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农业生产资料和成品油价格监测表</w:t>
      </w:r>
    </w:p>
    <w:p>
      <w:pPr>
        <w:jc w:val="center"/>
        <w:rPr>
          <w:rFonts w:hint="eastAsia" w:ascii="隶书" w:hAnsi="隶书"/>
        </w:rPr>
      </w:pPr>
      <w:r>
        <w:rPr>
          <w:rFonts w:ascii="隶书" w:hAnsi="隶书"/>
        </w:rPr>
        <w:t>（</w:t>
      </w:r>
      <w:r>
        <w:rPr>
          <w:rFonts w:hint="eastAsia" w:ascii="隶书" w:hAnsi="隶书"/>
        </w:rPr>
        <w:t>21</w:t>
      </w:r>
      <w:r>
        <w:rPr>
          <w:rFonts w:ascii="隶书" w:hAnsi="隶书"/>
        </w:rPr>
        <w:t>种）</w:t>
      </w:r>
    </w:p>
    <w:p>
      <w:pPr>
        <w:rPr>
          <w:rFonts w:ascii="隶书" w:hAnsi="隶书"/>
        </w:rPr>
      </w:pPr>
      <w:r>
        <w:rPr>
          <w:rFonts w:ascii="隶书" w:hAnsi="隶书"/>
        </w:rPr>
        <w:t xml:space="preserve">采报价单位: </w:t>
      </w:r>
      <w:r>
        <w:rPr>
          <w:rFonts w:hint="eastAsia" w:ascii="宋体" w:hAnsi="宋体"/>
          <w:kern w:val="0"/>
          <w:lang w:eastAsia="zh-CN"/>
        </w:rPr>
        <w:t>内乡县发改委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隶书" w:hAnsi="隶书"/>
        </w:rPr>
        <w:t xml:space="preserve">                  </w:t>
      </w:r>
      <w:r>
        <w:rPr>
          <w:rFonts w:hint="eastAsia" w:ascii="隶书" w:hAnsi="隶书"/>
        </w:rPr>
        <w:t xml:space="preserve">              </w:t>
      </w:r>
      <w:r>
        <w:rPr>
          <w:rFonts w:ascii="隶书" w:hAnsi="隶书"/>
        </w:rPr>
        <w:t>时间：</w:t>
      </w:r>
      <w:r>
        <w:rPr>
          <w:rFonts w:hint="eastAsia" w:ascii="宋体" w:hAnsi="宋体"/>
          <w:kern w:val="0"/>
          <w:lang w:val="en-US" w:eastAsia="zh-CN"/>
        </w:rPr>
        <w:t>2019年6月15日</w:t>
      </w:r>
      <w:r>
        <w:rPr>
          <w:rFonts w:ascii="隶书" w:hAnsi="隶书"/>
        </w:rPr>
        <w:t xml:space="preserve"> </w:t>
      </w:r>
    </w:p>
    <w:tbl>
      <w:tblPr>
        <w:tblStyle w:val="3"/>
        <w:tblW w:w="85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54"/>
        <w:gridCol w:w="1052"/>
        <w:gridCol w:w="1408"/>
        <w:gridCol w:w="14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商品名称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规格、等级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市场价格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一、化肥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含氮</w:t>
            </w:r>
            <w:r>
              <w:rPr>
                <w:rFonts w:hint="eastAsia"/>
                <w:kern w:val="0"/>
              </w:rPr>
              <w:t>17%</w:t>
            </w:r>
            <w:r>
              <w:rPr>
                <w:rFonts w:hint="eastAsia" w:ascii="宋体" w:hAnsi="宋体"/>
                <w:kern w:val="0"/>
              </w:rPr>
              <w:t>以上 水分≤</w:t>
            </w:r>
            <w:r>
              <w:rPr>
                <w:rFonts w:hint="eastAsia"/>
                <w:kern w:val="0"/>
              </w:rPr>
              <w:t>3.5%</w:t>
            </w:r>
            <w:r>
              <w:rPr>
                <w:rFonts w:hint="eastAsia" w:ascii="宋体" w:hAnsi="宋体"/>
                <w:kern w:val="0"/>
              </w:rPr>
              <w:t>国</w:t>
            </w:r>
            <w:r>
              <w:rPr>
                <w:rFonts w:hint="eastAsia" w:ascii="宋体" w:hAnsi="宋体"/>
                <w:spacing w:val="14"/>
                <w:kern w:val="0"/>
              </w:rPr>
              <w:t>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0.60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2.48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0.85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2.90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二、农膜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高压聚乙烯棚膜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折径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米 厚</w:t>
            </w:r>
            <w:r>
              <w:rPr>
                <w:rFonts w:hint="eastAsia"/>
              </w:rPr>
              <w:t>0.10mm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13.00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高压聚乙烯地膜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厚</w:t>
            </w:r>
            <w:r>
              <w:rPr>
                <w:rFonts w:hint="eastAsia"/>
              </w:rPr>
              <w:t>0.014mm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13</w:t>
            </w:r>
            <w:r>
              <w:rPr>
                <w:rFonts w:hint="eastAsia" w:ascii="宋体" w:hAnsi="宋体"/>
                <w:lang w:val="en-US" w:eastAsia="zh-CN"/>
              </w:rPr>
              <w:t>.00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三、农药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草甘磷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41%水剂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35.00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</w:rPr>
              <w:t>氧化乐果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t>40%</w:t>
            </w:r>
            <w:r>
              <w:rPr>
                <w:rFonts w:hint="eastAsia" w:ascii="宋体" w:hAnsi="宋体"/>
              </w:rPr>
              <w:t>乳剂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46.00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四、饲料及仔猪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豆粕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3.70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麦麸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1.65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仔猪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15公斤左右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/500</w:t>
            </w:r>
            <w:r>
              <w:rPr>
                <w:rFonts w:hint="eastAsia" w:ascii="宋体" w:hAnsi="宋体"/>
              </w:rPr>
              <w:t>克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28.30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五、成品油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6.76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7.22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柴油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0号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6.37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n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姚体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dobe 仿宋 Std R">
    <w:panose1 w:val="02020400000000000000"/>
    <w:charset w:val="86"/>
    <w:family w:val="swiss"/>
    <w:pitch w:val="default"/>
    <w:sig w:usb0="00000001" w:usb1="0A0F1810" w:usb2="00000016" w:usb3="00000000" w:csb0="00060007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2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panose1 w:val="020B0800000000000000"/>
    <w:charset w:val="80"/>
    <w:family w:val="swiss"/>
    <w:pitch w:val="default"/>
    <w:sig w:usb0="00000001" w:usb1="21D72C10" w:usb2="00000010" w:usb3="00000000" w:csb0="602A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“??”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DFPYuanYuanW2-B5">
    <w:altName w:val="MingLiU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"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淡古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梅中黑體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小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TongTong-B5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DFYuanYuanW2-B5">
    <w:altName w:val="MingLiU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金梅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粗变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3D8C"/>
    <w:rsid w:val="2D1C3D8C"/>
    <w:rsid w:val="51650454"/>
    <w:rsid w:val="5C6E69A2"/>
    <w:rsid w:val="7D3F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480" w:lineRule="auto"/>
      <w:ind w:firstLine="560" w:firstLineChars="200"/>
      <w:jc w:val="left"/>
    </w:pPr>
    <w:rPr>
      <w:rFonts w:ascii="宋体" w:hAnsi="宋体" w:eastAsia="宋体"/>
      <w:sz w:val="28"/>
      <w:szCs w:val="28"/>
    </w:rPr>
  </w:style>
  <w:style w:type="paragraph" w:customStyle="1" w:styleId="5">
    <w:name w:val="样式2"/>
    <w:basedOn w:val="1"/>
    <w:uiPriority w:val="0"/>
    <w:pPr>
      <w:spacing w:line="480" w:lineRule="auto"/>
      <w:ind w:firstLine="562" w:firstLineChars="200"/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2019-06-20T09:07:00Z</dcterms:created>
  <dc:creator>lenovo</dc:creator>
  <cp:lastModifiedBy>lenovo</cp:lastModifiedBy>
  <dcterms:modified xsi:type="dcterms:W3CDTF">2019-06-20T09:07:14Z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