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南召县人民政府</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w:t>
      </w:r>
      <w:r>
        <w:rPr>
          <w:rFonts w:hint="eastAsia" w:ascii="方正小标宋简体" w:hAnsi="方正小标宋简体" w:eastAsia="方正小标宋简体" w:cs="方正小标宋简体"/>
          <w:b/>
          <w:bCs/>
          <w:sz w:val="44"/>
          <w:szCs w:val="44"/>
          <w:lang w:val="en-US" w:eastAsia="zh-CN"/>
        </w:rPr>
        <w:t>2022年度全县</w:t>
      </w:r>
      <w:r>
        <w:rPr>
          <w:rFonts w:hint="eastAsia" w:ascii="方正小标宋简体" w:hAnsi="方正小标宋简体" w:eastAsia="方正小标宋简体" w:cs="方正小标宋简体"/>
          <w:b/>
          <w:bCs/>
          <w:sz w:val="44"/>
          <w:szCs w:val="44"/>
          <w:lang w:eastAsia="zh-CN"/>
        </w:rPr>
        <w:t>国有资产管理情况的</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综</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合</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报</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告</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—2</w:t>
      </w:r>
      <w:r>
        <w:rPr>
          <w:rFonts w:ascii="楷体" w:hAnsi="楷体" w:eastAsia="楷体" w:cs="楷体"/>
          <w:color w:val="000000"/>
          <w:kern w:val="0"/>
          <w:sz w:val="32"/>
          <w:szCs w:val="32"/>
          <w:lang w:val="en-US" w:eastAsia="zh-CN" w:bidi="ar"/>
        </w:rPr>
        <w:t>02</w:t>
      </w:r>
      <w:r>
        <w:rPr>
          <w:rFonts w:hint="eastAsia" w:ascii="楷体" w:hAnsi="楷体" w:eastAsia="楷体" w:cs="楷体"/>
          <w:color w:val="000000"/>
          <w:kern w:val="0"/>
          <w:sz w:val="32"/>
          <w:szCs w:val="32"/>
          <w:lang w:val="en-US" w:eastAsia="zh-CN" w:bidi="ar"/>
        </w:rPr>
        <w:t>3</w:t>
      </w:r>
      <w:r>
        <w:rPr>
          <w:rFonts w:ascii="楷体" w:hAnsi="楷体" w:eastAsia="楷体" w:cs="楷体"/>
          <w:color w:val="000000"/>
          <w:kern w:val="0"/>
          <w:sz w:val="32"/>
          <w:szCs w:val="32"/>
          <w:lang w:val="en-US" w:eastAsia="zh-CN" w:bidi="ar"/>
        </w:rPr>
        <w:t>年</w:t>
      </w:r>
      <w:r>
        <w:rPr>
          <w:rFonts w:hint="eastAsia" w:ascii="楷体" w:hAnsi="楷体" w:eastAsia="楷体" w:cs="楷体"/>
          <w:color w:val="000000"/>
          <w:kern w:val="0"/>
          <w:sz w:val="32"/>
          <w:szCs w:val="32"/>
          <w:lang w:val="en-US" w:eastAsia="zh-CN" w:bidi="ar"/>
        </w:rPr>
        <w:t>12</w:t>
      </w:r>
      <w:r>
        <w:rPr>
          <w:rFonts w:ascii="楷体" w:hAnsi="楷体" w:eastAsia="楷体" w:cs="楷体"/>
          <w:color w:val="000000"/>
          <w:kern w:val="0"/>
          <w:sz w:val="32"/>
          <w:szCs w:val="32"/>
          <w:lang w:val="en-US" w:eastAsia="zh-CN" w:bidi="ar"/>
        </w:rPr>
        <w:t>月</w:t>
      </w:r>
      <w:r>
        <w:rPr>
          <w:rFonts w:hint="eastAsia" w:ascii="楷体" w:hAnsi="楷体" w:eastAsia="楷体" w:cs="楷体"/>
          <w:color w:val="000000"/>
          <w:kern w:val="0"/>
          <w:sz w:val="32"/>
          <w:szCs w:val="32"/>
          <w:lang w:val="en-US" w:eastAsia="zh-CN" w:bidi="ar"/>
        </w:rPr>
        <w:t>29</w:t>
      </w:r>
      <w:r>
        <w:rPr>
          <w:rFonts w:ascii="楷体" w:hAnsi="楷体" w:eastAsia="楷体" w:cs="楷体"/>
          <w:color w:val="000000"/>
          <w:kern w:val="0"/>
          <w:sz w:val="32"/>
          <w:szCs w:val="32"/>
          <w:lang w:val="en-US" w:eastAsia="zh-CN" w:bidi="ar"/>
        </w:rPr>
        <w:t>日在县</w:t>
      </w:r>
      <w:r>
        <w:rPr>
          <w:rFonts w:hint="eastAsia" w:ascii="楷体" w:hAnsi="楷体" w:eastAsia="楷体" w:cs="楷体"/>
          <w:color w:val="000000"/>
          <w:kern w:val="0"/>
          <w:sz w:val="32"/>
          <w:szCs w:val="32"/>
          <w:lang w:val="en-US" w:eastAsia="zh-CN" w:bidi="ar"/>
        </w:rPr>
        <w:t>第十六</w:t>
      </w:r>
      <w:r>
        <w:rPr>
          <w:rFonts w:ascii="楷体" w:hAnsi="楷体" w:eastAsia="楷体" w:cs="楷体"/>
          <w:color w:val="000000"/>
          <w:kern w:val="0"/>
          <w:sz w:val="32"/>
          <w:szCs w:val="32"/>
          <w:lang w:val="en-US" w:eastAsia="zh-CN" w:bidi="ar"/>
        </w:rPr>
        <w:t>届人大常委会第</w:t>
      </w:r>
      <w:r>
        <w:rPr>
          <w:rFonts w:hint="eastAsia" w:ascii="楷体" w:hAnsi="楷体" w:eastAsia="楷体" w:cs="楷体"/>
          <w:color w:val="000000"/>
          <w:kern w:val="0"/>
          <w:sz w:val="32"/>
          <w:szCs w:val="32"/>
          <w:lang w:val="en-US" w:eastAsia="zh-CN" w:bidi="ar"/>
        </w:rPr>
        <w:t>十二</w:t>
      </w:r>
      <w:r>
        <w:rPr>
          <w:rFonts w:ascii="楷体" w:hAnsi="楷体" w:eastAsia="楷体" w:cs="楷体"/>
          <w:color w:val="000000"/>
          <w:kern w:val="0"/>
          <w:sz w:val="32"/>
          <w:szCs w:val="32"/>
          <w:lang w:val="en-US" w:eastAsia="zh-CN" w:bidi="ar"/>
        </w:rPr>
        <w:t>次会议上</w:t>
      </w:r>
    </w:p>
    <w:p>
      <w:pPr>
        <w:pStyle w:val="13"/>
        <w:keepNext w:val="0"/>
        <w:keepLines w:val="0"/>
        <w:pageBreakBefore w:val="0"/>
        <w:widowControl/>
        <w:kinsoku/>
        <w:wordWrap/>
        <w:overflowPunct/>
        <w:topLinePunct w:val="0"/>
        <w:autoSpaceDE/>
        <w:autoSpaceDN/>
        <w:bidi w:val="0"/>
        <w:adjustRightInd/>
        <w:snapToGrid/>
        <w:spacing w:beforeAutospacing="0" w:afterAutospacing="0" w:line="660" w:lineRule="exact"/>
        <w:jc w:val="center"/>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南召县财政局局长     余春来 </w:t>
      </w:r>
    </w:p>
    <w:p>
      <w:pPr>
        <w:pStyle w:val="13"/>
        <w:keepNext w:val="0"/>
        <w:keepLines w:val="0"/>
        <w:pageBreakBefore w:val="0"/>
        <w:widowControl/>
        <w:kinsoku/>
        <w:wordWrap/>
        <w:overflowPunct/>
        <w:topLinePunct w:val="0"/>
        <w:autoSpaceDE/>
        <w:autoSpaceDN/>
        <w:bidi w:val="0"/>
        <w:adjustRightInd/>
        <w:snapToGrid/>
        <w:spacing w:beforeAutospacing="0" w:afterAutospacing="0" w:line="640" w:lineRule="exact"/>
        <w:jc w:val="both"/>
        <w:textAlignment w:val="auto"/>
        <w:rPr>
          <w:rFonts w:hint="eastAsia" w:ascii="仿宋_GB2312" w:hAnsi="仿宋_GB2312" w:eastAsia="仿宋_GB2312" w:cs="仿宋_GB2312"/>
          <w:color w:val="auto"/>
          <w:spacing w:val="0"/>
          <w:w w:val="100"/>
          <w:kern w:val="20"/>
          <w:position w:val="0"/>
          <w:sz w:val="32"/>
          <w:szCs w:val="32"/>
          <w:lang w:val="en-US" w:eastAsia="zh-CN" w:bidi="ar-SA"/>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640" w:lineRule="exact"/>
        <w:jc w:val="both"/>
        <w:textAlignment w:val="auto"/>
        <w:rPr>
          <w:rFonts w:hint="eastAsia" w:ascii="仿宋_GB2312" w:hAnsi="仿宋_GB2312" w:eastAsia="仿宋_GB2312" w:cs="仿宋_GB2312"/>
          <w:b w:val="0"/>
          <w:bCs w:val="0"/>
          <w:color w:val="FF0000"/>
          <w:spacing w:val="0"/>
          <w:sz w:val="32"/>
          <w:szCs w:val="32"/>
          <w:highlight w:val="none"/>
        </w:rPr>
      </w:pPr>
      <w:r>
        <w:rPr>
          <w:rFonts w:hint="eastAsia" w:ascii="仿宋_GB2312" w:hAnsi="仿宋_GB2312" w:eastAsia="仿宋_GB2312" w:cs="仿宋_GB2312"/>
          <w:color w:val="auto"/>
          <w:spacing w:val="0"/>
          <w:w w:val="100"/>
          <w:kern w:val="20"/>
          <w:position w:val="0"/>
          <w:sz w:val="32"/>
          <w:szCs w:val="32"/>
          <w:lang w:val="en-US" w:eastAsia="zh-CN" w:bidi="ar-SA"/>
        </w:rPr>
        <w:t>南召县人民代表大会常务委员会：</w:t>
      </w:r>
    </w:p>
    <w:p>
      <w:pPr>
        <w:pStyle w:val="13"/>
        <w:widowControl/>
        <w:wordWrap/>
        <w:adjustRightInd/>
        <w:snapToGrid/>
        <w:spacing w:beforeLines="50" w:beforeAutospacing="0" w:afterLines="50" w:afterAutospacing="0"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根据《中共中央关于建立国务院向全国人大常委会报告国有资产管理情况制度的意见》精神，我受县政府委托，向县人大常委会报告2022年我县国有资产管理情况，请予审议。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firstLine="643" w:firstLineChars="200"/>
        <w:jc w:val="both"/>
        <w:textAlignment w:val="auto"/>
        <w:outlineLvl w:val="0"/>
        <w:rPr>
          <w:rFonts w:hint="eastAsia" w:ascii="黑体" w:hAnsi="黑体" w:eastAsia="黑体" w:cs="黑体"/>
          <w:b/>
          <w:bCs/>
          <w:i w:val="0"/>
          <w:iCs w:val="0"/>
          <w:caps w:val="0"/>
          <w:color w:val="auto"/>
          <w:spacing w:val="0"/>
          <w:sz w:val="32"/>
          <w:szCs w:val="32"/>
          <w:u w:val="none"/>
          <w:shd w:val="clear" w:fill="FFFFFF"/>
          <w:lang w:val="en-US" w:eastAsia="zh-CN"/>
        </w:rPr>
      </w:pPr>
      <w:r>
        <w:rPr>
          <w:rFonts w:hint="eastAsia" w:ascii="黑体" w:hAnsi="黑体" w:eastAsia="黑体" w:cs="黑体"/>
          <w:b/>
          <w:bCs/>
          <w:i w:val="0"/>
          <w:iCs w:val="0"/>
          <w:caps w:val="0"/>
          <w:color w:val="auto"/>
          <w:spacing w:val="0"/>
          <w:sz w:val="32"/>
          <w:szCs w:val="32"/>
          <w:u w:val="none"/>
          <w:shd w:val="clear" w:fill="FFFFFF"/>
          <w:lang w:val="en-US" w:eastAsia="zh-CN"/>
        </w:rPr>
        <w:t>一、国有资产总体情况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（一）企业国有资产</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firstLine="640" w:firstLineChars="200"/>
        <w:jc w:val="both"/>
        <w:textAlignment w:val="auto"/>
        <w:rPr>
          <w:rFonts w:hint="eastAsia" w:ascii="仿宋_GB2312" w:hAnsi="仿宋_GB2312" w:eastAsia="仿宋_GB2312" w:cs="仿宋_GB2312"/>
          <w:color w:val="auto"/>
          <w:kern w:val="20"/>
          <w:sz w:val="32"/>
          <w:szCs w:val="32"/>
          <w:lang w:val="en-US" w:eastAsia="zh-CN"/>
        </w:rPr>
      </w:pPr>
      <w:r>
        <w:rPr>
          <w:rFonts w:hint="eastAsia" w:ascii="仿宋_GB2312" w:hAnsi="仿宋_GB2312" w:eastAsia="仿宋_GB2312" w:cs="仿宋_GB2312"/>
          <w:color w:val="auto"/>
          <w:sz w:val="32"/>
          <w:szCs w:val="32"/>
          <w:lang w:val="en-US" w:eastAsia="zh-CN"/>
        </w:rPr>
        <w:t>我县纳入一级管理的国有企业</w:t>
      </w:r>
      <w:r>
        <w:rPr>
          <w:rFonts w:hint="eastAsia" w:ascii="仿宋_GB2312" w:hAnsi="仿宋_GB2312" w:eastAsia="仿宋_GB2312" w:cs="仿宋_GB2312"/>
          <w:color w:val="auto"/>
          <w:spacing w:val="0"/>
          <w:w w:val="100"/>
          <w:kern w:val="20"/>
          <w:position w:val="0"/>
          <w:sz w:val="32"/>
          <w:szCs w:val="32"/>
          <w:lang w:val="en-US" w:eastAsia="zh-CN" w:bidi="ar-SA"/>
        </w:rPr>
        <w:t>（不含金融企业）</w:t>
      </w:r>
      <w:r>
        <w:rPr>
          <w:rFonts w:hint="eastAsia" w:ascii="仿宋_GB2312" w:hAnsi="仿宋_GB2312" w:eastAsia="仿宋_GB2312" w:cs="仿宋_GB2312"/>
          <w:color w:val="auto"/>
          <w:kern w:val="0"/>
          <w:sz w:val="32"/>
          <w:szCs w:val="32"/>
          <w:highlight w:val="none"/>
          <w:lang w:val="en-US" w:eastAsia="zh-CN"/>
        </w:rPr>
        <w:t>40</w:t>
      </w:r>
      <w:r>
        <w:rPr>
          <w:rFonts w:hint="eastAsia" w:ascii="仿宋_GB2312" w:hAnsi="仿宋_GB2312" w:eastAsia="仿宋_GB2312" w:cs="仿宋_GB2312"/>
          <w:color w:val="auto"/>
          <w:kern w:val="0"/>
          <w:sz w:val="32"/>
          <w:szCs w:val="32"/>
          <w:highlight w:val="none"/>
        </w:rPr>
        <w:t>家</w:t>
      </w:r>
      <w:r>
        <w:rPr>
          <w:rFonts w:hint="eastAsia" w:ascii="仿宋_GB2312" w:hAnsi="仿宋_GB2312" w:eastAsia="仿宋_GB2312" w:cs="仿宋_GB2312"/>
          <w:color w:val="auto"/>
          <w:sz w:val="32"/>
          <w:szCs w:val="32"/>
          <w:lang w:val="en-US" w:eastAsia="zh-CN"/>
        </w:rPr>
        <w:t>。截止2022年12月31日，</w:t>
      </w:r>
      <w:r>
        <w:rPr>
          <w:rFonts w:hint="eastAsia" w:ascii="仿宋_GB2312" w:hAnsi="仿宋_GB2312" w:eastAsia="仿宋_GB2312" w:cs="仿宋_GB2312"/>
          <w:color w:val="auto"/>
          <w:kern w:val="0"/>
          <w:sz w:val="32"/>
          <w:szCs w:val="32"/>
          <w:highlight w:val="none"/>
          <w:lang w:eastAsia="zh-CN"/>
        </w:rPr>
        <w:t>正常经营</w:t>
      </w:r>
      <w:r>
        <w:rPr>
          <w:rFonts w:hint="eastAsia" w:ascii="仿宋_GB2312" w:hAnsi="仿宋_GB2312" w:eastAsia="仿宋_GB2312" w:cs="仿宋_GB2312"/>
          <w:color w:val="auto"/>
          <w:kern w:val="0"/>
          <w:sz w:val="32"/>
          <w:szCs w:val="32"/>
          <w:highlight w:val="none"/>
          <w:lang w:val="en-US" w:eastAsia="zh-CN"/>
        </w:rPr>
        <w:t>18家，</w:t>
      </w:r>
      <w:r>
        <w:rPr>
          <w:rFonts w:hint="eastAsia" w:ascii="仿宋_GB2312" w:hAnsi="仿宋_GB2312" w:eastAsia="仿宋_GB2312" w:cs="仿宋_GB2312"/>
          <w:color w:val="auto"/>
          <w:kern w:val="0"/>
          <w:sz w:val="32"/>
          <w:szCs w:val="32"/>
          <w:highlight w:val="none"/>
        </w:rPr>
        <w:t>资产</w:t>
      </w:r>
      <w:r>
        <w:rPr>
          <w:rFonts w:hint="eastAsia" w:ascii="仿宋_GB2312" w:hAnsi="仿宋_GB2312" w:eastAsia="仿宋_GB2312" w:cs="仿宋_GB2312"/>
          <w:color w:val="auto"/>
          <w:sz w:val="32"/>
          <w:szCs w:val="32"/>
          <w:highlight w:val="none"/>
          <w:lang w:val="en-US" w:eastAsia="zh-CN"/>
        </w:rPr>
        <w:t>总额</w:t>
      </w:r>
      <w:r>
        <w:rPr>
          <w:rFonts w:hint="eastAsia" w:ascii="仿宋_GB2312" w:hAnsi="仿宋_GB2312" w:eastAsia="仿宋_GB2312" w:cs="仿宋_GB2312"/>
          <w:color w:val="auto"/>
          <w:kern w:val="0"/>
          <w:sz w:val="32"/>
          <w:szCs w:val="32"/>
          <w:highlight w:val="none"/>
          <w:lang w:val="en-US" w:eastAsia="zh-CN"/>
        </w:rPr>
        <w:t>81.68亿元，负债总额48.33亿元，</w:t>
      </w:r>
      <w:r>
        <w:rPr>
          <w:rFonts w:hint="eastAsia" w:ascii="仿宋_GB2312" w:hAnsi="仿宋_GB2312" w:eastAsia="仿宋_GB2312" w:cs="仿宋_GB2312"/>
          <w:color w:val="auto"/>
          <w:kern w:val="0"/>
          <w:sz w:val="32"/>
          <w:szCs w:val="32"/>
          <w:highlight w:val="none"/>
        </w:rPr>
        <w:t>所有者权益</w:t>
      </w:r>
      <w:r>
        <w:rPr>
          <w:rFonts w:hint="eastAsia" w:ascii="仿宋_GB2312" w:hAnsi="仿宋_GB2312" w:eastAsia="仿宋_GB2312" w:cs="仿宋_GB2312"/>
          <w:color w:val="auto"/>
          <w:kern w:val="0"/>
          <w:sz w:val="32"/>
          <w:szCs w:val="32"/>
          <w:highlight w:val="none"/>
          <w:lang w:val="en-US" w:eastAsia="zh-CN"/>
        </w:rPr>
        <w:t>33.35亿元</w:t>
      </w:r>
      <w:r>
        <w:rPr>
          <w:rFonts w:hint="eastAsia" w:ascii="仿宋_GB2312" w:hAnsi="仿宋_GB2312" w:eastAsia="仿宋_GB2312" w:cs="仿宋_GB2312"/>
          <w:color w:val="auto"/>
          <w:kern w:val="0"/>
          <w:sz w:val="32"/>
          <w:szCs w:val="32"/>
          <w:highlight w:val="none"/>
          <w:lang w:eastAsia="zh-CN"/>
        </w:rPr>
        <w:t>，实现</w:t>
      </w:r>
      <w:r>
        <w:rPr>
          <w:rFonts w:hint="eastAsia" w:ascii="仿宋_GB2312" w:hAnsi="仿宋_GB2312" w:eastAsia="仿宋_GB2312" w:cs="仿宋_GB2312"/>
          <w:color w:val="auto"/>
          <w:kern w:val="0"/>
          <w:sz w:val="32"/>
          <w:szCs w:val="32"/>
          <w:highlight w:val="none"/>
          <w:lang w:val="en-US" w:eastAsia="zh-CN"/>
        </w:rPr>
        <w:t>营业收入9.13亿元，</w:t>
      </w:r>
      <w:r>
        <w:rPr>
          <w:rFonts w:hint="eastAsia" w:ascii="仿宋_GB2312" w:hAnsi="仿宋_GB2312" w:eastAsia="仿宋_GB2312" w:cs="仿宋_GB2312"/>
          <w:color w:val="auto"/>
          <w:kern w:val="20"/>
          <w:sz w:val="32"/>
          <w:szCs w:val="32"/>
          <w:lang w:val="en-US" w:eastAsia="zh-CN"/>
        </w:rPr>
        <w:t>营业成本8.53亿元，税金及附加840.84万元，利润总额1974.48万元，净利润总额1492.58万元。</w:t>
      </w:r>
    </w:p>
    <w:p>
      <w:pPr>
        <w:keepNext w:val="0"/>
        <w:keepLines w:val="0"/>
        <w:pageBreakBefore w:val="0"/>
        <w:numPr>
          <w:ilvl w:val="0"/>
          <w:numId w:val="0"/>
        </w:numPr>
        <w:kinsoku/>
        <w:wordWrap/>
        <w:overflowPunct/>
        <w:topLinePunct w:val="0"/>
        <w:autoSpaceDE/>
        <w:autoSpaceDN/>
        <w:bidi w:val="0"/>
        <w:adjustRightInd/>
        <w:snapToGrid/>
        <w:spacing w:line="660" w:lineRule="exact"/>
        <w:ind w:left="0" w:firstLine="640" w:firstLineChars="200"/>
        <w:jc w:val="both"/>
        <w:textAlignment w:val="auto"/>
        <w:rPr>
          <w:rFonts w:hint="eastAsia" w:ascii="仿宋_GB2312" w:hAnsi="仿宋_GB2312" w:eastAsia="仿宋_GB2312" w:cs="仿宋_GB2312"/>
          <w:b/>
          <w:bCs/>
          <w:color w:val="auto"/>
          <w:kern w:val="20"/>
          <w:sz w:val="32"/>
          <w:szCs w:val="32"/>
          <w:lang w:eastAsia="zh-CN"/>
        </w:rPr>
      </w:pPr>
      <w:r>
        <w:rPr>
          <w:rFonts w:hint="eastAsia" w:ascii="仿宋_GB2312" w:hAnsi="仿宋_GB2312" w:eastAsia="仿宋_GB2312" w:cs="仿宋_GB2312"/>
          <w:color w:val="auto"/>
          <w:sz w:val="32"/>
          <w:szCs w:val="32"/>
          <w:lang w:val="en-US" w:eastAsia="zh-CN"/>
        </w:rPr>
        <w:t>我县融资平台一级公司5家、二级子公司27家、三级公司7家。</w:t>
      </w:r>
      <w:r>
        <w:rPr>
          <w:rFonts w:hint="eastAsia" w:ascii="仿宋_GB2312" w:hAnsi="仿宋_GB2312" w:eastAsia="仿宋_GB2312" w:cs="仿宋_GB2312"/>
          <w:color w:val="auto"/>
          <w:kern w:val="20"/>
          <w:sz w:val="32"/>
          <w:szCs w:val="32"/>
          <w:lang w:eastAsia="zh-CN"/>
        </w:rPr>
        <w:t>截止</w:t>
      </w:r>
      <w:r>
        <w:rPr>
          <w:rFonts w:hint="eastAsia" w:ascii="仿宋_GB2312" w:hAnsi="仿宋_GB2312" w:eastAsia="仿宋_GB2312" w:cs="仿宋_GB2312"/>
          <w:color w:val="auto"/>
          <w:kern w:val="20"/>
          <w:sz w:val="32"/>
          <w:szCs w:val="32"/>
          <w:lang w:val="en-US" w:eastAsia="zh-CN"/>
        </w:rPr>
        <w:t>2022年12月31日，5家</w:t>
      </w:r>
      <w:r>
        <w:rPr>
          <w:rFonts w:hint="eastAsia" w:ascii="仿宋_GB2312" w:hAnsi="仿宋_GB2312" w:eastAsia="仿宋_GB2312" w:cs="仿宋_GB2312"/>
          <w:color w:val="auto"/>
          <w:kern w:val="20"/>
          <w:sz w:val="32"/>
          <w:szCs w:val="32"/>
          <w:lang w:eastAsia="zh-CN"/>
        </w:rPr>
        <w:t>国有平台公司资产总额</w:t>
      </w:r>
      <w:r>
        <w:rPr>
          <w:rFonts w:hint="eastAsia" w:ascii="仿宋_GB2312" w:hAnsi="仿宋_GB2312" w:eastAsia="仿宋_GB2312" w:cs="仿宋_GB2312"/>
          <w:color w:val="auto"/>
          <w:kern w:val="20"/>
          <w:sz w:val="32"/>
          <w:szCs w:val="32"/>
          <w:lang w:val="en-US" w:eastAsia="zh-CN"/>
        </w:rPr>
        <w:t>73.92亿元，负债总额44.25亿元，所有者权益总额29.67亿元，营业收入8.57亿元，营业成本7.83亿元，税金及附加827.02万元，利润总额4950.52万元，净利润总额4468.70万元。上缴国有资本收益</w:t>
      </w:r>
      <w:r>
        <w:rPr>
          <w:rFonts w:hint="eastAsia" w:ascii="仿宋_GB2312" w:hAnsi="仿宋_GB2312" w:eastAsia="仿宋_GB2312" w:cs="仿宋_GB2312"/>
          <w:b w:val="0"/>
          <w:bCs w:val="0"/>
          <w:color w:val="auto"/>
          <w:kern w:val="20"/>
          <w:sz w:val="32"/>
          <w:szCs w:val="32"/>
          <w:lang w:val="en-US" w:eastAsia="zh-CN"/>
        </w:rPr>
        <w:t>4537.91</w:t>
      </w:r>
      <w:r>
        <w:rPr>
          <w:rFonts w:hint="eastAsia" w:ascii="仿宋_GB2312" w:hAnsi="仿宋_GB2312" w:eastAsia="仿宋_GB2312" w:cs="仿宋_GB2312"/>
          <w:color w:val="auto"/>
          <w:kern w:val="20"/>
          <w:sz w:val="32"/>
          <w:szCs w:val="32"/>
          <w:lang w:val="en-US" w:eastAsia="zh-CN"/>
        </w:rPr>
        <w:t>万元，职工662人。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（二）金融企业国有资产</w:t>
      </w:r>
    </w:p>
    <w:p>
      <w:pPr>
        <w:keepNext w:val="0"/>
        <w:keepLines w:val="0"/>
        <w:pageBreakBefore w:val="0"/>
        <w:kinsoku/>
        <w:wordWrap/>
        <w:overflowPunct/>
        <w:topLinePunct w:val="0"/>
        <w:autoSpaceDE/>
        <w:autoSpaceDN/>
        <w:bidi w:val="0"/>
        <w:adjustRightInd/>
        <w:snapToGrid/>
        <w:spacing w:line="6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我县县属金融企业仅</w:t>
      </w:r>
      <w:r>
        <w:rPr>
          <w:rFonts w:hint="eastAsia" w:ascii="仿宋_GB2312" w:hAnsi="仿宋_GB2312" w:eastAsia="仿宋_GB2312" w:cs="仿宋_GB2312"/>
          <w:b w:val="0"/>
          <w:bCs w:val="0"/>
          <w:color w:val="auto"/>
          <w:sz w:val="32"/>
          <w:szCs w:val="32"/>
          <w:highlight w:val="none"/>
          <w:shd w:val="clear" w:color="auto" w:fill="FFFFFF"/>
          <w:lang w:val="en-US" w:eastAsia="zh-CN"/>
        </w:rPr>
        <w:t>南召县财信融资担保有限公司</w:t>
      </w:r>
      <w:r>
        <w:rPr>
          <w:rFonts w:hint="eastAsia" w:ascii="仿宋_GB2312" w:hAnsi="仿宋_GB2312" w:eastAsia="仿宋_GB2312" w:cs="仿宋_GB2312"/>
          <w:b w:val="0"/>
          <w:bCs w:val="0"/>
          <w:color w:val="auto"/>
          <w:sz w:val="32"/>
          <w:szCs w:val="32"/>
          <w:highlight w:val="none"/>
          <w:shd w:val="clear" w:color="auto" w:fill="FFFFFF"/>
        </w:rPr>
        <w:t>一家，</w:t>
      </w:r>
      <w:r>
        <w:rPr>
          <w:rFonts w:hint="eastAsia" w:ascii="仿宋_GB2312" w:hAnsi="仿宋_GB2312" w:eastAsia="仿宋_GB2312" w:cs="仿宋_GB2312"/>
          <w:color w:val="auto"/>
          <w:sz w:val="32"/>
          <w:szCs w:val="32"/>
          <w:highlight w:val="none"/>
          <w:lang w:eastAsia="zh-CN"/>
        </w:rPr>
        <w:t>主要是为县域中小企业银行贷款提供增信担保。</w:t>
      </w:r>
      <w:r>
        <w:rPr>
          <w:rFonts w:hint="eastAsia" w:ascii="仿宋_GB2312" w:hAnsi="仿宋_GB2312" w:eastAsia="仿宋_GB2312" w:cs="仿宋_GB2312"/>
          <w:color w:val="auto"/>
          <w:sz w:val="32"/>
          <w:szCs w:val="32"/>
          <w:highlight w:val="none"/>
          <w:lang w:val="en-US" w:eastAsia="zh-CN"/>
        </w:rPr>
        <w:t>该公司</w:t>
      </w:r>
      <w:r>
        <w:rPr>
          <w:rFonts w:hint="eastAsia" w:ascii="仿宋_GB2312" w:hAnsi="仿宋_GB2312" w:eastAsia="仿宋_GB2312" w:cs="仿宋_GB2312"/>
          <w:b w:val="0"/>
          <w:bCs w:val="0"/>
          <w:color w:val="auto"/>
          <w:sz w:val="32"/>
          <w:szCs w:val="32"/>
          <w:highlight w:val="none"/>
          <w:shd w:val="clear" w:color="auto" w:fill="FFFFFF"/>
        </w:rPr>
        <w:t>注册资本金</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1亿元，由南召县财政专项资金管理办公室和中原再担保集团股份有限公司出资，分别</w:t>
      </w:r>
      <w:r>
        <w:rPr>
          <w:rFonts w:hint="eastAsia" w:ascii="仿宋_GB2312" w:hAnsi="仿宋_GB2312" w:eastAsia="仿宋_GB2312" w:cs="仿宋_GB2312"/>
          <w:color w:val="auto"/>
          <w:sz w:val="32"/>
          <w:szCs w:val="32"/>
        </w:rPr>
        <w:t>占比80.4%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19.6%</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w:t>
      </w:r>
      <w:r>
        <w:rPr>
          <w:rFonts w:hint="eastAsia" w:ascii="仿宋_GB2312" w:hAnsi="仿宋_GB2312" w:eastAsia="仿宋_GB2312" w:cs="仿宋_GB2312"/>
          <w:b w:val="0"/>
          <w:bCs w:val="0"/>
          <w:color w:val="auto"/>
          <w:sz w:val="32"/>
          <w:szCs w:val="32"/>
          <w:highlight w:val="none"/>
          <w:shd w:val="clear" w:color="auto" w:fill="FFFFFF"/>
        </w:rPr>
        <w:t>截至202</w:t>
      </w: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rPr>
        <w:t>年12月31日，</w:t>
      </w:r>
      <w:r>
        <w:rPr>
          <w:rFonts w:hint="eastAsia" w:ascii="仿宋_GB2312" w:hAnsi="仿宋_GB2312" w:eastAsia="仿宋_GB2312" w:cs="仿宋_GB2312"/>
          <w:b w:val="0"/>
          <w:bCs w:val="0"/>
          <w:color w:val="auto"/>
          <w:sz w:val="32"/>
          <w:szCs w:val="32"/>
          <w:highlight w:val="none"/>
          <w:shd w:val="clear" w:color="auto" w:fill="FFFFFF"/>
          <w:lang w:val="en-US" w:eastAsia="zh-CN"/>
        </w:rPr>
        <w:t>公司资产总额1.56亿元，</w:t>
      </w:r>
      <w:r>
        <w:rPr>
          <w:rFonts w:hint="eastAsia" w:ascii="仿宋_GB2312" w:hAnsi="仿宋_GB2312" w:eastAsia="仿宋_GB2312" w:cs="仿宋_GB2312"/>
          <w:b w:val="0"/>
          <w:bCs w:val="0"/>
          <w:color w:val="auto"/>
          <w:sz w:val="32"/>
          <w:szCs w:val="32"/>
          <w:highlight w:val="none"/>
          <w:shd w:val="clear" w:color="auto" w:fill="FFFFFF"/>
        </w:rPr>
        <w:t>负债总额</w:t>
      </w:r>
      <w:r>
        <w:rPr>
          <w:rFonts w:hint="eastAsia" w:ascii="仿宋_GB2312" w:hAnsi="仿宋_GB2312" w:eastAsia="仿宋_GB2312" w:cs="仿宋_GB2312"/>
          <w:b w:val="0"/>
          <w:bCs w:val="0"/>
          <w:color w:val="auto"/>
          <w:sz w:val="32"/>
          <w:szCs w:val="32"/>
          <w:highlight w:val="none"/>
          <w:shd w:val="clear" w:color="auto" w:fill="FFFFFF"/>
          <w:lang w:val="en-US" w:eastAsia="zh-CN"/>
        </w:rPr>
        <w:t>0.53亿</w:t>
      </w:r>
      <w:r>
        <w:rPr>
          <w:rFonts w:hint="eastAsia" w:ascii="仿宋_GB2312" w:hAnsi="仿宋_GB2312" w:eastAsia="仿宋_GB2312" w:cs="仿宋_GB2312"/>
          <w:b w:val="0"/>
          <w:bCs w:val="0"/>
          <w:color w:val="auto"/>
          <w:sz w:val="32"/>
          <w:szCs w:val="32"/>
          <w:highlight w:val="none"/>
          <w:shd w:val="clear" w:color="auto" w:fill="FFFFFF"/>
        </w:rPr>
        <w:t>元</w:t>
      </w:r>
      <w:r>
        <w:rPr>
          <w:rFonts w:hint="eastAsia" w:ascii="仿宋_GB2312" w:hAnsi="仿宋_GB2312" w:eastAsia="仿宋_GB2312" w:cs="仿宋_GB2312"/>
          <w:b w:val="0"/>
          <w:bCs w:val="0"/>
          <w:color w:val="auto"/>
          <w:sz w:val="32"/>
          <w:szCs w:val="32"/>
          <w:highlight w:val="none"/>
          <w:shd w:val="clear" w:color="auto" w:fill="FFFFFF"/>
          <w:lang w:eastAsia="zh-CN"/>
        </w:rPr>
        <w:t>，所有者权益</w:t>
      </w:r>
      <w:r>
        <w:rPr>
          <w:rFonts w:hint="eastAsia" w:ascii="仿宋_GB2312" w:hAnsi="仿宋_GB2312" w:eastAsia="仿宋_GB2312" w:cs="仿宋_GB2312"/>
          <w:b w:val="0"/>
          <w:bCs w:val="0"/>
          <w:color w:val="auto"/>
          <w:sz w:val="32"/>
          <w:szCs w:val="32"/>
          <w:highlight w:val="none"/>
          <w:shd w:val="clear" w:color="auto" w:fill="FFFFFF"/>
          <w:lang w:val="en-US" w:eastAsia="zh-CN"/>
        </w:rPr>
        <w:t>1.0亿元</w:t>
      </w:r>
      <w:r>
        <w:rPr>
          <w:rFonts w:hint="eastAsia" w:ascii="仿宋_GB2312" w:hAnsi="仿宋_GB2312" w:eastAsia="仿宋_GB2312" w:cs="仿宋_GB2312"/>
          <w:b w:val="0"/>
          <w:bCs w:val="0"/>
          <w:color w:val="auto"/>
          <w:sz w:val="32"/>
          <w:szCs w:val="32"/>
          <w:highlight w:val="none"/>
          <w:shd w:val="clear" w:color="auto" w:fill="FFFFFF"/>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（三）行政事业性国有资产</w:t>
      </w:r>
    </w:p>
    <w:p>
      <w:pPr>
        <w:pStyle w:val="1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40" w:lineRule="exact"/>
        <w:ind w:left="0" w:firstLine="640" w:firstLineChars="200"/>
        <w:jc w:val="both"/>
        <w:textAlignment w:val="auto"/>
        <w:rPr>
          <w:rFonts w:hint="eastAsia" w:ascii="仿宋_GB2312" w:hAnsi="仿宋_GB2312" w:eastAsia="仿宋_GB2312" w:cs="仿宋_GB2312"/>
          <w:b w:val="0"/>
          <w:bCs w:val="0"/>
          <w:color w:val="auto"/>
          <w:spacing w:val="0"/>
          <w:sz w:val="32"/>
          <w:szCs w:val="32"/>
          <w:highlight w:val="none"/>
        </w:rPr>
      </w:pPr>
      <w:r>
        <w:rPr>
          <w:rFonts w:hint="eastAsia" w:ascii="仿宋_GB2312" w:hAnsi="仿宋_GB2312" w:eastAsia="仿宋_GB2312" w:cs="仿宋_GB2312"/>
          <w:b w:val="0"/>
          <w:bCs w:val="0"/>
          <w:color w:val="auto"/>
          <w:spacing w:val="0"/>
          <w:sz w:val="32"/>
          <w:szCs w:val="32"/>
          <w:highlight w:val="none"/>
          <w:shd w:val="clear" w:color="auto" w:fill="FFFFFF"/>
        </w:rPr>
        <w:t>截</w:t>
      </w:r>
      <w:r>
        <w:rPr>
          <w:rFonts w:hint="eastAsia" w:ascii="仿宋_GB2312" w:hAnsi="仿宋_GB2312" w:eastAsia="仿宋_GB2312" w:cs="仿宋_GB2312"/>
          <w:b w:val="0"/>
          <w:bCs w:val="0"/>
          <w:color w:val="auto"/>
          <w:spacing w:val="0"/>
          <w:sz w:val="32"/>
          <w:szCs w:val="32"/>
          <w:highlight w:val="none"/>
          <w:shd w:val="clear" w:color="auto" w:fill="FFFFFF"/>
          <w:lang w:eastAsia="zh-CN"/>
        </w:rPr>
        <w:t>止</w:t>
      </w:r>
      <w:r>
        <w:rPr>
          <w:rFonts w:hint="eastAsia" w:ascii="仿宋_GB2312" w:hAnsi="仿宋_GB2312" w:eastAsia="仿宋_GB2312" w:cs="仿宋_GB2312"/>
          <w:b w:val="0"/>
          <w:bC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auto"/>
          <w:spacing w:val="0"/>
          <w:sz w:val="32"/>
          <w:szCs w:val="32"/>
          <w:highlight w:val="none"/>
          <w:shd w:val="clear" w:color="auto" w:fill="FFFFFF"/>
        </w:rPr>
        <w:t>202</w:t>
      </w:r>
      <w:r>
        <w:rPr>
          <w:rFonts w:hint="eastAsia" w:ascii="仿宋_GB2312" w:hAnsi="仿宋_GB2312" w:eastAsia="仿宋_GB2312" w:cs="仿宋_GB2312"/>
          <w:b w:val="0"/>
          <w:bCs w:val="0"/>
          <w:color w:val="auto"/>
          <w:spacing w:val="0"/>
          <w:sz w:val="32"/>
          <w:szCs w:val="32"/>
          <w:highlight w:val="none"/>
          <w:shd w:val="clear" w:color="auto" w:fill="FFFFFF"/>
          <w:lang w:val="en-US" w:eastAsia="zh-CN"/>
        </w:rPr>
        <w:t>2</w:t>
      </w:r>
      <w:r>
        <w:rPr>
          <w:rFonts w:hint="eastAsia" w:ascii="仿宋_GB2312" w:hAnsi="仿宋_GB2312" w:eastAsia="仿宋_GB2312" w:cs="仿宋_GB2312"/>
          <w:b w:val="0"/>
          <w:bCs w:val="0"/>
          <w:color w:val="auto"/>
          <w:spacing w:val="0"/>
          <w:sz w:val="32"/>
          <w:szCs w:val="32"/>
          <w:highlight w:val="none"/>
          <w:shd w:val="clear" w:color="auto" w:fill="FFFFFF"/>
        </w:rPr>
        <w:t>年12月31日，</w:t>
      </w:r>
      <w:r>
        <w:rPr>
          <w:rFonts w:hint="eastAsia" w:ascii="仿宋_GB2312" w:hAnsi="仿宋_GB2312" w:eastAsia="仿宋_GB2312" w:cs="仿宋_GB2312"/>
          <w:color w:val="auto"/>
          <w:spacing w:val="0"/>
          <w:sz w:val="32"/>
          <w:szCs w:val="32"/>
          <w:highlight w:val="none"/>
        </w:rPr>
        <w:t>全县</w:t>
      </w:r>
      <w:r>
        <w:rPr>
          <w:rFonts w:hint="eastAsia" w:ascii="仿宋_GB2312" w:hAnsi="仿宋_GB2312" w:eastAsia="仿宋_GB2312" w:cs="仿宋_GB2312"/>
          <w:color w:val="auto"/>
          <w:spacing w:val="0"/>
          <w:sz w:val="32"/>
          <w:szCs w:val="32"/>
          <w:highlight w:val="none"/>
          <w:lang w:val="en-US" w:eastAsia="zh-CN"/>
        </w:rPr>
        <w:t>497</w:t>
      </w:r>
      <w:r>
        <w:rPr>
          <w:rFonts w:hint="eastAsia" w:ascii="仿宋_GB2312" w:hAnsi="仿宋_GB2312" w:eastAsia="仿宋_GB2312" w:cs="仿宋_GB2312"/>
          <w:color w:val="auto"/>
          <w:spacing w:val="0"/>
          <w:sz w:val="32"/>
          <w:szCs w:val="32"/>
          <w:highlight w:val="none"/>
        </w:rPr>
        <w:t>个独立核算行政事业</w:t>
      </w:r>
      <w:r>
        <w:rPr>
          <w:rFonts w:hint="eastAsia" w:ascii="仿宋_GB2312" w:hAnsi="仿宋_GB2312" w:eastAsia="仿宋_GB2312" w:cs="仿宋_GB2312"/>
          <w:color w:val="auto"/>
          <w:spacing w:val="0"/>
          <w:sz w:val="32"/>
          <w:szCs w:val="32"/>
          <w:highlight w:val="none"/>
          <w:lang w:eastAsia="zh-CN"/>
        </w:rPr>
        <w:t>性</w:t>
      </w:r>
      <w:r>
        <w:rPr>
          <w:rFonts w:hint="eastAsia" w:ascii="仿宋_GB2312" w:hAnsi="仿宋_GB2312" w:eastAsia="仿宋_GB2312" w:cs="仿宋_GB2312"/>
          <w:b w:val="0"/>
          <w:bCs w:val="0"/>
          <w:color w:val="auto"/>
          <w:spacing w:val="0"/>
          <w:sz w:val="32"/>
          <w:szCs w:val="32"/>
          <w:highlight w:val="none"/>
          <w:shd w:val="clear" w:color="auto" w:fill="FFFFFF"/>
        </w:rPr>
        <w:t>资产总额（账面净值，下同）</w:t>
      </w:r>
      <w:r>
        <w:rPr>
          <w:rFonts w:hint="eastAsia" w:ascii="仿宋_GB2312" w:hAnsi="仿宋_GB2312" w:eastAsia="仿宋_GB2312" w:cs="仿宋_GB2312"/>
          <w:b w:val="0"/>
          <w:bCs w:val="0"/>
          <w:color w:val="auto"/>
          <w:spacing w:val="0"/>
          <w:sz w:val="32"/>
          <w:szCs w:val="32"/>
          <w:highlight w:val="none"/>
          <w:lang w:val="en-US" w:eastAsia="zh-CN"/>
        </w:rPr>
        <w:t>121.99</w:t>
      </w:r>
      <w:r>
        <w:rPr>
          <w:rFonts w:hint="eastAsia" w:ascii="仿宋_GB2312" w:hAnsi="仿宋_GB2312" w:eastAsia="仿宋_GB2312" w:cs="仿宋_GB2312"/>
          <w:b w:val="0"/>
          <w:bCs w:val="0"/>
          <w:color w:val="auto"/>
          <w:spacing w:val="0"/>
          <w:sz w:val="32"/>
          <w:szCs w:val="32"/>
          <w:highlight w:val="none"/>
          <w:lang w:eastAsia="zh-CN"/>
        </w:rPr>
        <w:t>亿</w:t>
      </w:r>
      <w:r>
        <w:rPr>
          <w:rFonts w:hint="eastAsia" w:ascii="仿宋_GB2312" w:hAnsi="仿宋_GB2312" w:eastAsia="仿宋_GB2312" w:cs="仿宋_GB2312"/>
          <w:b w:val="0"/>
          <w:bCs w:val="0"/>
          <w:color w:val="auto"/>
          <w:spacing w:val="0"/>
          <w:sz w:val="32"/>
          <w:szCs w:val="32"/>
          <w:highlight w:val="none"/>
          <w:shd w:val="clear" w:color="auto" w:fill="FFFFFF"/>
        </w:rPr>
        <w:t>元</w:t>
      </w:r>
      <w:r>
        <w:rPr>
          <w:rFonts w:hint="eastAsia" w:ascii="仿宋_GB2312" w:hAnsi="仿宋_GB2312" w:eastAsia="仿宋_GB2312" w:cs="仿宋_GB2312"/>
          <w:b w:val="0"/>
          <w:bCs w:val="0"/>
          <w:color w:val="auto"/>
          <w:spacing w:val="0"/>
          <w:sz w:val="32"/>
          <w:szCs w:val="32"/>
          <w:highlight w:val="none"/>
          <w:shd w:val="clear" w:color="auto" w:fill="FFFFFF"/>
          <w:lang w:eastAsia="zh-CN"/>
        </w:rPr>
        <w:t>，其中</w:t>
      </w:r>
      <w:r>
        <w:rPr>
          <w:rFonts w:hint="eastAsia" w:ascii="仿宋_GB2312" w:hAnsi="仿宋_GB2312" w:eastAsia="仿宋_GB2312" w:cs="仿宋_GB2312"/>
          <w:b w:val="0"/>
          <w:bCs w:val="0"/>
          <w:color w:val="auto"/>
          <w:spacing w:val="0"/>
          <w:sz w:val="32"/>
          <w:szCs w:val="32"/>
          <w:highlight w:val="none"/>
          <w:u w:val="none"/>
          <w:shd w:val="clear" w:color="auto" w:fill="FFFFFF"/>
          <w:lang w:eastAsia="zh-CN"/>
        </w:rPr>
        <w:t>行政单位资产</w:t>
      </w:r>
      <w:r>
        <w:rPr>
          <w:rFonts w:hint="eastAsia" w:ascii="仿宋_GB2312" w:hAnsi="仿宋_GB2312" w:eastAsia="仿宋_GB2312" w:cs="仿宋_GB2312"/>
          <w:b w:val="0"/>
          <w:bCs w:val="0"/>
          <w:color w:val="auto"/>
          <w:spacing w:val="0"/>
          <w:sz w:val="32"/>
          <w:szCs w:val="32"/>
          <w:highlight w:val="none"/>
          <w:u w:val="none"/>
          <w:shd w:val="clear" w:color="auto" w:fill="FFFFFF"/>
          <w:lang w:val="en-US" w:eastAsia="zh-CN"/>
        </w:rPr>
        <w:t>13.31亿元，事业单位资产21.10亿元，</w:t>
      </w:r>
      <w:r>
        <w:rPr>
          <w:rFonts w:hint="eastAsia" w:ascii="仿宋_GB2312" w:hAnsi="仿宋_GB2312" w:eastAsia="仿宋_GB2312" w:cs="仿宋_GB2312"/>
          <w:b w:val="0"/>
          <w:bCs w:val="0"/>
          <w:color w:val="auto"/>
          <w:spacing w:val="0"/>
          <w:sz w:val="32"/>
          <w:szCs w:val="32"/>
          <w:highlight w:val="none"/>
          <w:shd w:val="clear" w:color="auto" w:fill="FFFFFF"/>
        </w:rPr>
        <w:t>公共基础设施</w:t>
      </w:r>
      <w:r>
        <w:rPr>
          <w:rFonts w:hint="eastAsia" w:ascii="仿宋_GB2312" w:hAnsi="仿宋_GB2312" w:eastAsia="仿宋_GB2312" w:cs="仿宋_GB2312"/>
          <w:b w:val="0"/>
          <w:bCs w:val="0"/>
          <w:color w:val="auto"/>
          <w:spacing w:val="0"/>
          <w:sz w:val="32"/>
          <w:szCs w:val="32"/>
          <w:highlight w:val="none"/>
          <w:shd w:val="clear" w:color="auto" w:fill="FFFFFF"/>
          <w:lang w:eastAsia="zh-CN"/>
        </w:rPr>
        <w:t>类资产</w:t>
      </w:r>
      <w:r>
        <w:rPr>
          <w:rFonts w:hint="eastAsia" w:ascii="仿宋_GB2312" w:hAnsi="仿宋_GB2312" w:eastAsia="仿宋_GB2312" w:cs="仿宋_GB2312"/>
          <w:b w:val="0"/>
          <w:bCs w:val="0"/>
          <w:color w:val="auto"/>
          <w:spacing w:val="0"/>
          <w:sz w:val="32"/>
          <w:szCs w:val="32"/>
          <w:highlight w:val="none"/>
          <w:shd w:val="clear" w:color="auto" w:fill="FFFFFF"/>
          <w:lang w:val="en-US" w:eastAsia="zh-CN"/>
        </w:rPr>
        <w:t>87.58亿</w:t>
      </w:r>
      <w:r>
        <w:rPr>
          <w:rFonts w:hint="eastAsia" w:ascii="仿宋_GB2312" w:hAnsi="仿宋_GB2312" w:eastAsia="仿宋_GB2312" w:cs="仿宋_GB2312"/>
          <w:b w:val="0"/>
          <w:bCs w:val="0"/>
          <w:color w:val="auto"/>
          <w:spacing w:val="0"/>
          <w:sz w:val="32"/>
          <w:szCs w:val="32"/>
          <w:highlight w:val="none"/>
          <w:shd w:val="clear" w:color="auto" w:fill="FFFFFF"/>
        </w:rPr>
        <w:t>元</w:t>
      </w:r>
      <w:r>
        <w:rPr>
          <w:rFonts w:hint="eastAsia" w:ascii="仿宋_GB2312" w:hAnsi="仿宋_GB2312" w:eastAsia="仿宋_GB2312" w:cs="仿宋_GB2312"/>
          <w:b w:val="0"/>
          <w:bC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color w:val="auto"/>
          <w:spacing w:val="0"/>
          <w:sz w:val="32"/>
          <w:szCs w:val="32"/>
          <w:highlight w:val="none"/>
          <w:shd w:val="clear" w:color="auto" w:fill="FFFFFF"/>
        </w:rPr>
        <w:t>负债总额</w:t>
      </w:r>
      <w:r>
        <w:rPr>
          <w:rFonts w:hint="eastAsia" w:ascii="仿宋_GB2312" w:hAnsi="仿宋_GB2312" w:eastAsia="仿宋_GB2312" w:cs="仿宋_GB2312"/>
          <w:b w:val="0"/>
          <w:bCs w:val="0"/>
          <w:color w:val="auto"/>
          <w:spacing w:val="0"/>
          <w:sz w:val="32"/>
          <w:szCs w:val="32"/>
          <w:highlight w:val="none"/>
        </w:rPr>
        <w:t>2</w:t>
      </w:r>
      <w:r>
        <w:rPr>
          <w:rFonts w:hint="eastAsia" w:ascii="仿宋_GB2312" w:hAnsi="仿宋_GB2312" w:eastAsia="仿宋_GB2312" w:cs="仿宋_GB2312"/>
          <w:b w:val="0"/>
          <w:bCs w:val="0"/>
          <w:color w:val="auto"/>
          <w:spacing w:val="0"/>
          <w:sz w:val="32"/>
          <w:szCs w:val="32"/>
          <w:highlight w:val="none"/>
          <w:lang w:val="en-US" w:eastAsia="zh-CN"/>
        </w:rPr>
        <w:t>5.08亿</w:t>
      </w:r>
      <w:r>
        <w:rPr>
          <w:rFonts w:hint="eastAsia" w:ascii="仿宋_GB2312" w:hAnsi="仿宋_GB2312" w:eastAsia="仿宋_GB2312" w:cs="仿宋_GB2312"/>
          <w:b w:val="0"/>
          <w:bCs w:val="0"/>
          <w:color w:val="auto"/>
          <w:spacing w:val="0"/>
          <w:sz w:val="32"/>
          <w:szCs w:val="32"/>
          <w:highlight w:val="none"/>
          <w:shd w:val="clear" w:color="auto" w:fill="FFFFFF"/>
        </w:rPr>
        <w:t>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（四）国有自然资源资产</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outlineLvl w:val="1"/>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rPr>
        <w:t>1、水资源资产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shd w:val="clear" w:color="auto" w:fill="FFFFFF"/>
        </w:rPr>
        <w:t>全县</w:t>
      </w:r>
      <w:r>
        <w:rPr>
          <w:rFonts w:hint="eastAsia" w:ascii="仿宋_GB2312" w:hAnsi="仿宋_GB2312" w:eastAsia="仿宋_GB2312" w:cs="仿宋_GB2312"/>
          <w:b w:val="0"/>
          <w:bCs w:val="0"/>
          <w:color w:val="auto"/>
          <w:sz w:val="32"/>
          <w:szCs w:val="32"/>
          <w:highlight w:val="none"/>
          <w:shd w:val="clear" w:color="auto" w:fill="FFFFFF"/>
          <w:lang w:eastAsia="zh-CN"/>
        </w:rPr>
        <w:t>流域面积</w:t>
      </w:r>
      <w:r>
        <w:rPr>
          <w:rFonts w:hint="eastAsia" w:ascii="仿宋_GB2312" w:hAnsi="仿宋_GB2312" w:eastAsia="仿宋_GB2312" w:cs="仿宋_GB2312"/>
          <w:b w:val="0"/>
          <w:bCs w:val="0"/>
          <w:color w:val="auto"/>
          <w:sz w:val="32"/>
          <w:szCs w:val="32"/>
          <w:highlight w:val="none"/>
          <w:shd w:val="clear" w:color="auto" w:fill="FFFFFF"/>
          <w:lang w:val="en-US" w:eastAsia="zh-CN"/>
        </w:rPr>
        <w:t>100平方公里以上的河流</w:t>
      </w:r>
      <w:r>
        <w:rPr>
          <w:rFonts w:hint="eastAsia" w:ascii="仿宋_GB2312" w:hAnsi="仿宋_GB2312" w:eastAsia="仿宋_GB2312" w:cs="仿宋_GB2312"/>
          <w:b w:val="0"/>
          <w:bCs w:val="0"/>
          <w:color w:val="auto"/>
          <w:sz w:val="32"/>
          <w:szCs w:val="32"/>
          <w:highlight w:val="none"/>
          <w:shd w:val="clear" w:color="auto" w:fill="FFFFFF"/>
        </w:rPr>
        <w:t>9条，中型水库2座、小型水库87座、塘堰2201座、引河渠703条，平均年蓄水量约9.3亿立方米。20</w:t>
      </w:r>
      <w:r>
        <w:rPr>
          <w:rFonts w:hint="eastAsia" w:ascii="仿宋_GB2312" w:hAnsi="仿宋_GB2312" w:eastAsia="仿宋_GB2312" w:cs="仿宋_GB2312"/>
          <w:b w:val="0"/>
          <w:bCs w:val="0"/>
          <w:color w:val="auto"/>
          <w:sz w:val="32"/>
          <w:szCs w:val="32"/>
          <w:highlight w:val="none"/>
          <w:shd w:val="clear" w:color="auto" w:fill="FFFFFF"/>
          <w:lang w:val="en-US" w:eastAsia="zh-CN"/>
        </w:rPr>
        <w:t>22</w:t>
      </w:r>
      <w:r>
        <w:rPr>
          <w:rFonts w:hint="eastAsia" w:ascii="仿宋_GB2312" w:hAnsi="仿宋_GB2312" w:eastAsia="仿宋_GB2312" w:cs="仿宋_GB2312"/>
          <w:b w:val="0"/>
          <w:bCs w:val="0"/>
          <w:color w:val="auto"/>
          <w:sz w:val="32"/>
          <w:szCs w:val="32"/>
          <w:highlight w:val="none"/>
          <w:shd w:val="clear" w:color="auto" w:fill="FFFFFF"/>
        </w:rPr>
        <w:t>年全县水资源-地表水和地下水</w:t>
      </w:r>
      <w:r>
        <w:rPr>
          <w:rFonts w:hint="eastAsia" w:ascii="仿宋_GB2312" w:hAnsi="仿宋_GB2312" w:eastAsia="仿宋_GB2312" w:cs="仿宋_GB2312"/>
          <w:b w:val="0"/>
          <w:bCs w:val="0"/>
          <w:color w:val="auto"/>
          <w:sz w:val="32"/>
          <w:szCs w:val="32"/>
          <w:highlight w:val="none"/>
          <w:shd w:val="clear" w:color="auto" w:fill="FFFFFF"/>
          <w:lang w:eastAsia="zh-CN"/>
        </w:rPr>
        <w:t>资源总量</w:t>
      </w:r>
      <w:r>
        <w:rPr>
          <w:rFonts w:hint="eastAsia" w:ascii="仿宋_GB2312" w:hAnsi="仿宋_GB2312" w:eastAsia="仿宋_GB2312" w:cs="仿宋_GB2312"/>
          <w:b w:val="0"/>
          <w:bCs w:val="0"/>
          <w:color w:val="auto"/>
          <w:sz w:val="32"/>
          <w:szCs w:val="32"/>
          <w:highlight w:val="none"/>
          <w:shd w:val="clear" w:color="auto" w:fill="FFFFFF"/>
          <w:lang w:val="en-US" w:eastAsia="zh-CN"/>
        </w:rPr>
        <w:t>2.71亿</w:t>
      </w:r>
      <w:r>
        <w:rPr>
          <w:rFonts w:hint="eastAsia" w:ascii="仿宋_GB2312" w:hAnsi="仿宋_GB2312" w:eastAsia="仿宋_GB2312" w:cs="仿宋_GB2312"/>
          <w:b w:val="0"/>
          <w:bCs w:val="0"/>
          <w:color w:val="auto"/>
          <w:sz w:val="32"/>
          <w:szCs w:val="32"/>
          <w:highlight w:val="none"/>
          <w:shd w:val="clear" w:color="auto" w:fill="FFFFFF"/>
        </w:rPr>
        <w:t>立方米，价值</w:t>
      </w:r>
      <w:r>
        <w:rPr>
          <w:rFonts w:hint="eastAsia" w:ascii="仿宋_GB2312" w:hAnsi="仿宋_GB2312" w:eastAsia="仿宋_GB2312" w:cs="仿宋_GB2312"/>
          <w:b w:val="0"/>
          <w:bCs w:val="0"/>
          <w:color w:val="auto"/>
          <w:sz w:val="32"/>
          <w:szCs w:val="32"/>
          <w:highlight w:val="none"/>
          <w:shd w:val="clear" w:color="auto" w:fill="FFFFFF"/>
          <w:lang w:val="en-US" w:eastAsia="zh-CN"/>
        </w:rPr>
        <w:t>0.81</w:t>
      </w:r>
      <w:r>
        <w:rPr>
          <w:rFonts w:hint="eastAsia" w:ascii="仿宋_GB2312" w:hAnsi="仿宋_GB2312" w:eastAsia="仿宋_GB2312" w:cs="仿宋_GB2312"/>
          <w:b w:val="0"/>
          <w:bCs w:val="0"/>
          <w:color w:val="auto"/>
          <w:sz w:val="32"/>
          <w:szCs w:val="32"/>
          <w:highlight w:val="none"/>
          <w:shd w:val="clear" w:color="auto" w:fill="FFFFFF"/>
          <w:lang w:eastAsia="zh-CN"/>
        </w:rPr>
        <w:t>亿</w:t>
      </w:r>
      <w:r>
        <w:rPr>
          <w:rFonts w:hint="eastAsia" w:ascii="仿宋_GB2312" w:hAnsi="仿宋_GB2312" w:eastAsia="仿宋_GB2312" w:cs="仿宋_GB2312"/>
          <w:b w:val="0"/>
          <w:bCs w:val="0"/>
          <w:color w:val="auto"/>
          <w:sz w:val="32"/>
          <w:szCs w:val="32"/>
          <w:highlight w:val="none"/>
          <w:shd w:val="clear" w:color="auto" w:fill="FFFFFF"/>
        </w:rPr>
        <w:t>元。</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outlineLvl w:val="1"/>
        <w:rPr>
          <w:rFonts w:hint="eastAsia" w:ascii="仿宋_GB2312" w:hAnsi="仿宋_GB2312" w:eastAsia="仿宋_GB2312" w:cs="仿宋_GB2312"/>
          <w:b w:val="0"/>
          <w:bCs w:val="0"/>
          <w:color w:val="000000"/>
          <w:sz w:val="32"/>
          <w:szCs w:val="32"/>
          <w:highlight w:val="yellow"/>
          <w:lang w:val="en-US" w:eastAsia="zh-CN"/>
        </w:rPr>
      </w:pPr>
      <w:r>
        <w:rPr>
          <w:rFonts w:hint="eastAsia" w:ascii="仿宋_GB2312" w:hAnsi="仿宋_GB2312" w:eastAsia="仿宋_GB2312" w:cs="仿宋_GB2312"/>
          <w:b/>
          <w:bCs/>
          <w:color w:val="auto"/>
          <w:sz w:val="32"/>
          <w:szCs w:val="32"/>
          <w:highlight w:val="none"/>
        </w:rPr>
        <w:t>2、森林资源资产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000000"/>
          <w:sz w:val="32"/>
          <w:szCs w:val="32"/>
          <w:lang w:val="en-US" w:eastAsia="zh-CN"/>
        </w:rPr>
        <w:t>我县是全省公益林建设重点县之一。</w:t>
      </w:r>
      <w:r>
        <w:rPr>
          <w:rFonts w:hint="eastAsia" w:ascii="仿宋_GB2312" w:hAnsi="仿宋_GB2312" w:eastAsia="仿宋_GB2312" w:cs="仿宋_GB2312"/>
          <w:b w:val="0"/>
          <w:bCs w:val="0"/>
          <w:color w:val="auto"/>
          <w:sz w:val="32"/>
          <w:szCs w:val="32"/>
          <w:highlight w:val="none"/>
          <w:shd w:val="clear" w:color="auto" w:fill="FFFFFF"/>
        </w:rPr>
        <w:t>截至202</w:t>
      </w: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rPr>
        <w:t>年12月31日，</w:t>
      </w:r>
      <w:r>
        <w:rPr>
          <w:rFonts w:hint="eastAsia" w:ascii="仿宋_GB2312" w:hAnsi="仿宋_GB2312" w:eastAsia="仿宋_GB2312" w:cs="仿宋_GB2312"/>
          <w:b w:val="0"/>
          <w:bCs w:val="0"/>
          <w:color w:val="000000"/>
          <w:sz w:val="32"/>
          <w:szCs w:val="32"/>
          <w:lang w:val="en-US" w:eastAsia="zh-CN"/>
        </w:rPr>
        <w:t>全县林业用地面积339.07万亩、活立木蓄积量达760万立方米，森林面积297.52万亩，森林覆盖率67.45%。全县生态公益林137.96万亩，天然林面积175.42万亩，草地面积11.49万亩；国有森林面积16.46万亩，价值0.43亿元。</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3、土地资源资产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shd w:val="clear" w:color="auto" w:fill="FFFFFF"/>
        </w:rPr>
        <w:t>截至202</w:t>
      </w: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rPr>
        <w:t>年12月31日，</w:t>
      </w:r>
      <w:r>
        <w:rPr>
          <w:rFonts w:hint="eastAsia" w:ascii="仿宋_GB2312" w:hAnsi="仿宋_GB2312" w:eastAsia="仿宋_GB2312" w:cs="仿宋_GB2312"/>
          <w:color w:val="auto"/>
          <w:sz w:val="32"/>
          <w:szCs w:val="32"/>
          <w:highlight w:val="none"/>
        </w:rPr>
        <w:t>全县总土地面积439.776万亩。全县国有土地总面积47.437万亩，其中：耕地1.363万亩、种植园用地0.15万亩、林地20.083万亩、草地0.286万亩、城镇村及工矿用地3.624万亩、交通运输用地1.839万亩、水域及水利设施用地19.952万亩、其他土地0.141万亩。</w:t>
      </w:r>
      <w:r>
        <w:rPr>
          <w:rFonts w:hint="eastAsia" w:ascii="仿宋_GB2312" w:hAnsi="仿宋_GB2312" w:eastAsia="仿宋_GB2312" w:cs="仿宋_GB2312"/>
          <w:b w:val="0"/>
          <w:bCs w:val="0"/>
          <w:color w:val="auto"/>
          <w:sz w:val="32"/>
          <w:szCs w:val="32"/>
          <w:highlight w:val="none"/>
        </w:rPr>
        <w:t>收储土地面积</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b w:val="0"/>
          <w:bCs w:val="0"/>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highlight w:val="none"/>
          <w:lang w:val="en-US" w:eastAsia="zh-CN"/>
        </w:rPr>
        <w:t>4、矿产资源</w:t>
      </w:r>
      <w:r>
        <w:rPr>
          <w:rFonts w:hint="eastAsia" w:ascii="仿宋_GB2312" w:hAnsi="仿宋_GB2312" w:eastAsia="仿宋_GB2312" w:cs="仿宋_GB2312"/>
          <w:b/>
          <w:bCs/>
          <w:color w:val="auto"/>
          <w:sz w:val="32"/>
          <w:szCs w:val="32"/>
          <w:highlight w:val="none"/>
        </w:rPr>
        <w:t>资产</w:t>
      </w:r>
      <w:r>
        <w:rPr>
          <w:rFonts w:hint="eastAsia" w:hAnsi="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shd w:val="clear" w:color="auto" w:fill="FFFFFF"/>
        </w:rPr>
        <w:t>截至202</w:t>
      </w: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rPr>
        <w:t>年12月31日，</w:t>
      </w:r>
      <w:r>
        <w:rPr>
          <w:rFonts w:hint="eastAsia" w:ascii="仿宋_GB2312" w:hAnsi="仿宋_GB2312" w:eastAsia="仿宋_GB2312" w:cs="仿宋_GB2312"/>
          <w:sz w:val="32"/>
          <w:szCs w:val="32"/>
        </w:rPr>
        <w:t>全县查明资源储量的矿种12种，主要矿产有金、银、铜、铅、锌、铁、钼、水泥用灰岩等。</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水泥用灰岩资源量2</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01</w:t>
      </w:r>
      <w:r>
        <w:rPr>
          <w:rFonts w:hint="eastAsia" w:hAnsi="仿宋_GB2312" w:cs="仿宋_GB2312"/>
          <w:sz w:val="32"/>
          <w:szCs w:val="32"/>
          <w:lang w:val="en-US" w:eastAsia="zh-CN"/>
        </w:rPr>
        <w:t>亿</w:t>
      </w:r>
      <w:r>
        <w:rPr>
          <w:rFonts w:hint="eastAsia" w:ascii="仿宋_GB2312" w:hAnsi="仿宋_GB2312" w:eastAsia="仿宋_GB2312" w:cs="仿宋_GB2312"/>
          <w:sz w:val="32"/>
          <w:szCs w:val="32"/>
        </w:rPr>
        <w:t>吨，方解石资源量1.74亿吨，饰面用大理岩荒料量668万立方米，饰面用花岗岩荒料量1371万立方米</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outlineLvl w:val="0"/>
        <w:rPr>
          <w:rFonts w:hint="eastAsia" w:ascii="黑体" w:hAnsi="黑体" w:eastAsia="黑体" w:cs="黑体"/>
          <w:b/>
          <w:bCs/>
          <w:i w:val="0"/>
          <w:iCs w:val="0"/>
          <w:caps w:val="0"/>
          <w:color w:val="auto"/>
          <w:spacing w:val="0"/>
          <w:sz w:val="32"/>
          <w:szCs w:val="32"/>
          <w:u w:val="none"/>
          <w:shd w:val="clear" w:fill="FFFFFF"/>
          <w:lang w:val="en-US" w:eastAsia="zh-CN"/>
        </w:rPr>
      </w:pPr>
      <w:r>
        <w:rPr>
          <w:rFonts w:hint="eastAsia" w:ascii="黑体" w:hAnsi="黑体" w:eastAsia="黑体" w:cs="黑体"/>
          <w:b/>
          <w:bCs/>
          <w:i w:val="0"/>
          <w:iCs w:val="0"/>
          <w:caps w:val="0"/>
          <w:color w:val="auto"/>
          <w:spacing w:val="0"/>
          <w:sz w:val="32"/>
          <w:szCs w:val="32"/>
          <w:u w:val="none"/>
          <w:shd w:val="clear" w:fill="FFFFFF"/>
          <w:lang w:val="en-US" w:eastAsia="zh-CN"/>
        </w:rPr>
        <w:t>二、2022年度国有资产管理工作情况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（一）企业国有资产</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spacing w:val="0"/>
          <w:w w:val="100"/>
          <w:kern w:val="20"/>
          <w:position w:val="0"/>
          <w:sz w:val="32"/>
          <w:szCs w:val="32"/>
          <w:lang w:val="en-US" w:eastAsia="zh-CN"/>
        </w:rPr>
      </w:pPr>
      <w:r>
        <w:rPr>
          <w:rFonts w:hint="eastAsia" w:ascii="仿宋_GB2312" w:hAnsi="仿宋_GB2312" w:eastAsia="仿宋_GB2312" w:cs="仿宋_GB2312"/>
          <w:b/>
          <w:color w:val="auto"/>
          <w:sz w:val="32"/>
          <w:szCs w:val="32"/>
          <w:highlight w:val="none"/>
          <w:lang w:val="en-US" w:eastAsia="zh-CN"/>
        </w:rPr>
        <w:t>1、强化国有企业管理</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pacing w:val="0"/>
          <w:w w:val="100"/>
          <w:kern w:val="20"/>
          <w:position w:val="0"/>
          <w:sz w:val="32"/>
          <w:szCs w:val="32"/>
          <w:lang w:eastAsia="zh-CN"/>
        </w:rPr>
        <w:t>完善公司治理结构，建立现代企业制度，</w:t>
      </w:r>
      <w:r>
        <w:rPr>
          <w:rFonts w:hint="eastAsia" w:ascii="仿宋_GB2312" w:hAnsi="仿宋_GB2312" w:eastAsia="仿宋_GB2312" w:cs="仿宋_GB2312"/>
          <w:color w:val="auto"/>
          <w:spacing w:val="0"/>
          <w:w w:val="100"/>
          <w:kern w:val="20"/>
          <w:position w:val="0"/>
          <w:sz w:val="32"/>
          <w:szCs w:val="32"/>
          <w:lang w:val="en-US" w:eastAsia="zh-CN"/>
        </w:rPr>
        <w:t>重点从</w:t>
      </w:r>
      <w:r>
        <w:rPr>
          <w:rFonts w:hint="eastAsia" w:ascii="仿宋_GB2312" w:hAnsi="仿宋_GB2312" w:eastAsia="仿宋_GB2312" w:cs="仿宋_GB2312"/>
          <w:color w:val="auto"/>
          <w:spacing w:val="0"/>
          <w:w w:val="100"/>
          <w:kern w:val="20"/>
          <w:position w:val="0"/>
          <w:sz w:val="32"/>
          <w:szCs w:val="32"/>
          <w:lang w:eastAsia="zh-CN"/>
        </w:rPr>
        <w:t>优化资源配置、壮大资产规模、做好项目谋划、拓宽融资渠道、遏制新增债务、严防企业风险</w:t>
      </w:r>
      <w:r>
        <w:rPr>
          <w:rFonts w:hint="eastAsia" w:ascii="仿宋_GB2312" w:hAnsi="仿宋_GB2312" w:eastAsia="仿宋_GB2312" w:cs="仿宋_GB2312"/>
          <w:color w:val="auto"/>
          <w:spacing w:val="0"/>
          <w:w w:val="100"/>
          <w:kern w:val="20"/>
          <w:position w:val="0"/>
          <w:sz w:val="32"/>
          <w:szCs w:val="32"/>
          <w:lang w:val="en-US" w:eastAsia="zh-CN"/>
        </w:rPr>
        <w:t>等6个方面着手，</w:t>
      </w:r>
      <w:r>
        <w:rPr>
          <w:rFonts w:hint="eastAsia" w:ascii="仿宋_GB2312" w:hAnsi="仿宋_GB2312" w:eastAsia="仿宋_GB2312" w:cs="仿宋_GB2312"/>
          <w:b w:val="0"/>
          <w:bCs w:val="0"/>
          <w:color w:val="auto"/>
          <w:sz w:val="32"/>
          <w:szCs w:val="32"/>
          <w:highlight w:val="none"/>
          <w:lang w:val="en-US" w:eastAsia="zh-CN"/>
        </w:rPr>
        <w:t>制订完善</w:t>
      </w:r>
      <w:r>
        <w:rPr>
          <w:rFonts w:hint="eastAsia" w:ascii="仿宋_GB2312" w:hAnsi="仿宋_GB2312" w:eastAsia="仿宋_GB2312" w:cs="仿宋_GB2312"/>
          <w:color w:val="auto"/>
          <w:sz w:val="32"/>
          <w:szCs w:val="32"/>
          <w:lang w:eastAsia="zh-CN"/>
        </w:rPr>
        <w:t>国有企业管理</w:t>
      </w:r>
      <w:r>
        <w:rPr>
          <w:rFonts w:hint="eastAsia" w:ascii="仿宋_GB2312" w:hAnsi="仿宋_GB2312" w:eastAsia="仿宋_GB2312" w:cs="仿宋_GB2312"/>
          <w:color w:val="auto"/>
          <w:sz w:val="32"/>
          <w:szCs w:val="32"/>
          <w:lang w:val="en-US" w:eastAsia="zh-CN"/>
        </w:rPr>
        <w:t>规章</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严格国资监管职责，</w:t>
      </w:r>
      <w:r>
        <w:rPr>
          <w:rFonts w:hint="eastAsia" w:ascii="仿宋_GB2312" w:hAnsi="仿宋_GB2312" w:eastAsia="仿宋_GB2312" w:cs="仿宋_GB2312"/>
          <w:color w:val="auto"/>
          <w:spacing w:val="0"/>
          <w:w w:val="100"/>
          <w:kern w:val="20"/>
          <w:position w:val="0"/>
          <w:sz w:val="32"/>
          <w:szCs w:val="32"/>
          <w:lang w:eastAsia="zh-CN"/>
        </w:rPr>
        <w:t>提高国资运行效率。</w:t>
      </w:r>
      <w:r>
        <w:rPr>
          <w:rFonts w:hint="eastAsia" w:ascii="仿宋_GB2312" w:hAnsi="仿宋_GB2312" w:eastAsia="仿宋_GB2312" w:cs="仿宋_GB2312"/>
          <w:kern w:val="2"/>
          <w:sz w:val="32"/>
          <w:szCs w:val="32"/>
          <w:lang w:val="en-US" w:eastAsia="zh-CN" w:bidi="ar-SA"/>
        </w:rPr>
        <w:t>建立健全</w:t>
      </w:r>
      <w:r>
        <w:rPr>
          <w:rFonts w:hint="eastAsia" w:ascii="仿宋_GB2312" w:hAnsi="仿宋_GB2312" w:eastAsia="仿宋_GB2312" w:cs="仿宋_GB2312"/>
          <w:color w:val="auto"/>
          <w:sz w:val="32"/>
          <w:szCs w:val="32"/>
          <w:highlight w:val="none"/>
          <w:lang w:val="en-US" w:eastAsia="zh-CN"/>
        </w:rPr>
        <w:t>企业决策管理和议事制度，</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国资监管有章可循、有规可依</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加大</w:t>
      </w:r>
      <w:r>
        <w:rPr>
          <w:rFonts w:hint="eastAsia" w:ascii="仿宋_GB2312" w:hAnsi="仿宋_GB2312" w:eastAsia="仿宋_GB2312" w:cs="仿宋_GB2312"/>
          <w:b/>
          <w:bCs/>
          <w:sz w:val="32"/>
          <w:szCs w:val="32"/>
          <w:highlight w:val="none"/>
        </w:rPr>
        <w:t>国有资本</w:t>
      </w:r>
      <w:r>
        <w:rPr>
          <w:rFonts w:hint="eastAsia" w:ascii="仿宋_GB2312" w:hAnsi="仿宋_GB2312" w:eastAsia="仿宋_GB2312" w:cs="仿宋_GB2312"/>
          <w:b/>
          <w:bCs/>
          <w:sz w:val="32"/>
          <w:szCs w:val="32"/>
          <w:highlight w:val="none"/>
          <w:lang w:eastAsia="zh-CN"/>
        </w:rPr>
        <w:t>金注入。</w:t>
      </w: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22</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sz w:val="32"/>
          <w:szCs w:val="32"/>
          <w:highlight w:val="none"/>
          <w:lang w:eastAsia="zh-CN"/>
        </w:rPr>
        <w:t>在财政资极为紧张的情况下，</w:t>
      </w:r>
      <w:r>
        <w:rPr>
          <w:rFonts w:hint="eastAsia" w:ascii="仿宋_GB2312" w:hAnsi="仿宋_GB2312" w:eastAsia="仿宋_GB2312" w:cs="仿宋_GB2312"/>
          <w:b w:val="0"/>
          <w:bCs w:val="0"/>
          <w:sz w:val="32"/>
          <w:szCs w:val="32"/>
          <w:highlight w:val="none"/>
          <w:lang w:eastAsia="zh-CN"/>
        </w:rPr>
        <w:t>县财政向重点企业注入</w:t>
      </w:r>
      <w:r>
        <w:rPr>
          <w:rFonts w:hint="eastAsia" w:ascii="仿宋_GB2312" w:hAnsi="仿宋_GB2312" w:eastAsia="仿宋_GB2312" w:cs="仿宋_GB2312"/>
          <w:b w:val="0"/>
          <w:bCs w:val="0"/>
          <w:sz w:val="32"/>
          <w:szCs w:val="32"/>
          <w:highlight w:val="none"/>
        </w:rPr>
        <w:t>国有资本金</w:t>
      </w:r>
      <w:r>
        <w:rPr>
          <w:rFonts w:hint="eastAsia" w:ascii="仿宋_GB2312" w:hAnsi="仿宋_GB2312" w:eastAsia="仿宋_GB2312" w:cs="仿宋_GB2312"/>
          <w:b w:val="0"/>
          <w:bCs w:val="0"/>
          <w:sz w:val="32"/>
          <w:szCs w:val="32"/>
          <w:highlight w:val="none"/>
          <w:lang w:val="en-US" w:eastAsia="zh-CN"/>
        </w:rPr>
        <w:t>1.37</w:t>
      </w:r>
      <w:r>
        <w:rPr>
          <w:rFonts w:hint="eastAsia" w:ascii="仿宋_GB2312" w:hAnsi="仿宋_GB2312" w:eastAsia="仿宋_GB2312" w:cs="仿宋_GB2312"/>
          <w:b w:val="0"/>
          <w:bCs w:val="0"/>
          <w:sz w:val="32"/>
          <w:szCs w:val="32"/>
          <w:highlight w:val="none"/>
        </w:rPr>
        <w:t>亿元。</w:t>
      </w:r>
      <w:r>
        <w:rPr>
          <w:rFonts w:hint="eastAsia" w:ascii="仿宋_GB2312" w:hAnsi="仿宋_GB2312" w:eastAsia="仿宋_GB2312" w:cs="仿宋_GB2312"/>
          <w:sz w:val="32"/>
          <w:szCs w:val="32"/>
          <w:highlight w:val="none"/>
        </w:rPr>
        <w:t>其中：向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城投</w:t>
      </w:r>
      <w:r>
        <w:rPr>
          <w:rFonts w:hint="eastAsia" w:ascii="仿宋_GB2312" w:hAnsi="仿宋_GB2312" w:eastAsia="仿宋_GB2312" w:cs="仿宋_GB2312"/>
          <w:sz w:val="32"/>
          <w:szCs w:val="32"/>
          <w:highlight w:val="none"/>
          <w:lang w:eastAsia="zh-CN"/>
        </w:rPr>
        <w:t>公司注入</w:t>
      </w:r>
      <w:r>
        <w:rPr>
          <w:rFonts w:hint="eastAsia" w:ascii="仿宋_GB2312" w:hAnsi="仿宋_GB2312" w:eastAsia="仿宋_GB2312" w:cs="仿宋_GB2312"/>
          <w:sz w:val="32"/>
          <w:szCs w:val="32"/>
          <w:highlight w:val="none"/>
          <w:lang w:val="en-US" w:eastAsia="zh-CN"/>
        </w:rPr>
        <w:t>0.6</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向县金财公司注入</w:t>
      </w:r>
      <w:r>
        <w:rPr>
          <w:rFonts w:hint="eastAsia" w:ascii="仿宋_GB2312" w:hAnsi="仿宋_GB2312" w:eastAsia="仿宋_GB2312" w:cs="仿宋_GB2312"/>
          <w:sz w:val="32"/>
          <w:szCs w:val="32"/>
          <w:highlight w:val="none"/>
          <w:lang w:val="en-US" w:eastAsia="zh-CN"/>
        </w:rPr>
        <w:t>0.298</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，向县聚业公司注</w:t>
      </w:r>
      <w:r>
        <w:rPr>
          <w:rFonts w:hint="eastAsia" w:ascii="仿宋_GB2312" w:hAnsi="仿宋_GB2312" w:eastAsia="仿宋_GB2312" w:cs="仿宋_GB2312"/>
          <w:sz w:val="32"/>
          <w:szCs w:val="32"/>
          <w:highlight w:val="none"/>
        </w:rPr>
        <w:t>入</w:t>
      </w:r>
      <w:r>
        <w:rPr>
          <w:rFonts w:hint="eastAsia" w:ascii="仿宋_GB2312" w:hAnsi="仿宋_GB2312" w:eastAsia="仿宋_GB2312" w:cs="仿宋_GB2312"/>
          <w:sz w:val="32"/>
          <w:szCs w:val="32"/>
          <w:highlight w:val="none"/>
          <w:lang w:val="en-US" w:eastAsia="zh-CN"/>
        </w:rPr>
        <w:t>0.144</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向县砂石公司注</w:t>
      </w:r>
      <w:r>
        <w:rPr>
          <w:rFonts w:hint="eastAsia" w:ascii="仿宋_GB2312" w:hAnsi="仿宋_GB2312" w:eastAsia="仿宋_GB2312" w:cs="仿宋_GB2312"/>
          <w:sz w:val="32"/>
          <w:szCs w:val="32"/>
          <w:highlight w:val="none"/>
        </w:rPr>
        <w:t>入</w:t>
      </w:r>
      <w:r>
        <w:rPr>
          <w:rFonts w:hint="eastAsia" w:ascii="仿宋_GB2312" w:hAnsi="仿宋_GB2312" w:eastAsia="仿宋_GB2312" w:cs="仿宋_GB2312"/>
          <w:sz w:val="32"/>
          <w:szCs w:val="32"/>
          <w:highlight w:val="none"/>
          <w:lang w:val="en-US" w:eastAsia="zh-CN"/>
        </w:rPr>
        <w:t>0.2</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向县鲲鹏教育集团公司投入</w:t>
      </w:r>
      <w:r>
        <w:rPr>
          <w:rFonts w:hint="eastAsia" w:ascii="仿宋_GB2312" w:hAnsi="仿宋_GB2312" w:eastAsia="仿宋_GB2312" w:cs="仿宋_GB2312"/>
          <w:sz w:val="32"/>
          <w:szCs w:val="32"/>
          <w:highlight w:val="none"/>
          <w:lang w:val="en-US" w:eastAsia="zh-CN"/>
        </w:rPr>
        <w:t>0.1</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，其他注资</w:t>
      </w:r>
      <w:r>
        <w:rPr>
          <w:rFonts w:hint="eastAsia" w:ascii="仿宋_GB2312" w:hAnsi="仿宋_GB2312" w:eastAsia="仿宋_GB2312" w:cs="仿宋_GB2312"/>
          <w:sz w:val="32"/>
          <w:szCs w:val="32"/>
          <w:highlight w:val="none"/>
          <w:lang w:val="en-US" w:eastAsia="zh-CN"/>
        </w:rPr>
        <w:t>300万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为国有企业高质量发展提供了资金支持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优化</w:t>
      </w:r>
      <w:r>
        <w:rPr>
          <w:rFonts w:hint="eastAsia" w:ascii="仿宋_GB2312" w:hAnsi="仿宋_GB2312" w:eastAsia="仿宋_GB2312" w:cs="仿宋_GB2312"/>
          <w:b/>
          <w:bCs/>
          <w:sz w:val="32"/>
          <w:szCs w:val="32"/>
          <w:highlight w:val="none"/>
        </w:rPr>
        <w:t>国有资本布局。</w:t>
      </w:r>
      <w:r>
        <w:rPr>
          <w:rFonts w:hint="eastAsia" w:ascii="仿宋_GB2312" w:hAnsi="仿宋_GB2312" w:eastAsia="仿宋_GB2312" w:cs="仿宋_GB2312"/>
          <w:sz w:val="32"/>
          <w:szCs w:val="32"/>
          <w:highlight w:val="none"/>
          <w:lang w:eastAsia="zh-CN"/>
        </w:rPr>
        <w:t>推进</w:t>
      </w:r>
      <w:r>
        <w:rPr>
          <w:rFonts w:hint="eastAsia" w:ascii="仿宋_GB2312" w:hAnsi="仿宋_GB2312" w:eastAsia="仿宋_GB2312" w:cs="仿宋_GB2312"/>
          <w:sz w:val="32"/>
          <w:szCs w:val="32"/>
          <w:highlight w:val="none"/>
        </w:rPr>
        <w:t>国有资本</w:t>
      </w:r>
      <w:r>
        <w:rPr>
          <w:rFonts w:hint="eastAsia" w:ascii="仿宋_GB2312" w:hAnsi="仿宋_GB2312" w:eastAsia="仿宋_GB2312" w:cs="仿宋_GB2312"/>
          <w:sz w:val="32"/>
          <w:szCs w:val="32"/>
          <w:highlight w:val="none"/>
          <w:lang w:val="en-US" w:eastAsia="zh-CN"/>
        </w:rPr>
        <w:t>聚焦</w:t>
      </w:r>
      <w:r>
        <w:rPr>
          <w:rFonts w:hint="eastAsia" w:ascii="仿宋_GB2312" w:hAnsi="仿宋_GB2312" w:eastAsia="仿宋_GB2312" w:cs="仿宋_GB2312"/>
          <w:sz w:val="32"/>
          <w:szCs w:val="32"/>
          <w:highlight w:val="none"/>
        </w:rPr>
        <w:t>城镇基础设施建设、市政道路、供水管网、</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rPr>
        <w:t>投资、公共服务</w:t>
      </w:r>
      <w:r>
        <w:rPr>
          <w:rFonts w:hint="eastAsia" w:ascii="仿宋_GB2312" w:hAnsi="仿宋_GB2312" w:eastAsia="仿宋_GB2312" w:cs="仿宋_GB2312"/>
          <w:sz w:val="32"/>
          <w:szCs w:val="32"/>
          <w:highlight w:val="none"/>
          <w:lang w:eastAsia="zh-CN"/>
        </w:rPr>
        <w:t>、扶贫</w:t>
      </w:r>
      <w:r>
        <w:rPr>
          <w:rFonts w:hint="eastAsia" w:ascii="仿宋_GB2312" w:hAnsi="仿宋_GB2312" w:eastAsia="仿宋_GB2312" w:cs="仿宋_GB2312"/>
          <w:sz w:val="32"/>
          <w:szCs w:val="32"/>
          <w:highlight w:val="none"/>
        </w:rPr>
        <w:t>等领域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管国有</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按照各自功能和主业优势通过</w:t>
      </w:r>
      <w:r>
        <w:rPr>
          <w:rFonts w:hint="eastAsia" w:ascii="仿宋_GB2312" w:hAnsi="仿宋_GB2312" w:eastAsia="仿宋_GB2312" w:cs="仿宋_GB2312"/>
          <w:sz w:val="32"/>
          <w:szCs w:val="32"/>
          <w:highlight w:val="none"/>
        </w:rPr>
        <w:t>资本</w:t>
      </w:r>
      <w:r>
        <w:rPr>
          <w:rFonts w:hint="eastAsia" w:ascii="仿宋_GB2312" w:hAnsi="仿宋_GB2312" w:eastAsia="仿宋_GB2312" w:cs="仿宋_GB2312"/>
          <w:sz w:val="32"/>
          <w:szCs w:val="32"/>
          <w:highlight w:val="none"/>
          <w:lang w:eastAsia="zh-CN"/>
        </w:rPr>
        <w:t>运作，既保障了县域基础设施的建设，为城市治理、建设宜居文明城市做出了贡献，又产生一定的经济效益，助力国有企业持续良性发展</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i w:val="0"/>
          <w:iCs w:val="0"/>
          <w:caps w:val="0"/>
          <w:color w:val="424242"/>
          <w:spacing w:val="0"/>
          <w:sz w:val="32"/>
          <w:szCs w:val="32"/>
          <w:highlight w:val="gree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深化国有企业改革。</w:t>
      </w:r>
      <w:r>
        <w:rPr>
          <w:rFonts w:hint="eastAsia" w:ascii="仿宋_GB2312" w:hAnsi="仿宋_GB2312" w:eastAsia="仿宋_GB2312" w:cs="仿宋_GB2312"/>
          <w:b w:val="0"/>
          <w:bCs w:val="0"/>
          <w:color w:val="auto"/>
          <w:spacing w:val="0"/>
          <w:w w:val="100"/>
          <w:kern w:val="20"/>
          <w:position w:val="0"/>
          <w:sz w:val="32"/>
          <w:szCs w:val="32"/>
        </w:rPr>
        <w:t>全面贯彻落实党中央、国务院关于国企改革三年行动的决策部署，</w:t>
      </w:r>
      <w:r>
        <w:rPr>
          <w:rFonts w:hint="eastAsia" w:ascii="仿宋_GB2312" w:hAnsi="仿宋_GB2312" w:eastAsia="仿宋_GB2312" w:cs="仿宋_GB2312"/>
          <w:b w:val="0"/>
          <w:bCs w:val="0"/>
          <w:color w:val="auto"/>
          <w:spacing w:val="0"/>
          <w:w w:val="100"/>
          <w:kern w:val="20"/>
          <w:position w:val="0"/>
          <w:sz w:val="32"/>
          <w:szCs w:val="32"/>
          <w:lang w:val="en-US" w:eastAsia="zh-CN"/>
        </w:rPr>
        <w:t>重点对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全县国有企业</w:t>
      </w:r>
      <w:r>
        <w:rPr>
          <w:rFonts w:hint="eastAsia" w:ascii="仿宋_GB2312" w:hAnsi="仿宋_GB2312" w:eastAsia="仿宋_GB2312" w:cs="仿宋_GB2312"/>
          <w:color w:val="auto"/>
          <w:kern w:val="0"/>
          <w:sz w:val="32"/>
          <w:szCs w:val="32"/>
          <w:highlight w:val="none"/>
          <w:lang w:val="en" w:eastAsia="zh-CN" w:bidi="ar-SA"/>
        </w:rPr>
        <w:t>经营状况</w:t>
      </w:r>
      <w:r>
        <w:rPr>
          <w:rFonts w:hint="eastAsia" w:ascii="仿宋_GB2312" w:hAnsi="仿宋_GB2312" w:eastAsia="仿宋_GB2312" w:cs="仿宋_GB2312"/>
          <w:color w:val="auto"/>
          <w:kern w:val="0"/>
          <w:sz w:val="32"/>
          <w:szCs w:val="32"/>
          <w:highlight w:val="none"/>
          <w:lang w:val="en-US" w:eastAsia="zh-CN" w:bidi="ar-SA"/>
        </w:rPr>
        <w:t>、经营风险等方面进行大排查</w:t>
      </w:r>
      <w:r>
        <w:rPr>
          <w:rFonts w:hint="eastAsia" w:ascii="仿宋_GB2312" w:hAnsi="仿宋_GB2312" w:eastAsia="仿宋_GB2312" w:cs="仿宋_GB2312"/>
          <w:color w:val="auto"/>
          <w:kern w:val="0"/>
          <w:sz w:val="32"/>
          <w:szCs w:val="32"/>
          <w:highlight w:val="none"/>
          <w:lang w:val="en" w:eastAsia="zh-CN" w:bidi="ar-SA"/>
        </w:rPr>
        <w:t>，全面澄清家底。</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开展民企挂靠国资问题专项整治行动，</w:t>
      </w:r>
      <w:r>
        <w:rPr>
          <w:rFonts w:hint="eastAsia" w:ascii="仿宋_GB2312" w:hAnsi="仿宋_GB2312" w:eastAsia="仿宋_GB2312" w:cs="仿宋_GB2312"/>
          <w:color w:val="auto"/>
          <w:kern w:val="0"/>
          <w:sz w:val="32"/>
          <w:szCs w:val="32"/>
          <w:highlight w:val="none"/>
          <w:lang w:val="en" w:eastAsia="zh-CN" w:bidi="ar-SA"/>
        </w:rPr>
        <w:t>对涉及的</w:t>
      </w:r>
      <w:r>
        <w:rPr>
          <w:rFonts w:hint="eastAsia" w:ascii="仿宋_GB2312" w:hAnsi="仿宋_GB2312" w:eastAsia="仿宋_GB2312" w:cs="仿宋_GB2312"/>
          <w:color w:val="auto"/>
          <w:kern w:val="0"/>
          <w:sz w:val="32"/>
          <w:szCs w:val="32"/>
          <w:highlight w:val="none"/>
          <w:lang w:val="en-US" w:eastAsia="zh-CN" w:bidi="ar-SA"/>
        </w:rPr>
        <w:t>国有企业，视情节分别实施取消挂靠、清产核资注销、划转改制、继续保留等措施。</w:t>
      </w:r>
    </w:p>
    <w:p>
      <w:pPr>
        <w:pStyle w:val="3"/>
        <w:keepNext w:val="0"/>
        <w:keepLines w:val="0"/>
        <w:pageBreakBefore w:val="0"/>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i w:val="0"/>
          <w:iCs w:val="0"/>
          <w:caps w:val="0"/>
          <w:color w:val="424242"/>
          <w:spacing w:val="0"/>
          <w:sz w:val="32"/>
          <w:szCs w:val="32"/>
          <w:highlight w:val="green"/>
        </w:rPr>
      </w:pPr>
      <w:r>
        <w:rPr>
          <w:rFonts w:hint="eastAsia" w:ascii="仿宋_GB2312" w:hAnsi="仿宋_GB2312" w:eastAsia="仿宋_GB2312" w:cs="仿宋_GB2312"/>
          <w:b/>
          <w:bCs w:val="0"/>
          <w:sz w:val="32"/>
          <w:szCs w:val="32"/>
          <w:highlight w:val="none"/>
          <w:lang w:val="en-US" w:eastAsia="zh-CN"/>
        </w:rPr>
        <w:t>5、</w:t>
      </w:r>
      <w:r>
        <w:rPr>
          <w:rFonts w:hint="eastAsia" w:ascii="仿宋_GB2312" w:hAnsi="仿宋_GB2312" w:eastAsia="仿宋_GB2312" w:cs="仿宋_GB2312"/>
          <w:b/>
          <w:bCs/>
          <w:color w:val="auto"/>
          <w:kern w:val="2"/>
          <w:sz w:val="32"/>
          <w:szCs w:val="32"/>
          <w:lang w:val="en" w:eastAsia="zh-CN" w:bidi="ar-SA"/>
        </w:rPr>
        <w:t>做大做强国有企业。</w:t>
      </w:r>
      <w:r>
        <w:rPr>
          <w:rFonts w:hint="eastAsia" w:ascii="仿宋_GB2312" w:hAnsi="仿宋_GB2312" w:eastAsia="仿宋_GB2312" w:cs="仿宋_GB2312"/>
          <w:sz w:val="32"/>
          <w:szCs w:val="32"/>
          <w:lang w:val="en-US" w:eastAsia="zh-CN"/>
        </w:rPr>
        <w:t>围绕国务院关于</w:t>
      </w:r>
      <w:r>
        <w:rPr>
          <w:rFonts w:hint="eastAsia" w:ascii="仿宋_GB2312" w:hAnsi="仿宋_GB2312" w:eastAsia="仿宋_GB2312" w:cs="仿宋_GB2312"/>
          <w:sz w:val="32"/>
          <w:szCs w:val="32"/>
          <w:lang w:eastAsia="zh-CN"/>
        </w:rPr>
        <w:t>稳住经济大盘</w:t>
      </w:r>
      <w:r>
        <w:rPr>
          <w:rFonts w:hint="eastAsia" w:ascii="仿宋_GB2312" w:hAnsi="仿宋_GB2312" w:eastAsia="仿宋_GB2312" w:cs="仿宋_GB2312"/>
          <w:sz w:val="32"/>
          <w:szCs w:val="32"/>
          <w:lang w:val="en-US" w:eastAsia="zh-CN"/>
        </w:rPr>
        <w:t>系列部署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重点聚焦</w:t>
      </w:r>
      <w:r>
        <w:rPr>
          <w:rFonts w:hint="eastAsia" w:ascii="仿宋_GB2312" w:hAnsi="仿宋_GB2312" w:eastAsia="仿宋_GB2312" w:cs="仿宋_GB2312"/>
          <w:sz w:val="32"/>
          <w:szCs w:val="32"/>
          <w:lang w:eastAsia="zh-CN"/>
        </w:rPr>
        <w:t>基础设施建设、社会民生领域补短板建设等方面，</w:t>
      </w:r>
      <w:r>
        <w:rPr>
          <w:rFonts w:hint="eastAsia" w:ascii="仿宋_GB2312" w:hAnsi="仿宋_GB2312" w:eastAsia="仿宋_GB2312" w:cs="仿宋_GB2312"/>
          <w:sz w:val="32"/>
          <w:szCs w:val="32"/>
          <w:lang w:val="en-US" w:eastAsia="zh-CN"/>
        </w:rPr>
        <w:t>抢抓</w:t>
      </w:r>
      <w:r>
        <w:rPr>
          <w:rFonts w:hint="eastAsia" w:ascii="仿宋_GB2312" w:hAnsi="仿宋_GB2312" w:eastAsia="仿宋_GB2312" w:cs="仿宋_GB2312"/>
          <w:sz w:val="32"/>
          <w:szCs w:val="32"/>
          <w:lang w:eastAsia="zh-CN"/>
        </w:rPr>
        <w:t>政策红利和重大契机</w:t>
      </w:r>
      <w:r>
        <w:rPr>
          <w:rFonts w:hint="eastAsia" w:ascii="仿宋_GB2312" w:hAnsi="仿宋_GB2312" w:eastAsia="仿宋_GB2312" w:cs="仿宋_GB2312"/>
          <w:sz w:val="32"/>
          <w:szCs w:val="32"/>
          <w:lang w:val="en-US" w:eastAsia="zh-CN"/>
        </w:rPr>
        <w:t>，推动国有企业</w:t>
      </w:r>
      <w:r>
        <w:rPr>
          <w:rFonts w:hint="eastAsia" w:ascii="仿宋_GB2312" w:hAnsi="仿宋_GB2312" w:eastAsia="仿宋_GB2312" w:cs="仿宋_GB2312"/>
          <w:sz w:val="32"/>
          <w:szCs w:val="32"/>
          <w:lang w:eastAsia="zh-CN"/>
        </w:rPr>
        <w:t>做大做强。</w:t>
      </w:r>
      <w:r>
        <w:rPr>
          <w:rFonts w:hint="eastAsia" w:ascii="仿宋_GB2312" w:hAnsi="仿宋_GB2312" w:eastAsia="仿宋_GB2312" w:cs="仿宋_GB2312"/>
          <w:color w:val="auto"/>
          <w:spacing w:val="0"/>
          <w:w w:val="100"/>
          <w:kern w:val="20"/>
          <w:position w:val="0"/>
          <w:sz w:val="32"/>
          <w:szCs w:val="32"/>
          <w:lang w:val="en-US" w:eastAsia="zh-CN" w:bidi="ar-SA"/>
        </w:rPr>
        <w:t>同时，</w:t>
      </w:r>
      <w:r>
        <w:rPr>
          <w:rFonts w:hint="eastAsia" w:ascii="仿宋_GB2312" w:hAnsi="仿宋_GB2312" w:eastAsia="仿宋_GB2312" w:cs="仿宋_GB2312"/>
          <w:color w:val="auto"/>
          <w:kern w:val="20"/>
          <w:sz w:val="32"/>
          <w:szCs w:val="32"/>
          <w:highlight w:val="none"/>
        </w:rPr>
        <w:t>将党政机关事业单位闲置、低效运营资产</w:t>
      </w:r>
      <w:r>
        <w:rPr>
          <w:rFonts w:hint="eastAsia" w:ascii="仿宋_GB2312" w:hAnsi="仿宋_GB2312" w:eastAsia="仿宋_GB2312" w:cs="仿宋_GB2312"/>
          <w:color w:val="auto"/>
          <w:kern w:val="20"/>
          <w:sz w:val="32"/>
          <w:szCs w:val="32"/>
          <w:highlight w:val="none"/>
          <w:lang w:eastAsia="zh-CN"/>
        </w:rPr>
        <w:t>和</w:t>
      </w:r>
      <w:r>
        <w:rPr>
          <w:rFonts w:hint="eastAsia" w:ascii="仿宋_GB2312" w:hAnsi="仿宋_GB2312" w:eastAsia="仿宋_GB2312" w:cs="仿宋_GB2312"/>
          <w:color w:val="auto"/>
          <w:kern w:val="20"/>
          <w:sz w:val="32"/>
          <w:szCs w:val="32"/>
          <w:highlight w:val="none"/>
        </w:rPr>
        <w:t>县辖区内国有资源类经营资产</w:t>
      </w:r>
      <w:r>
        <w:rPr>
          <w:rFonts w:hint="eastAsia" w:ascii="仿宋_GB2312" w:hAnsi="仿宋_GB2312" w:eastAsia="仿宋_GB2312" w:cs="仿宋_GB2312"/>
          <w:color w:val="auto"/>
          <w:kern w:val="20"/>
          <w:sz w:val="32"/>
          <w:szCs w:val="32"/>
          <w:highlight w:val="none"/>
          <w:lang w:eastAsia="zh-CN"/>
        </w:rPr>
        <w:t>进行</w:t>
      </w:r>
      <w:r>
        <w:rPr>
          <w:rFonts w:hint="eastAsia" w:ascii="仿宋_GB2312" w:hAnsi="仿宋_GB2312" w:eastAsia="仿宋_GB2312" w:cs="仿宋_GB2312"/>
          <w:color w:val="auto"/>
          <w:kern w:val="20"/>
          <w:sz w:val="32"/>
          <w:szCs w:val="32"/>
          <w:highlight w:val="none"/>
        </w:rPr>
        <w:t>整</w:t>
      </w:r>
      <w:r>
        <w:rPr>
          <w:rFonts w:hint="eastAsia" w:ascii="仿宋_GB2312" w:hAnsi="仿宋_GB2312" w:eastAsia="仿宋_GB2312" w:cs="仿宋_GB2312"/>
          <w:color w:val="auto"/>
          <w:kern w:val="20"/>
          <w:sz w:val="32"/>
          <w:szCs w:val="32"/>
        </w:rPr>
        <w:t>合重组</w:t>
      </w:r>
      <w:r>
        <w:rPr>
          <w:rFonts w:hint="eastAsia" w:ascii="仿宋_GB2312" w:hAnsi="仿宋_GB2312" w:eastAsia="仿宋_GB2312" w:cs="仿宋_GB2312"/>
          <w:color w:val="auto"/>
          <w:kern w:val="20"/>
          <w:sz w:val="32"/>
          <w:szCs w:val="32"/>
          <w:lang w:eastAsia="zh-CN"/>
        </w:rPr>
        <w:t>，</w:t>
      </w:r>
      <w:r>
        <w:rPr>
          <w:rFonts w:hint="eastAsia" w:ascii="仿宋_GB2312" w:hAnsi="仿宋_GB2312" w:eastAsia="仿宋_GB2312" w:cs="仿宋_GB2312"/>
          <w:color w:val="auto"/>
          <w:kern w:val="20"/>
          <w:sz w:val="32"/>
          <w:szCs w:val="32"/>
          <w:lang w:val="en-US" w:eastAsia="zh-CN"/>
        </w:rPr>
        <w:t>做大国企盘子。</w:t>
      </w:r>
      <w:r>
        <w:rPr>
          <w:rFonts w:hint="eastAsia" w:ascii="仿宋_GB2312" w:hAnsi="仿宋_GB2312" w:eastAsia="仿宋_GB2312" w:cs="仿宋_GB2312"/>
          <w:color w:val="auto"/>
          <w:spacing w:val="0"/>
          <w:w w:val="100"/>
          <w:kern w:val="20"/>
          <w:position w:val="0"/>
          <w:sz w:val="32"/>
          <w:szCs w:val="32"/>
          <w:lang w:val="en-US" w:eastAsia="zh-CN" w:bidi="ar-SA"/>
        </w:rPr>
        <w:t>2022年底，</w:t>
      </w:r>
      <w:r>
        <w:rPr>
          <w:rFonts w:hint="eastAsia" w:ascii="仿宋_GB2312" w:hAnsi="仿宋_GB2312" w:eastAsia="仿宋_GB2312" w:cs="仿宋_GB2312"/>
          <w:color w:val="auto"/>
          <w:sz w:val="32"/>
          <w:szCs w:val="32"/>
          <w:highlight w:val="none"/>
          <w:lang w:eastAsia="zh-CN"/>
        </w:rPr>
        <w:t>金财、金源和金茂</w:t>
      </w:r>
      <w:r>
        <w:rPr>
          <w:rFonts w:hint="eastAsia" w:ascii="仿宋_GB2312" w:hAnsi="仿宋_GB2312" w:eastAsia="仿宋_GB2312" w:cs="仿宋_GB2312"/>
          <w:color w:val="auto"/>
          <w:spacing w:val="0"/>
          <w:w w:val="100"/>
          <w:kern w:val="20"/>
          <w:position w:val="0"/>
          <w:sz w:val="32"/>
          <w:szCs w:val="32"/>
          <w:lang w:val="en-US" w:eastAsia="zh-CN" w:bidi="ar-SA"/>
        </w:rPr>
        <w:t>三家公司</w:t>
      </w:r>
      <w:r>
        <w:rPr>
          <w:rFonts w:hint="eastAsia" w:ascii="仿宋_GB2312" w:hAnsi="仿宋_GB2312" w:eastAsia="仿宋_GB2312" w:cs="仿宋_GB2312"/>
          <w:sz w:val="32"/>
          <w:szCs w:val="32"/>
          <w:highlight w:val="none"/>
          <w:lang w:val="en-US" w:eastAsia="zh-CN"/>
        </w:rPr>
        <w:t>新增资产约23亿元，</w:t>
      </w:r>
      <w:r>
        <w:rPr>
          <w:rFonts w:hint="eastAsia" w:ascii="仿宋_GB2312" w:hAnsi="仿宋_GB2312" w:eastAsia="仿宋_GB2312" w:cs="仿宋_GB2312"/>
          <w:color w:val="auto"/>
          <w:spacing w:val="0"/>
          <w:w w:val="100"/>
          <w:kern w:val="20"/>
          <w:position w:val="0"/>
          <w:sz w:val="32"/>
          <w:szCs w:val="32"/>
          <w:lang w:val="en-US" w:eastAsia="zh-CN" w:bidi="ar-SA"/>
        </w:rPr>
        <w:t>资产总额达</w:t>
      </w:r>
      <w:r>
        <w:rPr>
          <w:rFonts w:hint="eastAsia" w:ascii="仿宋_GB2312" w:hAnsi="仿宋_GB2312" w:eastAsia="仿宋_GB2312" w:cs="仿宋_GB2312"/>
          <w:color w:val="auto"/>
          <w:kern w:val="20"/>
          <w:sz w:val="32"/>
          <w:szCs w:val="32"/>
          <w:lang w:val="en-US" w:eastAsia="zh-CN"/>
        </w:rPr>
        <w:t>69.15亿元</w:t>
      </w:r>
      <w:r>
        <w:rPr>
          <w:rFonts w:hint="eastAsia" w:ascii="仿宋_GB2312" w:hAnsi="仿宋_GB2312" w:eastAsia="仿宋_GB2312" w:cs="仿宋_GB2312"/>
          <w:sz w:val="32"/>
          <w:szCs w:val="32"/>
          <w:highlight w:val="none"/>
          <w:lang w:eastAsia="zh-CN"/>
        </w:rPr>
        <w:t>，为创建</w:t>
      </w:r>
      <w:r>
        <w:rPr>
          <w:rFonts w:hint="eastAsia" w:ascii="仿宋_GB2312" w:hAnsi="仿宋_GB2312" w:eastAsia="仿宋_GB2312" w:cs="仿宋_GB2312"/>
          <w:sz w:val="32"/>
          <w:szCs w:val="32"/>
          <w:highlight w:val="none"/>
          <w:lang w:val="en-US" w:eastAsia="zh-CN"/>
        </w:rPr>
        <w:t>AA级国有企业奠定了坚实基础</w:t>
      </w:r>
      <w:r>
        <w:rPr>
          <w:rFonts w:hint="eastAsia" w:ascii="仿宋_GB2312" w:hAnsi="仿宋_GB2312" w:eastAsia="仿宋_GB2312" w:cs="仿宋_GB2312"/>
          <w:i w:val="0"/>
          <w:iCs w:val="0"/>
          <w:caps w:val="0"/>
          <w:color w:val="424242"/>
          <w:spacing w:val="0"/>
          <w:sz w:val="32"/>
          <w:szCs w:val="32"/>
          <w:highlight w:val="none"/>
          <w:shd w:val="clear" w:color="auto" w:fill="FFFFFF"/>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64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color w:val="auto"/>
          <w:sz w:val="32"/>
          <w:szCs w:val="32"/>
          <w:lang w:val="en-US" w:eastAsia="zh-CN"/>
        </w:rPr>
        <w:t>支持国有企业开展市场化融资。</w:t>
      </w:r>
      <w:r>
        <w:rPr>
          <w:rFonts w:hint="eastAsia" w:ascii="仿宋_GB2312" w:hAnsi="仿宋_GB2312" w:eastAsia="仿宋_GB2312" w:cs="仿宋_GB2312"/>
          <w:b w:val="0"/>
          <w:bCs w:val="0"/>
          <w:color w:val="auto"/>
          <w:kern w:val="20"/>
          <w:sz w:val="32"/>
          <w:szCs w:val="32"/>
          <w:lang w:val="en-US" w:eastAsia="zh-CN" w:bidi="ar-SA"/>
        </w:rPr>
        <w:t>2022年，我县平台公司通过市场化运作共融资8.8348亿元，其中</w:t>
      </w:r>
      <w:r>
        <w:rPr>
          <w:rFonts w:hint="eastAsia" w:ascii="仿宋_GB2312" w:hAnsi="仿宋_GB2312" w:eastAsia="仿宋_GB2312" w:cs="仿宋_GB2312"/>
          <w:b/>
          <w:bCs/>
          <w:color w:val="auto"/>
          <w:kern w:val="20"/>
          <w:sz w:val="32"/>
          <w:szCs w:val="32"/>
          <w:lang w:val="en-US" w:eastAsia="zh-CN" w:bidi="ar-SA"/>
        </w:rPr>
        <w:t>金财公司</w:t>
      </w:r>
      <w:r>
        <w:rPr>
          <w:rFonts w:hint="eastAsia" w:ascii="仿宋_GB2312" w:hAnsi="仿宋_GB2312" w:eastAsia="仿宋_GB2312" w:cs="仿宋_GB2312"/>
          <w:b w:val="0"/>
          <w:bCs w:val="0"/>
          <w:color w:val="auto"/>
          <w:kern w:val="20"/>
          <w:sz w:val="32"/>
          <w:szCs w:val="32"/>
          <w:lang w:val="en-US" w:eastAsia="zh-CN" w:bidi="ar-SA"/>
        </w:rPr>
        <w:t>融资3.6149亿元，用于投资实验中学、九个批次补充耕地建设、土地提质改造及县域基础设施建设、黄鸭河流域治理与县域生态治理PPP等项目；</w:t>
      </w:r>
      <w:r>
        <w:rPr>
          <w:rFonts w:hint="eastAsia" w:ascii="仿宋_GB2312" w:hAnsi="仿宋_GB2312" w:eastAsia="仿宋_GB2312" w:cs="仿宋_GB2312"/>
          <w:b/>
          <w:bCs/>
          <w:color w:val="auto"/>
          <w:kern w:val="20"/>
          <w:sz w:val="32"/>
          <w:szCs w:val="32"/>
          <w:lang w:val="en-US" w:eastAsia="zh-CN" w:bidi="ar-SA"/>
        </w:rPr>
        <w:t>金源公司</w:t>
      </w:r>
      <w:r>
        <w:rPr>
          <w:rFonts w:hint="eastAsia" w:ascii="仿宋_GB2312" w:hAnsi="仿宋_GB2312" w:eastAsia="仿宋_GB2312" w:cs="仿宋_GB2312"/>
          <w:b w:val="0"/>
          <w:bCs w:val="0"/>
          <w:color w:val="auto"/>
          <w:kern w:val="20"/>
          <w:sz w:val="32"/>
          <w:szCs w:val="32"/>
          <w:lang w:val="en-US" w:eastAsia="zh-CN" w:bidi="ar-SA"/>
        </w:rPr>
        <w:t>融资0.1199亿元，用于投资上河苑城中村改造项目;</w:t>
      </w:r>
      <w:r>
        <w:rPr>
          <w:rFonts w:hint="eastAsia" w:ascii="仿宋_GB2312" w:hAnsi="仿宋_GB2312" w:eastAsia="仿宋_GB2312" w:cs="仿宋_GB2312"/>
          <w:b/>
          <w:bCs/>
          <w:color w:val="auto"/>
          <w:kern w:val="20"/>
          <w:sz w:val="32"/>
          <w:szCs w:val="32"/>
          <w:lang w:val="en-US" w:eastAsia="zh-CN" w:bidi="ar-SA"/>
        </w:rPr>
        <w:t>城投公司</w:t>
      </w:r>
      <w:r>
        <w:rPr>
          <w:rFonts w:hint="eastAsia" w:ascii="仿宋_GB2312" w:hAnsi="仿宋_GB2312" w:eastAsia="仿宋_GB2312" w:cs="仿宋_GB2312"/>
          <w:b w:val="0"/>
          <w:bCs w:val="0"/>
          <w:color w:val="auto"/>
          <w:kern w:val="20"/>
          <w:sz w:val="32"/>
          <w:szCs w:val="32"/>
          <w:lang w:val="en-US" w:eastAsia="zh-CN" w:bidi="ar-SA"/>
        </w:rPr>
        <w:t>融资2亿元，用于投资河道清淤疏浚项目建设1亿元、用于投资五朵山快速通道建设项目1亿元；</w:t>
      </w:r>
      <w:r>
        <w:rPr>
          <w:rFonts w:hint="eastAsia" w:ascii="仿宋_GB2312" w:hAnsi="仿宋_GB2312" w:eastAsia="仿宋_GB2312" w:cs="仿宋_GB2312"/>
          <w:b/>
          <w:bCs/>
          <w:color w:val="auto"/>
          <w:kern w:val="20"/>
          <w:sz w:val="32"/>
          <w:szCs w:val="32"/>
          <w:lang w:val="en-US" w:eastAsia="zh-CN" w:bidi="ar-SA"/>
        </w:rPr>
        <w:t>聚业公司</w:t>
      </w:r>
      <w:r>
        <w:rPr>
          <w:rFonts w:hint="eastAsia" w:ascii="仿宋_GB2312" w:hAnsi="仿宋_GB2312" w:eastAsia="仿宋_GB2312" w:cs="仿宋_GB2312"/>
          <w:b w:val="0"/>
          <w:bCs w:val="0"/>
          <w:color w:val="auto"/>
          <w:kern w:val="20"/>
          <w:sz w:val="32"/>
          <w:szCs w:val="32"/>
          <w:lang w:val="en-US" w:eastAsia="zh-CN" w:bidi="ar-SA"/>
        </w:rPr>
        <w:t>融资3.1亿元，用于投资南召县农副产品加工产业园标准厂房建设、南召县标准厂房建设项目（一期）等项目建设。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（二）金融企业国有资产</w:t>
      </w:r>
    </w:p>
    <w:p>
      <w:pPr>
        <w:keepNext w:val="0"/>
        <w:keepLines w:val="0"/>
        <w:pageBreakBefore w:val="0"/>
        <w:kinsoku/>
        <w:wordWrap/>
        <w:overflowPunct/>
        <w:topLinePunct w:val="0"/>
        <w:autoSpaceDE/>
        <w:autoSpaceDN/>
        <w:bidi w:val="0"/>
        <w:adjustRightInd/>
        <w:snapToGrid/>
        <w:spacing w:line="660" w:lineRule="exact"/>
        <w:ind w:left="0" w:firstLine="640" w:firstLineChars="200"/>
        <w:contextualSpacing/>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rPr>
        <w:t>南召县财信</w:t>
      </w:r>
      <w:r>
        <w:rPr>
          <w:rFonts w:hint="eastAsia" w:ascii="仿宋_GB2312" w:hAnsi="仿宋_GB2312" w:eastAsia="仿宋_GB2312" w:cs="仿宋_GB2312"/>
          <w:color w:val="000000"/>
          <w:sz w:val="32"/>
          <w:szCs w:val="32"/>
          <w:lang w:eastAsia="zh-CN"/>
        </w:rPr>
        <w:t>融资</w:t>
      </w:r>
      <w:r>
        <w:rPr>
          <w:rFonts w:hint="eastAsia" w:ascii="仿宋_GB2312" w:hAnsi="仿宋_GB2312" w:eastAsia="仿宋_GB2312" w:cs="仿宋_GB2312"/>
          <w:color w:val="000000"/>
          <w:sz w:val="32"/>
          <w:szCs w:val="32"/>
        </w:rPr>
        <w:t>担保有限公司</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主要开展对县域小微企业、三农企业、政府主导项目的法人融资担保业务，缓解县域中小企业融资难、融资贵问题，优化县域营商环境，推动县域经济社会发展。</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bCs/>
          <w:color w:val="auto"/>
          <w:sz w:val="32"/>
          <w:szCs w:val="32"/>
          <w:lang w:val="en-US" w:eastAsia="zh-CN"/>
        </w:rPr>
        <w:t>坚守主责主业，</w:t>
      </w:r>
      <w:r>
        <w:rPr>
          <w:rFonts w:hint="eastAsia" w:ascii="仿宋_GB2312" w:hAnsi="仿宋_GB2312" w:eastAsia="仿宋_GB2312" w:cs="仿宋_GB2312"/>
          <w:b/>
          <w:bCs/>
          <w:color w:val="auto"/>
          <w:sz w:val="32"/>
          <w:szCs w:val="32"/>
          <w:lang w:eastAsia="zh-CN"/>
        </w:rPr>
        <w:t>助推</w:t>
      </w:r>
      <w:r>
        <w:rPr>
          <w:rFonts w:hint="eastAsia" w:ascii="仿宋_GB2312" w:hAnsi="仿宋_GB2312" w:eastAsia="仿宋_GB2312" w:cs="仿宋_GB2312"/>
          <w:b/>
          <w:bCs/>
          <w:color w:val="auto"/>
          <w:sz w:val="32"/>
          <w:szCs w:val="32"/>
          <w:lang w:val="en-US" w:eastAsia="zh-CN"/>
        </w:rPr>
        <w:t>县域</w:t>
      </w:r>
      <w:r>
        <w:rPr>
          <w:rFonts w:hint="eastAsia" w:ascii="仿宋_GB2312" w:hAnsi="仿宋_GB2312" w:eastAsia="仿宋_GB2312" w:cs="仿宋_GB2312"/>
          <w:b/>
          <w:bCs/>
          <w:color w:val="auto"/>
          <w:sz w:val="32"/>
          <w:szCs w:val="32"/>
          <w:lang w:eastAsia="zh-CN"/>
        </w:rPr>
        <w:t>经济发展。</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公司成立13年以来，累计为1050家企业提供担保，担保金额19.36亿元；累计上缴税金492万元、利润收入5700多万元。截至2022年12月底，在保业务171户，在保金额14574.8万元。</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二是坚持保本微利，适时调降担保费率。</w:t>
      </w:r>
      <w:r>
        <w:rPr>
          <w:rFonts w:hint="eastAsia" w:ascii="仿宋_GB2312" w:hAnsi="仿宋_GB2312" w:eastAsia="仿宋_GB2312" w:cs="仿宋_GB2312"/>
          <w:color w:val="000000"/>
          <w:sz w:val="32"/>
          <w:szCs w:val="32"/>
        </w:rPr>
        <w:t>积极响应国家降费号召，对重点民生保障企业、小微企业、涉农企业减费让利，</w:t>
      </w:r>
      <w:r>
        <w:rPr>
          <w:rFonts w:hint="eastAsia" w:ascii="仿宋_GB2312" w:hAnsi="仿宋_GB2312" w:eastAsia="仿宋_GB2312" w:cs="仿宋_GB2312"/>
          <w:color w:val="000000"/>
          <w:sz w:val="32"/>
          <w:szCs w:val="32"/>
          <w:lang w:val="en-US" w:eastAsia="zh-CN"/>
        </w:rPr>
        <w:t>平均担保费率降至0.48%。</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三是健全工作机制，加强风险防控化解。</w:t>
      </w:r>
      <w:r>
        <w:rPr>
          <w:rFonts w:hint="eastAsia" w:ascii="仿宋_GB2312" w:hAnsi="仿宋_GB2312" w:eastAsia="仿宋_GB2312" w:cs="仿宋_GB2312"/>
          <w:b w:val="0"/>
          <w:bCs/>
          <w:kern w:val="0"/>
          <w:sz w:val="32"/>
          <w:szCs w:val="32"/>
        </w:rPr>
        <w:t>严格反担保措施落实，</w:t>
      </w:r>
      <w:r>
        <w:rPr>
          <w:rFonts w:hint="eastAsia" w:ascii="仿宋_GB2312" w:hAnsi="仿宋_GB2312" w:eastAsia="仿宋_GB2312" w:cs="仿宋_GB2312"/>
          <w:kern w:val="0"/>
          <w:sz w:val="32"/>
          <w:szCs w:val="32"/>
        </w:rPr>
        <w:t>增加失信成本，使企业不愿失信，不敢失信。</w:t>
      </w:r>
      <w:r>
        <w:rPr>
          <w:rFonts w:hint="eastAsia" w:ascii="仿宋_GB2312" w:hAnsi="仿宋_GB2312" w:eastAsia="仿宋_GB2312" w:cs="仿宋_GB2312"/>
          <w:kern w:val="0"/>
          <w:sz w:val="32"/>
          <w:szCs w:val="32"/>
          <w:lang w:val="en-US" w:eastAsia="zh-CN"/>
        </w:rPr>
        <w:t>积极与合作银行对接，研究制定了银担2:8风险共担合作模式（国家融担基金承担20%，中原再担保集团承担20%，担保公司承担40%，金融机构承担20%的风险分成比例），银担双方共防风险，降低风险系数。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（三）行政事业性国有资产</w:t>
      </w:r>
    </w:p>
    <w:p>
      <w:pPr>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一是加强资产配置管理，切实把好资产“入口关”。</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b w:val="0"/>
          <w:bCs w:val="0"/>
          <w:sz w:val="32"/>
          <w:szCs w:val="32"/>
          <w:lang w:eastAsia="zh-CN"/>
        </w:rPr>
        <w:t>行政事业单位</w:t>
      </w:r>
      <w:r>
        <w:rPr>
          <w:rFonts w:hint="eastAsia" w:ascii="仿宋_GB2312" w:hAnsi="仿宋_GB2312" w:eastAsia="仿宋_GB2312" w:cs="仿宋_GB2312"/>
          <w:sz w:val="32"/>
          <w:szCs w:val="32"/>
          <w:lang w:val="en-US" w:eastAsia="zh-CN"/>
        </w:rPr>
        <w:t>职责任务与</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配置，不配备与单位履行职能无关的资产。不断完善资产管理与预算管理相结合机制，为预算编制提供准确的资产信息。</w:t>
      </w:r>
      <w:r>
        <w:rPr>
          <w:rFonts w:hint="eastAsia" w:ascii="仿宋_GB2312" w:hAnsi="仿宋_GB2312" w:eastAsia="仿宋_GB2312" w:cs="仿宋_GB2312"/>
          <w:b/>
          <w:bCs/>
          <w:sz w:val="32"/>
          <w:szCs w:val="32"/>
          <w:lang w:eastAsia="zh-CN"/>
        </w:rPr>
        <w:t>二是加强资产使用管理，切实把好资产“使用关”。</w:t>
      </w:r>
      <w:r>
        <w:rPr>
          <w:rFonts w:hint="eastAsia" w:ascii="仿宋_GB2312" w:hAnsi="仿宋_GB2312" w:eastAsia="仿宋_GB2312" w:cs="仿宋_GB2312"/>
          <w:sz w:val="32"/>
          <w:szCs w:val="32"/>
          <w:lang w:eastAsia="zh-CN"/>
        </w:rPr>
        <w:t>进一步落实资产管理主体责任和使用管理规章制度，明确资产使用管理的规范化流程，做到动态管理、账实相符、账账相符、账卡相符。积极推进固定资产在单位之间调剂共享，在保值增值的前提下，有效盘活存量资产。</w:t>
      </w:r>
      <w:r>
        <w:rPr>
          <w:rFonts w:hint="eastAsia" w:ascii="仿宋_GB2312" w:hAnsi="仿宋_GB2312" w:eastAsia="仿宋_GB2312" w:cs="仿宋_GB2312"/>
          <w:b/>
          <w:bCs/>
          <w:sz w:val="32"/>
          <w:szCs w:val="32"/>
          <w:lang w:eastAsia="zh-CN"/>
        </w:rPr>
        <w:t>三是加强行政事业单位资产处置管理，切实把好资产“出口关”。</w:t>
      </w:r>
      <w:r>
        <w:rPr>
          <w:rFonts w:hint="eastAsia" w:ascii="仿宋_GB2312" w:hAnsi="仿宋_GB2312" w:eastAsia="仿宋_GB2312" w:cs="仿宋_GB2312"/>
          <w:sz w:val="32"/>
          <w:szCs w:val="32"/>
          <w:lang w:eastAsia="zh-CN"/>
        </w:rPr>
        <w:t>严格执行国有资产处置制度，履行审批手续，规范处置行为，防止国有资产流失。对长期积压的待处置资产，按“三重一大”事项履行集体决策程序，依法依规内予以处置，切实解决“销</w:t>
      </w:r>
      <w:r>
        <w:rPr>
          <w:rFonts w:hint="eastAsia" w:ascii="仿宋_GB2312" w:hAnsi="仿宋_GB2312" w:eastAsia="仿宋_GB2312" w:cs="仿宋_GB2312"/>
          <w:color w:val="auto"/>
          <w:sz w:val="32"/>
          <w:szCs w:val="32"/>
          <w:lang w:eastAsia="zh-CN"/>
        </w:rPr>
        <w:t>账难”的问题。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firstLine="321" w:firstLineChars="100"/>
        <w:jc w:val="both"/>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（四）国有自然资源资产</w:t>
      </w:r>
    </w:p>
    <w:p>
      <w:pPr>
        <w:keepNext w:val="0"/>
        <w:keepLines w:val="0"/>
        <w:pageBreakBefore w:val="0"/>
        <w:widowControl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1、坚持规划引领。</w:t>
      </w:r>
      <w:r>
        <w:rPr>
          <w:rFonts w:hint="eastAsia" w:ascii="仿宋_GB2312" w:hAnsi="仿宋_GB2312" w:eastAsia="仿宋_GB2312" w:cs="仿宋_GB2312"/>
          <w:b w:val="0"/>
          <w:bCs w:val="0"/>
          <w:color w:val="auto"/>
          <w:sz w:val="32"/>
          <w:szCs w:val="32"/>
          <w:highlight w:val="none"/>
        </w:rPr>
        <w:t>全县</w:t>
      </w:r>
      <w:r>
        <w:rPr>
          <w:rFonts w:hint="eastAsia" w:ascii="仿宋_GB2312" w:hAnsi="仿宋_GB2312" w:eastAsia="仿宋_GB2312" w:cs="仿宋_GB2312"/>
          <w:b w:val="0"/>
          <w:bCs w:val="0"/>
          <w:color w:val="auto"/>
          <w:sz w:val="32"/>
          <w:szCs w:val="32"/>
          <w:highlight w:val="none"/>
          <w:lang w:val="en-US" w:eastAsia="zh-CN"/>
        </w:rPr>
        <w:t>划定永久基本农田面积28.79万亩，超市定目标28.79万亩；完成</w:t>
      </w:r>
      <w:r>
        <w:rPr>
          <w:rFonts w:hint="eastAsia" w:ascii="仿宋_GB2312" w:hAnsi="仿宋_GB2312" w:eastAsia="仿宋_GB2312" w:cs="仿宋_GB2312"/>
          <w:color w:val="auto"/>
          <w:sz w:val="32"/>
          <w:szCs w:val="32"/>
          <w:highlight w:val="none"/>
        </w:rPr>
        <w:t>城镇开发边界</w:t>
      </w:r>
      <w:r>
        <w:rPr>
          <w:rFonts w:hint="eastAsia" w:ascii="仿宋_GB2312" w:hAnsi="仿宋_GB2312" w:eastAsia="仿宋_GB2312" w:cs="仿宋_GB2312"/>
          <w:color w:val="auto"/>
          <w:sz w:val="32"/>
          <w:szCs w:val="32"/>
          <w:highlight w:val="none"/>
          <w:lang w:eastAsia="zh-CN"/>
        </w:rPr>
        <w:t>和中心城区边界</w:t>
      </w:r>
      <w:r>
        <w:rPr>
          <w:rFonts w:hint="eastAsia" w:ascii="仿宋_GB2312" w:hAnsi="仿宋_GB2312" w:eastAsia="仿宋_GB2312" w:cs="仿宋_GB2312"/>
          <w:color w:val="auto"/>
          <w:sz w:val="32"/>
          <w:szCs w:val="32"/>
          <w:highlight w:val="none"/>
        </w:rPr>
        <w:t>划定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全县</w:t>
      </w:r>
      <w:r>
        <w:rPr>
          <w:rFonts w:hint="eastAsia" w:ascii="仿宋_GB2312" w:hAnsi="仿宋_GB2312" w:eastAsia="仿宋_GB2312" w:cs="仿宋_GB2312"/>
          <w:color w:val="auto"/>
          <w:sz w:val="32"/>
          <w:szCs w:val="32"/>
          <w:highlight w:val="none"/>
          <w:lang w:val="en-US" w:eastAsia="zh-CN"/>
        </w:rPr>
        <w:t>314</w:t>
      </w:r>
      <w:r>
        <w:rPr>
          <w:rFonts w:hint="eastAsia" w:ascii="仿宋_GB2312" w:hAnsi="仿宋_GB2312" w:eastAsia="仿宋_GB2312" w:cs="仿宋_GB2312"/>
          <w:color w:val="auto"/>
          <w:sz w:val="32"/>
          <w:szCs w:val="32"/>
          <w:highlight w:val="none"/>
        </w:rPr>
        <w:t>个行政村“村庄分类和布局规划”编制</w:t>
      </w:r>
      <w:r>
        <w:rPr>
          <w:rFonts w:hint="eastAsia" w:ascii="仿宋_GB2312" w:hAnsi="仿宋_GB2312" w:eastAsia="仿宋_GB2312" w:cs="仿宋_GB2312"/>
          <w:color w:val="auto"/>
          <w:sz w:val="32"/>
          <w:szCs w:val="32"/>
          <w:highlight w:val="none"/>
          <w:lang w:val="en-US" w:eastAsia="zh-CN"/>
        </w:rPr>
        <w:t>全面完成</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highlight w:val="none"/>
          <w:lang w:val="en-US" w:eastAsia="zh-CN"/>
        </w:rPr>
        <w:t>2、强化用地保障。</w:t>
      </w:r>
      <w:r>
        <w:rPr>
          <w:rFonts w:hint="eastAsia" w:ascii="仿宋_GB2312" w:hAnsi="仿宋_GB2312" w:eastAsia="仿宋_GB2312" w:cs="仿宋_GB2312"/>
          <w:color w:val="auto"/>
          <w:sz w:val="32"/>
          <w:szCs w:val="32"/>
          <w:highlight w:val="none"/>
        </w:rPr>
        <w:t>2022年共完成划拨供地29宗，面积740亩。一级市场共挂牌出让28宗，面积916亩，成交价款2.36亿元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采矿权出让收益金8672.81万元，其中分成县级收入分成1040.73万元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为全县经济社会发展、耕地保护和乡村振兴提供了有力资金支撑。</w:t>
      </w:r>
    </w:p>
    <w:p>
      <w:pPr>
        <w:keepNext w:val="0"/>
        <w:keepLines w:val="0"/>
        <w:pageBreakBefore w:val="0"/>
        <w:widowControl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严</w:t>
      </w:r>
      <w:r>
        <w:rPr>
          <w:rFonts w:hint="eastAsia" w:ascii="仿宋_GB2312" w:hAnsi="仿宋_GB2312" w:eastAsia="仿宋_GB2312" w:cs="仿宋_GB2312"/>
          <w:b/>
          <w:bCs/>
          <w:color w:val="auto"/>
          <w:sz w:val="32"/>
          <w:szCs w:val="32"/>
          <w:lang w:val="en-US" w:eastAsia="zh-CN"/>
        </w:rPr>
        <w:t>格资源管理</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全县矿产资源开发利用纳入国土空间规划总体布局，确立</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年期间矿业开发管理体系。扎实开展露天矿山集中整治，绿色矿山创建成效明显，矿山生态修复治理进程加快。</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重点林区生态红线落实到山头地块，</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林地、湿地规划管理、定额管理和用途管制，</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实行总量管控。</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严格落实“河长制”和严格水资源管理制度，建立河道管理长效机制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河道水库修复，全面提高水生态环境质量。</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kern w:val="0"/>
          <w:sz w:val="32"/>
          <w:szCs w:val="32"/>
        </w:rPr>
        <w:t>加强河砂资源的管理、开发和保护，建立</w:t>
      </w:r>
      <w:r>
        <w:rPr>
          <w:rFonts w:hint="eastAsia" w:ascii="仿宋_GB2312" w:hAnsi="仿宋_GB2312" w:eastAsia="仿宋_GB2312" w:cs="仿宋_GB2312"/>
          <w:color w:val="auto"/>
          <w:sz w:val="32"/>
          <w:szCs w:val="32"/>
        </w:rPr>
        <w:t>“六统一联”模式，</w:t>
      </w:r>
      <w:r>
        <w:rPr>
          <w:rFonts w:hint="eastAsia" w:ascii="仿宋_GB2312" w:hAnsi="仿宋_GB2312" w:eastAsia="仿宋_GB2312" w:cs="仿宋_GB2312"/>
          <w:color w:val="auto"/>
          <w:kern w:val="0"/>
          <w:sz w:val="32"/>
          <w:szCs w:val="32"/>
        </w:rPr>
        <w:t>推进砂石生产、销售、源头监管、票证制度、运输车辆、水政执法等系列改革，堵塞管理漏洞,提升管理效益。</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0" w:firstLineChars="200"/>
        <w:jc w:val="both"/>
        <w:textAlignment w:val="auto"/>
        <w:outlineLvl w:val="0"/>
        <w:rPr>
          <w:rFonts w:hint="eastAsia" w:ascii="黑体" w:hAnsi="黑体" w:eastAsia="黑体" w:cs="黑体"/>
          <w:b/>
          <w:bCs/>
          <w:i w:val="0"/>
          <w:iCs w:val="0"/>
          <w:caps w:val="0"/>
          <w:color w:val="auto"/>
          <w:spacing w:val="0"/>
          <w:sz w:val="32"/>
          <w:szCs w:val="32"/>
          <w:u w:val="none"/>
          <w:shd w:val="clear" w:fill="FFFFFF"/>
          <w:lang w:val="en-US" w:eastAsia="zh-CN"/>
        </w:rPr>
      </w:pPr>
      <w:r>
        <w:rPr>
          <w:rFonts w:hint="eastAsia" w:ascii="黑体" w:hAnsi="黑体" w:eastAsia="黑体" w:cs="黑体"/>
          <w:color w:val="auto"/>
          <w:kern w:val="0"/>
          <w:sz w:val="32"/>
          <w:szCs w:val="32"/>
          <w:lang w:eastAsia="zh-CN"/>
        </w:rPr>
        <w:t>三、</w:t>
      </w:r>
      <w:r>
        <w:rPr>
          <w:rFonts w:hint="eastAsia" w:ascii="黑体" w:hAnsi="黑体" w:eastAsia="黑体" w:cs="黑体"/>
          <w:b/>
          <w:bCs/>
          <w:i w:val="0"/>
          <w:iCs w:val="0"/>
          <w:caps w:val="0"/>
          <w:color w:val="auto"/>
          <w:spacing w:val="0"/>
          <w:sz w:val="32"/>
          <w:szCs w:val="32"/>
          <w:u w:val="none"/>
          <w:shd w:val="clear" w:fill="FFFFFF"/>
          <w:lang w:val="en-US" w:eastAsia="zh-CN"/>
        </w:rPr>
        <w:t>国有资产管理中存在的问题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val="en-US" w:eastAsia="zh-CN"/>
        </w:rPr>
        <w:t>（一）</w:t>
      </w:r>
      <w:r>
        <w:rPr>
          <w:rFonts w:hint="eastAsia" w:ascii="楷体_GB2312" w:hAnsi="楷体_GB2312" w:eastAsia="楷体_GB2312" w:cs="楷体_GB2312"/>
          <w:b/>
          <w:bCs/>
          <w:color w:val="auto"/>
          <w:sz w:val="32"/>
          <w:szCs w:val="32"/>
          <w:highlight w:val="none"/>
          <w:shd w:val="clear" w:color="auto" w:fill="FFFFFF"/>
          <w:lang w:eastAsia="zh-CN"/>
        </w:rPr>
        <w:t>企业国有资产</w:t>
      </w:r>
    </w:p>
    <w:p>
      <w:pPr>
        <w:pStyle w:val="3"/>
        <w:keepNext w:val="0"/>
        <w:keepLines w:val="0"/>
        <w:pageBreakBefore w:val="0"/>
        <w:kinsoku/>
        <w:wordWrap/>
        <w:overflowPunct/>
        <w:topLinePunct w:val="0"/>
        <w:autoSpaceDE/>
        <w:autoSpaceDN/>
        <w:bidi w:val="0"/>
        <w:adjustRightInd/>
        <w:snapToGrid/>
        <w:spacing w:line="66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b/>
          <w:bCs/>
          <w:color w:val="auto"/>
          <w:sz w:val="32"/>
          <w:szCs w:val="32"/>
          <w:lang w:val="en-US" w:eastAsia="zh-CN"/>
        </w:rPr>
        <w:t>企业管理体制不够健全。</w:t>
      </w:r>
      <w:r>
        <w:rPr>
          <w:rFonts w:hint="eastAsia" w:ascii="仿宋_GB2312" w:hAnsi="仿宋_GB2312" w:eastAsia="仿宋_GB2312" w:cs="仿宋_GB2312"/>
          <w:color w:val="auto"/>
          <w:sz w:val="32"/>
          <w:szCs w:val="32"/>
          <w:lang w:val="en-US" w:eastAsia="zh-CN"/>
        </w:rPr>
        <w:t>行政主管部门与所属国企政企、事企不分，存在</w:t>
      </w:r>
      <w:r>
        <w:rPr>
          <w:rFonts w:hint="eastAsia" w:ascii="仿宋_GB2312" w:hAnsi="仿宋_GB2312" w:eastAsia="仿宋_GB2312" w:cs="仿宋_GB2312"/>
          <w:b w:val="0"/>
          <w:bCs w:val="0"/>
          <w:color w:val="auto"/>
          <w:kern w:val="20"/>
          <w:sz w:val="32"/>
          <w:szCs w:val="32"/>
          <w:lang w:val="en-US" w:eastAsia="zh-CN"/>
        </w:rPr>
        <w:t>在法律上是母子公司，但现状是子公司未严格按相关企业法律法规进行管理，仍受原部门的管理。</w:t>
      </w:r>
      <w:r>
        <w:rPr>
          <w:rFonts w:hint="eastAsia" w:ascii="仿宋_GB2312" w:hAnsi="仿宋_GB2312" w:eastAsia="仿宋_GB2312" w:cs="仿宋_GB2312"/>
          <w:color w:val="auto"/>
          <w:sz w:val="32"/>
          <w:szCs w:val="32"/>
          <w:lang w:val="en-US" w:eastAsia="zh-CN"/>
        </w:rPr>
        <w:t>财政部门</w:t>
      </w:r>
      <w:r>
        <w:rPr>
          <w:rFonts w:hint="eastAsia" w:ascii="仿宋_GB2312" w:hAnsi="Calibri" w:eastAsia="仿宋_GB2312" w:cs="宋体"/>
          <w:kern w:val="2"/>
          <w:sz w:val="32"/>
          <w:szCs w:val="32"/>
          <w:lang w:val="en" w:eastAsia="zh-CN" w:bidi="ar-SA"/>
        </w:rPr>
        <w:t>履行出资人和国资监管职责</w:t>
      </w:r>
      <w:r>
        <w:rPr>
          <w:rFonts w:hint="eastAsia" w:ascii="仿宋_GB2312" w:hAnsi="仿宋_GB2312" w:eastAsia="仿宋_GB2312" w:cs="仿宋_GB2312"/>
          <w:color w:val="auto"/>
          <w:sz w:val="32"/>
          <w:szCs w:val="32"/>
          <w:lang w:val="en-US" w:eastAsia="zh-CN"/>
        </w:rPr>
        <w:t>尚未完全落实，监管工作需向纵深开展。</w:t>
      </w:r>
      <w:r>
        <w:rPr>
          <w:rFonts w:hint="eastAsia" w:ascii="仿宋_GB2312" w:hAnsi="仿宋_GB2312" w:eastAsia="仿宋_GB2312" w:cs="仿宋_GB2312"/>
          <w:b/>
          <w:bCs/>
          <w:color w:val="auto"/>
          <w:kern w:val="0"/>
          <w:sz w:val="32"/>
          <w:szCs w:val="32"/>
        </w:rPr>
        <w:t>二</w:t>
      </w:r>
      <w:r>
        <w:rPr>
          <w:rFonts w:hint="eastAsia" w:ascii="仿宋_GB2312" w:hAnsi="仿宋_GB2312" w:eastAsia="仿宋_GB2312" w:cs="仿宋_GB2312"/>
          <w:b/>
          <w:bCs/>
          <w:color w:val="auto"/>
          <w:kern w:val="0"/>
          <w:sz w:val="32"/>
          <w:szCs w:val="32"/>
          <w:lang w:eastAsia="zh-CN"/>
        </w:rPr>
        <w:t>是公司治理结构不完善、不健全。</w:t>
      </w:r>
      <w:r>
        <w:rPr>
          <w:rFonts w:hint="eastAsia" w:ascii="仿宋_GB2312" w:hAnsi="仿宋_GB2312" w:eastAsia="仿宋_GB2312" w:cs="仿宋_GB2312"/>
          <w:b w:val="0"/>
          <w:bCs w:val="0"/>
          <w:color w:val="auto"/>
          <w:kern w:val="0"/>
          <w:sz w:val="32"/>
          <w:szCs w:val="32"/>
          <w:lang w:eastAsia="zh-CN"/>
        </w:rPr>
        <w:t>存在</w:t>
      </w:r>
      <w:r>
        <w:rPr>
          <w:rFonts w:hint="eastAsia" w:ascii="仿宋_GB2312" w:hAnsi="仿宋_GB2312" w:eastAsia="仿宋_GB2312" w:cs="仿宋_GB2312"/>
          <w:color w:val="auto"/>
          <w:kern w:val="0"/>
          <w:sz w:val="32"/>
          <w:szCs w:val="32"/>
          <w:lang w:eastAsia="zh-CN"/>
        </w:rPr>
        <w:t>公司人员配备不足，</w:t>
      </w:r>
      <w:r>
        <w:rPr>
          <w:rFonts w:hint="eastAsia" w:ascii="仿宋_GB2312" w:hAnsi="仿宋_GB2312" w:eastAsia="仿宋_GB2312" w:cs="仿宋_GB2312"/>
          <w:b w:val="0"/>
          <w:bCs w:val="0"/>
          <w:color w:val="auto"/>
          <w:kern w:val="0"/>
          <w:sz w:val="32"/>
          <w:szCs w:val="32"/>
          <w:lang w:eastAsia="zh-CN"/>
        </w:rPr>
        <w:t>“三会一层”未能真正发挥作用。三</w:t>
      </w:r>
      <w:r>
        <w:rPr>
          <w:rFonts w:hint="eastAsia" w:ascii="仿宋_GB2312" w:hAnsi="仿宋_GB2312" w:eastAsia="仿宋_GB2312" w:cs="仿宋_GB2312"/>
          <w:b/>
          <w:bCs/>
          <w:color w:val="auto"/>
          <w:kern w:val="20"/>
          <w:sz w:val="32"/>
          <w:szCs w:val="32"/>
          <w:lang w:val="en-US" w:eastAsia="zh-CN"/>
        </w:rPr>
        <w:t>是</w:t>
      </w:r>
      <w:r>
        <w:rPr>
          <w:rFonts w:hint="eastAsia" w:ascii="仿宋_GB2312" w:hAnsi="仿宋_GB2312" w:eastAsia="仿宋_GB2312" w:cs="仿宋_GB2312"/>
          <w:b/>
          <w:bCs/>
          <w:color w:val="auto"/>
          <w:sz w:val="32"/>
          <w:szCs w:val="32"/>
          <w:lang w:val="en-US" w:eastAsia="zh-CN"/>
        </w:rPr>
        <w:t>少数国企发展不平衡。</w:t>
      </w:r>
      <w:r>
        <w:rPr>
          <w:rFonts w:hint="eastAsia" w:ascii="仿宋_GB2312" w:hAnsi="仿宋_GB2312" w:eastAsia="仿宋_GB2312" w:cs="仿宋_GB2312"/>
          <w:color w:val="auto"/>
          <w:sz w:val="32"/>
          <w:szCs w:val="32"/>
          <w:lang w:val="en-US" w:eastAsia="zh-CN"/>
        </w:rPr>
        <w:t>企业缺少内生动力，经营理念和开拓市场能力欠缺。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（二）</w:t>
      </w:r>
      <w:r>
        <w:rPr>
          <w:rFonts w:hint="eastAsia" w:ascii="楷体_GB2312" w:hAnsi="楷体_GB2312" w:eastAsia="楷体_GB2312" w:cs="楷体_GB2312"/>
          <w:b/>
          <w:bCs/>
          <w:color w:val="auto"/>
          <w:sz w:val="32"/>
          <w:szCs w:val="32"/>
          <w:highlight w:val="none"/>
          <w:shd w:val="clear" w:color="auto" w:fill="FFFFFF"/>
          <w:lang w:eastAsia="zh-CN"/>
        </w:rPr>
        <w:t>金融企业国有资产</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在管理、经营、信用等风险。个别在保企业缺乏创新精神，运用现代管理制度经营企业上还有差距，企业运行决策不够科学，管理不够规范；部分法人或实际控制人法律意识、信用观念淡薄，时有造成逾期，不按时还息等现象，政府代偿风险加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eastAsia="zh-CN"/>
        </w:rPr>
      </w:pPr>
      <w:r>
        <w:rPr>
          <w:rFonts w:hint="eastAsia" w:ascii="楷体_GB2312" w:hAnsi="楷体_GB2312" w:eastAsia="楷体_GB2312" w:cs="楷体_GB2312"/>
          <w:b/>
          <w:bCs/>
          <w:color w:val="auto"/>
          <w:sz w:val="32"/>
          <w:szCs w:val="32"/>
          <w:highlight w:val="none"/>
          <w:shd w:val="clear" w:color="auto" w:fill="FFFFFF"/>
          <w:lang w:eastAsia="zh-CN"/>
        </w:rPr>
        <w:t>（三）行政事业性国有资产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一是思想认识还需进一步提高。部分行政事业单位对资产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管理工作不够重视，存在“重资金、轻资产”，“重分配、轻</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管理”的现象，资产管理员大多兼职或由机关内勤人员兼任，变动频繁，直接影响着全市资产管理工作水平的提高。</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二是管理程序还需进一步完善。资产配置不均衡、不合理、家底不清等问题仍在一定范围内存在；资产集中调配、共享共用机制还没完全建立，存在局部资产闲置浪费、使用效率不高等问题</w:t>
      </w:r>
      <w:r>
        <w:rPr>
          <w:rFonts w:hint="eastAsia" w:ascii="仿宋_GB2312" w:hAnsi="仿宋_GB2312" w:eastAsia="仿宋_GB2312" w:cs="仿宋_GB2312"/>
          <w:color w:val="auto"/>
          <w:kern w:val="0"/>
          <w:sz w:val="32"/>
          <w:szCs w:val="32"/>
          <w:lang w:eastAsia="zh-CN"/>
        </w:rPr>
        <w:t>，诸如闲置的中小学校校舍资产，县教体局对此未能摸清底数和研究有效的利用闲置校舍</w:t>
      </w:r>
      <w:r>
        <w:rPr>
          <w:rFonts w:hint="eastAsia" w:ascii="仿宋_GB2312" w:hAnsi="仿宋_GB2312" w:eastAsia="仿宋_GB2312" w:cs="仿宋_GB2312"/>
          <w:color w:val="auto"/>
          <w:kern w:val="0"/>
          <w:sz w:val="32"/>
          <w:szCs w:val="32"/>
        </w:rPr>
        <w:t>；资产处置进场交易尚未完全实现，资产擅自处置、收入流失等现象仍有发生；由于各种原因，部分单位存在土地和房产证照不全等现象。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left="0" w:firstLine="643" w:firstLineChars="200"/>
        <w:jc w:val="both"/>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（四）国有自然资源资产</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一是</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监管机制不够健全，</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自然资源资产管理机构职能相对分散，没有形成统一协调的监管机制。</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保护与开发利用研究不够，导致自然资源资产开发利用形式粗放，在运用资源资产推动环境质量提升、经济社会高质量发展上还需下功夫。</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60" w:lineRule="exact"/>
        <w:ind w:firstLine="964" w:firstLineChars="300"/>
        <w:jc w:val="both"/>
        <w:textAlignment w:val="auto"/>
        <w:outlineLvl w:val="0"/>
        <w:rPr>
          <w:rFonts w:hint="eastAsia" w:ascii="黑体" w:hAnsi="黑体" w:eastAsia="黑体" w:cs="黑体"/>
          <w:b/>
          <w:bCs/>
          <w:i w:val="0"/>
          <w:iCs w:val="0"/>
          <w:caps w:val="0"/>
          <w:color w:val="auto"/>
          <w:spacing w:val="0"/>
          <w:sz w:val="32"/>
          <w:szCs w:val="32"/>
          <w:u w:val="none"/>
          <w:shd w:val="clear" w:fill="FFFFFF"/>
          <w:lang w:val="en-US" w:eastAsia="zh-CN"/>
        </w:rPr>
      </w:pPr>
      <w:r>
        <w:rPr>
          <w:rFonts w:hint="eastAsia" w:ascii="黑体" w:hAnsi="黑体" w:eastAsia="黑体" w:cs="黑体"/>
          <w:b/>
          <w:bCs/>
          <w:i w:val="0"/>
          <w:iCs w:val="0"/>
          <w:caps w:val="0"/>
          <w:color w:val="auto"/>
          <w:spacing w:val="0"/>
          <w:sz w:val="32"/>
          <w:szCs w:val="32"/>
          <w:u w:val="none"/>
          <w:shd w:val="clear" w:fill="FFFFFF"/>
          <w:lang w:val="en-US" w:eastAsia="zh-CN"/>
        </w:rPr>
        <w:t>四、下步工作重点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b w:val="0"/>
          <w:bCs/>
          <w:i w:val="0"/>
          <w:caps w:val="0"/>
          <w:color w:val="auto"/>
          <w:spacing w:val="0"/>
          <w:sz w:val="32"/>
          <w:szCs w:val="32"/>
          <w:highlight w:val="none"/>
          <w:lang w:eastAsia="zh-CN"/>
        </w:rPr>
      </w:pPr>
      <w:r>
        <w:rPr>
          <w:rFonts w:hint="eastAsia" w:ascii="楷体_GB2312" w:hAnsi="楷体_GB2312" w:eastAsia="楷体_GB2312" w:cs="楷体_GB2312"/>
          <w:b/>
          <w:bCs/>
          <w:color w:val="auto"/>
          <w:sz w:val="32"/>
          <w:szCs w:val="32"/>
          <w:highlight w:val="none"/>
          <w:shd w:val="clear" w:color="auto" w:fill="FFFFFF"/>
          <w:lang w:val="en-US" w:eastAsia="zh-CN"/>
        </w:rPr>
        <w:t>（一）</w:t>
      </w:r>
      <w:r>
        <w:rPr>
          <w:rFonts w:hint="eastAsia" w:ascii="楷体_GB2312" w:hAnsi="楷体_GB2312" w:eastAsia="楷体_GB2312" w:cs="楷体_GB2312"/>
          <w:b/>
          <w:bCs/>
          <w:color w:val="auto"/>
          <w:sz w:val="32"/>
          <w:szCs w:val="32"/>
          <w:highlight w:val="none"/>
          <w:shd w:val="clear" w:color="auto" w:fill="FFFFFF"/>
          <w:lang w:eastAsia="zh-CN"/>
        </w:rPr>
        <w:t>全面加强</w:t>
      </w:r>
      <w:r>
        <w:rPr>
          <w:rFonts w:hint="eastAsia" w:ascii="楷体_GB2312" w:hAnsi="楷体_GB2312" w:eastAsia="楷体_GB2312" w:cs="楷体_GB2312"/>
          <w:b/>
          <w:bCs/>
          <w:color w:val="auto"/>
          <w:sz w:val="32"/>
          <w:szCs w:val="32"/>
          <w:highlight w:val="none"/>
          <w:shd w:val="clear" w:color="auto" w:fill="FFFFFF"/>
          <w:lang w:val="en-US" w:eastAsia="zh-CN"/>
        </w:rPr>
        <w:t>组织领导</w:t>
      </w:r>
      <w:r>
        <w:rPr>
          <w:rFonts w:hint="eastAsia" w:ascii="楷体_GB2312" w:hAnsi="楷体_GB2312" w:eastAsia="楷体_GB2312" w:cs="楷体_GB2312"/>
          <w:b/>
          <w:bCs/>
          <w:color w:val="auto"/>
          <w:sz w:val="32"/>
          <w:szCs w:val="32"/>
          <w:highlight w:val="none"/>
          <w:shd w:val="clear" w:color="auto" w:fill="FFFFFF"/>
          <w:lang w:eastAsia="zh-CN"/>
        </w:rPr>
        <w:t>。</w:t>
      </w:r>
      <w:r>
        <w:rPr>
          <w:rFonts w:hint="eastAsia" w:ascii="仿宋_GB2312" w:hAnsi="仿宋_GB2312" w:eastAsia="仿宋_GB2312" w:cs="仿宋_GB2312"/>
          <w:b w:val="0"/>
          <w:bCs w:val="0"/>
          <w:color w:val="auto"/>
          <w:kern w:val="0"/>
          <w:sz w:val="32"/>
          <w:szCs w:val="32"/>
          <w:highlight w:val="none"/>
          <w:lang w:eastAsia="zh-CN"/>
        </w:rPr>
        <w:t>切实落实国有企业全面从严治党责任，巩固党委在公司治理中的法定地位。增强全面从严治党在资产管理领域的指导作用，以党建工作促进企业国有资产的有效监管。</w:t>
      </w:r>
      <w:r>
        <w:rPr>
          <w:rFonts w:hint="eastAsia" w:ascii="仿宋_GB2312" w:hAnsi="仿宋_GB2312" w:eastAsia="仿宋_GB2312" w:cs="仿宋_GB2312"/>
          <w:b w:val="0"/>
          <w:bCs/>
          <w:i w:val="0"/>
          <w:caps w:val="0"/>
          <w:color w:val="auto"/>
          <w:spacing w:val="0"/>
          <w:sz w:val="32"/>
          <w:szCs w:val="32"/>
          <w:highlight w:val="none"/>
          <w:lang w:eastAsia="zh-CN"/>
        </w:rPr>
        <w:t>调整县级国有资产管理机构的体制，增加人员编制。</w:t>
      </w:r>
      <w:r>
        <w:rPr>
          <w:rFonts w:hint="eastAsia" w:ascii="仿宋_GB2312" w:hAnsi="仿宋_GB2312" w:eastAsia="仿宋_GB2312" w:cs="仿宋_GB2312"/>
          <w:color w:val="auto"/>
          <w:sz w:val="32"/>
          <w:szCs w:val="32"/>
          <w:lang w:eastAsia="zh-CN"/>
        </w:rPr>
        <w:t>对南召</w:t>
      </w:r>
      <w:r>
        <w:rPr>
          <w:rFonts w:hint="eastAsia" w:ascii="仿宋_GB2312" w:hAnsi="仿宋_GB2312" w:eastAsia="仿宋_GB2312" w:cs="仿宋_GB2312"/>
          <w:color w:val="auto"/>
          <w:sz w:val="32"/>
          <w:szCs w:val="32"/>
        </w:rPr>
        <w:t>县国有资产管理局</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规格</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调整，</w:t>
      </w:r>
      <w:r>
        <w:rPr>
          <w:rFonts w:hint="eastAsia" w:ascii="仿宋_GB2312" w:hAnsi="仿宋_GB2312" w:eastAsia="仿宋_GB2312" w:cs="仿宋_GB2312"/>
          <w:color w:val="auto"/>
          <w:sz w:val="32"/>
          <w:szCs w:val="32"/>
          <w:lang w:eastAsia="zh-CN"/>
        </w:rPr>
        <w:t>重新</w:t>
      </w:r>
      <w:r>
        <w:rPr>
          <w:rFonts w:hint="eastAsia" w:ascii="仿宋_GB2312" w:hAnsi="仿宋_GB2312" w:eastAsia="仿宋_GB2312" w:cs="仿宋_GB2312"/>
          <w:color w:val="auto"/>
          <w:sz w:val="32"/>
          <w:szCs w:val="32"/>
        </w:rPr>
        <w:t>明确主要职责、内设机构、人员编制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0"/>
          <w:sz w:val="32"/>
          <w:szCs w:val="32"/>
          <w:highlight w:val="none"/>
          <w:lang w:val="en-US" w:eastAsia="zh-CN" w:bidi="ar-SA"/>
        </w:rPr>
        <w:t>强化国资监管，</w:t>
      </w:r>
      <w:r>
        <w:rPr>
          <w:rFonts w:hint="eastAsia" w:ascii="仿宋_GB2312" w:hAnsi="仿宋_GB2312" w:eastAsia="仿宋_GB2312" w:cs="仿宋_GB2312"/>
          <w:b w:val="0"/>
          <w:bCs/>
          <w:i w:val="0"/>
          <w:caps w:val="0"/>
          <w:color w:val="auto"/>
          <w:spacing w:val="0"/>
          <w:sz w:val="32"/>
          <w:szCs w:val="32"/>
          <w:highlight w:val="none"/>
          <w:lang w:eastAsia="zh-CN"/>
        </w:rPr>
        <w:t>保障全县国资管理工作提质增效。</w:t>
      </w:r>
    </w:p>
    <w:p>
      <w:pPr>
        <w:pStyle w:val="3"/>
        <w:keepNext w:val="0"/>
        <w:keepLines w:val="0"/>
        <w:pageBreakBefore w:val="0"/>
        <w:widowControl w:val="0"/>
        <w:kinsoku/>
        <w:wordWrap/>
        <w:overflowPunct/>
        <w:topLinePunct w:val="0"/>
        <w:autoSpaceDE/>
        <w:autoSpaceDN/>
        <w:bidi w:val="0"/>
        <w:adjustRightInd/>
        <w:snapToGrid/>
        <w:spacing w:line="640" w:lineRule="exact"/>
        <w:ind w:left="0" w:firstLine="643" w:firstLineChars="200"/>
        <w:jc w:val="both"/>
        <w:textAlignment w:val="auto"/>
        <w:rPr>
          <w:rFonts w:hint="eastAsia" w:ascii="仿宋_GB2312" w:hAnsi="仿宋_GB2312" w:eastAsia="仿宋_GB2312" w:cs="仿宋_GB2312"/>
          <w:b w:val="0"/>
          <w:bCs w:val="0"/>
          <w:color w:val="auto"/>
          <w:kern w:val="20"/>
          <w:sz w:val="32"/>
          <w:szCs w:val="32"/>
          <w:lang w:val="en-US" w:eastAsia="zh-CN"/>
        </w:rPr>
      </w:pPr>
      <w:r>
        <w:rPr>
          <w:rFonts w:hint="eastAsia" w:ascii="楷体_GB2312" w:hAnsi="楷体_GB2312" w:eastAsia="楷体_GB2312" w:cs="楷体_GB2312"/>
          <w:b/>
          <w:bCs/>
          <w:color w:val="auto"/>
          <w:sz w:val="32"/>
          <w:szCs w:val="32"/>
          <w:highlight w:val="none"/>
          <w:shd w:val="clear" w:color="auto" w:fill="FFFFFF"/>
          <w:lang w:eastAsia="zh-CN"/>
        </w:rPr>
        <w:t>（二）</w:t>
      </w:r>
      <w:r>
        <w:rPr>
          <w:rFonts w:hint="eastAsia" w:ascii="楷体_GB2312" w:hAnsi="楷体_GB2312" w:eastAsia="楷体_GB2312" w:cs="楷体_GB2312"/>
          <w:b/>
          <w:bCs/>
          <w:color w:val="auto"/>
          <w:kern w:val="2"/>
          <w:sz w:val="32"/>
          <w:szCs w:val="32"/>
          <w:highlight w:val="none"/>
          <w:shd w:val="clear" w:color="auto" w:fill="FFFFFF"/>
          <w:lang w:val="en-US" w:eastAsia="zh-CN" w:bidi="ar-SA"/>
        </w:rPr>
        <w:t>健全国资监管体系。</w:t>
      </w:r>
      <w:r>
        <w:rPr>
          <w:rFonts w:hint="eastAsia" w:ascii="仿宋_GB2312" w:hAnsi="仿宋_GB2312" w:eastAsia="仿宋_GB2312" w:cs="仿宋_GB2312"/>
          <w:b w:val="0"/>
          <w:bCs w:val="0"/>
          <w:color w:val="auto"/>
          <w:kern w:val="20"/>
          <w:sz w:val="32"/>
          <w:szCs w:val="32"/>
          <w:lang w:val="en-US" w:eastAsia="zh-CN"/>
        </w:rPr>
        <w:t>一是加强国有企业出资人和国资监管机构的管理，强化财政部门统一履行国有资产监管的监控能力和手段，</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推进国有资产监管制度化、规范化。</w:t>
      </w:r>
      <w:r>
        <w:rPr>
          <w:rFonts w:hint="eastAsia" w:ascii="仿宋_GB2312" w:hAnsi="仿宋_GB2312" w:eastAsia="仿宋_GB2312" w:cs="仿宋_GB2312"/>
          <w:b w:val="0"/>
          <w:bCs w:val="0"/>
          <w:color w:val="auto"/>
          <w:kern w:val="20"/>
          <w:sz w:val="32"/>
          <w:szCs w:val="32"/>
          <w:lang w:val="en-US" w:eastAsia="zh-CN"/>
        </w:rPr>
        <w:t>二是进一步规范全县国有企业的发展，规划整体路线，明确监管重点和方向。三是建立县管国有企业负责人经营业绩年度考核制度，健全激励和约束机制，出台《南召县国有企业负责人经营业绩年度考核办法》，从制度上解决工资薪酬问题，激发企业活力。</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（三）加强企业风险管理。</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一是</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进一步完善政府金融企业治理架构，加强对政府金融企业基础管理、绩效考核、人员薪酬管理等工作，实现政企分离。</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二是</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建立政府金融企业重大事项报告制度，健全政府金融企业国有资本内外部监督体系，防范金融风险。</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 w:val="0"/>
          <w:bCs/>
          <w:color w:val="auto"/>
          <w:sz w:val="32"/>
          <w:szCs w:val="32"/>
          <w:lang w:val="en-US" w:eastAsia="zh-CN"/>
        </w:rPr>
        <w:t>继续加强与银行合作，构建稳定长效的合作机制。在争取新的合作银行的同时，与现有合作银行在合作中寻求新的合作模式，构建稳定的“银企担”铁三角关系。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楷体_GB2312" w:hAnsi="楷体_GB2312" w:eastAsia="楷体_GB2312" w:cs="楷体_GB2312"/>
          <w:b/>
          <w:bCs/>
          <w:color w:val="auto"/>
          <w:sz w:val="32"/>
          <w:szCs w:val="32"/>
          <w:highlight w:val="none"/>
          <w:shd w:val="clear" w:color="auto" w:fill="FFFFFF"/>
          <w:lang w:val="en-US" w:eastAsia="zh-CN"/>
        </w:rPr>
        <w:t>（四）强化资产管理增效。</w:t>
      </w:r>
      <w:r>
        <w:rPr>
          <w:rFonts w:hint="eastAsia" w:ascii="仿宋_GB2312" w:hAnsi="仿宋_GB2312" w:eastAsia="仿宋_GB2312" w:cs="仿宋_GB2312"/>
          <w:b w:val="0"/>
          <w:bCs/>
          <w:color w:val="auto"/>
          <w:kern w:val="0"/>
          <w:sz w:val="32"/>
          <w:szCs w:val="32"/>
          <w:highlight w:val="none"/>
          <w:lang w:val="en-US" w:eastAsia="zh-CN" w:bidi="ar-SA"/>
        </w:rPr>
        <w:t>一是</w:t>
      </w:r>
      <w:r>
        <w:rPr>
          <w:rFonts w:hint="eastAsia" w:ascii="仿宋_GB2312" w:hAnsi="仿宋_GB2312" w:eastAsia="仿宋_GB2312" w:cs="仿宋_GB2312"/>
          <w:b w:val="0"/>
          <w:bCs w:val="0"/>
          <w:color w:val="auto"/>
          <w:kern w:val="20"/>
          <w:sz w:val="32"/>
          <w:szCs w:val="32"/>
          <w:lang w:val="en-US" w:eastAsia="zh-CN" w:bidi="ar-SA"/>
        </w:rPr>
        <w:t>推进经营性国有资产集中统一监管，</w:t>
      </w:r>
      <w:r>
        <w:rPr>
          <w:rFonts w:hint="eastAsia" w:ascii="仿宋_GB2312" w:hAnsi="仿宋_GB2312" w:eastAsia="仿宋_GB2312" w:cs="仿宋_GB2312"/>
          <w:b w:val="0"/>
          <w:bCs/>
          <w:color w:val="auto"/>
          <w:kern w:val="0"/>
          <w:sz w:val="32"/>
          <w:szCs w:val="32"/>
          <w:highlight w:val="none"/>
        </w:rPr>
        <w:t>严格执行行政事业单位国有资产管理各项规定</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val="0"/>
          <w:color w:val="auto"/>
          <w:kern w:val="20"/>
          <w:sz w:val="32"/>
          <w:szCs w:val="32"/>
          <w:lang w:val="en-US" w:eastAsia="zh-CN" w:bidi="ar-SA"/>
        </w:rPr>
        <w:t>降低行政事业单位国有资产配置成本。二是深入推进资产管理和预算管理相结合的一体化核算模式，促进资产管理更好服务于部门预算管理。三是配合省市加快建立健全相关会计核算体系，准确掌握各类资产情况，加强监测预警。四是全面盘活国有资产。进一步清查清理行政事业单位所属经营性国有资产，对符合移交条件的经营性国有资产，划转注入至县平台公司统一运营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highlight w:val="none"/>
          <w:shd w:val="clear" w:color="auto" w:fill="FFFFFF"/>
          <w:lang w:val="en-US" w:eastAsia="zh-CN"/>
        </w:rPr>
        <w:t>（五）提升资源资产集约化管理水平。</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一是</w:t>
      </w:r>
      <w:r>
        <w:rPr>
          <w:rFonts w:hint="eastAsia" w:ascii="仿宋_GB2312" w:hAnsi="仿宋_GB2312" w:eastAsia="仿宋_GB2312" w:cs="仿宋_GB2312"/>
          <w:color w:val="auto"/>
          <w:sz w:val="32"/>
          <w:szCs w:val="32"/>
        </w:rPr>
        <w:t>精准高效用好土地资源，消化闲置存量，控制闲置增量，落实“净地”出让制度，保障有效投资用地需求。</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推进批而未用土地盘活利用专项行动，加大闲置土地清理、处置、利用力度，对低效利用土地、占而不建的</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“腾笼换鸟”，持续提升土地节约集约化水平。</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加大自然资源生态保护修复力度</w:t>
      </w:r>
      <w:r>
        <w:rPr>
          <w:rFonts w:hint="eastAsia" w:ascii="仿宋_GB2312" w:hAnsi="仿宋_GB2312" w:eastAsia="仿宋_GB2312" w:cs="仿宋_GB2312"/>
          <w:color w:val="auto"/>
          <w:sz w:val="32"/>
          <w:szCs w:val="32"/>
        </w:rPr>
        <w:t>。深入推进“一网两长”长效机制，</w:t>
      </w:r>
      <w:r>
        <w:rPr>
          <w:rFonts w:hint="eastAsia" w:ascii="仿宋_GB2312" w:hAnsi="仿宋_GB2312" w:eastAsia="仿宋_GB2312" w:cs="仿宋_GB2312"/>
          <w:color w:val="auto"/>
          <w:sz w:val="32"/>
          <w:szCs w:val="32"/>
          <w:lang w:val="en-US" w:eastAsia="zh-CN"/>
        </w:rPr>
        <w:t>加大</w:t>
      </w:r>
      <w:r>
        <w:rPr>
          <w:rFonts w:hint="eastAsia" w:ascii="仿宋_GB2312" w:hAnsi="仿宋_GB2312" w:eastAsia="仿宋_GB2312" w:cs="仿宋_GB2312"/>
          <w:color w:val="auto"/>
          <w:sz w:val="32"/>
          <w:szCs w:val="32"/>
        </w:rPr>
        <w:t>“四乱”整治，统筹推进山水林田湖草沙一体化保护修复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加强矿山生态</w:t>
      </w:r>
      <w:r>
        <w:rPr>
          <w:rFonts w:hint="eastAsia" w:ascii="仿宋_GB2312" w:hAnsi="仿宋_GB2312" w:eastAsia="仿宋_GB2312" w:cs="仿宋_GB2312"/>
          <w:color w:val="auto"/>
          <w:sz w:val="32"/>
          <w:szCs w:val="32"/>
          <w:lang w:val="en-US" w:eastAsia="zh-CN"/>
        </w:rPr>
        <w:t>治理</w:t>
      </w:r>
      <w:r>
        <w:rPr>
          <w:rFonts w:hint="eastAsia" w:ascii="仿宋_GB2312" w:hAnsi="仿宋_GB2312" w:eastAsia="仿宋_GB2312" w:cs="仿宋_GB2312"/>
          <w:color w:val="auto"/>
          <w:sz w:val="32"/>
          <w:szCs w:val="32"/>
        </w:rPr>
        <w:t>，持续开展“三山”整治行动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加快推进历史遗留、政策性关闭、违法开采矿山的地质环境治理,改善受损矿山生态系统和自然景观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val="0"/>
          <w:bCs w:val="0"/>
          <w:color w:val="auto"/>
          <w:kern w:val="20"/>
          <w:sz w:val="32"/>
          <w:szCs w:val="32"/>
          <w:lang w:val="en-US" w:eastAsia="zh-CN" w:bidi="ar-SA"/>
        </w:rPr>
        <w:t>尊敬的吴主任、各位副主任、</w:t>
      </w:r>
      <w:r>
        <w:rPr>
          <w:rFonts w:hint="eastAsia" w:ascii="仿宋_GB2312" w:hAnsi="仿宋_GB2312" w:eastAsia="仿宋_GB2312" w:cs="仿宋_GB2312"/>
          <w:color w:val="auto"/>
          <w:spacing w:val="0"/>
          <w:kern w:val="0"/>
          <w:sz w:val="32"/>
          <w:szCs w:val="32"/>
        </w:rPr>
        <w:t>各位委员，</w:t>
      </w:r>
      <w:r>
        <w:rPr>
          <w:rFonts w:hint="eastAsia" w:ascii="仿宋_GB2312" w:hAnsi="仿宋_GB2312" w:eastAsia="仿宋_GB2312" w:cs="仿宋_GB2312"/>
          <w:color w:val="auto"/>
          <w:spacing w:val="0"/>
          <w:sz w:val="32"/>
          <w:szCs w:val="32"/>
          <w:lang w:val="en-US" w:eastAsia="zh-CN"/>
        </w:rPr>
        <w:t>国有资产管理是一项重要的综合管理工作。</w:t>
      </w:r>
      <w:r>
        <w:rPr>
          <w:rFonts w:hint="eastAsia" w:ascii="仿宋_GB2312" w:hAnsi="仿宋_GB2312" w:eastAsia="仿宋_GB2312" w:cs="仿宋_GB2312"/>
          <w:color w:val="auto"/>
          <w:spacing w:val="0"/>
          <w:sz w:val="32"/>
          <w:szCs w:val="32"/>
        </w:rPr>
        <w:t>今后的工作中，</w:t>
      </w:r>
      <w:r>
        <w:rPr>
          <w:rFonts w:hint="eastAsia" w:ascii="仿宋_GB2312" w:hAnsi="仿宋_GB2312" w:eastAsia="仿宋_GB2312" w:cs="仿宋_GB2312"/>
          <w:sz w:val="32"/>
          <w:szCs w:val="32"/>
        </w:rPr>
        <w:t>我们将继续以习近平新时代中国特色社会主义思想为指导，认真贯彻落实政府向人大常委会报告国有资产管理情况的制度。</w:t>
      </w:r>
      <w:r>
        <w:rPr>
          <w:rFonts w:hint="eastAsia" w:ascii="仿宋_GB2312" w:hAnsi="仿宋_GB2312" w:eastAsia="仿宋_GB2312" w:cs="仿宋_GB2312"/>
          <w:color w:val="auto"/>
          <w:spacing w:val="0"/>
          <w:sz w:val="32"/>
          <w:szCs w:val="32"/>
        </w:rPr>
        <w:t>在县人大的监督</w:t>
      </w:r>
      <w:r>
        <w:rPr>
          <w:rFonts w:hint="eastAsia" w:ascii="仿宋_GB2312" w:hAnsi="仿宋_GB2312" w:eastAsia="仿宋_GB2312" w:cs="仿宋_GB2312"/>
          <w:color w:val="auto"/>
          <w:spacing w:val="0"/>
          <w:sz w:val="32"/>
          <w:szCs w:val="32"/>
          <w:lang w:eastAsia="zh-CN"/>
        </w:rPr>
        <w:t>支持</w:t>
      </w:r>
      <w:r>
        <w:rPr>
          <w:rFonts w:hint="eastAsia" w:ascii="仿宋_GB2312" w:hAnsi="仿宋_GB2312" w:eastAsia="仿宋_GB2312" w:cs="仿宋_GB2312"/>
          <w:color w:val="auto"/>
          <w:spacing w:val="0"/>
          <w:sz w:val="32"/>
          <w:szCs w:val="32"/>
        </w:rPr>
        <w:t>下，</w:t>
      </w:r>
      <w:r>
        <w:rPr>
          <w:rFonts w:hint="eastAsia" w:ascii="仿宋_GB2312" w:hAnsi="仿宋_GB2312" w:eastAsia="仿宋_GB2312" w:cs="仿宋_GB2312"/>
          <w:color w:val="auto"/>
          <w:spacing w:val="0"/>
          <w:sz w:val="32"/>
          <w:szCs w:val="32"/>
          <w:lang w:val="en-US" w:eastAsia="zh-CN"/>
        </w:rPr>
        <w:t>贯彻</w:t>
      </w:r>
      <w:r>
        <w:rPr>
          <w:rFonts w:hint="eastAsia" w:ascii="仿宋_GB2312" w:hAnsi="仿宋_GB2312" w:eastAsia="仿宋_GB2312" w:cs="仿宋_GB2312"/>
          <w:color w:val="auto"/>
          <w:spacing w:val="0"/>
          <w:sz w:val="32"/>
          <w:szCs w:val="32"/>
          <w:lang w:eastAsia="zh-CN"/>
        </w:rPr>
        <w:t>执行</w:t>
      </w:r>
      <w:r>
        <w:rPr>
          <w:rFonts w:hint="eastAsia" w:ascii="仿宋_GB2312" w:hAnsi="仿宋_GB2312" w:eastAsia="仿宋_GB2312" w:cs="仿宋_GB2312"/>
          <w:color w:val="auto"/>
          <w:spacing w:val="0"/>
          <w:sz w:val="32"/>
          <w:szCs w:val="32"/>
          <w:lang w:val="en-US" w:eastAsia="zh-CN"/>
        </w:rPr>
        <w:t>上级</w:t>
      </w:r>
      <w:r>
        <w:rPr>
          <w:rFonts w:hint="eastAsia" w:ascii="仿宋_GB2312" w:hAnsi="仿宋_GB2312" w:eastAsia="仿宋_GB2312" w:cs="仿宋_GB2312"/>
          <w:color w:val="auto"/>
          <w:spacing w:val="0"/>
          <w:sz w:val="32"/>
          <w:szCs w:val="32"/>
        </w:rPr>
        <w:t>决策部署，</w:t>
      </w:r>
      <w:r>
        <w:rPr>
          <w:rFonts w:hint="eastAsia" w:ascii="仿宋_GB2312" w:hAnsi="仿宋_GB2312" w:eastAsia="仿宋_GB2312" w:cs="仿宋_GB2312"/>
          <w:color w:val="auto"/>
          <w:spacing w:val="0"/>
          <w:sz w:val="32"/>
          <w:szCs w:val="32"/>
          <w:lang w:eastAsia="zh-CN"/>
        </w:rPr>
        <w:t>强化监管机构建设，落实部门</w:t>
      </w:r>
      <w:r>
        <w:rPr>
          <w:rFonts w:hint="eastAsia" w:ascii="仿宋_GB2312" w:hAnsi="仿宋_GB2312" w:eastAsia="仿宋_GB2312" w:cs="仿宋_GB2312"/>
          <w:color w:val="auto"/>
          <w:spacing w:val="0"/>
          <w:sz w:val="32"/>
          <w:szCs w:val="32"/>
          <w:lang w:val="en-US" w:eastAsia="zh-CN"/>
        </w:rPr>
        <w:t>工作</w:t>
      </w:r>
      <w:r>
        <w:rPr>
          <w:rFonts w:hint="eastAsia" w:ascii="仿宋_GB2312" w:hAnsi="仿宋_GB2312" w:eastAsia="仿宋_GB2312" w:cs="仿宋_GB2312"/>
          <w:color w:val="auto"/>
          <w:spacing w:val="0"/>
          <w:sz w:val="32"/>
          <w:szCs w:val="32"/>
          <w:lang w:eastAsia="zh-CN"/>
        </w:rPr>
        <w:t>职责，</w:t>
      </w:r>
      <w:r>
        <w:rPr>
          <w:rFonts w:hint="eastAsia" w:ascii="仿宋_GB2312" w:hAnsi="仿宋_GB2312" w:eastAsia="仿宋_GB2312" w:cs="仿宋_GB2312"/>
          <w:color w:val="auto"/>
          <w:spacing w:val="0"/>
          <w:sz w:val="32"/>
          <w:szCs w:val="32"/>
        </w:rPr>
        <w:t>切实管好用国有资产，更好地维护国有资产安全完整，为</w:t>
      </w:r>
      <w:r>
        <w:rPr>
          <w:rFonts w:hint="eastAsia" w:ascii="仿宋_GB2312" w:hAnsi="仿宋_GB2312" w:eastAsia="仿宋_GB2312" w:cs="仿宋_GB2312"/>
          <w:color w:val="auto"/>
          <w:spacing w:val="0"/>
          <w:sz w:val="32"/>
          <w:szCs w:val="32"/>
          <w:lang w:val="en-US" w:eastAsia="zh-CN"/>
        </w:rPr>
        <w:t>南召高质量振兴发展</w:t>
      </w:r>
      <w:r>
        <w:rPr>
          <w:rFonts w:hint="eastAsia" w:ascii="仿宋_GB2312" w:hAnsi="仿宋_GB2312" w:eastAsia="仿宋_GB2312" w:cs="仿宋_GB2312"/>
          <w:color w:val="auto"/>
          <w:spacing w:val="0"/>
          <w:sz w:val="32"/>
          <w:szCs w:val="32"/>
        </w:rPr>
        <w:t>提供有力</w:t>
      </w:r>
      <w:r>
        <w:rPr>
          <w:rFonts w:hint="eastAsia" w:ascii="仿宋_GB2312" w:hAnsi="仿宋_GB2312" w:eastAsia="仿宋_GB2312" w:cs="仿宋_GB2312"/>
          <w:color w:val="auto"/>
          <w:spacing w:val="0"/>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仿宋_GB2312" w:hAnsi="仿宋_GB2312" w:eastAsia="仿宋_GB2312" w:cs="仿宋_GB2312"/>
          <w:b w:val="0"/>
          <w:bCs w:val="0"/>
          <w:color w:val="auto"/>
          <w:kern w:val="20"/>
          <w:sz w:val="32"/>
          <w:szCs w:val="32"/>
          <w:lang w:val="en-US" w:eastAsia="zh-CN" w:bidi="ar-SA"/>
        </w:rPr>
        <w:t>以上报告，请予审议。</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仿宋_GB2312" w:hAnsi="仿宋_GB2312" w:eastAsia="仿宋_GB2312" w:cs="仿宋_GB2312"/>
          <w:b w:val="0"/>
          <w:bCs w:val="0"/>
          <w:color w:val="auto"/>
          <w:kern w:val="20"/>
          <w:sz w:val="32"/>
          <w:szCs w:val="32"/>
          <w:lang w:val="en-US" w:eastAsia="zh-CN" w:bidi="ar-SA"/>
        </w:rPr>
        <w:drawing>
          <wp:anchor distT="0" distB="0" distL="114300" distR="114300" simplePos="0" relativeHeight="251659264" behindDoc="0" locked="0" layoutInCell="1" allowOverlap="1">
            <wp:simplePos x="0" y="0"/>
            <wp:positionH relativeFrom="column">
              <wp:posOffset>-271780</wp:posOffset>
            </wp:positionH>
            <wp:positionV relativeFrom="paragraph">
              <wp:posOffset>-26035</wp:posOffset>
            </wp:positionV>
            <wp:extent cx="5965190" cy="8349615"/>
            <wp:effectExtent l="0" t="0" r="8890" b="1905"/>
            <wp:wrapNone/>
            <wp:docPr id="2" name="图片 2" descr="035993423d0183d8923f6794731f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5993423d0183d8923f6794731fbff"/>
                    <pic:cNvPicPr>
                      <a:picLocks noChangeAspect="1"/>
                    </pic:cNvPicPr>
                  </pic:nvPicPr>
                  <pic:blipFill>
                    <a:blip r:embed="rId5"/>
                    <a:stretch>
                      <a:fillRect/>
                    </a:stretch>
                  </pic:blipFill>
                  <pic:spPr>
                    <a:xfrm>
                      <a:off x="0" y="0"/>
                      <a:ext cx="5965190" cy="83496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仿宋_GB2312" w:hAnsi="仿宋_GB2312" w:eastAsia="仿宋_GB2312" w:cs="仿宋_GB2312"/>
          <w:b w:val="0"/>
          <w:bCs w:val="0"/>
          <w:color w:val="auto"/>
          <w:kern w:val="20"/>
          <w:sz w:val="32"/>
          <w:szCs w:val="32"/>
          <w:lang w:val="en-US" w:eastAsia="zh-CN" w:bidi="ar-SA"/>
        </w:rPr>
        <w:drawing>
          <wp:anchor distT="0" distB="0" distL="114300" distR="114300" simplePos="0" relativeHeight="251660288" behindDoc="0" locked="0" layoutInCell="1" allowOverlap="1">
            <wp:simplePos x="0" y="0"/>
            <wp:positionH relativeFrom="column">
              <wp:posOffset>-1369060</wp:posOffset>
            </wp:positionH>
            <wp:positionV relativeFrom="paragraph">
              <wp:posOffset>1451610</wp:posOffset>
            </wp:positionV>
            <wp:extent cx="8339455" cy="5567680"/>
            <wp:effectExtent l="0" t="0" r="10160" b="12065"/>
            <wp:wrapNone/>
            <wp:docPr id="3" name="图片 3" descr="483e18dee4ddd7b2a4ba74a1e51d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3e18dee4ddd7b2a4ba74a1e51d775"/>
                    <pic:cNvPicPr>
                      <a:picLocks noChangeAspect="1"/>
                    </pic:cNvPicPr>
                  </pic:nvPicPr>
                  <pic:blipFill>
                    <a:blip r:embed="rId6"/>
                    <a:srcRect l="15255" r="17509" b="2523"/>
                    <a:stretch>
                      <a:fillRect/>
                    </a:stretch>
                  </pic:blipFill>
                  <pic:spPr>
                    <a:xfrm rot="16200000">
                      <a:off x="0" y="0"/>
                      <a:ext cx="8339455" cy="55676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仿宋_GB2312" w:hAnsi="仿宋_GB2312" w:eastAsia="仿宋_GB2312" w:cs="仿宋_GB2312"/>
          <w:b w:val="0"/>
          <w:bCs w:val="0"/>
          <w:color w:val="auto"/>
          <w:kern w:val="20"/>
          <w:sz w:val="32"/>
          <w:szCs w:val="32"/>
          <w:lang w:val="en-US" w:eastAsia="zh-CN" w:bidi="ar-SA"/>
        </w:rPr>
        <w:drawing>
          <wp:anchor distT="0" distB="0" distL="114300" distR="114300" simplePos="0" relativeHeight="251661312" behindDoc="0" locked="0" layoutInCell="1" allowOverlap="1">
            <wp:simplePos x="0" y="0"/>
            <wp:positionH relativeFrom="column">
              <wp:posOffset>-1356995</wp:posOffset>
            </wp:positionH>
            <wp:positionV relativeFrom="paragraph">
              <wp:posOffset>1341120</wp:posOffset>
            </wp:positionV>
            <wp:extent cx="8209280" cy="5358765"/>
            <wp:effectExtent l="0" t="0" r="5715" b="5080"/>
            <wp:wrapNone/>
            <wp:docPr id="4" name="图片 4" descr="12b064f5557f9e99a05ec0d30594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b064f5557f9e99a05ec0d30594e1d"/>
                    <pic:cNvPicPr>
                      <a:picLocks noChangeAspect="1"/>
                    </pic:cNvPicPr>
                  </pic:nvPicPr>
                  <pic:blipFill>
                    <a:blip r:embed="rId7"/>
                    <a:srcRect l="10329" t="934" r="9655" b="151"/>
                    <a:stretch>
                      <a:fillRect/>
                    </a:stretch>
                  </pic:blipFill>
                  <pic:spPr>
                    <a:xfrm rot="16200000">
                      <a:off x="0" y="0"/>
                      <a:ext cx="8209280" cy="53587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r>
        <w:rPr>
          <w:rFonts w:hint="eastAsia" w:ascii="仿宋_GB2312" w:hAnsi="仿宋_GB2312" w:eastAsia="仿宋_GB2312" w:cs="仿宋_GB2312"/>
          <w:b w:val="0"/>
          <w:bCs w:val="0"/>
          <w:color w:val="auto"/>
          <w:kern w:val="20"/>
          <w:sz w:val="32"/>
          <w:szCs w:val="32"/>
          <w:lang w:val="en-US" w:eastAsia="zh-CN" w:bidi="ar-SA"/>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1434465</wp:posOffset>
            </wp:positionV>
            <wp:extent cx="8098790" cy="5299075"/>
            <wp:effectExtent l="0" t="0" r="4445" b="8890"/>
            <wp:wrapNone/>
            <wp:docPr id="5" name="图片 5" descr="4f8f0a946c09750f0c19123f7f8d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f8f0a946c09750f0c19123f7f8d21e"/>
                    <pic:cNvPicPr>
                      <a:picLocks noChangeAspect="1"/>
                    </pic:cNvPicPr>
                  </pic:nvPicPr>
                  <pic:blipFill>
                    <a:blip r:embed="rId8"/>
                    <a:srcRect l="9132" t="226" r="13721" b="1004"/>
                    <a:stretch>
                      <a:fillRect/>
                    </a:stretch>
                  </pic:blipFill>
                  <pic:spPr>
                    <a:xfrm rot="16200000">
                      <a:off x="0" y="0"/>
                      <a:ext cx="8098790" cy="52990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b w:val="0"/>
          <w:bCs w:val="0"/>
          <w:color w:val="auto"/>
          <w:kern w:val="20"/>
          <w:sz w:val="32"/>
          <w:szCs w:val="32"/>
          <w:lang w:val="en-US" w:eastAsia="zh-CN" w:bidi="ar-SA"/>
        </w:rPr>
      </w:pPr>
    </w:p>
    <w:sectPr>
      <w:footerReference r:id="rId3" w:type="default"/>
      <w:pgSz w:w="11906" w:h="16838"/>
      <w:pgMar w:top="1984" w:right="1587" w:bottom="1701" w:left="170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15"/>
                              <w:szCs w:val="15"/>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  \* MERGEFORMAT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1</w:t>
                          </w:r>
                          <w:r>
                            <w:rPr>
                              <w:rFonts w:hint="eastAsia" w:ascii="宋体" w:hAnsi="宋体" w:eastAsia="宋体" w:cs="宋体"/>
                              <w:b/>
                              <w:bCs/>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15"/>
                        <w:szCs w:val="15"/>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  \* MERGEFORMAT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1</w:t>
                    </w:r>
                    <w:r>
                      <w:rPr>
                        <w:rFonts w:hint="eastAsia" w:ascii="宋体" w:hAnsi="宋体" w:eastAsia="宋体" w:cs="宋体"/>
                        <w:b/>
                        <w:bCs/>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TFmMDM0OGJkYmI3YjkxNjU0MjE1M2ViYWZkYWEifQ=="/>
  </w:docVars>
  <w:rsids>
    <w:rsidRoot w:val="25B9314F"/>
    <w:rsid w:val="010A478A"/>
    <w:rsid w:val="01EF3980"/>
    <w:rsid w:val="02283B1A"/>
    <w:rsid w:val="02324FB9"/>
    <w:rsid w:val="03196F07"/>
    <w:rsid w:val="03451AAA"/>
    <w:rsid w:val="03685798"/>
    <w:rsid w:val="038E30A0"/>
    <w:rsid w:val="03942A31"/>
    <w:rsid w:val="03AB52AB"/>
    <w:rsid w:val="03AB54EF"/>
    <w:rsid w:val="03EA2651"/>
    <w:rsid w:val="04461F7D"/>
    <w:rsid w:val="04697A1A"/>
    <w:rsid w:val="047F3CB9"/>
    <w:rsid w:val="049737C8"/>
    <w:rsid w:val="049F168E"/>
    <w:rsid w:val="04DC01EC"/>
    <w:rsid w:val="054A15F9"/>
    <w:rsid w:val="054B6083"/>
    <w:rsid w:val="058014BF"/>
    <w:rsid w:val="060774EA"/>
    <w:rsid w:val="060C68AF"/>
    <w:rsid w:val="06615E39"/>
    <w:rsid w:val="06BF6017"/>
    <w:rsid w:val="070F2C1D"/>
    <w:rsid w:val="077D44A5"/>
    <w:rsid w:val="0935436E"/>
    <w:rsid w:val="09652EA6"/>
    <w:rsid w:val="098B3F8E"/>
    <w:rsid w:val="09BC4A90"/>
    <w:rsid w:val="0A222B45"/>
    <w:rsid w:val="0A302F45"/>
    <w:rsid w:val="0A326B00"/>
    <w:rsid w:val="0A622981"/>
    <w:rsid w:val="0B156206"/>
    <w:rsid w:val="0B41049C"/>
    <w:rsid w:val="0B503976"/>
    <w:rsid w:val="0BEB51B8"/>
    <w:rsid w:val="0C152235"/>
    <w:rsid w:val="0C743400"/>
    <w:rsid w:val="0CB24D02"/>
    <w:rsid w:val="0D1960A4"/>
    <w:rsid w:val="0D3F57BC"/>
    <w:rsid w:val="0D4E32B8"/>
    <w:rsid w:val="0D5079C9"/>
    <w:rsid w:val="0D5D4D41"/>
    <w:rsid w:val="0D9E6986"/>
    <w:rsid w:val="0DB4293F"/>
    <w:rsid w:val="0DBA7538"/>
    <w:rsid w:val="0DC96111"/>
    <w:rsid w:val="0DE01542"/>
    <w:rsid w:val="0E15651D"/>
    <w:rsid w:val="0E3A5F83"/>
    <w:rsid w:val="0E9D4E90"/>
    <w:rsid w:val="0EB465BD"/>
    <w:rsid w:val="0FB0474F"/>
    <w:rsid w:val="0FDA7A1E"/>
    <w:rsid w:val="10146922"/>
    <w:rsid w:val="109854D9"/>
    <w:rsid w:val="10D51D37"/>
    <w:rsid w:val="10EC0C76"/>
    <w:rsid w:val="10FD39C4"/>
    <w:rsid w:val="120365A6"/>
    <w:rsid w:val="124B69B1"/>
    <w:rsid w:val="12744159"/>
    <w:rsid w:val="12922832"/>
    <w:rsid w:val="1324792E"/>
    <w:rsid w:val="135D2E40"/>
    <w:rsid w:val="137361BF"/>
    <w:rsid w:val="13AD1DDE"/>
    <w:rsid w:val="141259D8"/>
    <w:rsid w:val="14151024"/>
    <w:rsid w:val="14FA380C"/>
    <w:rsid w:val="14FB2DCA"/>
    <w:rsid w:val="15453B8B"/>
    <w:rsid w:val="15596A7E"/>
    <w:rsid w:val="156C736A"/>
    <w:rsid w:val="161C272A"/>
    <w:rsid w:val="169E58A7"/>
    <w:rsid w:val="16BC7E7D"/>
    <w:rsid w:val="18194181"/>
    <w:rsid w:val="18A92683"/>
    <w:rsid w:val="18B828C6"/>
    <w:rsid w:val="19575C3B"/>
    <w:rsid w:val="195E16BF"/>
    <w:rsid w:val="197B5DCD"/>
    <w:rsid w:val="19AA220F"/>
    <w:rsid w:val="1A0D03C5"/>
    <w:rsid w:val="1A1F2BFD"/>
    <w:rsid w:val="1A9F5AEC"/>
    <w:rsid w:val="1AAD645B"/>
    <w:rsid w:val="1AE479A2"/>
    <w:rsid w:val="1B291859"/>
    <w:rsid w:val="1B754A9E"/>
    <w:rsid w:val="1BB6133F"/>
    <w:rsid w:val="1C0F6CA1"/>
    <w:rsid w:val="1C1918CE"/>
    <w:rsid w:val="1C295FB5"/>
    <w:rsid w:val="1C8E5E18"/>
    <w:rsid w:val="1CA70C88"/>
    <w:rsid w:val="1D063C00"/>
    <w:rsid w:val="1D2B18B9"/>
    <w:rsid w:val="1D2D5631"/>
    <w:rsid w:val="1DFB128B"/>
    <w:rsid w:val="1DFB572F"/>
    <w:rsid w:val="1E4C7D38"/>
    <w:rsid w:val="1E5571C6"/>
    <w:rsid w:val="1E7E5C49"/>
    <w:rsid w:val="1E8A6AB3"/>
    <w:rsid w:val="1EDF6DFF"/>
    <w:rsid w:val="1EF22236"/>
    <w:rsid w:val="1EF67CA4"/>
    <w:rsid w:val="1F2626E9"/>
    <w:rsid w:val="1F51312D"/>
    <w:rsid w:val="1FB42039"/>
    <w:rsid w:val="201400A6"/>
    <w:rsid w:val="202E2C8F"/>
    <w:rsid w:val="20346CD6"/>
    <w:rsid w:val="205B635A"/>
    <w:rsid w:val="2078600D"/>
    <w:rsid w:val="20BE2A44"/>
    <w:rsid w:val="20C1701D"/>
    <w:rsid w:val="20EA375E"/>
    <w:rsid w:val="216C24A0"/>
    <w:rsid w:val="21D36BA1"/>
    <w:rsid w:val="21DD50F3"/>
    <w:rsid w:val="21F030D1"/>
    <w:rsid w:val="221E707E"/>
    <w:rsid w:val="22C24A6D"/>
    <w:rsid w:val="236C58E0"/>
    <w:rsid w:val="23700025"/>
    <w:rsid w:val="2383244E"/>
    <w:rsid w:val="23ED5B1A"/>
    <w:rsid w:val="2423153B"/>
    <w:rsid w:val="24B16B47"/>
    <w:rsid w:val="24F37160"/>
    <w:rsid w:val="253C0EC3"/>
    <w:rsid w:val="25B9314F"/>
    <w:rsid w:val="25F3318F"/>
    <w:rsid w:val="25F57EBF"/>
    <w:rsid w:val="268479C3"/>
    <w:rsid w:val="269E759F"/>
    <w:rsid w:val="272A0E33"/>
    <w:rsid w:val="27802801"/>
    <w:rsid w:val="27CC1EEA"/>
    <w:rsid w:val="27CF53B8"/>
    <w:rsid w:val="27D36DD5"/>
    <w:rsid w:val="27DA63B5"/>
    <w:rsid w:val="27EE00B2"/>
    <w:rsid w:val="27EE3C0E"/>
    <w:rsid w:val="280653FC"/>
    <w:rsid w:val="28BD0EBF"/>
    <w:rsid w:val="28E13D67"/>
    <w:rsid w:val="28ED036A"/>
    <w:rsid w:val="29235B3A"/>
    <w:rsid w:val="296A5517"/>
    <w:rsid w:val="29A749BD"/>
    <w:rsid w:val="29B35110"/>
    <w:rsid w:val="29F23E8A"/>
    <w:rsid w:val="2A1F27A5"/>
    <w:rsid w:val="2A5C57A7"/>
    <w:rsid w:val="2A7E3970"/>
    <w:rsid w:val="2AA231EB"/>
    <w:rsid w:val="2AA57E49"/>
    <w:rsid w:val="2ABC4498"/>
    <w:rsid w:val="2AD61C45"/>
    <w:rsid w:val="2B620B9B"/>
    <w:rsid w:val="2C4209CD"/>
    <w:rsid w:val="2C78619D"/>
    <w:rsid w:val="2CD74079"/>
    <w:rsid w:val="2D2F2FAF"/>
    <w:rsid w:val="2D7828F8"/>
    <w:rsid w:val="2D99461C"/>
    <w:rsid w:val="2E6352D0"/>
    <w:rsid w:val="2E7D5CEC"/>
    <w:rsid w:val="2E864BA1"/>
    <w:rsid w:val="2F1E0F22"/>
    <w:rsid w:val="2F3648FD"/>
    <w:rsid w:val="2F601896"/>
    <w:rsid w:val="2FD34925"/>
    <w:rsid w:val="2FF41FDE"/>
    <w:rsid w:val="302F35CF"/>
    <w:rsid w:val="30C145B6"/>
    <w:rsid w:val="30EE7620"/>
    <w:rsid w:val="30F57DBC"/>
    <w:rsid w:val="315F16D9"/>
    <w:rsid w:val="317258B0"/>
    <w:rsid w:val="31745184"/>
    <w:rsid w:val="31AB668C"/>
    <w:rsid w:val="32173B8B"/>
    <w:rsid w:val="32384404"/>
    <w:rsid w:val="32F01183"/>
    <w:rsid w:val="33497B0A"/>
    <w:rsid w:val="33C23086"/>
    <w:rsid w:val="33DB773D"/>
    <w:rsid w:val="34637732"/>
    <w:rsid w:val="348F0527"/>
    <w:rsid w:val="34DB551B"/>
    <w:rsid w:val="352C218A"/>
    <w:rsid w:val="35773495"/>
    <w:rsid w:val="35777939"/>
    <w:rsid w:val="3598340C"/>
    <w:rsid w:val="360B1E2F"/>
    <w:rsid w:val="361C403D"/>
    <w:rsid w:val="36401AD9"/>
    <w:rsid w:val="364D069A"/>
    <w:rsid w:val="36CE1162"/>
    <w:rsid w:val="36CF7301"/>
    <w:rsid w:val="37166CDE"/>
    <w:rsid w:val="37215A90"/>
    <w:rsid w:val="385F3C50"/>
    <w:rsid w:val="38811F7E"/>
    <w:rsid w:val="390A2872"/>
    <w:rsid w:val="390B3CA9"/>
    <w:rsid w:val="39810542"/>
    <w:rsid w:val="399C796E"/>
    <w:rsid w:val="39AE7B43"/>
    <w:rsid w:val="39F94DC1"/>
    <w:rsid w:val="3A40479E"/>
    <w:rsid w:val="3A59760D"/>
    <w:rsid w:val="3AC30F2B"/>
    <w:rsid w:val="3AD13648"/>
    <w:rsid w:val="3AFE01B5"/>
    <w:rsid w:val="3B4C003B"/>
    <w:rsid w:val="3BCE7B87"/>
    <w:rsid w:val="3CA8487C"/>
    <w:rsid w:val="3CAA2655"/>
    <w:rsid w:val="3D4D2D2E"/>
    <w:rsid w:val="3D827BF5"/>
    <w:rsid w:val="3DDC47DD"/>
    <w:rsid w:val="3E23240C"/>
    <w:rsid w:val="3E241CE0"/>
    <w:rsid w:val="3EAA16DD"/>
    <w:rsid w:val="3F556C29"/>
    <w:rsid w:val="40442B0E"/>
    <w:rsid w:val="405326DE"/>
    <w:rsid w:val="410127AD"/>
    <w:rsid w:val="41175B2C"/>
    <w:rsid w:val="4134048C"/>
    <w:rsid w:val="41F45E6E"/>
    <w:rsid w:val="423C4BFA"/>
    <w:rsid w:val="424E1A22"/>
    <w:rsid w:val="426B25D4"/>
    <w:rsid w:val="4271078E"/>
    <w:rsid w:val="42A33B1C"/>
    <w:rsid w:val="448E39FC"/>
    <w:rsid w:val="44A122DD"/>
    <w:rsid w:val="45D64208"/>
    <w:rsid w:val="46B207D1"/>
    <w:rsid w:val="46D52711"/>
    <w:rsid w:val="47723ABC"/>
    <w:rsid w:val="477261B2"/>
    <w:rsid w:val="479E6FA7"/>
    <w:rsid w:val="47CB7671"/>
    <w:rsid w:val="47D44777"/>
    <w:rsid w:val="480F1C53"/>
    <w:rsid w:val="48343AEC"/>
    <w:rsid w:val="487054D5"/>
    <w:rsid w:val="48C04CFB"/>
    <w:rsid w:val="49247038"/>
    <w:rsid w:val="495F2766"/>
    <w:rsid w:val="497D0B4E"/>
    <w:rsid w:val="49ED1B20"/>
    <w:rsid w:val="4A02198F"/>
    <w:rsid w:val="4A4C4A99"/>
    <w:rsid w:val="4A6250D5"/>
    <w:rsid w:val="4AAE7501"/>
    <w:rsid w:val="4AC05487"/>
    <w:rsid w:val="4B0D06CC"/>
    <w:rsid w:val="4B1D2D1C"/>
    <w:rsid w:val="4BB26B7D"/>
    <w:rsid w:val="4C0E0581"/>
    <w:rsid w:val="4C524A19"/>
    <w:rsid w:val="4C5916EF"/>
    <w:rsid w:val="4C6575E7"/>
    <w:rsid w:val="4CF3569F"/>
    <w:rsid w:val="4D1D096E"/>
    <w:rsid w:val="4D333CEE"/>
    <w:rsid w:val="4DD80ABA"/>
    <w:rsid w:val="4E1E674C"/>
    <w:rsid w:val="4E604FB7"/>
    <w:rsid w:val="4E802F63"/>
    <w:rsid w:val="4E872543"/>
    <w:rsid w:val="4EAB59DF"/>
    <w:rsid w:val="4EC92B5C"/>
    <w:rsid w:val="4EFD0A57"/>
    <w:rsid w:val="4F0C7551"/>
    <w:rsid w:val="4F365D17"/>
    <w:rsid w:val="4F3D0E54"/>
    <w:rsid w:val="4F5C39D0"/>
    <w:rsid w:val="4F622668"/>
    <w:rsid w:val="4F974A08"/>
    <w:rsid w:val="4FFB5391"/>
    <w:rsid w:val="502D638B"/>
    <w:rsid w:val="50597F0F"/>
    <w:rsid w:val="50F934A0"/>
    <w:rsid w:val="518B6549"/>
    <w:rsid w:val="51B977CF"/>
    <w:rsid w:val="51DD691E"/>
    <w:rsid w:val="51FC6DA4"/>
    <w:rsid w:val="52AA2CA4"/>
    <w:rsid w:val="52C378C2"/>
    <w:rsid w:val="52CD0741"/>
    <w:rsid w:val="52CF0C9D"/>
    <w:rsid w:val="537A08C9"/>
    <w:rsid w:val="5385123D"/>
    <w:rsid w:val="53CF0730"/>
    <w:rsid w:val="5486329D"/>
    <w:rsid w:val="5495703C"/>
    <w:rsid w:val="54C6369A"/>
    <w:rsid w:val="55766E6E"/>
    <w:rsid w:val="55A41C2D"/>
    <w:rsid w:val="55C67DF5"/>
    <w:rsid w:val="563D3E2F"/>
    <w:rsid w:val="56680EAC"/>
    <w:rsid w:val="567333AD"/>
    <w:rsid w:val="56941CA1"/>
    <w:rsid w:val="56A63783"/>
    <w:rsid w:val="56AB0D99"/>
    <w:rsid w:val="56C836F9"/>
    <w:rsid w:val="571F7091"/>
    <w:rsid w:val="57201787"/>
    <w:rsid w:val="573B211D"/>
    <w:rsid w:val="578A6C00"/>
    <w:rsid w:val="580A7D41"/>
    <w:rsid w:val="581408D2"/>
    <w:rsid w:val="584274DB"/>
    <w:rsid w:val="58DF2F7C"/>
    <w:rsid w:val="591F781C"/>
    <w:rsid w:val="599B569F"/>
    <w:rsid w:val="59B44408"/>
    <w:rsid w:val="59C52172"/>
    <w:rsid w:val="59D73512"/>
    <w:rsid w:val="59EA7E2A"/>
    <w:rsid w:val="5A7C4202"/>
    <w:rsid w:val="5AE8436A"/>
    <w:rsid w:val="5B5163B3"/>
    <w:rsid w:val="5B536DB5"/>
    <w:rsid w:val="5B5945C5"/>
    <w:rsid w:val="5B6A7475"/>
    <w:rsid w:val="5B857E0A"/>
    <w:rsid w:val="5BEC1C38"/>
    <w:rsid w:val="5C090A3C"/>
    <w:rsid w:val="5C2238AB"/>
    <w:rsid w:val="5C644A22"/>
    <w:rsid w:val="5C7834CB"/>
    <w:rsid w:val="5D2D075A"/>
    <w:rsid w:val="5D551A5E"/>
    <w:rsid w:val="5D8D11F8"/>
    <w:rsid w:val="5DEC23C3"/>
    <w:rsid w:val="5E2356B9"/>
    <w:rsid w:val="5E2A2EEB"/>
    <w:rsid w:val="5E345B18"/>
    <w:rsid w:val="5E631F59"/>
    <w:rsid w:val="5E710B1A"/>
    <w:rsid w:val="5E8819C0"/>
    <w:rsid w:val="5E93283E"/>
    <w:rsid w:val="5EBD1475"/>
    <w:rsid w:val="5EDE300E"/>
    <w:rsid w:val="5EEB3747"/>
    <w:rsid w:val="5F4F3768"/>
    <w:rsid w:val="5F50072F"/>
    <w:rsid w:val="60621DE0"/>
    <w:rsid w:val="61257B48"/>
    <w:rsid w:val="617701F5"/>
    <w:rsid w:val="618A5D15"/>
    <w:rsid w:val="61E83787"/>
    <w:rsid w:val="61F335F4"/>
    <w:rsid w:val="62145A44"/>
    <w:rsid w:val="624B5C56"/>
    <w:rsid w:val="62607790"/>
    <w:rsid w:val="62DD22DA"/>
    <w:rsid w:val="62EE44E7"/>
    <w:rsid w:val="63332842"/>
    <w:rsid w:val="635D1376"/>
    <w:rsid w:val="63B75221"/>
    <w:rsid w:val="64216B3E"/>
    <w:rsid w:val="64682077"/>
    <w:rsid w:val="64C3025B"/>
    <w:rsid w:val="64F502B9"/>
    <w:rsid w:val="652341F0"/>
    <w:rsid w:val="65462FF1"/>
    <w:rsid w:val="654A5C21"/>
    <w:rsid w:val="6593581A"/>
    <w:rsid w:val="65B006F3"/>
    <w:rsid w:val="66CF63DE"/>
    <w:rsid w:val="67325C83"/>
    <w:rsid w:val="67AB0BF9"/>
    <w:rsid w:val="67C648EF"/>
    <w:rsid w:val="67E91721"/>
    <w:rsid w:val="683706DE"/>
    <w:rsid w:val="686314D3"/>
    <w:rsid w:val="68C06926"/>
    <w:rsid w:val="68CA1553"/>
    <w:rsid w:val="68F71C1C"/>
    <w:rsid w:val="69124CA8"/>
    <w:rsid w:val="691667F1"/>
    <w:rsid w:val="6984404A"/>
    <w:rsid w:val="698F00A6"/>
    <w:rsid w:val="69BD1812"/>
    <w:rsid w:val="6A4E37FE"/>
    <w:rsid w:val="6A80522B"/>
    <w:rsid w:val="6A8D6CDC"/>
    <w:rsid w:val="6B1116BB"/>
    <w:rsid w:val="6B657311"/>
    <w:rsid w:val="6C335661"/>
    <w:rsid w:val="6C513D46"/>
    <w:rsid w:val="6CED5810"/>
    <w:rsid w:val="6D547C03"/>
    <w:rsid w:val="6DFB2481"/>
    <w:rsid w:val="6E3F7970"/>
    <w:rsid w:val="6E9309E1"/>
    <w:rsid w:val="6EA63EC8"/>
    <w:rsid w:val="6FB72105"/>
    <w:rsid w:val="6FC7059A"/>
    <w:rsid w:val="6FCF4FA5"/>
    <w:rsid w:val="6FD808A4"/>
    <w:rsid w:val="71E01DE7"/>
    <w:rsid w:val="71FF6EA4"/>
    <w:rsid w:val="72007D93"/>
    <w:rsid w:val="72F01BB6"/>
    <w:rsid w:val="72FE2BF5"/>
    <w:rsid w:val="73743C9F"/>
    <w:rsid w:val="73B2330F"/>
    <w:rsid w:val="73C80D84"/>
    <w:rsid w:val="74B15375"/>
    <w:rsid w:val="75331DD3"/>
    <w:rsid w:val="75501031"/>
    <w:rsid w:val="75553C09"/>
    <w:rsid w:val="757F6457"/>
    <w:rsid w:val="75AB3694"/>
    <w:rsid w:val="76927450"/>
    <w:rsid w:val="769E5415"/>
    <w:rsid w:val="76ED179B"/>
    <w:rsid w:val="76FA74A7"/>
    <w:rsid w:val="76FF2D0F"/>
    <w:rsid w:val="76FF4ABD"/>
    <w:rsid w:val="7715608F"/>
    <w:rsid w:val="776B1913"/>
    <w:rsid w:val="779D6084"/>
    <w:rsid w:val="77B358A8"/>
    <w:rsid w:val="77EB3293"/>
    <w:rsid w:val="77FA5285"/>
    <w:rsid w:val="78604582"/>
    <w:rsid w:val="78C80EDF"/>
    <w:rsid w:val="798017B9"/>
    <w:rsid w:val="7A2D7B93"/>
    <w:rsid w:val="7A31014B"/>
    <w:rsid w:val="7A345D0B"/>
    <w:rsid w:val="7A4A24F3"/>
    <w:rsid w:val="7A6D1D3E"/>
    <w:rsid w:val="7A9E1DF9"/>
    <w:rsid w:val="7CBC51FE"/>
    <w:rsid w:val="7CCA16C9"/>
    <w:rsid w:val="7CF404F4"/>
    <w:rsid w:val="7D13210E"/>
    <w:rsid w:val="7D142945"/>
    <w:rsid w:val="7D2E7EAA"/>
    <w:rsid w:val="7D54596F"/>
    <w:rsid w:val="7DD547CA"/>
    <w:rsid w:val="7E064983"/>
    <w:rsid w:val="7E665422"/>
    <w:rsid w:val="7E6F0E3E"/>
    <w:rsid w:val="7E926958"/>
    <w:rsid w:val="7EB4618D"/>
    <w:rsid w:val="7EED5B43"/>
    <w:rsid w:val="7FE02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spacing w:beforeAutospacing="1" w:afterAutospacing="1"/>
      <w:jc w:val="left"/>
      <w:outlineLvl w:val="0"/>
    </w:pPr>
    <w:rPr>
      <w:rFonts w:cs="Times New Roman"/>
      <w:b/>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qFormat/>
    <w:uiPriority w:val="0"/>
    <w:pPr>
      <w:widowControl/>
      <w:adjustRightInd w:val="0"/>
      <w:snapToGrid w:val="0"/>
      <w:spacing w:line="360" w:lineRule="auto"/>
    </w:pPr>
    <w:rPr>
      <w:rFonts w:ascii="仿宋_GB2312" w:hAnsi="宋体" w:eastAsia="仿宋_GB2312"/>
      <w:kern w:val="0"/>
      <w:sz w:val="28"/>
      <w:szCs w:val="24"/>
    </w:r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rFonts w:cs="Times New Roman"/>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autoRedefine/>
    <w:qFormat/>
    <w:uiPriority w:val="0"/>
    <w:pPr>
      <w:ind w:left="0" w:leftChars="0" w:firstLine="420" w:firstLineChars="200"/>
    </w:pPr>
  </w:style>
  <w:style w:type="paragraph" w:customStyle="1" w:styleId="12">
    <w:name w:val="No Spacing1"/>
    <w:autoRedefine/>
    <w:qFormat/>
    <w:uiPriority w:val="1"/>
    <w:pPr>
      <w:widowControl w:val="0"/>
      <w:jc w:val="both"/>
    </w:pPr>
    <w:rPr>
      <w:rFonts w:ascii="Calibri" w:hAnsi="Calibri" w:eastAsia="宋体" w:cs="Times New Roman"/>
      <w:kern w:val="2"/>
      <w:sz w:val="28"/>
      <w:szCs w:val="22"/>
      <w:lang w:val="en-US" w:eastAsia="zh-CN" w:bidi="ar-SA"/>
    </w:rPr>
  </w:style>
  <w:style w:type="paragraph" w:customStyle="1" w:styleId="13">
    <w:name w:val="Normal (Web)"/>
    <w:basedOn w:val="1"/>
    <w:autoRedefine/>
    <w:qFormat/>
    <w:uiPriority w:val="0"/>
    <w:pPr>
      <w:spacing w:beforeAutospacing="1" w:afterAutospacing="1"/>
      <w:jc w:val="left"/>
    </w:pPr>
    <w:rPr>
      <w:kern w:val="0"/>
      <w:sz w:val="24"/>
    </w:rPr>
  </w:style>
  <w:style w:type="character" w:customStyle="1" w:styleId="14">
    <w:name w:val="标题 1 字符"/>
    <w:link w:val="2"/>
    <w:autoRedefine/>
    <w:semiHidden/>
    <w:qFormat/>
    <w:uiPriority w:val="0"/>
    <w:rPr>
      <w:rFonts w:cs="Times New Roman"/>
      <w:b/>
      <w:bCs/>
      <w:kern w:val="44"/>
      <w:sz w:val="44"/>
      <w:szCs w:val="44"/>
    </w:rPr>
  </w:style>
  <w:style w:type="paragraph" w:customStyle="1" w:styleId="15">
    <w:name w:val="Body text|1"/>
    <w:basedOn w:val="1"/>
    <w:autoRedefine/>
    <w:qFormat/>
    <w:uiPriority w:val="0"/>
    <w:pPr>
      <w:spacing w:line="425"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2370</Words>
  <Characters>2535</Characters>
  <Lines>0</Lines>
  <Paragraphs>0</Paragraphs>
  <TotalTime>5</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2023-04-27T09:20:00Z</dcterms:created>
  <dc:creator>和已而升</dc:creator>
  <cp:lastModifiedBy>和已而升</cp:lastModifiedBy>
  <cp:lastPrinted>2023-12-27T07:20:00Z</cp:lastPrinted>
  <dcterms:modified xsi:type="dcterms:W3CDTF">2024-01-02T01:11:10Z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F921F8507D5F4E3F9082CEC1F6DCDCD9_13</vt:lpwstr>
  </property>
</Properties>
</file>