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12 -->
  <w:body>
    <w:p>
      <w:pPr>
        <w:keepNext w:val="0"/>
        <w:keepLines w:val="0"/>
        <w:pageBreakBefore w:val="0"/>
        <w:widowControl/>
        <w:shd w:val="clear" w:color="auto" w:fill="auto"/>
        <w:kinsoku/>
        <w:wordWrap/>
        <w:overflowPunct/>
        <w:topLinePunct w:val="0"/>
        <w:autoSpaceDE/>
        <w:autoSpaceDN/>
        <w:bidi w:val="0"/>
        <w:adjustRightInd/>
        <w:snapToGrid/>
        <w:spacing w:line="520" w:lineRule="exact"/>
        <w:jc w:val="center"/>
        <w:textAlignment w:val="auto"/>
        <w:outlineLvl w:val="0"/>
        <w:rPr>
          <w:rFonts w:ascii="方正小标宋简体" w:eastAsia="方正小标宋简体" w:hAnsi="方正小标宋简体" w:cs="方正小标宋简体" w:hint="eastAsia"/>
          <w:b w:val="0"/>
          <w:bCs/>
          <w:kern w:val="36"/>
          <w:sz w:val="44"/>
          <w:szCs w:val="44"/>
        </w:rPr>
      </w:pPr>
      <w:r>
        <w:rPr>
          <w:rFonts w:ascii="方正小标宋简体" w:eastAsia="方正小标宋简体" w:hAnsi="方正小标宋简体" w:cs="方正小标宋简体" w:hint="eastAsia"/>
          <w:b w:val="0"/>
          <w:bCs/>
          <w:kern w:val="36"/>
          <w:sz w:val="36"/>
          <w:szCs w:val="36"/>
        </w:rPr>
        <w:t xml:space="preserve"> </w:t>
      </w:r>
      <w:r>
        <w:rPr>
          <w:rFonts w:ascii="方正小标宋简体" w:eastAsia="方正小标宋简体" w:hAnsi="方正小标宋简体" w:cs="方正小标宋简体" w:hint="eastAsia"/>
          <w:b w:val="0"/>
          <w:bCs/>
          <w:kern w:val="36"/>
          <w:sz w:val="44"/>
          <w:szCs w:val="44"/>
        </w:rPr>
        <w:t>关于《南召县人民政府关于202</w:t>
      </w:r>
      <w:r>
        <w:rPr>
          <w:rFonts w:ascii="方正小标宋简体" w:eastAsia="方正小标宋简体" w:hAnsi="方正小标宋简体" w:cs="方正小标宋简体" w:hint="eastAsia"/>
          <w:b w:val="0"/>
          <w:bCs/>
          <w:kern w:val="36"/>
          <w:sz w:val="44"/>
          <w:szCs w:val="44"/>
          <w:lang w:val="en-US" w:eastAsia="zh-CN"/>
        </w:rPr>
        <w:t>2</w:t>
      </w:r>
      <w:r>
        <w:rPr>
          <w:rFonts w:ascii="方正小标宋简体" w:eastAsia="方正小标宋简体" w:hAnsi="方正小标宋简体" w:cs="方正小标宋简体" w:hint="eastAsia"/>
          <w:b w:val="0"/>
          <w:bCs/>
          <w:kern w:val="36"/>
          <w:sz w:val="44"/>
          <w:szCs w:val="44"/>
        </w:rPr>
        <w:t>年度全县</w:t>
      </w:r>
    </w:p>
    <w:p>
      <w:pPr>
        <w:keepNext w:val="0"/>
        <w:keepLines w:val="0"/>
        <w:pageBreakBefore w:val="0"/>
        <w:widowControl/>
        <w:shd w:val="clear" w:color="auto" w:fill="auto"/>
        <w:kinsoku/>
        <w:wordWrap/>
        <w:overflowPunct/>
        <w:topLinePunct w:val="0"/>
        <w:autoSpaceDE/>
        <w:autoSpaceDN/>
        <w:bidi w:val="0"/>
        <w:adjustRightInd/>
        <w:snapToGrid/>
        <w:spacing w:line="520" w:lineRule="exact"/>
        <w:jc w:val="center"/>
        <w:textAlignment w:val="auto"/>
        <w:outlineLvl w:val="0"/>
        <w:rPr>
          <w:rFonts w:ascii="方正小标宋简体" w:eastAsia="方正小标宋简体" w:hAnsi="方正小标宋简体" w:cs="方正小标宋简体" w:hint="eastAsia"/>
          <w:b w:val="0"/>
          <w:bCs/>
          <w:kern w:val="36"/>
          <w:sz w:val="44"/>
          <w:szCs w:val="44"/>
        </w:rPr>
      </w:pPr>
      <w:r>
        <w:rPr>
          <w:rFonts w:ascii="方正小标宋简体" w:eastAsia="方正小标宋简体" w:hAnsi="方正小标宋简体" w:cs="方正小标宋简体" w:hint="eastAsia"/>
          <w:b w:val="0"/>
          <w:bCs/>
          <w:kern w:val="36"/>
          <w:sz w:val="44"/>
          <w:szCs w:val="44"/>
        </w:rPr>
        <w:t>国有资产管理情况的</w:t>
      </w:r>
      <w:r>
        <w:rPr>
          <w:rFonts w:ascii="方正小标宋简体" w:eastAsia="方正小标宋简体" w:hAnsi="方正小标宋简体" w:cs="方正小标宋简体" w:hint="eastAsia"/>
          <w:b w:val="0"/>
          <w:bCs/>
          <w:kern w:val="36"/>
          <w:sz w:val="44"/>
          <w:szCs w:val="44"/>
          <w:lang w:val="en-US" w:eastAsia="zh-CN"/>
        </w:rPr>
        <w:t>综合</w:t>
      </w:r>
      <w:r>
        <w:rPr>
          <w:rFonts w:ascii="方正小标宋简体" w:eastAsia="方正小标宋简体" w:hAnsi="方正小标宋简体" w:cs="方正小标宋简体" w:hint="eastAsia"/>
          <w:b w:val="0"/>
          <w:bCs/>
          <w:kern w:val="36"/>
          <w:sz w:val="44"/>
          <w:szCs w:val="44"/>
        </w:rPr>
        <w:t>报告》的</w:t>
      </w:r>
    </w:p>
    <w:p>
      <w:pPr>
        <w:keepNext w:val="0"/>
        <w:keepLines w:val="0"/>
        <w:pageBreakBefore w:val="0"/>
        <w:widowControl/>
        <w:shd w:val="clear" w:color="auto" w:fill="auto"/>
        <w:kinsoku/>
        <w:wordWrap/>
        <w:overflowPunct/>
        <w:topLinePunct w:val="0"/>
        <w:autoSpaceDE/>
        <w:autoSpaceDN/>
        <w:bidi w:val="0"/>
        <w:adjustRightInd/>
        <w:snapToGrid/>
        <w:spacing w:line="520" w:lineRule="exact"/>
        <w:jc w:val="center"/>
        <w:textAlignment w:val="auto"/>
        <w:outlineLvl w:val="0"/>
        <w:rPr>
          <w:rFonts w:ascii="方正小标宋简体" w:eastAsia="方正小标宋简体" w:hAnsi="方正小标宋简体" w:cs="方正小标宋简体" w:hint="eastAsia"/>
          <w:b w:val="0"/>
          <w:bCs/>
          <w:kern w:val="36"/>
          <w:sz w:val="44"/>
          <w:szCs w:val="44"/>
        </w:rPr>
      </w:pPr>
      <w:r>
        <w:rPr>
          <w:rFonts w:ascii="方正小标宋简体" w:eastAsia="方正小标宋简体" w:hAnsi="方正小标宋简体" w:cs="方正小标宋简体" w:hint="eastAsia"/>
          <w:b w:val="0"/>
          <w:bCs/>
          <w:kern w:val="36"/>
          <w:sz w:val="44"/>
          <w:szCs w:val="44"/>
        </w:rPr>
        <w:t>审查报告</w:t>
      </w:r>
    </w:p>
    <w:p>
      <w:pPr>
        <w:keepNext w:val="0"/>
        <w:keepLines w:val="0"/>
        <w:pageBreakBefore w:val="0"/>
        <w:widowControl/>
        <w:shd w:val="clear" w:color="auto" w:fill="auto"/>
        <w:kinsoku/>
        <w:wordWrap/>
        <w:overflowPunct/>
        <w:topLinePunct w:val="0"/>
        <w:autoSpaceDE/>
        <w:autoSpaceDN/>
        <w:bidi w:val="0"/>
        <w:adjustRightInd/>
        <w:snapToGrid/>
        <w:spacing w:line="520" w:lineRule="exact"/>
        <w:textAlignment w:val="auto"/>
        <w:outlineLvl w:val="0"/>
        <w:rPr>
          <w:rFonts w:ascii="楷体_GB2312" w:eastAsia="楷体_GB2312" w:hAnsi="楷体_GB2312" w:cs="楷体_GB2312" w:hint="eastAsia"/>
          <w:b w:val="0"/>
          <w:bCs/>
          <w:kern w:val="36"/>
          <w:sz w:val="32"/>
          <w:szCs w:val="32"/>
          <w:lang w:eastAsia="zh-CN"/>
        </w:rPr>
      </w:pPr>
    </w:p>
    <w:p>
      <w:pPr>
        <w:keepNext w:val="0"/>
        <w:keepLines w:val="0"/>
        <w:pageBreakBefore w:val="0"/>
        <w:widowControl/>
        <w:shd w:val="clear" w:color="auto" w:fill="auto"/>
        <w:kinsoku/>
        <w:wordWrap/>
        <w:overflowPunct/>
        <w:topLinePunct w:val="0"/>
        <w:autoSpaceDE/>
        <w:autoSpaceDN/>
        <w:bidi w:val="0"/>
        <w:adjustRightInd/>
        <w:snapToGrid/>
        <w:spacing w:line="520" w:lineRule="exact"/>
        <w:textAlignment w:val="auto"/>
        <w:outlineLvl w:val="0"/>
        <w:rPr>
          <w:rFonts w:ascii="楷体_GB2312" w:eastAsia="楷体_GB2312" w:hAnsi="楷体_GB2312" w:cs="楷体_GB2312" w:hint="eastAsia"/>
          <w:b w:val="0"/>
          <w:bCs/>
          <w:kern w:val="36"/>
          <w:sz w:val="32"/>
          <w:szCs w:val="32"/>
        </w:rPr>
      </w:pPr>
      <w:r>
        <w:rPr>
          <w:rFonts w:ascii="楷体_GB2312" w:eastAsia="楷体_GB2312" w:hAnsi="楷体_GB2312" w:cs="楷体_GB2312" w:hint="eastAsia"/>
          <w:b w:val="0"/>
          <w:bCs/>
          <w:kern w:val="36"/>
          <w:sz w:val="32"/>
          <w:szCs w:val="32"/>
          <w:lang w:eastAsia="zh-CN"/>
        </w:rPr>
        <w:t>——</w:t>
      </w:r>
      <w:r>
        <w:rPr>
          <w:rFonts w:ascii="楷体_GB2312" w:eastAsia="楷体_GB2312" w:hAnsi="楷体_GB2312" w:cs="楷体_GB2312" w:hint="eastAsia"/>
          <w:b w:val="0"/>
          <w:bCs/>
          <w:kern w:val="36"/>
          <w:sz w:val="32"/>
          <w:szCs w:val="32"/>
        </w:rPr>
        <w:t>-202</w:t>
      </w:r>
      <w:r>
        <w:rPr>
          <w:rFonts w:ascii="楷体_GB2312" w:eastAsia="楷体_GB2312" w:hAnsi="楷体_GB2312" w:cs="楷体_GB2312" w:hint="eastAsia"/>
          <w:b w:val="0"/>
          <w:bCs/>
          <w:kern w:val="36"/>
          <w:sz w:val="32"/>
          <w:szCs w:val="32"/>
          <w:lang w:val="en-US" w:eastAsia="zh-CN"/>
        </w:rPr>
        <w:t>3</w:t>
      </w:r>
      <w:r>
        <w:rPr>
          <w:rFonts w:ascii="楷体_GB2312" w:eastAsia="楷体_GB2312" w:hAnsi="楷体_GB2312" w:cs="楷体_GB2312" w:hint="eastAsia"/>
          <w:b w:val="0"/>
          <w:bCs/>
          <w:kern w:val="36"/>
          <w:sz w:val="32"/>
          <w:szCs w:val="32"/>
        </w:rPr>
        <w:t>年12月2</w:t>
      </w:r>
      <w:r>
        <w:rPr>
          <w:rFonts w:ascii="楷体_GB2312" w:eastAsia="楷体_GB2312" w:hAnsi="楷体_GB2312" w:cs="楷体_GB2312" w:hint="eastAsia"/>
          <w:b w:val="0"/>
          <w:bCs/>
          <w:kern w:val="36"/>
          <w:sz w:val="32"/>
          <w:szCs w:val="32"/>
          <w:lang w:val="en-US" w:eastAsia="zh-CN"/>
        </w:rPr>
        <w:t>9</w:t>
      </w:r>
      <w:r>
        <w:rPr>
          <w:rFonts w:ascii="楷体_GB2312" w:eastAsia="楷体_GB2312" w:hAnsi="楷体_GB2312" w:cs="楷体_GB2312" w:hint="eastAsia"/>
          <w:b w:val="0"/>
          <w:bCs/>
          <w:kern w:val="36"/>
          <w:sz w:val="32"/>
          <w:szCs w:val="32"/>
        </w:rPr>
        <w:t>日在县</w:t>
      </w:r>
      <w:r>
        <w:rPr>
          <w:rFonts w:ascii="楷体_GB2312" w:eastAsia="楷体_GB2312" w:hAnsi="楷体_GB2312" w:cs="楷体_GB2312" w:hint="eastAsia"/>
          <w:b w:val="0"/>
          <w:bCs/>
          <w:kern w:val="36"/>
          <w:sz w:val="32"/>
          <w:szCs w:val="32"/>
          <w:lang w:val="en-US" w:eastAsia="zh-CN"/>
        </w:rPr>
        <w:t>十六</w:t>
      </w:r>
      <w:r>
        <w:rPr>
          <w:rFonts w:ascii="楷体_GB2312" w:eastAsia="楷体_GB2312" w:hAnsi="楷体_GB2312" w:cs="楷体_GB2312" w:hint="eastAsia"/>
          <w:b w:val="0"/>
          <w:bCs/>
          <w:kern w:val="36"/>
          <w:sz w:val="32"/>
          <w:szCs w:val="32"/>
        </w:rPr>
        <w:t>届人大常委会第</w:t>
      </w:r>
      <w:r>
        <w:rPr>
          <w:rFonts w:ascii="楷体_GB2312" w:eastAsia="楷体_GB2312" w:hAnsi="楷体_GB2312" w:cs="楷体_GB2312" w:hint="eastAsia"/>
          <w:b w:val="0"/>
          <w:bCs/>
          <w:kern w:val="36"/>
          <w:sz w:val="32"/>
          <w:szCs w:val="32"/>
          <w:lang w:val="en-US" w:eastAsia="zh-CN"/>
        </w:rPr>
        <w:t>十二</w:t>
      </w:r>
      <w:r>
        <w:rPr>
          <w:rFonts w:ascii="楷体_GB2312" w:eastAsia="楷体_GB2312" w:hAnsi="楷体_GB2312" w:cs="楷体_GB2312" w:hint="eastAsia"/>
          <w:b w:val="0"/>
          <w:bCs/>
          <w:kern w:val="36"/>
          <w:sz w:val="32"/>
          <w:szCs w:val="32"/>
        </w:rPr>
        <w:t>次会议上</w:t>
      </w:r>
    </w:p>
    <w:p>
      <w:pPr>
        <w:keepNext w:val="0"/>
        <w:keepLines w:val="0"/>
        <w:pageBreakBefore w:val="0"/>
        <w:widowControl/>
        <w:shd w:val="clear" w:color="auto" w:fill="auto"/>
        <w:kinsoku/>
        <w:wordWrap/>
        <w:overflowPunct/>
        <w:topLinePunct w:val="0"/>
        <w:autoSpaceDE/>
        <w:autoSpaceDN/>
        <w:bidi w:val="0"/>
        <w:adjustRightInd/>
        <w:snapToGrid/>
        <w:spacing w:line="520" w:lineRule="exact"/>
        <w:jc w:val="center"/>
        <w:textAlignment w:val="auto"/>
        <w:outlineLvl w:val="0"/>
        <w:rPr>
          <w:rFonts w:ascii="楷体_GB2312" w:eastAsia="楷体_GB2312" w:hAnsi="楷体_GB2312" w:cs="楷体_GB2312" w:hint="eastAsia"/>
          <w:b w:val="0"/>
          <w:bCs/>
          <w:kern w:val="36"/>
          <w:sz w:val="32"/>
          <w:szCs w:val="32"/>
        </w:rPr>
      </w:pPr>
      <w:r>
        <w:rPr>
          <w:rFonts w:ascii="楷体_GB2312" w:eastAsia="楷体_GB2312" w:hAnsi="楷体_GB2312" w:cs="楷体_GB2312" w:hint="eastAsia"/>
          <w:b w:val="0"/>
          <w:bCs/>
          <w:kern w:val="36"/>
          <w:sz w:val="32"/>
          <w:szCs w:val="32"/>
        </w:rPr>
        <w:t>县</w:t>
      </w:r>
      <w:r>
        <w:rPr>
          <w:rFonts w:ascii="楷体_GB2312" w:eastAsia="楷体_GB2312" w:hAnsi="楷体_GB2312" w:cs="楷体_GB2312" w:hint="eastAsia"/>
          <w:b w:val="0"/>
          <w:bCs/>
          <w:kern w:val="36"/>
          <w:sz w:val="32"/>
          <w:szCs w:val="32"/>
          <w:lang w:val="en-US" w:eastAsia="zh-CN"/>
        </w:rPr>
        <w:t>十六</w:t>
      </w:r>
      <w:r>
        <w:rPr>
          <w:rFonts w:ascii="楷体_GB2312" w:eastAsia="楷体_GB2312" w:hAnsi="楷体_GB2312" w:cs="楷体_GB2312" w:hint="eastAsia"/>
          <w:b w:val="0"/>
          <w:bCs/>
          <w:kern w:val="36"/>
          <w:sz w:val="32"/>
          <w:szCs w:val="32"/>
        </w:rPr>
        <w:t>届人大预算</w:t>
      </w:r>
      <w:r>
        <w:rPr>
          <w:rFonts w:ascii="楷体_GB2312" w:eastAsia="楷体_GB2312" w:hAnsi="楷体_GB2312" w:cs="楷体_GB2312" w:hint="eastAsia"/>
          <w:b w:val="0"/>
          <w:bCs/>
          <w:kern w:val="36"/>
          <w:sz w:val="32"/>
          <w:szCs w:val="32"/>
          <w:lang w:val="en-US" w:eastAsia="zh-CN"/>
        </w:rPr>
        <w:t>监督</w:t>
      </w:r>
      <w:r>
        <w:rPr>
          <w:rFonts w:ascii="楷体_GB2312" w:eastAsia="楷体_GB2312" w:hAnsi="楷体_GB2312" w:cs="楷体_GB2312" w:hint="eastAsia"/>
          <w:b w:val="0"/>
          <w:bCs/>
          <w:kern w:val="36"/>
          <w:sz w:val="32"/>
          <w:szCs w:val="32"/>
        </w:rPr>
        <w:t>委员会</w:t>
      </w:r>
      <w:r>
        <w:rPr>
          <w:rFonts w:ascii="楷体_GB2312" w:eastAsia="楷体_GB2312" w:hAnsi="楷体_GB2312" w:cs="楷体_GB2312" w:hint="eastAsia"/>
          <w:b w:val="0"/>
          <w:bCs/>
          <w:kern w:val="36"/>
          <w:sz w:val="32"/>
          <w:szCs w:val="32"/>
          <w:lang w:val="en-US" w:eastAsia="zh-CN"/>
        </w:rPr>
        <w:t>副</w:t>
      </w:r>
      <w:r>
        <w:rPr>
          <w:rFonts w:ascii="楷体_GB2312" w:eastAsia="楷体_GB2312" w:hAnsi="楷体_GB2312" w:cs="楷体_GB2312" w:hint="eastAsia"/>
          <w:b w:val="0"/>
          <w:bCs/>
          <w:kern w:val="36"/>
          <w:sz w:val="32"/>
          <w:szCs w:val="32"/>
        </w:rPr>
        <w:t xml:space="preserve">主任委员 </w:t>
      </w:r>
      <w:r>
        <w:rPr>
          <w:rFonts w:ascii="楷体_GB2312" w:eastAsia="楷体_GB2312" w:hAnsi="楷体_GB2312" w:cs="楷体_GB2312" w:hint="eastAsia"/>
          <w:b w:val="0"/>
          <w:bCs/>
          <w:kern w:val="36"/>
          <w:sz w:val="32"/>
          <w:szCs w:val="32"/>
          <w:lang w:val="en-US" w:eastAsia="zh-CN"/>
        </w:rPr>
        <w:t xml:space="preserve">  </w:t>
      </w:r>
      <w:r>
        <w:rPr>
          <w:rFonts w:ascii="楷体_GB2312" w:eastAsia="楷体_GB2312" w:hAnsi="楷体_GB2312" w:cs="楷体_GB2312" w:hint="eastAsia"/>
          <w:b w:val="0"/>
          <w:bCs/>
          <w:kern w:val="36"/>
          <w:sz w:val="32"/>
          <w:szCs w:val="32"/>
        </w:rPr>
        <w:t>裴志江</w:t>
      </w:r>
    </w:p>
    <w:p>
      <w:pPr>
        <w:keepNext w:val="0"/>
        <w:keepLines w:val="0"/>
        <w:pageBreakBefore w:val="0"/>
        <w:widowControl/>
        <w:shd w:val="clear" w:color="auto" w:fill="auto"/>
        <w:kinsoku/>
        <w:wordWrap/>
        <w:overflowPunct/>
        <w:topLinePunct w:val="0"/>
        <w:autoSpaceDE/>
        <w:autoSpaceDN/>
        <w:bidi w:val="0"/>
        <w:adjustRightInd/>
        <w:snapToGrid/>
        <w:spacing w:line="520" w:lineRule="exact"/>
        <w:jc w:val="both"/>
        <w:textAlignment w:val="auto"/>
        <w:outlineLvl w:val="0"/>
        <w:rPr>
          <w:rFonts w:ascii="仿宋_GB2312" w:eastAsia="仿宋_GB2312" w:hAnsi="仿宋_GB2312" w:cs="仿宋_GB2312" w:hint="eastAsia"/>
          <w:kern w:val="36"/>
          <w:sz w:val="32"/>
          <w:szCs w:val="32"/>
        </w:rPr>
      </w:pPr>
    </w:p>
    <w:p>
      <w:pPr>
        <w:keepNext w:val="0"/>
        <w:keepLines w:val="0"/>
        <w:pageBreakBefore w:val="0"/>
        <w:widowControl/>
        <w:shd w:val="clear" w:color="auto" w:fill="auto"/>
        <w:kinsoku/>
        <w:wordWrap/>
        <w:overflowPunct/>
        <w:topLinePunct w:val="0"/>
        <w:autoSpaceDE/>
        <w:autoSpaceDN/>
        <w:bidi w:val="0"/>
        <w:adjustRightInd/>
        <w:snapToGrid/>
        <w:spacing w:line="520" w:lineRule="exact"/>
        <w:jc w:val="both"/>
        <w:textAlignment w:val="auto"/>
        <w:outlineLvl w:val="0"/>
        <w:rPr>
          <w:rFonts w:ascii="仿宋_GB2312" w:eastAsia="仿宋_GB2312" w:hAnsi="仿宋_GB2312" w:cs="仿宋_GB2312" w:hint="eastAsia"/>
          <w:kern w:val="36"/>
          <w:sz w:val="32"/>
          <w:szCs w:val="32"/>
        </w:rPr>
      </w:pPr>
      <w:r>
        <w:rPr>
          <w:rFonts w:ascii="仿宋_GB2312" w:eastAsia="仿宋_GB2312" w:hAnsi="仿宋_GB2312" w:cs="仿宋_GB2312" w:hint="eastAsia"/>
          <w:kern w:val="36"/>
          <w:sz w:val="32"/>
          <w:szCs w:val="32"/>
        </w:rPr>
        <w:t>南召县</w:t>
      </w:r>
      <w:r>
        <w:rPr>
          <w:rFonts w:ascii="仿宋_GB2312" w:eastAsia="仿宋_GB2312" w:hAnsi="仿宋_GB2312" w:cs="仿宋_GB2312" w:hint="eastAsia"/>
          <w:kern w:val="36"/>
          <w:sz w:val="32"/>
          <w:szCs w:val="32"/>
          <w:lang w:val="en-US" w:eastAsia="zh-CN"/>
        </w:rPr>
        <w:t>人民代表大会</w:t>
      </w:r>
      <w:r>
        <w:rPr>
          <w:rFonts w:ascii="仿宋_GB2312" w:eastAsia="仿宋_GB2312" w:hAnsi="仿宋_GB2312" w:cs="仿宋_GB2312" w:hint="eastAsia"/>
          <w:kern w:val="36"/>
          <w:sz w:val="32"/>
          <w:szCs w:val="32"/>
        </w:rPr>
        <w:t>常</w:t>
      </w:r>
      <w:r>
        <w:rPr>
          <w:rFonts w:ascii="仿宋_GB2312" w:eastAsia="仿宋_GB2312" w:hAnsi="仿宋_GB2312" w:cs="仿宋_GB2312" w:hint="eastAsia"/>
          <w:kern w:val="36"/>
          <w:sz w:val="32"/>
          <w:szCs w:val="32"/>
          <w:lang w:val="en-US" w:eastAsia="zh-CN"/>
        </w:rPr>
        <w:t>务委员会</w:t>
      </w:r>
      <w:r>
        <w:rPr>
          <w:rFonts w:ascii="仿宋_GB2312" w:eastAsia="仿宋_GB2312" w:hAnsi="仿宋_GB2312" w:cs="仿宋_GB2312" w:hint="eastAsia"/>
          <w:kern w:val="36"/>
          <w:sz w:val="32"/>
          <w:szCs w:val="32"/>
        </w:rPr>
        <w:t>：</w:t>
      </w:r>
    </w:p>
    <w:p>
      <w:pPr>
        <w:keepNext w:val="0"/>
        <w:keepLines w:val="0"/>
        <w:pageBreakBefore w:val="0"/>
        <w:widowControl/>
        <w:shd w:val="clear" w:color="auto" w:fill="auto"/>
        <w:kinsoku/>
        <w:wordWrap/>
        <w:overflowPunct/>
        <w:topLinePunct w:val="0"/>
        <w:autoSpaceDE/>
        <w:autoSpaceDN/>
        <w:bidi w:val="0"/>
        <w:adjustRightInd/>
        <w:snapToGrid/>
        <w:spacing w:line="520" w:lineRule="exact"/>
        <w:jc w:val="both"/>
        <w:textAlignment w:val="auto"/>
        <w:outlineLvl w:val="0"/>
        <w:rPr>
          <w:rFonts w:ascii="仿宋_GB2312" w:eastAsia="仿宋_GB2312" w:hAnsi="仿宋_GB2312" w:cs="仿宋_GB2312" w:hint="eastAsia"/>
          <w:kern w:val="36"/>
          <w:sz w:val="32"/>
          <w:szCs w:val="32"/>
        </w:rPr>
      </w:pPr>
      <w:r>
        <w:rPr>
          <w:rFonts w:ascii="仿宋_GB2312" w:eastAsia="仿宋_GB2312" w:hAnsi="仿宋_GB2312" w:cs="仿宋_GB2312" w:hint="eastAsia"/>
          <w:kern w:val="36"/>
          <w:sz w:val="32"/>
          <w:szCs w:val="32"/>
        </w:rPr>
        <w:t>　　根据《中共中央关于建立国务院向全国人大常委会报告国有资产管理情况制度的意见》和省委、市委关于建立政府向人大常委会报告国有资产管理情况制度的意见的有关规定，人大预算</w:t>
      </w:r>
      <w:r>
        <w:rPr>
          <w:rFonts w:ascii="仿宋_GB2312" w:eastAsia="仿宋_GB2312" w:hAnsi="仿宋_GB2312" w:cs="仿宋_GB2312" w:hint="eastAsia"/>
          <w:kern w:val="36"/>
          <w:sz w:val="32"/>
          <w:szCs w:val="32"/>
          <w:lang w:val="en-US" w:eastAsia="zh-CN"/>
        </w:rPr>
        <w:t>监督</w:t>
      </w:r>
      <w:r>
        <w:rPr>
          <w:rFonts w:ascii="仿宋_GB2312" w:eastAsia="仿宋_GB2312" w:hAnsi="仿宋_GB2312" w:cs="仿宋_GB2312" w:hint="eastAsia"/>
          <w:kern w:val="36"/>
          <w:sz w:val="32"/>
          <w:szCs w:val="32"/>
        </w:rPr>
        <w:t>委员会对县人民政府提交的《南召县人民政府关于202</w:t>
      </w:r>
      <w:r>
        <w:rPr>
          <w:rFonts w:ascii="仿宋_GB2312" w:eastAsia="仿宋_GB2312" w:hAnsi="仿宋_GB2312" w:cs="仿宋_GB2312" w:hint="eastAsia"/>
          <w:kern w:val="36"/>
          <w:sz w:val="32"/>
          <w:szCs w:val="32"/>
          <w:lang w:val="en-US" w:eastAsia="zh-CN"/>
        </w:rPr>
        <w:t>2</w:t>
      </w:r>
      <w:r>
        <w:rPr>
          <w:rFonts w:ascii="仿宋_GB2312" w:eastAsia="仿宋_GB2312" w:hAnsi="仿宋_GB2312" w:cs="仿宋_GB2312" w:hint="eastAsia"/>
          <w:kern w:val="36"/>
          <w:sz w:val="32"/>
          <w:szCs w:val="32"/>
        </w:rPr>
        <w:t>年度全县国有资产管理情况的报告》进行了初步审查，现将审查结果报告如下：</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firstLine="640" w:firstLineChars="200"/>
        <w:jc w:val="both"/>
        <w:textAlignment w:val="auto"/>
        <w:rPr>
          <w:rFonts w:ascii="Helvetica" w:eastAsia="宋体" w:hAnsi="Helvetica" w:cs="Helvetica" w:hint="eastAsia"/>
          <w:i w:val="0"/>
          <w:iCs w:val="0"/>
          <w:caps w:val="0"/>
          <w:color w:val="000000"/>
          <w:spacing w:val="0"/>
          <w:sz w:val="32"/>
          <w:szCs w:val="32"/>
          <w:shd w:val="clear" w:color="auto" w:fill="FFFFFF"/>
          <w:lang w:val="en-US" w:eastAsia="zh-CN"/>
        </w:rPr>
      </w:pPr>
      <w:r>
        <w:rPr>
          <w:rStyle w:val="text-tag"/>
          <w:rFonts w:ascii="仿宋_GB2312" w:eastAsia="仿宋_GB2312" w:hAnsi="仿宋_GB2312" w:cs="仿宋_GB2312" w:hint="eastAsia"/>
          <w:color w:val="000000"/>
          <w:sz w:val="32"/>
          <w:szCs w:val="32"/>
          <w:shd w:val="clear" w:color="auto" w:fill="FFFFFF"/>
        </w:rPr>
        <w:t>预算</w:t>
      </w:r>
      <w:r>
        <w:rPr>
          <w:rStyle w:val="text-tag"/>
          <w:rFonts w:ascii="仿宋_GB2312" w:eastAsia="仿宋_GB2312" w:hAnsi="仿宋_GB2312" w:cs="仿宋_GB2312" w:hint="eastAsia"/>
          <w:color w:val="000000"/>
          <w:sz w:val="32"/>
          <w:szCs w:val="32"/>
          <w:shd w:val="clear" w:color="auto" w:fill="FFFFFF"/>
          <w:lang w:val="en-US" w:eastAsia="zh-CN"/>
        </w:rPr>
        <w:t>监督</w:t>
      </w:r>
      <w:r>
        <w:rPr>
          <w:rStyle w:val="text-tag"/>
          <w:rFonts w:ascii="仿宋_GB2312" w:eastAsia="仿宋_GB2312" w:hAnsi="仿宋_GB2312" w:cs="仿宋_GB2312" w:hint="eastAsia"/>
          <w:color w:val="000000"/>
          <w:sz w:val="32"/>
          <w:szCs w:val="32"/>
          <w:shd w:val="clear" w:color="auto" w:fill="FFFFFF"/>
        </w:rPr>
        <w:t>委员会认为</w:t>
      </w:r>
      <w:r>
        <w:rPr>
          <w:rFonts w:ascii="仿宋_GB2312" w:eastAsia="仿宋_GB2312" w:hAnsi="仿宋_GB2312" w:cs="仿宋_GB2312" w:hint="eastAsia"/>
          <w:color w:val="000000"/>
          <w:sz w:val="32"/>
          <w:szCs w:val="32"/>
          <w:shd w:val="clear" w:color="auto" w:fill="FFFFFF"/>
        </w:rPr>
        <w:t>，县</w:t>
      </w:r>
      <w:r>
        <w:rPr>
          <w:rStyle w:val="text-tag"/>
          <w:rFonts w:ascii="仿宋_GB2312" w:eastAsia="仿宋_GB2312" w:hAnsi="仿宋_GB2312" w:cs="仿宋_GB2312" w:hint="eastAsia"/>
          <w:color w:val="000000"/>
          <w:sz w:val="32"/>
          <w:szCs w:val="32"/>
          <w:shd w:val="clear" w:color="auto" w:fill="FFFFFF"/>
        </w:rPr>
        <w:t>政府及国有资产管理部门在县委的正确领导下，深入贯彻</w:t>
      </w:r>
      <w:r>
        <w:rPr>
          <w:rFonts w:ascii="仿宋_GB2312" w:eastAsia="仿宋_GB2312" w:hAnsi="仿宋_GB2312" w:cs="仿宋_GB2312" w:hint="eastAsia"/>
          <w:i w:val="0"/>
          <w:iCs w:val="0"/>
          <w:caps w:val="0"/>
          <w:color w:val="000000"/>
          <w:spacing w:val="0"/>
          <w:sz w:val="32"/>
          <w:szCs w:val="32"/>
        </w:rPr>
        <w:t>习近平总书记关于加强人大国有资产监督工作的重要论述，全面落实党中央和省</w:t>
      </w:r>
      <w:r>
        <w:rPr>
          <w:rFonts w:ascii="仿宋_GB2312" w:eastAsia="仿宋_GB2312" w:hAnsi="仿宋_GB2312" w:cs="仿宋_GB2312" w:hint="eastAsia"/>
          <w:i w:val="0"/>
          <w:iCs w:val="0"/>
          <w:caps w:val="0"/>
          <w:color w:val="000000"/>
          <w:spacing w:val="0"/>
          <w:sz w:val="32"/>
          <w:szCs w:val="32"/>
          <w:lang w:eastAsia="zh-CN"/>
        </w:rPr>
        <w:t>、</w:t>
      </w:r>
      <w:r>
        <w:rPr>
          <w:rFonts w:ascii="仿宋_GB2312" w:eastAsia="仿宋_GB2312" w:hAnsi="仿宋_GB2312" w:cs="仿宋_GB2312" w:hint="eastAsia"/>
          <w:i w:val="0"/>
          <w:iCs w:val="0"/>
          <w:caps w:val="0"/>
          <w:color w:val="000000"/>
          <w:spacing w:val="0"/>
          <w:sz w:val="32"/>
          <w:szCs w:val="32"/>
          <w:lang w:val="en-US" w:eastAsia="zh-CN"/>
        </w:rPr>
        <w:t>市、县</w:t>
      </w:r>
      <w:r>
        <w:rPr>
          <w:rFonts w:ascii="仿宋_GB2312" w:eastAsia="仿宋_GB2312" w:hAnsi="仿宋_GB2312" w:cs="仿宋_GB2312" w:hint="eastAsia"/>
          <w:i w:val="0"/>
          <w:iCs w:val="0"/>
          <w:caps w:val="0"/>
          <w:color w:val="000000"/>
          <w:spacing w:val="0"/>
          <w:sz w:val="32"/>
          <w:szCs w:val="32"/>
        </w:rPr>
        <w:t>委关于国有资产管理一系列</w:t>
      </w:r>
      <w:r>
        <w:rPr>
          <w:rStyle w:val="text-tag"/>
          <w:rFonts w:ascii="仿宋_GB2312" w:eastAsia="仿宋_GB2312" w:hAnsi="仿宋_GB2312" w:cs="仿宋_GB2312" w:hint="eastAsia"/>
          <w:color w:val="000000"/>
          <w:sz w:val="32"/>
          <w:szCs w:val="32"/>
          <w:shd w:val="clear" w:color="auto" w:fill="FFFFFF"/>
        </w:rPr>
        <w:t>决策部署，不断健全国有资产管理制度机制，改进提升基础管理工作，国有资产规模逐步扩大、结构趋于优化、质态有效提升，为全</w:t>
      </w:r>
      <w:r>
        <w:rPr>
          <w:rStyle w:val="text-tag"/>
          <w:rFonts w:ascii="仿宋_GB2312" w:eastAsia="仿宋_GB2312" w:hAnsi="仿宋_GB2312" w:cs="仿宋_GB2312" w:hint="eastAsia"/>
          <w:color w:val="000000"/>
          <w:sz w:val="32"/>
          <w:szCs w:val="32"/>
          <w:shd w:val="clear" w:color="auto" w:fill="FFFFFF"/>
          <w:lang w:val="en-US" w:eastAsia="zh-CN"/>
        </w:rPr>
        <w:t>县</w:t>
      </w:r>
      <w:r>
        <w:rPr>
          <w:rStyle w:val="text-tag"/>
          <w:rFonts w:ascii="仿宋_GB2312" w:eastAsia="仿宋_GB2312" w:hAnsi="仿宋_GB2312" w:cs="仿宋_GB2312" w:hint="eastAsia"/>
          <w:color w:val="000000"/>
          <w:sz w:val="32"/>
          <w:szCs w:val="32"/>
          <w:shd w:val="clear" w:color="auto" w:fill="FFFFFF"/>
        </w:rPr>
        <w:t>经济社会高质量发展提供了有力支撑。《报告》基本反映了全县国有资产总体情况。但国有资产管理还存在一些问题，应当引起县政府及有关部门高度重视，需要在今后工作中认真研究和解决，主要是：国有资产监管力度需进一步加大；行政事业性国有资产的管理基础需要持续夯实，绩效管理未能充分发挥作用；国有企业市场化经营能力亟待提高；国有金融资本综合实力亟待加强，金融服务实体经济尤其是服务中小微企业的精准度和效能还需持续提升；自然资源资产管理基础薄弱，保护利用水平不高</w:t>
      </w:r>
      <w:r>
        <w:rPr>
          <w:rStyle w:val="text-tag"/>
          <w:rFonts w:ascii="仿宋_GB2312" w:eastAsia="仿宋_GB2312" w:hAnsi="仿宋_GB2312" w:cs="仿宋_GB2312" w:hint="eastAsia"/>
          <w:color w:val="000000"/>
          <w:sz w:val="32"/>
          <w:szCs w:val="32"/>
          <w:shd w:val="clear" w:color="auto" w:fill="FFFFFF"/>
          <w:lang w:eastAsia="zh-CN"/>
        </w:rPr>
        <w:t>，</w:t>
      </w:r>
      <w:r>
        <w:rPr>
          <w:rStyle w:val="text-tag"/>
          <w:rFonts w:ascii="仿宋_GB2312" w:eastAsia="仿宋_GB2312" w:hAnsi="仿宋_GB2312" w:cs="仿宋_GB2312" w:hint="eastAsia"/>
          <w:color w:val="000000"/>
          <w:sz w:val="32"/>
          <w:szCs w:val="32"/>
          <w:shd w:val="clear" w:color="auto" w:fill="FFFFFF"/>
        </w:rPr>
        <w:t>耕地严格保护和合理利用的长效机制有待健全；国有资产经营收益偏低，保值增值工作有待加强等。</w:t>
      </w:r>
      <w:r>
        <w:rPr>
          <w:rFonts w:ascii="仿宋_GB2312" w:eastAsia="仿宋_GB2312" w:hAnsi="仿宋_GB2312" w:cs="仿宋_GB2312" w:hint="eastAsia"/>
          <w:i w:val="0"/>
          <w:iCs w:val="0"/>
          <w:caps w:val="0"/>
          <w:color w:val="000000"/>
          <w:spacing w:val="0"/>
          <w:sz w:val="32"/>
          <w:szCs w:val="32"/>
          <w:shd w:val="clear" w:color="auto" w:fill="FFFFFF"/>
        </w:rPr>
        <w:t>为进一步加强国有资产管理，提出以下</w:t>
      </w:r>
      <w:r>
        <w:rPr>
          <w:rFonts w:ascii="仿宋_GB2312" w:eastAsia="仿宋_GB2312" w:hAnsi="仿宋_GB2312" w:cs="仿宋_GB2312" w:hint="eastAsia"/>
          <w:i w:val="0"/>
          <w:iCs w:val="0"/>
          <w:caps w:val="0"/>
          <w:color w:val="000000"/>
          <w:spacing w:val="0"/>
          <w:sz w:val="32"/>
          <w:szCs w:val="32"/>
          <w:shd w:val="clear" w:color="auto" w:fill="FFFFFF"/>
          <w:lang w:val="en-US" w:eastAsia="zh-CN"/>
        </w:rPr>
        <w:t>建议：</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firstLine="640" w:firstLineChars="200"/>
        <w:jc w:val="both"/>
        <w:textAlignment w:val="auto"/>
        <w:rPr>
          <w:rStyle w:val="text-tag"/>
          <w:rFonts w:ascii="黑体" w:eastAsia="黑体" w:hAnsi="黑体" w:cs="黑体" w:hint="eastAsia"/>
          <w:color w:val="000000"/>
          <w:sz w:val="32"/>
          <w:szCs w:val="32"/>
          <w:shd w:val="clear" w:color="auto" w:fill="FFFFFF"/>
          <w:lang w:eastAsia="zh-CN"/>
        </w:rPr>
      </w:pPr>
      <w:r>
        <w:rPr>
          <w:rStyle w:val="text-tag"/>
          <w:rFonts w:ascii="黑体" w:eastAsia="黑体" w:hAnsi="黑体" w:cs="黑体" w:hint="eastAsia"/>
          <w:color w:val="000000"/>
          <w:sz w:val="32"/>
          <w:szCs w:val="32"/>
          <w:shd w:val="clear" w:color="auto" w:fill="FFFFFF"/>
          <w:lang w:val="en-US" w:eastAsia="zh-CN"/>
        </w:rPr>
        <w:t>一、</w:t>
      </w:r>
      <w:r>
        <w:rPr>
          <w:rStyle w:val="text-tag"/>
          <w:rFonts w:ascii="黑体" w:eastAsia="黑体" w:hAnsi="黑体" w:cs="黑体" w:hint="eastAsia"/>
          <w:color w:val="000000"/>
          <w:sz w:val="32"/>
          <w:szCs w:val="32"/>
          <w:shd w:val="clear" w:color="auto" w:fill="FFFFFF"/>
        </w:rPr>
        <w:t>进一步加强国有资产监管，提高资产管理绩效</w:t>
      </w:r>
      <w:r>
        <w:rPr>
          <w:rStyle w:val="text-tag"/>
          <w:rFonts w:ascii="黑体" w:eastAsia="黑体" w:hAnsi="黑体" w:cs="黑体" w:hint="eastAsia"/>
          <w:color w:val="000000"/>
          <w:sz w:val="32"/>
          <w:szCs w:val="32"/>
          <w:shd w:val="clear" w:color="auto" w:fill="FFFFFF"/>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firstLine="640" w:firstLineChars="200"/>
        <w:jc w:val="both"/>
        <w:textAlignment w:val="auto"/>
        <w:rPr>
          <w:rStyle w:val="text-tag"/>
          <w:rFonts w:ascii="仿宋_GB2312" w:eastAsia="仿宋_GB2312" w:hAnsi="仿宋_GB2312" w:cs="仿宋_GB2312" w:hint="eastAsia"/>
          <w:color w:val="000000"/>
          <w:sz w:val="32"/>
          <w:szCs w:val="32"/>
          <w:shd w:val="clear" w:color="auto" w:fill="FFFFFF"/>
        </w:rPr>
      </w:pPr>
      <w:r>
        <w:rPr>
          <w:rStyle w:val="text-tag"/>
          <w:rFonts w:ascii="仿宋_GB2312" w:eastAsia="仿宋_GB2312" w:hAnsi="仿宋_GB2312" w:cs="仿宋_GB2312" w:hint="eastAsia"/>
          <w:color w:val="000000"/>
          <w:sz w:val="32"/>
          <w:szCs w:val="32"/>
          <w:shd w:val="clear" w:color="auto" w:fill="FFFFFF"/>
        </w:rPr>
        <w:t>要进一步摸清家底，确保国资不遗漏、不流失，做到家底清晰、数据详实，夯实国有资产规范管理基础；加强国有资产监管，防止国有资产流失，加大闲置资产盘活力度，充分释放资产效益,优化国有资本结构，把国资更多的投向基础设施短板、民生建设痛点、发展战略项目等关键领域和重点行业，充分发挥国有资本的控制力、影响力，提高资本运行效率。</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firstLine="640" w:firstLineChars="200"/>
        <w:jc w:val="both"/>
        <w:textAlignment w:val="auto"/>
        <w:rPr>
          <w:rStyle w:val="text-tag"/>
          <w:rFonts w:ascii="仿宋_GB2312" w:eastAsia="仿宋_GB2312" w:hAnsi="仿宋_GB2312" w:cs="仿宋_GB2312" w:hint="eastAsia"/>
          <w:color w:val="000000"/>
          <w:sz w:val="32"/>
          <w:szCs w:val="32"/>
          <w:shd w:val="clear" w:color="auto" w:fill="FFFFFF"/>
          <w:lang w:eastAsia="zh-CN"/>
        </w:rPr>
      </w:pPr>
      <w:r>
        <w:rPr>
          <w:rStyle w:val="text-tag"/>
          <w:rFonts w:ascii="仿宋_GB2312" w:eastAsia="仿宋_GB2312" w:hAnsi="仿宋_GB2312" w:cs="仿宋_GB2312" w:hint="eastAsia"/>
          <w:color w:val="000000"/>
          <w:sz w:val="32"/>
          <w:szCs w:val="32"/>
          <w:shd w:val="clear" w:color="auto" w:fill="FFFFFF"/>
        </w:rPr>
        <w:t>坚持分类施策，明确职责，进一步完善国有资产监管体系；加大对国企经营风险的防控力度，加强对重大决策和资金使用的监督审核，把加强国有资产管理同防范地方政府债务风险工作结合起来，增强国有企业风险防范意识和化解能力</w:t>
      </w:r>
      <w:r>
        <w:rPr>
          <w:rStyle w:val="text-tag"/>
          <w:rFonts w:ascii="仿宋_GB2312" w:eastAsia="仿宋_GB2312" w:hAnsi="仿宋_GB2312" w:cs="仿宋_GB2312" w:hint="eastAsia"/>
          <w:color w:val="000000"/>
          <w:sz w:val="32"/>
          <w:szCs w:val="32"/>
          <w:shd w:val="clear" w:color="auto" w:fill="FFFFFF"/>
          <w:lang w:eastAsia="zh-CN"/>
        </w:rPr>
        <w:t>。</w:t>
      </w:r>
    </w:p>
    <w:p>
      <w:pPr>
        <w:keepNext w:val="0"/>
        <w:keepLines w:val="0"/>
        <w:pageBreakBefore w:val="0"/>
        <w:widowControl/>
        <w:numPr>
          <w:ilvl w:val="0"/>
          <w:numId w:val="1"/>
        </w:numPr>
        <w:shd w:val="clear" w:color="auto" w:fill="auto"/>
        <w:kinsoku/>
        <w:wordWrap/>
        <w:overflowPunct/>
        <w:topLinePunct w:val="0"/>
        <w:autoSpaceDE/>
        <w:autoSpaceDN/>
        <w:bidi w:val="0"/>
        <w:adjustRightInd/>
        <w:snapToGrid/>
        <w:spacing w:line="520" w:lineRule="exact"/>
        <w:ind w:firstLine="640" w:firstLineChars="200"/>
        <w:jc w:val="both"/>
        <w:textAlignment w:val="auto"/>
        <w:rPr>
          <w:rStyle w:val="text-tag"/>
          <w:rFonts w:ascii="黑体" w:eastAsia="黑体" w:hAnsi="黑体" w:cs="黑体" w:hint="eastAsia"/>
          <w:color w:val="000000"/>
          <w:sz w:val="32"/>
          <w:szCs w:val="32"/>
          <w:shd w:val="clear" w:color="auto" w:fill="FFFFFF"/>
        </w:rPr>
      </w:pPr>
      <w:r>
        <w:rPr>
          <w:rStyle w:val="text-tag"/>
          <w:rFonts w:ascii="黑体" w:eastAsia="黑体" w:hAnsi="黑体" w:cs="黑体" w:hint="eastAsia"/>
          <w:color w:val="000000"/>
          <w:sz w:val="32"/>
          <w:szCs w:val="32"/>
          <w:shd w:val="clear" w:color="auto" w:fill="FFFFFF"/>
        </w:rPr>
        <w:t>不断提升行政事业性国有资产管理水平，保障行政事业单位有效运转和高效履职</w:t>
      </w:r>
      <w:r>
        <w:rPr>
          <w:rStyle w:val="text-tag"/>
          <w:rFonts w:ascii="黑体" w:eastAsia="黑体" w:hAnsi="黑体" w:cs="黑体" w:hint="eastAsia"/>
          <w:color w:val="000000"/>
          <w:sz w:val="32"/>
          <w:szCs w:val="32"/>
          <w:shd w:val="clear" w:color="auto" w:fill="FFFFFF"/>
          <w:lang w:eastAsia="zh-CN"/>
        </w:rPr>
        <w:t>。</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20" w:lineRule="exact"/>
        <w:ind w:firstLine="640" w:firstLineChars="200"/>
        <w:jc w:val="both"/>
        <w:textAlignment w:val="auto"/>
        <w:rPr>
          <w:rStyle w:val="text-tag"/>
          <w:rFonts w:ascii="仿宋_GB2312" w:eastAsia="仿宋_GB2312" w:hAnsi="仿宋_GB2312" w:cs="仿宋_GB2312" w:hint="eastAsia"/>
          <w:color w:val="000000"/>
          <w:sz w:val="32"/>
          <w:szCs w:val="32"/>
          <w:shd w:val="clear" w:color="auto" w:fill="FFFFFF"/>
        </w:rPr>
      </w:pPr>
      <w:r>
        <w:rPr>
          <w:rStyle w:val="text-tag"/>
          <w:rFonts w:ascii="仿宋_GB2312" w:eastAsia="仿宋_GB2312" w:hAnsi="仿宋_GB2312" w:cs="仿宋_GB2312" w:hint="eastAsia"/>
          <w:color w:val="000000"/>
          <w:sz w:val="32"/>
          <w:szCs w:val="32"/>
          <w:shd w:val="clear" w:color="auto" w:fill="FFFFFF"/>
        </w:rPr>
        <w:t>进一步强化行政事业性国有资产管理的主体责任意识，切实转变</w:t>
      </w:r>
      <w:r>
        <w:rPr>
          <w:rStyle w:val="text-tag"/>
          <w:rFonts w:ascii="仿宋_GB2312" w:eastAsia="仿宋_GB2312" w:hAnsi="仿宋_GB2312" w:cs="仿宋_GB2312" w:hint="eastAsia"/>
          <w:color w:val="000000"/>
          <w:sz w:val="32"/>
          <w:szCs w:val="32"/>
          <w:shd w:val="clear" w:color="auto" w:fill="FFFFFF"/>
        </w:rPr>
        <w:t>“</w:t>
      </w:r>
      <w:r>
        <w:rPr>
          <w:rStyle w:val="text-tag"/>
          <w:rFonts w:ascii="仿宋_GB2312" w:eastAsia="仿宋_GB2312" w:hAnsi="仿宋_GB2312" w:cs="仿宋_GB2312" w:hint="eastAsia"/>
          <w:color w:val="000000"/>
          <w:sz w:val="32"/>
          <w:szCs w:val="32"/>
          <w:shd w:val="clear" w:color="auto" w:fill="FFFFFF"/>
        </w:rPr>
        <w:t>重资金、轻资产</w:t>
      </w:r>
      <w:r>
        <w:rPr>
          <w:rStyle w:val="text-tag"/>
          <w:rFonts w:ascii="仿宋_GB2312" w:eastAsia="仿宋_GB2312" w:hAnsi="仿宋_GB2312" w:cs="仿宋_GB2312" w:hint="eastAsia"/>
          <w:color w:val="000000"/>
          <w:sz w:val="32"/>
          <w:szCs w:val="32"/>
          <w:shd w:val="clear" w:color="auto" w:fill="FFFFFF"/>
        </w:rPr>
        <w:t>”“</w:t>
      </w:r>
      <w:r>
        <w:rPr>
          <w:rStyle w:val="text-tag"/>
          <w:rFonts w:ascii="仿宋_GB2312" w:eastAsia="仿宋_GB2312" w:hAnsi="仿宋_GB2312" w:cs="仿宋_GB2312" w:hint="eastAsia"/>
          <w:color w:val="000000"/>
          <w:sz w:val="32"/>
          <w:szCs w:val="32"/>
          <w:shd w:val="clear" w:color="auto" w:fill="FFFFFF"/>
        </w:rPr>
        <w:t>重有形、轻无形</w:t>
      </w:r>
      <w:r>
        <w:rPr>
          <w:rStyle w:val="text-tag"/>
          <w:rFonts w:ascii="仿宋_GB2312" w:eastAsia="仿宋_GB2312" w:hAnsi="仿宋_GB2312" w:cs="仿宋_GB2312" w:hint="eastAsia"/>
          <w:color w:val="000000"/>
          <w:sz w:val="32"/>
          <w:szCs w:val="32"/>
          <w:shd w:val="clear" w:color="auto" w:fill="FFFFFF"/>
        </w:rPr>
        <w:t>”“</w:t>
      </w:r>
      <w:r>
        <w:rPr>
          <w:rStyle w:val="text-tag"/>
          <w:rFonts w:ascii="仿宋_GB2312" w:eastAsia="仿宋_GB2312" w:hAnsi="仿宋_GB2312" w:cs="仿宋_GB2312" w:hint="eastAsia"/>
          <w:color w:val="000000"/>
          <w:sz w:val="32"/>
          <w:szCs w:val="32"/>
          <w:shd w:val="clear" w:color="auto" w:fill="FFFFFF"/>
        </w:rPr>
        <w:t>重增量、轻存量</w:t>
      </w:r>
      <w:r>
        <w:rPr>
          <w:rStyle w:val="text-tag"/>
          <w:rFonts w:ascii="仿宋_GB2312" w:eastAsia="仿宋_GB2312" w:hAnsi="仿宋_GB2312" w:cs="仿宋_GB2312" w:hint="eastAsia"/>
          <w:color w:val="000000"/>
          <w:sz w:val="32"/>
          <w:szCs w:val="32"/>
          <w:shd w:val="clear" w:color="auto" w:fill="FFFFFF"/>
        </w:rPr>
        <w:t>”</w:t>
      </w:r>
      <w:r>
        <w:rPr>
          <w:rStyle w:val="text-tag"/>
          <w:rFonts w:ascii="仿宋_GB2312" w:eastAsia="仿宋_GB2312" w:hAnsi="仿宋_GB2312" w:cs="仿宋_GB2312" w:hint="eastAsia"/>
          <w:color w:val="000000"/>
          <w:sz w:val="32"/>
          <w:szCs w:val="32"/>
          <w:shd w:val="clear" w:color="auto" w:fill="FFFFFF"/>
        </w:rPr>
        <w:t>观念；严格落实资产管理各项制度，规范行政事业性国有资产购置处置，确保资产配置合规、使用高效；加大行政事业性国有资产、资金、资源整合力度，更好发挥整合效能；增强共享发展理念，更好地利用信息化平台和手段，健全资产共享共用机制，切实提高资产使用绩效</w:t>
      </w:r>
      <w:r>
        <w:rPr>
          <w:rStyle w:val="text-tag"/>
          <w:rFonts w:ascii="仿宋_GB2312" w:eastAsia="仿宋_GB2312" w:hAnsi="仿宋_GB2312" w:cs="仿宋_GB2312" w:hint="eastAsia"/>
          <w:color w:val="000000"/>
          <w:sz w:val="32"/>
          <w:szCs w:val="32"/>
          <w:shd w:val="clear" w:color="auto" w:fill="FFFFFF"/>
          <w:lang w:eastAsia="zh-CN"/>
        </w:rPr>
        <w:t>。</w:t>
      </w:r>
    </w:p>
    <w:p>
      <w:pPr>
        <w:keepNext w:val="0"/>
        <w:keepLines w:val="0"/>
        <w:pageBreakBefore w:val="0"/>
        <w:widowControl/>
        <w:numPr>
          <w:ilvl w:val="0"/>
          <w:numId w:val="1"/>
        </w:numPr>
        <w:shd w:val="clear" w:color="auto" w:fill="auto"/>
        <w:kinsoku/>
        <w:wordWrap/>
        <w:overflowPunct/>
        <w:topLinePunct w:val="0"/>
        <w:autoSpaceDE/>
        <w:autoSpaceDN/>
        <w:bidi w:val="0"/>
        <w:adjustRightInd/>
        <w:snapToGrid/>
        <w:spacing w:line="520" w:lineRule="exact"/>
        <w:ind w:left="0" w:firstLine="640" w:leftChars="0" w:firstLineChars="200"/>
        <w:jc w:val="both"/>
        <w:textAlignment w:val="auto"/>
        <w:rPr>
          <w:rStyle w:val="text-tag"/>
          <w:rFonts w:ascii="黑体" w:eastAsia="黑体" w:hAnsi="黑体" w:cs="黑体" w:hint="eastAsia"/>
          <w:color w:val="000000"/>
          <w:sz w:val="32"/>
          <w:szCs w:val="32"/>
          <w:shd w:val="clear" w:color="auto" w:fill="FFFFFF"/>
        </w:rPr>
      </w:pPr>
      <w:r>
        <w:rPr>
          <w:rStyle w:val="text-tag"/>
          <w:rFonts w:ascii="黑体" w:eastAsia="黑体" w:hAnsi="黑体" w:cs="黑体" w:hint="eastAsia"/>
          <w:color w:val="000000"/>
          <w:sz w:val="32"/>
          <w:szCs w:val="32"/>
          <w:shd w:val="clear" w:color="auto" w:fill="FFFFFF"/>
        </w:rPr>
        <w:t>持续深化国有企业改革，进一步优化国有资产管理体制</w:t>
      </w:r>
      <w:r>
        <w:rPr>
          <w:rStyle w:val="text-tag"/>
          <w:rFonts w:ascii="黑体" w:eastAsia="黑体" w:hAnsi="黑体" w:cs="黑体" w:hint="eastAsia"/>
          <w:color w:val="000000"/>
          <w:sz w:val="32"/>
          <w:szCs w:val="32"/>
          <w:shd w:val="clear" w:color="auto" w:fill="FFFFFF"/>
          <w:lang w:eastAsia="zh-CN"/>
        </w:rPr>
        <w:t>。</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20" w:lineRule="exact"/>
        <w:ind w:firstLine="640" w:firstLineChars="200"/>
        <w:jc w:val="both"/>
        <w:textAlignment w:val="auto"/>
        <w:rPr>
          <w:rStyle w:val="text-tag"/>
          <w:rFonts w:ascii="仿宋_GB2312" w:eastAsia="仿宋_GB2312" w:hAnsi="仿宋_GB2312" w:cs="仿宋_GB2312" w:hint="eastAsia"/>
          <w:color w:val="000000"/>
          <w:sz w:val="32"/>
          <w:szCs w:val="32"/>
          <w:shd w:val="clear" w:color="auto" w:fill="FFFFFF"/>
        </w:rPr>
      </w:pPr>
      <w:r>
        <w:rPr>
          <w:rStyle w:val="text-tag"/>
          <w:rFonts w:ascii="仿宋_GB2312" w:eastAsia="仿宋_GB2312" w:hAnsi="仿宋_GB2312" w:cs="仿宋_GB2312" w:hint="eastAsia"/>
          <w:color w:val="000000"/>
          <w:sz w:val="32"/>
          <w:szCs w:val="32"/>
          <w:shd w:val="clear" w:color="auto" w:fill="FFFFFF"/>
        </w:rPr>
        <w:t>继续深入推进国有企业改革，加快建立现代企业制度，努力解决体制机制等方面在运行中出现的问题，使企业尽快成为自主经营、自负盈亏、自我发展、自我约束的独立市场主体；</w:t>
      </w:r>
      <w:r>
        <w:rPr>
          <w:rStyle w:val="text-tag"/>
          <w:rFonts w:ascii="仿宋_GB2312" w:eastAsia="仿宋_GB2312" w:hAnsi="仿宋_GB2312" w:cs="仿宋_GB2312" w:hint="eastAsia"/>
          <w:color w:val="000000"/>
          <w:sz w:val="32"/>
          <w:szCs w:val="32"/>
          <w:shd w:val="clear" w:color="auto" w:fill="FFFFFF"/>
        </w:rPr>
        <w:t> </w:t>
      </w:r>
      <w:r>
        <w:rPr>
          <w:rStyle w:val="text-tag"/>
          <w:rFonts w:ascii="仿宋_GB2312" w:eastAsia="仿宋_GB2312" w:hAnsi="仿宋_GB2312" w:cs="仿宋_GB2312" w:hint="eastAsia"/>
          <w:color w:val="000000"/>
          <w:sz w:val="32"/>
          <w:szCs w:val="32"/>
          <w:shd w:val="clear" w:color="auto" w:fill="FFFFFF"/>
        </w:rPr>
        <w:t>明确国企发展目标和路径，探索建立企业激励和约束机制，充分调动企业积极性，激发企业活力和发展潜力；加强国有企业人才队伍建设，创新人才引进和留用机制，吸引更多的优秀人才到国有企业创业创新；进一步优化人员配置，逐步削减闲职人员，提高国企运转效率。</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firstLine="640" w:firstLineChars="200"/>
        <w:jc w:val="both"/>
        <w:textAlignment w:val="auto"/>
        <w:rPr>
          <w:rStyle w:val="text-tag"/>
          <w:rFonts w:ascii="仿宋" w:eastAsia="仿宋" w:hAnsi="仿宋" w:cs="仿宋" w:hint="eastAsia"/>
          <w:color w:val="000000"/>
          <w:sz w:val="32"/>
          <w:szCs w:val="32"/>
          <w:shd w:val="clear" w:color="auto" w:fill="FFFFFF"/>
        </w:rPr>
      </w:pPr>
      <w:r>
        <w:rPr>
          <w:rStyle w:val="text-tag"/>
          <w:rFonts w:ascii="仿宋_GB2312" w:eastAsia="仿宋_GB2312" w:hAnsi="仿宋_GB2312" w:cs="仿宋_GB2312" w:hint="eastAsia"/>
          <w:color w:val="000000"/>
          <w:sz w:val="32"/>
          <w:szCs w:val="32"/>
          <w:shd w:val="clear" w:color="auto" w:fill="FFFFFF"/>
        </w:rPr>
        <w:t>优化分类管理和考核评价机制。围绕增强国有经济竞争力、影响力、创新力</w:t>
      </w:r>
      <w:r>
        <w:rPr>
          <w:rStyle w:val="text-tag"/>
          <w:rFonts w:ascii="仿宋_GB2312" w:eastAsia="仿宋_GB2312" w:hAnsi="仿宋_GB2312" w:cs="仿宋_GB2312" w:hint="eastAsia"/>
          <w:color w:val="000000"/>
          <w:sz w:val="32"/>
          <w:szCs w:val="32"/>
          <w:shd w:val="clear" w:color="auto" w:fill="FFFFFF"/>
          <w:lang w:val="en-US" w:eastAsia="zh-CN"/>
        </w:rPr>
        <w:t>等</w:t>
      </w:r>
      <w:r>
        <w:rPr>
          <w:rStyle w:val="text-tag"/>
          <w:rFonts w:ascii="仿宋_GB2312" w:eastAsia="仿宋_GB2312" w:hAnsi="仿宋_GB2312" w:cs="仿宋_GB2312" w:hint="eastAsia"/>
          <w:color w:val="000000"/>
          <w:sz w:val="32"/>
          <w:szCs w:val="32"/>
          <w:shd w:val="clear" w:color="auto" w:fill="FFFFFF"/>
        </w:rPr>
        <w:t>，建立健全适应国有独资、控股、参股的分类考核机制。完善评价指标体系，强化高质量发展和科技创新导向，加大效益考核权重，发挥企业研发投入、科技成果转化率等指标考核的引导作用，促进企业不断提高运营能力和盈利能力。　</w:t>
      </w:r>
      <w:r>
        <w:rPr>
          <w:rStyle w:val="text-tag"/>
          <w:rFonts w:ascii="仿宋" w:eastAsia="仿宋" w:hAnsi="仿宋" w:cs="仿宋" w:hint="eastAsia"/>
          <w:color w:val="000000"/>
          <w:sz w:val="32"/>
          <w:szCs w:val="32"/>
          <w:shd w:val="clear" w:color="auto" w:fill="FFFFFF"/>
        </w:rPr>
        <w:t>　</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firstLine="640" w:firstLineChars="200"/>
        <w:jc w:val="both"/>
        <w:textAlignment w:val="auto"/>
        <w:rPr>
          <w:rStyle w:val="text-tag"/>
          <w:rFonts w:ascii="仿宋_GB2312" w:eastAsia="仿宋_GB2312" w:hAnsi="仿宋_GB2312" w:cs="仿宋_GB2312" w:hint="eastAsia"/>
          <w:color w:val="000000"/>
          <w:sz w:val="32"/>
          <w:szCs w:val="32"/>
          <w:shd w:val="clear" w:color="auto" w:fill="FFFFFF"/>
        </w:rPr>
      </w:pPr>
      <w:r>
        <w:rPr>
          <w:rStyle w:val="text-tag"/>
          <w:rFonts w:ascii="黑体" w:eastAsia="黑体" w:hAnsi="黑体" w:cs="黑体" w:hint="eastAsia"/>
          <w:color w:val="000000"/>
          <w:sz w:val="32"/>
          <w:szCs w:val="32"/>
          <w:shd w:val="clear" w:color="auto" w:fill="FFFFFF"/>
          <w:lang w:val="en-US" w:eastAsia="zh-CN"/>
        </w:rPr>
        <w:t>四</w:t>
      </w:r>
      <w:r>
        <w:rPr>
          <w:rStyle w:val="text-tag"/>
          <w:rFonts w:ascii="黑体" w:eastAsia="黑体" w:hAnsi="黑体" w:cs="黑体" w:hint="eastAsia"/>
          <w:color w:val="000000"/>
          <w:sz w:val="32"/>
          <w:szCs w:val="32"/>
          <w:shd w:val="clear" w:color="auto" w:fill="FFFFFF"/>
        </w:rPr>
        <w:t>、健全国有金融资本管理体系，提升服务实体经济能力</w:t>
      </w:r>
      <w:r>
        <w:rPr>
          <w:rStyle w:val="text-tag"/>
          <w:rFonts w:ascii="黑体" w:eastAsia="黑体" w:hAnsi="黑体" w:cs="黑体" w:hint="eastAsia"/>
          <w:color w:val="000000"/>
          <w:sz w:val="32"/>
          <w:szCs w:val="32"/>
          <w:shd w:val="clear" w:color="auto" w:fill="FFFFFF"/>
          <w:lang w:eastAsia="zh-CN"/>
        </w:rPr>
        <w:t>。</w:t>
      </w:r>
      <w:r>
        <w:rPr>
          <w:rStyle w:val="text-tag"/>
          <w:rFonts w:ascii="仿宋_GB2312" w:eastAsia="仿宋_GB2312" w:hAnsi="仿宋_GB2312" w:cs="仿宋_GB2312" w:hint="eastAsia"/>
          <w:color w:val="000000"/>
          <w:sz w:val="32"/>
          <w:szCs w:val="32"/>
          <w:shd w:val="clear" w:color="auto" w:fill="FFFFFF"/>
        </w:rPr>
        <w:t>进一步加强和完善国有金融资本管理，加快推进国有金融机构改革。认真贯彻落实《中共南召县委南召县人民政府关于完善国有金融资本管理的实施意见》，进一步明确国有金融资本管理方式、管理事项和任务清单。建立出资人管理与金融管理有效的沟通协调机制，形成落实国有金融资本管理目标的合力。制定支持金融企业发展的系列政策，促进国有金融资本做大做强。</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firstLine="640" w:firstLineChars="200"/>
        <w:jc w:val="both"/>
        <w:textAlignment w:val="auto"/>
        <w:rPr>
          <w:rStyle w:val="text-tag"/>
          <w:rFonts w:ascii="仿宋_GB2312" w:eastAsia="仿宋_GB2312" w:hAnsi="仿宋_GB2312" w:cs="仿宋_GB2312" w:hint="eastAsia"/>
          <w:color w:val="000000"/>
          <w:sz w:val="32"/>
          <w:szCs w:val="32"/>
          <w:shd w:val="clear" w:color="auto" w:fill="FFFFFF"/>
        </w:rPr>
      </w:pPr>
      <w:r>
        <w:rPr>
          <w:rStyle w:val="text-tag"/>
          <w:rFonts w:ascii="仿宋_GB2312" w:eastAsia="仿宋_GB2312" w:hAnsi="仿宋_GB2312" w:cs="仿宋_GB2312" w:hint="eastAsia"/>
          <w:color w:val="000000"/>
          <w:sz w:val="32"/>
          <w:szCs w:val="32"/>
          <w:shd w:val="clear" w:color="auto" w:fill="FFFFFF"/>
        </w:rPr>
        <w:t>深化地方法人金融机构市场化改革，增强国有金融机构竞争力和综合实力，扩大对我县经济建设和社会发展的贡献度，不断强化服务实体经济、服务县域重大战略的意识和能力。</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20" w:lineRule="exact"/>
        <w:ind w:firstLine="640" w:firstLineChars="200"/>
        <w:jc w:val="both"/>
        <w:textAlignment w:val="auto"/>
        <w:rPr>
          <w:rStyle w:val="text-tag"/>
          <w:rFonts w:ascii="黑体" w:eastAsia="黑体" w:hAnsi="黑体" w:cs="黑体" w:hint="eastAsia"/>
          <w:color w:val="000000"/>
          <w:sz w:val="32"/>
          <w:szCs w:val="32"/>
          <w:shd w:val="clear" w:color="auto" w:fill="FFFFFF"/>
          <w:lang w:eastAsia="zh-CN"/>
        </w:rPr>
      </w:pPr>
      <w:r>
        <w:rPr>
          <w:rStyle w:val="text-tag"/>
          <w:rFonts w:ascii="黑体" w:eastAsia="黑体" w:hAnsi="黑体" w:cs="黑体" w:hint="eastAsia"/>
          <w:color w:val="000000"/>
          <w:sz w:val="32"/>
          <w:szCs w:val="32"/>
          <w:shd w:val="clear" w:color="auto" w:fill="FFFFFF"/>
          <w:lang w:val="en-US" w:eastAsia="zh-CN"/>
        </w:rPr>
        <w:t>五、</w:t>
      </w:r>
      <w:r>
        <w:rPr>
          <w:rStyle w:val="text-tag"/>
          <w:rFonts w:ascii="黑体" w:eastAsia="黑体" w:hAnsi="黑体" w:cs="黑体" w:hint="eastAsia"/>
          <w:color w:val="000000"/>
          <w:sz w:val="32"/>
          <w:szCs w:val="32"/>
          <w:shd w:val="clear" w:color="auto" w:fill="FFFFFF"/>
        </w:rPr>
        <w:t>强化自然资源资产统筹管理，加大全县自然资源保护力度</w:t>
      </w:r>
      <w:r>
        <w:rPr>
          <w:rStyle w:val="text-tag"/>
          <w:rFonts w:ascii="黑体" w:eastAsia="黑体" w:hAnsi="黑体" w:cs="黑体" w:hint="eastAsia"/>
          <w:color w:val="000000"/>
          <w:sz w:val="32"/>
          <w:szCs w:val="32"/>
          <w:shd w:val="clear" w:color="auto" w:fill="FFFFFF"/>
          <w:lang w:eastAsia="zh-CN"/>
        </w:rPr>
        <w:t>。</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20" w:lineRule="exact"/>
        <w:ind w:firstLine="640" w:firstLineChars="200"/>
        <w:jc w:val="both"/>
        <w:textAlignment w:val="auto"/>
        <w:rPr>
          <w:rStyle w:val="text-tag"/>
          <w:rFonts w:ascii="仿宋_GB2312" w:eastAsia="仿宋_GB2312" w:hAnsi="仿宋_GB2312" w:cs="仿宋_GB2312" w:hint="eastAsia"/>
          <w:color w:val="000000"/>
          <w:sz w:val="32"/>
          <w:szCs w:val="32"/>
          <w:shd w:val="clear" w:color="auto" w:fill="FFFFFF"/>
        </w:rPr>
      </w:pPr>
      <w:r>
        <w:rPr>
          <w:rStyle w:val="text-tag"/>
          <w:rFonts w:ascii="仿宋_GB2312" w:eastAsia="仿宋_GB2312" w:hAnsi="仿宋_GB2312" w:cs="仿宋_GB2312" w:hint="eastAsia"/>
          <w:color w:val="000000"/>
          <w:sz w:val="32"/>
          <w:szCs w:val="32"/>
          <w:shd w:val="clear" w:color="auto" w:fill="FFFFFF"/>
        </w:rPr>
        <w:t>强化国有自然资源资产管理主体责任，进一步明确自然资源规划、保护、开发、利用、修复和管理职责。</w:t>
      </w:r>
      <w:r>
        <w:rPr>
          <w:rStyle w:val="text-tag"/>
          <w:rFonts w:ascii="仿宋_GB2312" w:eastAsia="仿宋_GB2312" w:hAnsi="仿宋_GB2312" w:cs="仿宋_GB2312" w:hint="eastAsia"/>
          <w:color w:val="000000"/>
          <w:sz w:val="32"/>
          <w:szCs w:val="32"/>
          <w:shd w:val="clear" w:color="auto" w:fill="FFFFFF"/>
          <w:lang w:val="en-US" w:eastAsia="zh-CN"/>
        </w:rPr>
        <w:t>认真落实</w:t>
      </w:r>
      <w:r>
        <w:rPr>
          <w:rStyle w:val="text-tag"/>
          <w:rFonts w:ascii="仿宋_GB2312" w:eastAsia="仿宋_GB2312" w:hAnsi="仿宋_GB2312" w:cs="仿宋_GB2312" w:hint="eastAsia"/>
          <w:color w:val="000000"/>
          <w:sz w:val="32"/>
          <w:szCs w:val="32"/>
          <w:shd w:val="clear" w:color="auto" w:fill="FFFFFF"/>
        </w:rPr>
        <w:t>国土空间规划，实施统一管控，强化对山水林田湖草等各类自然资源的整体保护、系统修复和综合治理。深化完善国有自然资源资产有偿使用制度，促进自然资源资产流转顺畅、交易安全、集约开发、利用高效。充分运用全县自然资源资产和生态环境保护大数据审计平台、行政执法与行政检察衔接平台等信息化管理系统，实现对自然资源资产开发利用和保护的全过程动态监管。</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20" w:lineRule="exact"/>
        <w:ind w:firstLine="640" w:firstLineChars="200"/>
        <w:jc w:val="both"/>
        <w:textAlignment w:val="auto"/>
        <w:rPr>
          <w:rStyle w:val="text-tag"/>
          <w:rFonts w:ascii="黑体" w:eastAsia="黑体" w:hAnsi="黑体" w:cs="黑体" w:hint="eastAsia"/>
          <w:color w:val="000000"/>
          <w:sz w:val="32"/>
          <w:szCs w:val="32"/>
          <w:shd w:val="clear" w:color="auto" w:fill="FFFFFF"/>
        </w:rPr>
      </w:pPr>
      <w:r>
        <w:rPr>
          <w:rStyle w:val="text-tag"/>
          <w:rFonts w:ascii="黑体" w:eastAsia="黑体" w:hAnsi="黑体" w:cs="黑体" w:hint="eastAsia"/>
          <w:color w:val="000000"/>
          <w:sz w:val="32"/>
          <w:szCs w:val="32"/>
          <w:shd w:val="clear" w:color="auto" w:fill="FFFFFF"/>
          <w:lang w:val="en-US" w:eastAsia="zh-CN"/>
        </w:rPr>
        <w:t>六、</w:t>
      </w:r>
      <w:r>
        <w:rPr>
          <w:rStyle w:val="text-tag"/>
          <w:rFonts w:ascii="黑体" w:eastAsia="黑体" w:hAnsi="黑体" w:cs="黑体" w:hint="eastAsia"/>
          <w:color w:val="000000"/>
          <w:sz w:val="32"/>
          <w:szCs w:val="32"/>
          <w:shd w:val="clear" w:color="auto" w:fill="FFFFFF"/>
        </w:rPr>
        <w:t>建立考核评价和问责机制，进一步规范我县国有资产管理情况报告工作</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520" w:lineRule="exact"/>
        <w:ind w:firstLine="320" w:firstLineChars="100"/>
        <w:jc w:val="both"/>
        <w:textAlignment w:val="auto"/>
        <w:rPr>
          <w:rStyle w:val="text-tag"/>
          <w:rFonts w:ascii="仿宋_GB2312" w:eastAsia="仿宋_GB2312" w:hAnsi="仿宋_GB2312" w:cs="仿宋_GB2312" w:hint="eastAsia"/>
          <w:color w:val="000000"/>
          <w:sz w:val="32"/>
          <w:szCs w:val="32"/>
          <w:shd w:val="clear" w:color="auto" w:fill="FFFFFF"/>
        </w:rPr>
      </w:pPr>
      <w:r>
        <w:rPr>
          <w:rStyle w:val="text-tag"/>
          <w:rFonts w:ascii="仿宋" w:eastAsia="仿宋" w:hAnsi="仿宋" w:cs="仿宋" w:hint="eastAsia"/>
          <w:color w:val="000000"/>
          <w:sz w:val="32"/>
          <w:szCs w:val="32"/>
          <w:shd w:val="clear" w:color="auto" w:fill="FFFFFF"/>
        </w:rPr>
        <w:t>　</w:t>
      </w:r>
      <w:r>
        <w:rPr>
          <w:rStyle w:val="text-tag"/>
          <w:rFonts w:ascii="仿宋_GB2312" w:eastAsia="仿宋_GB2312" w:hAnsi="仿宋_GB2312" w:cs="仿宋_GB2312" w:hint="eastAsia"/>
          <w:color w:val="000000"/>
          <w:sz w:val="32"/>
          <w:szCs w:val="32"/>
          <w:shd w:val="clear" w:color="auto" w:fill="FFFFFF"/>
        </w:rPr>
        <w:t>按照党中央关于全面实施绩效管理的要求、全国人大常委会关于加强国有资产管理情况监督的决定，坚持社会效益优先，以政策目标为导向，兼顾投入产出分析，评价经济效益。以评价指标为基本抓手，进行国有资产管理考核评价和问责。评价结果作为下一年度国有资本经营预算、资产配置预算的重要参考依据，并同步纳入领导干部考核体系，形成有效激励约束。</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firstLine="640" w:firstLineChars="200"/>
        <w:jc w:val="both"/>
        <w:textAlignment w:val="auto"/>
        <w:rPr>
          <w:rStyle w:val="text-tag"/>
          <w:rFonts w:ascii="仿宋_GB2312" w:eastAsia="仿宋_GB2312" w:hAnsi="仿宋_GB2312" w:cs="仿宋_GB2312" w:hint="eastAsia"/>
          <w:color w:val="000000"/>
          <w:sz w:val="32"/>
          <w:szCs w:val="32"/>
          <w:shd w:val="clear" w:color="auto" w:fill="FFFFFF"/>
        </w:rPr>
      </w:pPr>
      <w:r>
        <w:rPr>
          <w:rStyle w:val="text-tag"/>
          <w:rFonts w:ascii="仿宋_GB2312" w:eastAsia="仿宋_GB2312" w:hAnsi="仿宋_GB2312" w:cs="仿宋_GB2312" w:hint="eastAsia"/>
          <w:color w:val="000000"/>
          <w:sz w:val="32"/>
          <w:szCs w:val="32"/>
          <w:shd w:val="clear" w:color="auto" w:fill="FFFFFF"/>
        </w:rPr>
        <w:t>加快建设国有资产管理信息平台和各类国有资产数据库，实现与人大联网监督系统信息共享。进一步充分发挥县国有资产管理工作领导小组职能作用，加强组织协调，强化审议意见的研究处理，落实整改和问责要求。进一步加大信息公开力度，及时向县人大常委会报告国有资产管理改革和发展相关重大事项，依法将国有资产管理情况向人大代表通报并向社会公布。</w:t>
      </w:r>
    </w:p>
    <w:p>
      <w:pPr>
        <w:keepNext w:val="0"/>
        <w:keepLines w:val="0"/>
        <w:pageBreakBefore w:val="0"/>
        <w:widowControl/>
        <w:shd w:val="clear" w:color="auto" w:fill="auto"/>
        <w:kinsoku/>
        <w:wordWrap/>
        <w:overflowPunct/>
        <w:topLinePunct w:val="0"/>
        <w:autoSpaceDE/>
        <w:autoSpaceDN/>
        <w:bidi w:val="0"/>
        <w:adjustRightInd/>
        <w:snapToGrid/>
        <w:spacing w:line="520" w:lineRule="exact"/>
        <w:ind w:firstLine="640" w:firstLineChars="200"/>
        <w:jc w:val="both"/>
        <w:textAlignment w:val="auto"/>
        <w:rPr>
          <w:rStyle w:val="text-tag"/>
          <w:rFonts w:ascii="仿宋_GB2312" w:eastAsia="仿宋_GB2312" w:hAnsi="仿宋_GB2312" w:cs="仿宋_GB2312" w:hint="eastAsia"/>
          <w:color w:val="000000"/>
          <w:sz w:val="32"/>
          <w:szCs w:val="32"/>
          <w:shd w:val="clear" w:color="auto" w:fill="FFFFFF"/>
          <w:lang w:val="en-US" w:eastAsia="zh-CN"/>
        </w:rPr>
      </w:pPr>
      <w:r>
        <w:rPr>
          <w:rStyle w:val="text-tag"/>
          <w:rFonts w:ascii="仿宋_GB2312" w:eastAsia="仿宋_GB2312" w:hAnsi="仿宋_GB2312" w:cs="仿宋_GB2312" w:hint="eastAsia"/>
          <w:color w:val="000000"/>
          <w:sz w:val="32"/>
          <w:szCs w:val="32"/>
          <w:shd w:val="clear" w:color="auto" w:fill="FFFFFF"/>
          <w:lang w:val="en-US" w:eastAsia="zh-CN"/>
        </w:rPr>
        <w:t>以上报告，请予审议。</w:t>
      </w:r>
    </w:p>
    <w:sectPr>
      <w:headerReference w:type="default" r:id="rId4"/>
      <w:footerReference w:type="default" r:id="rId5"/>
      <w:pgSz w:w="11906" w:h="16838"/>
      <w:pgMar w:top="1871" w:right="1531" w:bottom="1361" w:left="1531" w:header="851" w:footer="992" w:gutter="0"/>
      <w:pgNumType w:fmt="numberInDash" w:chapStyle="0" w:chapSep="hyphen"/>
      <w:cols w:space="708"/>
      <w:titlePg w:val="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pPr>
    <w:r>
      <w:rPr>
        <w:sz w:val="18"/>
      </w:rPr>
      <w:pict>
        <v:shapetype id="_x0000_t202" coordsize="21600,21600" o:spt="202" path="m,l,21600r21600,l21600,xe">
          <v:stroke joinstyle="miter"/>
          <v:path gradientshapeok="t" o:connecttype="rect"/>
        </v:shapetype>
        <v:shape id="文本框 1" o:spid="_x0000_s2049" type="#_x0000_t202" style="width:2in;height:2in;margin-top:0;margin-left:0;mso-position-horizontal:center;mso-position-horizontal-relative:margin;mso-wrap-style:none;position:absolute;v-text-anchor:top;z-index:251658240" filled="f" stroked="f">
          <v:fill o:detectmouseclick="t"/>
          <v:stroke linestyle="single"/>
          <o:lock v:ext="edit" aspectratio="f"/>
          <v:textbox style="layout-flow:horizontal;mso-fit-shape-to-text:t" inset="0,0,0,0">
            <w:txbxContent>
              <w:p>
                <w:pPr>
                  <w:pStyle w:val="Footer"/>
                  <w:tabs>
                    <w:tab w:val="center" w:pos="4153"/>
                    <w:tab w:val="right" w:pos="8306"/>
                  </w:tabs>
                </w:pPr>
                <w:r>
                  <w:fldChar w:fldCharType="begin"/>
                </w:r>
                <w:r>
                  <w:instrText xml:space="preserve"> PAGE  \* MERGEFORMAT </w:instrText>
                </w:r>
                <w:r>
                  <w:fldChar w:fldCharType="separate"/>
                </w:r>
                <w:r>
                  <w:t>1</w:t>
                </w:r>
                <w: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enter" w:pos="4153"/>
        <w:tab w:val="right"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7DC3F"/>
    <w:multiLevelType w:val="singleLevel"/>
    <w:tmpl w:val="5737DC3F"/>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420"/>
  <w:drawingGridVerticalSpacing w:val="156"/>
  <w:noPunctuationKerning/>
  <w:characterSpacingControl w:val="compressPunctuation"/>
  <w:noLineBreaksAfter w:lang="en-US" w:val="([{·‘“〈《「『【〔〖（．［｛￡￥"/>
  <w:noLineBreaksBefore w:lang="en-US" w:val="!),.:;?]}¨·ˇˉ―‖’”…∶、。〃々〉》」』】〕〗！＂＇），．：；？］｀｜｝～￠"/>
  <w:endnotePr>
    <w:numFmt w:val="decimal"/>
  </w:endnotePr>
  <w:compat/>
  <w:rsids>
    <w:rsidRoot w:val="00984AAC"/>
    <w:rsid w:val="00015BBC"/>
    <w:rsid w:val="000C0DFE"/>
    <w:rsid w:val="000D7618"/>
    <w:rsid w:val="000E47B7"/>
    <w:rsid w:val="000F5009"/>
    <w:rsid w:val="00236FFF"/>
    <w:rsid w:val="002F6D3E"/>
    <w:rsid w:val="00315F70"/>
    <w:rsid w:val="003263F8"/>
    <w:rsid w:val="0035298D"/>
    <w:rsid w:val="003B14E3"/>
    <w:rsid w:val="003D5C4B"/>
    <w:rsid w:val="004162C6"/>
    <w:rsid w:val="0042698A"/>
    <w:rsid w:val="00461DA9"/>
    <w:rsid w:val="0057293D"/>
    <w:rsid w:val="0059787C"/>
    <w:rsid w:val="006530FB"/>
    <w:rsid w:val="006B3096"/>
    <w:rsid w:val="00760C6A"/>
    <w:rsid w:val="007A7D63"/>
    <w:rsid w:val="007B0E23"/>
    <w:rsid w:val="007D1DE5"/>
    <w:rsid w:val="00837A59"/>
    <w:rsid w:val="00851890"/>
    <w:rsid w:val="008565FD"/>
    <w:rsid w:val="00860D32"/>
    <w:rsid w:val="00984AAC"/>
    <w:rsid w:val="009B4D16"/>
    <w:rsid w:val="00A22265"/>
    <w:rsid w:val="00A60B97"/>
    <w:rsid w:val="00AA2C4B"/>
    <w:rsid w:val="00AC0B81"/>
    <w:rsid w:val="00B336A1"/>
    <w:rsid w:val="00C44E42"/>
    <w:rsid w:val="00C56BAC"/>
    <w:rsid w:val="00CA4FD2"/>
    <w:rsid w:val="00CB5494"/>
    <w:rsid w:val="00CC463C"/>
    <w:rsid w:val="00CD1565"/>
    <w:rsid w:val="00D54347"/>
    <w:rsid w:val="00DA0ACF"/>
    <w:rsid w:val="00DC5F3D"/>
    <w:rsid w:val="00DD1B3F"/>
    <w:rsid w:val="00DD605E"/>
    <w:rsid w:val="00E168DA"/>
    <w:rsid w:val="00F0227F"/>
    <w:rsid w:val="00F03FDF"/>
    <w:rsid w:val="00F2449A"/>
    <w:rsid w:val="00F50EE4"/>
    <w:rsid w:val="00F74420"/>
    <w:rsid w:val="01EB2D5D"/>
    <w:rsid w:val="065B15E4"/>
    <w:rsid w:val="096A13A3"/>
    <w:rsid w:val="0FA933C0"/>
    <w:rsid w:val="126B3D39"/>
    <w:rsid w:val="185736BF"/>
    <w:rsid w:val="1BDC03DF"/>
    <w:rsid w:val="1E964CCB"/>
    <w:rsid w:val="29FA689B"/>
    <w:rsid w:val="2B2E1DEE"/>
    <w:rsid w:val="32610611"/>
    <w:rsid w:val="38454AF6"/>
    <w:rsid w:val="39FD5F33"/>
    <w:rsid w:val="41FB4F38"/>
    <w:rsid w:val="47B63785"/>
    <w:rsid w:val="4A394D65"/>
    <w:rsid w:val="4A7D3A24"/>
    <w:rsid w:val="4D841168"/>
    <w:rsid w:val="512544FC"/>
    <w:rsid w:val="514847F9"/>
    <w:rsid w:val="5AD7215D"/>
    <w:rsid w:val="5E532442"/>
    <w:rsid w:val="61A277CE"/>
    <w:rsid w:val="631B2DE3"/>
    <w:rsid w:val="6403594F"/>
    <w:rsid w:val="66706EFA"/>
    <w:rsid w:val="697F058F"/>
    <w:rsid w:val="6DDE3533"/>
    <w:rsid w:val="6E1C2270"/>
    <w:rsid w:val="71017445"/>
    <w:rsid w:val="71963B91"/>
    <w:rsid w:val="73DB038E"/>
    <w:rsid w:val="789C1D70"/>
    <w:rsid w:val="7D4436B8"/>
    <w:rsid w:val="7DBE6CC8"/>
    <w:rsid w:val="7FE15DC2"/>
  </w:rsids>
  <w:docVars>
    <w:docVar w:name="commondata" w:val="eyJoZGlkIjoiNTAzNmUxNThlOGEyMzQxNWRiNWM2NmQyZjUwYmUxODYifQ=="/>
  </w:docVar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pPr>
      <w:widowControl w:val="0"/>
      <w:jc w:val="both"/>
    </w:pPr>
    <w:rPr>
      <w:rFonts w:eastAsia="宋体"/>
      <w:kern w:val="2"/>
      <w:sz w:val="21"/>
      <w:szCs w:val="24"/>
      <w:lang w:val="en-US" w:eastAsia="zh-CN" w:bidi="ar-SA"/>
    </w:rPr>
  </w:style>
  <w:style w:type="paragraph" w:styleId="Heading1">
    <w:name w:val="heading 1"/>
    <w:basedOn w:val="Normal"/>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styleId="Strong">
    <w:name w:val="Strong"/>
    <w:basedOn w:val="DefaultParagraphFont"/>
    <w:rPr>
      <w:b/>
      <w:bCs/>
    </w:rPr>
  </w:style>
  <w:style w:type="character" w:customStyle="1" w:styleId="text-tag">
    <w:name w:val="text-tag"/>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157292160</TotalTime>
  <Pages>4</Pages>
  <Words>2408</Words>
  <Characters>2420</Characters>
  <Application>Microsoft Office Word</Application>
  <DocSecurity>0</DocSecurity>
  <Lines>18</Lines>
  <Paragraphs>5</Paragraphs>
  <ScaleCrop>false</ScaleCrop>
  <Company>China</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关于《武汉市人民政府关于2020年度国有资产管理情况的综合报告和金融企业国有资产管理情况的专项报告》的审议意见</dc:title>
  <dc:creator>User</dc:creator>
  <cp:lastModifiedBy>和已而升</cp:lastModifiedBy>
  <cp:revision>66</cp:revision>
  <cp:lastPrinted>2024-06-19T01:14:31Z</cp:lastPrinted>
  <dcterms:created xsi:type="dcterms:W3CDTF">2021-12-04T00:08:00Z</dcterms:created>
  <dcterms:modified xsi:type="dcterms:W3CDTF">2024-06-19T01:20:35Z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F30DFB31B90A434B9772045382996303_13</vt:lpwstr>
  </property>
  <property fmtid="{D5CDD505-2E9C-101B-9397-08002B2CF9AE}" pid="3" name="KSOProductBuildVer">
    <vt:lpwstr>2052-12.1.0.16929</vt:lpwstr>
  </property>
</Properties>
</file>