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val="0"/>
        <w:snapToGrid w:val="0"/>
        <w:spacing w:before="313" w:beforeLines="100" w:after="313" w:afterLines="100" w:line="240" w:lineRule="auto"/>
        <w:textAlignment w:val="auto"/>
        <w:rPr>
          <w:rFonts w:hint="eastAsia" w:ascii="方正小标宋简体" w:hAnsi="方正小标宋简体" w:eastAsia="方正小标宋简体" w:cs="方正小标宋简体"/>
          <w:b w:val="0"/>
          <w:bCs w:val="0"/>
          <w:sz w:val="44"/>
          <w:szCs w:val="44"/>
        </w:rPr>
      </w:pPr>
      <w:bookmarkStart w:id="0" w:name="_Toc22591"/>
      <w:bookmarkStart w:id="4" w:name="_GoBack"/>
      <w:bookmarkEnd w:id="4"/>
      <w:r>
        <w:rPr>
          <w:rFonts w:hint="eastAsia" w:ascii="方正小标宋简体" w:hAnsi="方正小标宋简体" w:eastAsia="方正小标宋简体" w:cs="方正小标宋简体"/>
          <w:b w:val="0"/>
          <w:bCs w:val="0"/>
          <w:sz w:val="44"/>
          <w:szCs w:val="44"/>
          <w:lang w:val="en-US" w:eastAsia="zh-CN"/>
        </w:rPr>
        <w:t>南召县县</w:t>
      </w:r>
      <w:r>
        <w:rPr>
          <w:rFonts w:hint="eastAsia" w:ascii="方正小标宋简体" w:hAnsi="方正小标宋简体" w:eastAsia="方正小标宋简体" w:cs="方正小标宋简体"/>
          <w:b w:val="0"/>
          <w:bCs w:val="0"/>
          <w:sz w:val="44"/>
          <w:szCs w:val="44"/>
        </w:rPr>
        <w:t>级预算绩效运行监控管理办法</w:t>
      </w:r>
      <w:bookmarkEnd w:id="0"/>
    </w:p>
    <w:p>
      <w:pPr>
        <w:pStyle w:val="4"/>
        <w:keepNext w:val="0"/>
        <w:keepLines w:val="0"/>
        <w:pageBreakBefore w:val="0"/>
        <w:widowControl w:val="0"/>
        <w:wordWrap/>
        <w:topLinePunct w:val="0"/>
        <w:bidi w:val="0"/>
        <w:spacing w:afterAutospacing="0" w:line="640" w:lineRule="exact"/>
        <w:ind w:firstLine="643" w:firstLineChars="200"/>
        <w:textAlignment w:val="auto"/>
        <w:rPr>
          <w:rFonts w:hint="eastAsia" w:ascii="仿宋" w:hAnsi="仿宋" w:eastAsia="仿宋" w:cs="仿宋"/>
          <w:sz w:val="32"/>
          <w:szCs w:val="32"/>
          <w:lang w:val="en-US" w:eastAsia="zh-CN"/>
        </w:rPr>
      </w:pPr>
      <w:bookmarkStart w:id="1" w:name="bookmark1"/>
      <w:r>
        <w:rPr>
          <w:rFonts w:hint="eastAsia" w:ascii="仿宋" w:hAnsi="仿宋" w:eastAsia="仿宋" w:cs="仿宋"/>
          <w:sz w:val="32"/>
          <w:szCs w:val="32"/>
          <w:lang w:val="en-US" w:eastAsia="zh-CN"/>
        </w:rPr>
        <w:t>第一章 总 则</w:t>
      </w:r>
      <w:bookmarkEnd w:id="1"/>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第一条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为进一步加强预算绩效运行监控管理（以下简称绩效监控），提高预算执行效率和资金使用效益，依据《中华人民共和国预算法》等法律法规和《中共河南省委河南省人民政府关于全面实施预算绩效管理的实施意见》（豫发〔2019〕10号）等有关规定，结合</w:t>
      </w:r>
      <w:r>
        <w:rPr>
          <w:rFonts w:hint="eastAsia" w:ascii="仿宋" w:hAnsi="仿宋" w:eastAsia="仿宋" w:cs="仿宋"/>
          <w:color w:val="000000" w:themeColor="text1"/>
          <w:sz w:val="32"/>
          <w:szCs w:val="32"/>
          <w:lang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级实际</w:t>
      </w: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制定本办法。</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第二条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本办法所称绩效监控是指在预算执行过程中，</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县级</w:t>
      </w: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依照职责，对预算执行情况和绩效目标实现程度开展的监督、控制和管理活动。</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第三条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绩效监控按照“全面覆盖、突出重点，权责对等、约束有力”的原则，由</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统一组织，部门（单位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负责</w:t>
      </w:r>
      <w:r>
        <w:rPr>
          <w:rFonts w:hint="eastAsia" w:ascii="仿宋" w:hAnsi="仿宋" w:eastAsia="仿宋" w:cs="仿宋"/>
          <w:color w:val="000000" w:themeColor="text1"/>
          <w:sz w:val="32"/>
          <w:szCs w:val="32"/>
          <w14:textFill>
            <w14:solidFill>
              <w14:schemeClr w14:val="tx1"/>
            </w14:solidFill>
          </w14:textFill>
        </w:rPr>
        <w:t>实施。</w:t>
      </w:r>
    </w:p>
    <w:p>
      <w:pPr>
        <w:pStyle w:val="4"/>
        <w:keepNext w:val="0"/>
        <w:keepLines w:val="0"/>
        <w:pageBreakBefore w:val="0"/>
        <w:widowControl w:val="0"/>
        <w:wordWrap/>
        <w:topLinePunct w:val="0"/>
        <w:bidi w:val="0"/>
        <w:spacing w:afterAutospacing="0" w:line="640" w:lineRule="exact"/>
        <w:ind w:firstLine="643" w:firstLineChars="200"/>
        <w:textAlignment w:val="auto"/>
        <w:rPr>
          <w:rFonts w:hint="eastAsia" w:ascii="仿宋" w:hAnsi="仿宋" w:eastAsia="仿宋" w:cs="仿宋"/>
          <w:sz w:val="32"/>
          <w:szCs w:val="32"/>
        </w:rPr>
      </w:pPr>
      <w:bookmarkStart w:id="2" w:name="bookmark2"/>
      <w:r>
        <w:rPr>
          <w:rFonts w:hint="eastAsia" w:ascii="仿宋" w:hAnsi="仿宋" w:eastAsia="仿宋" w:cs="仿宋"/>
          <w:sz w:val="32"/>
          <w:szCs w:val="32"/>
          <w:lang w:val="en-US" w:eastAsia="zh-CN"/>
        </w:rPr>
        <w:t>第二章 职责分工</w:t>
      </w:r>
      <w:bookmarkEnd w:id="2"/>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第四条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主要职责包括：</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（一）负责对部门（单位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开展绩效监控的总体组织和指导工作；</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二）研究制定绩效监控管理制度办法；</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四）督促绩效监控发现问题整改；</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五）应用绩效监控结果。</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第五条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是实施绩效监控的主体。主要职责包括：</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一）牵头负责组织部门本级开展绩效监控工作，对所属单位的绩效监控情况进行指导和监督，明确工作要求，加强绩效监控结果应用等。按照要求向</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报送绩效监控结果。</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二）按照“谁支出，谁负责”的原则，预算单位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包括部门本级及所属单位，下同）负责开展预算绩效日常监控，并定期对绩效监控信息进行收集、审核、分析、汇总、填报；分析偏离绩效目标的原因及存在问题，并及时釆取纠偏措施。</w:t>
      </w:r>
    </w:p>
    <w:p>
      <w:pPr>
        <w:pStyle w:val="4"/>
        <w:keepNext w:val="0"/>
        <w:keepLines w:val="0"/>
        <w:pageBreakBefore w:val="0"/>
        <w:widowControl w:val="0"/>
        <w:wordWrap/>
        <w:topLinePunct w:val="0"/>
        <w:bidi w:val="0"/>
        <w:spacing w:afterAutospacing="0" w:line="6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第三章 绩效监控内容</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第六条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绩效监控分为项目支出绩效监控和部门整体支出绩效监控。项目支出绩效监控对象为部门预算项目资金，部门整体支出绩效监控对象为部门预算全部资金。</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第七条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绩效监控内容主要包括：</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lang w:eastAsia="zh-CN"/>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一）绩效目标完成情况。预计产出的完成进度及趋势，包括数量、质量、时效、成本等；预计效果的实现进度及趋势，包括经济效益、社会效益、生态效益和可持续影响等；跟踪服务对象满意度及趋势。</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（二）预算资金执行情况。包括预算资金拨付情况、预算单位实际支出情况以及预计结转结余情况。</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重大政策、项目绩效跟踪延伸监控。必要时，可对重大政策及项目支出具体工作任务开展、发展趋势、实施计划调整等情况进行延伸监控。具体内容包括：政府釆购、工程招标、监理和验收、信息公示、资产管理以及有关预算资金会计核算等。</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（四）其他情况。除上述内容外其他需要实施绩效监控的内容。</w:t>
      </w:r>
    </w:p>
    <w:p>
      <w:pPr>
        <w:pStyle w:val="4"/>
        <w:keepNext w:val="0"/>
        <w:keepLines w:val="0"/>
        <w:pageBreakBefore w:val="0"/>
        <w:widowControl w:val="0"/>
        <w:wordWrap/>
        <w:topLinePunct w:val="0"/>
        <w:bidi w:val="0"/>
        <w:spacing w:afterAutospacing="0" w:line="640" w:lineRule="exact"/>
        <w:ind w:firstLine="643"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第四章 绩效监控实施</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第八条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绩效监控采用目标比较法，用定量分析和定性分析相结合的方式，将绩效实现情况与预期绩效目标进行比较，对目标完成、预算执行、组织实施、资金管理等情况进行分析评判。</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第九条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包括及时性、合规性和有效性监控。及时性监控重点关注预算执行及时程度、预算执行环境发生重大变化等情况。合规性监控重点关注相关预算管理制度落实情况、预算资金使用过程中的无预算开支、超预算开支、挤占挪用预算资金、超标准配置资产等情况。有效性监控重点关注项目执行是否与绩效目标一致、执行效果能否达到预期等。</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绩效监控工作是全流程的持续性管理，具体采取部门（单位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自主监控和</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重点监控相结合的方式开展。</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第十一条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对科研类项目可暂不开展年度中的绩效监控，但应在实施期内结合项目检查等方式强化绩效监控，更加注重项目绩效目标实现程度和可持续性。</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第十二条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每年8月，部门（单位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要集中对1一7月预算执行情况和绩效目标实现程度开展一次绩效监控汇总分析，具体工作程序如下：</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（一）收集绩效监控信息。预算单位对照批复的绩效目标，以绩效目标执行情况为重点收集绩效监控信息。</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（二）分析绩效监控信息。预算单位在收集上述绩效信息的基础上，对偏离绩效目标的原因进行分析，对全年绩效目标完成情况进行预计，并对预计年底不能完成目标的原因及拟采取的改进措施做出说明。</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（三）填报绩效监控情况表。预算单位在分析绩效监控信息的基础上填写《项目支出绩效监控情况表》和《部门整体支出绩效监控情况表》</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见附件），并作为年度预算执行完成后绩效评价的依据。</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（四）报送绩效监控报告。部门（单位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年度集中绩效监控工作完成后，在汇总分析绩效监控结果的基础上，形成本部门绩效监控报告。绩效监控报告主要内容包括：绩效监控工作组织实施情况；预算执行进度情况及趋势分析；绩效目标实现程度及趋势分析；存在的主要问题及原因分析；下一步改进工作的</w:t>
      </w:r>
      <w:r>
        <w:rPr>
          <w:rFonts w:hint="eastAsia" w:ascii="仿宋" w:hAnsi="仿宋" w:eastAsia="仿宋" w:cs="仿宋"/>
          <w:color w:val="000000" w:themeColor="text1"/>
          <w:sz w:val="32"/>
          <w:szCs w:val="32"/>
          <w:lang w:eastAsia="zh-CN"/>
          <w14:textFill>
            <w14:solidFill>
              <w14:schemeClr w14:val="tx1"/>
            </w14:solidFill>
          </w14:textFill>
        </w:rPr>
        <w:t>意</w:t>
      </w:r>
      <w:r>
        <w:rPr>
          <w:rFonts w:hint="eastAsia" w:ascii="仿宋" w:hAnsi="仿宋" w:eastAsia="仿宋" w:cs="仿宋"/>
          <w:color w:val="000000" w:themeColor="text1"/>
          <w:sz w:val="32"/>
          <w:szCs w:val="32"/>
          <w14:textFill>
            <w14:solidFill>
              <w14:schemeClr w14:val="tx1"/>
            </w14:solidFill>
          </w14:textFill>
        </w:rPr>
        <w:t>见建议；其他需要说明的问题等。</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绩效监控报告以及《项目支出绩效监控情况表》和《部门整体支出绩效监控情况表》于8月15日前报送</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第十三条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在部门（单位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自主监控的基础上，</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选择部分涉及经济社会发展重点领域、覆盖面广、社会关注度高、实施期长的项目开展重点绩效监控。</w:t>
      </w:r>
    </w:p>
    <w:p>
      <w:pPr>
        <w:pStyle w:val="4"/>
        <w:keepNext w:val="0"/>
        <w:keepLines w:val="0"/>
        <w:pageBreakBefore w:val="0"/>
        <w:widowControl w:val="0"/>
        <w:wordWrap/>
        <w:topLinePunct w:val="0"/>
        <w:bidi w:val="0"/>
        <w:spacing w:afterAutospacing="0" w:line="640" w:lineRule="exact"/>
        <w:ind w:firstLine="643"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第五章 绩效监控结果应用</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第十四条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绩效监控结果作为以后年度预算安排和政策制定的重要参考依据，部门（单位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绩效监控工作开展情况纳入</w:t>
      </w:r>
      <w:r>
        <w:rPr>
          <w:rFonts w:hint="eastAsia" w:ascii="仿宋" w:hAnsi="仿宋" w:eastAsia="仿宋" w:cs="仿宋"/>
          <w:color w:val="000000" w:themeColor="text1"/>
          <w:sz w:val="32"/>
          <w:szCs w:val="32"/>
          <w:lang w:val="en-US" w:eastAsia="zh-CN"/>
          <w14:textFill>
            <w14:solidFill>
              <w14:schemeClr w14:val="tx1"/>
            </w14:solidFill>
          </w14:textFill>
        </w:rPr>
        <w:t>县</w:t>
      </w:r>
      <w:r>
        <w:rPr>
          <w:rFonts w:hint="eastAsia" w:ascii="仿宋" w:hAnsi="仿宋" w:eastAsia="仿宋" w:cs="仿宋"/>
          <w:color w:val="000000" w:themeColor="text1"/>
          <w:sz w:val="32"/>
          <w:szCs w:val="32"/>
          <w14:textFill>
            <w14:solidFill>
              <w14:schemeClr w14:val="tx1"/>
            </w14:solidFill>
          </w14:textFill>
        </w:rPr>
        <w:t>级预算绩效管理工作考核范围。</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第十五条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通过绩效监控信息深入分析预算执行进度、绩效目标实现程度等情况，对绩效监控中发现的绩效目标执行偏差和管理漏洞，应及时釆取分类处置措施予以纠正：</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（一）对于因政策变化、突发事件等客观因素导致预算执行进度缓慢或预计无法实现绩效目标的，要本着实事求是的原则，及时按程序调减预算，并同步调整绩效目标。</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（二）对于绩效监控中发现严重问题的，如预算执行与绩效目标偏离较大、已经或预计造成重大损失浪费或风险等情况，应暂停项目实施，相应按照有关程序调减预算并停止拨付资金，及时纠偏止损。</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第十六条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要加强绩效监控结果应用，对部门(单位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绩效监控结果进行审核分析，对发现的问题和风险进行研判，督促相关部门及时整改完善，确保财政资金安全有效。对绩效监控过程中发现的财政违法行为，依照《中华人民共和国预算法》《财政违法行为处罚处分条例》等有关规定追究责任，报送同级政府和有关部门作为行政问责参考依据；发现重大违纪违法问题线索，及时移送纪检监察机关。</w:t>
      </w:r>
    </w:p>
    <w:p>
      <w:pPr>
        <w:pStyle w:val="4"/>
        <w:keepNext w:val="0"/>
        <w:keepLines w:val="0"/>
        <w:pageBreakBefore w:val="0"/>
        <w:widowControl w:val="0"/>
        <w:wordWrap/>
        <w:topLinePunct w:val="0"/>
        <w:bidi w:val="0"/>
        <w:spacing w:afterAutospacing="0" w:line="640" w:lineRule="exact"/>
        <w:ind w:firstLine="643" w:firstLineChars="200"/>
        <w:jc w:val="center"/>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第六章 附 则</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第十七条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部门（单位</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可根据本办法，结合实际制定绩效监控具体管理办法或实施细则。</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3"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b/>
          <w:bCs/>
          <w:color w:val="000000" w:themeColor="text1"/>
          <w:kern w:val="2"/>
          <w:sz w:val="32"/>
          <w:szCs w:val="32"/>
          <w:lang w:val="en-US" w:bidi="ar-SA"/>
          <w14:textFill>
            <w14:solidFill>
              <w14:schemeClr w14:val="tx1"/>
            </w14:solidFill>
          </w14:textFill>
        </w:rPr>
        <w:t>第十八条</w:t>
      </w:r>
      <w:r>
        <w:rPr>
          <w:rFonts w:hint="eastAsia" w:ascii="仿宋" w:hAnsi="仿宋" w:eastAsia="仿宋" w:cs="仿宋"/>
          <w:b/>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14:textFill>
            <w14:solidFill>
              <w14:schemeClr w14:val="tx1"/>
            </w14:solidFill>
          </w14:textFill>
        </w:rPr>
        <w:t>本办法由</w:t>
      </w:r>
      <w:r>
        <w:rPr>
          <w:rFonts w:hint="eastAsia" w:ascii="仿宋" w:hAnsi="仿宋" w:eastAsia="仿宋" w:cs="仿宋"/>
          <w:color w:val="000000" w:themeColor="text1"/>
          <w:sz w:val="32"/>
          <w:szCs w:val="32"/>
          <w:lang w:val="en-US" w:eastAsia="zh-CN"/>
          <w14:textFill>
            <w14:solidFill>
              <w14:schemeClr w14:val="tx1"/>
            </w14:solidFill>
          </w14:textFill>
        </w:rPr>
        <w:t>县财政局</w:t>
      </w:r>
      <w:r>
        <w:rPr>
          <w:rFonts w:hint="eastAsia" w:ascii="仿宋" w:hAnsi="仿宋" w:eastAsia="仿宋" w:cs="仿宋"/>
          <w:color w:val="000000" w:themeColor="text1"/>
          <w:sz w:val="32"/>
          <w:szCs w:val="32"/>
          <w14:textFill>
            <w14:solidFill>
              <w14:schemeClr w14:val="tx1"/>
            </w14:solidFill>
          </w14:textFill>
        </w:rPr>
        <w:t>负责解释。</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附件：</w:t>
      </w:r>
      <w:r>
        <w:rPr>
          <w:rFonts w:hint="eastAsia" w:ascii="仿宋" w:hAnsi="仿宋" w:eastAsia="仿宋" w:cs="仿宋"/>
          <w:color w:val="000000" w:themeColor="text1"/>
          <w:sz w:val="32"/>
          <w:szCs w:val="32"/>
          <w:lang w:val="en-US" w:eastAsia="en-US"/>
          <w14:textFill>
            <w14:solidFill>
              <w14:schemeClr w14:val="tx1"/>
            </w14:solidFill>
          </w14:textFill>
        </w:rPr>
        <w:t>1.</w:t>
      </w:r>
      <w:r>
        <w:rPr>
          <w:rFonts w:hint="eastAsia" w:ascii="仿宋" w:hAnsi="仿宋" w:eastAsia="仿宋" w:cs="仿宋"/>
          <w:color w:val="000000" w:themeColor="text1"/>
          <w:sz w:val="32"/>
          <w:szCs w:val="32"/>
          <w14:textFill>
            <w14:solidFill>
              <w14:schemeClr w14:val="tx1"/>
            </w14:solidFill>
          </w14:textFill>
        </w:rPr>
        <w:t>项目支出绩效监控情况表</w:t>
      </w:r>
    </w:p>
    <w:p>
      <w:pPr>
        <w:keepNext w:val="0"/>
        <w:keepLines w:val="0"/>
        <w:pageBreakBefore w:val="0"/>
        <w:widowControl w:val="0"/>
        <w:kinsoku/>
        <w:wordWrap/>
        <w:overflowPunct/>
        <w:topLinePunct w:val="0"/>
        <w:autoSpaceDE/>
        <w:autoSpaceDN/>
        <w:bidi w:val="0"/>
        <w:adjustRightInd/>
        <w:snapToGrid/>
        <w:spacing w:beforeLines="0" w:afterAutospacing="0" w:line="640" w:lineRule="exact"/>
        <w:ind w:firstLine="640" w:firstLineChars="200"/>
        <w:textAlignment w:val="auto"/>
        <w:rPr>
          <w:rFonts w:hint="eastAsia" w:ascii="仿宋_GB2312" w:hAnsi="仿宋_GB2312" w:eastAsia="仿宋_GB2312" w:cs="仿宋_GB2312"/>
          <w:color w:val="000000" w:themeColor="text1"/>
          <w:sz w:val="28"/>
          <w:szCs w:val="28"/>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 xml:space="preserve">      </w:t>
      </w:r>
      <w:r>
        <w:rPr>
          <w:rFonts w:hint="eastAsia" w:ascii="仿宋" w:hAnsi="仿宋" w:eastAsia="仿宋" w:cs="仿宋"/>
          <w:color w:val="000000" w:themeColor="text1"/>
          <w:sz w:val="32"/>
          <w:szCs w:val="32"/>
          <w:lang w:val="en-US" w:eastAsia="zh-CN"/>
          <w14:textFill>
            <w14:solidFill>
              <w14:schemeClr w14:val="tx1"/>
            </w14:solidFill>
          </w14:textFill>
        </w:rPr>
        <w:t>2</w:t>
      </w:r>
      <w:r>
        <w:rPr>
          <w:rFonts w:hint="eastAsia" w:ascii="仿宋" w:hAnsi="仿宋" w:eastAsia="仿宋" w:cs="仿宋"/>
          <w:color w:val="000000" w:themeColor="text1"/>
          <w:sz w:val="32"/>
          <w:szCs w:val="32"/>
          <w:lang w:val="en-US" w:eastAsia="en-US"/>
          <w14:textFill>
            <w14:solidFill>
              <w14:schemeClr w14:val="tx1"/>
            </w14:solidFill>
          </w14:textFill>
        </w:rPr>
        <w:t>.</w:t>
      </w:r>
      <w:r>
        <w:rPr>
          <w:rFonts w:hint="eastAsia" w:ascii="仿宋" w:hAnsi="仿宋" w:eastAsia="仿宋" w:cs="仿宋"/>
          <w:color w:val="000000" w:themeColor="text1"/>
          <w:sz w:val="32"/>
          <w:szCs w:val="32"/>
          <w14:textFill>
            <w14:solidFill>
              <w14:schemeClr w14:val="tx1"/>
            </w14:solidFill>
          </w14:textFill>
        </w:rPr>
        <w:t>部门整体支出绩效监控情况表</w:t>
      </w:r>
    </w:p>
    <w:p>
      <w:pPr>
        <w:keepNext w:val="0"/>
        <w:keepLines w:val="0"/>
        <w:pageBreakBefore w:val="0"/>
        <w:widowControl w:val="0"/>
        <w:kinsoku/>
        <w:wordWrap/>
        <w:overflowPunct/>
        <w:topLinePunct w:val="0"/>
        <w:autoSpaceDE/>
        <w:autoSpaceDN/>
        <w:bidi w:val="0"/>
        <w:adjustRightInd/>
        <w:snapToGrid/>
        <w:spacing w:line="480" w:lineRule="exact"/>
        <w:ind w:firstLine="560" w:firstLineChars="200"/>
        <w:textAlignment w:val="auto"/>
        <w:rPr>
          <w:rFonts w:hint="eastAsia" w:asciiTheme="minorEastAsia" w:hAnsiTheme="minorEastAsia" w:eastAsiaTheme="minorEastAsia" w:cstheme="minorEastAsia"/>
          <w:color w:val="000000" w:themeColor="text1"/>
          <w:sz w:val="28"/>
          <w:szCs w:val="28"/>
          <w14:textFill>
            <w14:solidFill>
              <w14:schemeClr w14:val="tx1"/>
            </w14:solidFill>
          </w14:textFill>
        </w:rPr>
        <w:sectPr>
          <w:footerReference r:id="rId3" w:type="default"/>
          <w:pgSz w:w="11906" w:h="16838"/>
          <w:pgMar w:top="1247" w:right="1418" w:bottom="1247" w:left="1418"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firstLine="0" w:firstLineChars="0"/>
        <w:textAlignment w:val="auto"/>
        <w:outlineLvl w:val="1"/>
        <w:rPr>
          <w:rFonts w:hint="eastAsia" w:ascii="黑体" w:hAnsi="黑体" w:eastAsia="黑体" w:cs="黑体"/>
          <w:b w:val="0"/>
          <w:color w:val="000000" w:themeColor="text1"/>
          <w:spacing w:val="0"/>
          <w:sz w:val="28"/>
          <w:szCs w:val="28"/>
          <w:lang w:val="en-US" w:eastAsia="zh-CN"/>
          <w14:textFill>
            <w14:solidFill>
              <w14:schemeClr w14:val="tx1"/>
            </w14:solidFill>
          </w14:textFill>
        </w:rPr>
      </w:pPr>
      <w:r>
        <w:rPr>
          <w:rFonts w:hint="eastAsia" w:ascii="黑体" w:hAnsi="黑体" w:eastAsia="黑体" w:cs="黑体"/>
          <w:b w:val="0"/>
          <w:color w:val="000000" w:themeColor="text1"/>
          <w:spacing w:val="0"/>
          <w:sz w:val="28"/>
          <w:szCs w:val="28"/>
          <w14:textFill>
            <w14:solidFill>
              <w14:schemeClr w14:val="tx1"/>
            </w14:solidFill>
          </w14:textFill>
        </w:rPr>
        <w:t>附件</w:t>
      </w:r>
      <w:r>
        <w:rPr>
          <w:rFonts w:hint="eastAsia" w:ascii="黑体" w:hAnsi="黑体" w:eastAsia="黑体" w:cs="黑体"/>
          <w:b w:val="0"/>
          <w:color w:val="000000" w:themeColor="text1"/>
          <w:spacing w:val="0"/>
          <w:sz w:val="28"/>
          <w:szCs w:val="28"/>
          <w:lang w:val="en-US" w:eastAsia="zh-CN"/>
          <w14:textFill>
            <w14:solidFill>
              <w14:schemeClr w14:val="tx1"/>
            </w14:solidFill>
          </w14:textFill>
        </w:rPr>
        <w:t>1</w:t>
      </w:r>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30"/>
          <w:szCs w:val="30"/>
          <w14:textFill>
            <w14:solidFill>
              <w14:schemeClr w14:val="tx1"/>
            </w14:solidFill>
          </w14:textFill>
        </w:rPr>
      </w:pPr>
      <w:bookmarkStart w:id="3" w:name="bookmark0"/>
      <w:r>
        <w:rPr>
          <w:rFonts w:hint="eastAsia" w:asciiTheme="minorEastAsia" w:hAnsiTheme="minorEastAsia" w:eastAsiaTheme="minorEastAsia" w:cstheme="minorEastAsia"/>
          <w:b w:val="0"/>
          <w:color w:val="000000" w:themeColor="text1"/>
          <w:spacing w:val="0"/>
          <w:sz w:val="30"/>
          <w:szCs w:val="30"/>
          <w14:textFill>
            <w14:solidFill>
              <w14:schemeClr w14:val="tx1"/>
            </w14:solidFill>
          </w14:textFill>
        </w:rPr>
        <w:t>项目支出绩效监控情况表</w:t>
      </w:r>
      <w:bookmarkEnd w:id="3"/>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(20XX</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年XX月</w:t>
      </w: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w:t>
      </w:r>
    </w:p>
    <w:tbl>
      <w:tblPr>
        <w:tblStyle w:val="7"/>
        <w:tblW w:w="51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468"/>
        <w:gridCol w:w="846"/>
        <w:gridCol w:w="1099"/>
        <w:gridCol w:w="1482"/>
        <w:gridCol w:w="1277"/>
        <w:gridCol w:w="1289"/>
        <w:gridCol w:w="1490"/>
        <w:gridCol w:w="630"/>
        <w:gridCol w:w="564"/>
        <w:gridCol w:w="624"/>
        <w:gridCol w:w="757"/>
        <w:gridCol w:w="532"/>
        <w:gridCol w:w="616"/>
        <w:gridCol w:w="604"/>
        <w:gridCol w:w="564"/>
        <w:gridCol w:w="659"/>
        <w:gridCol w:w="8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项目名称</w:t>
            </w:r>
          </w:p>
        </w:tc>
        <w:tc>
          <w:tcPr>
            <w:tcW w:w="4160" w:type="pct"/>
            <w:gridSpan w:val="1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主管部门及代码</w:t>
            </w:r>
          </w:p>
        </w:tc>
        <w:tc>
          <w:tcPr>
            <w:tcW w:w="1407" w:type="pct"/>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实施单位</w:t>
            </w:r>
          </w:p>
        </w:tc>
        <w:tc>
          <w:tcPr>
            <w:tcW w:w="2234" w:type="pct"/>
            <w:gridSpan w:val="10"/>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项目资金</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(万元</w:t>
            </w: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w:t>
            </w:r>
          </w:p>
        </w:tc>
        <w:tc>
          <w:tcPr>
            <w:tcW w:w="959"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65"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年初预算数</w:t>
            </w:r>
          </w:p>
        </w:tc>
        <w:tc>
          <w:tcPr>
            <w:tcW w:w="89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1-7</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月执行数</w:t>
            </w:r>
          </w:p>
        </w:tc>
        <w:tc>
          <w:tcPr>
            <w:tcW w:w="80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1-7</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月执行率</w:t>
            </w:r>
          </w:p>
        </w:tc>
        <w:tc>
          <w:tcPr>
            <w:tcW w:w="533"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全年预计执行数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59"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180" w:firstLineChars="10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年度资金总额：</w:t>
            </w:r>
          </w:p>
        </w:tc>
        <w:tc>
          <w:tcPr>
            <w:tcW w:w="965"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9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0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33"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59"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ightChars="0" w:firstLine="360" w:firstLineChars="20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其中：财政性资金</w:t>
            </w:r>
          </w:p>
        </w:tc>
        <w:tc>
          <w:tcPr>
            <w:tcW w:w="965"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9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0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33"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839" w:type="pct"/>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59"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right="0" w:rightChars="0" w:firstLine="900" w:firstLineChars="50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其他资金</w:t>
            </w:r>
          </w:p>
        </w:tc>
        <w:tc>
          <w:tcPr>
            <w:tcW w:w="965"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9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805" w:type="pct"/>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33" w:type="pct"/>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总体</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目标</w:t>
            </w:r>
          </w:p>
        </w:tc>
        <w:tc>
          <w:tcPr>
            <w:tcW w:w="4836" w:type="pct"/>
            <w:gridSpan w:val="16"/>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标</w:t>
            </w:r>
          </w:p>
        </w:tc>
        <w:tc>
          <w:tcPr>
            <w:tcW w:w="294"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一级指标</w:t>
            </w: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二级指标</w:t>
            </w:r>
          </w:p>
        </w:tc>
        <w:tc>
          <w:tcPr>
            <w:tcW w:w="515"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三级指标</w:t>
            </w:r>
          </w:p>
        </w:tc>
        <w:tc>
          <w:tcPr>
            <w:tcW w:w="444"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年度指标值</w:t>
            </w:r>
          </w:p>
        </w:tc>
        <w:tc>
          <w:tcPr>
            <w:tcW w:w="447"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1-7月执行情况</w:t>
            </w:r>
          </w:p>
        </w:tc>
        <w:tc>
          <w:tcPr>
            <w:tcW w:w="518"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全年预计完成情况</w:t>
            </w:r>
          </w:p>
        </w:tc>
        <w:tc>
          <w:tcPr>
            <w:tcW w:w="1294" w:type="pct"/>
            <w:gridSpan w:val="6"/>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偏差原因分析</w:t>
            </w:r>
          </w:p>
        </w:tc>
        <w:tc>
          <w:tcPr>
            <w:tcW w:w="635" w:type="pct"/>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完成目标可能性</w:t>
            </w:r>
          </w:p>
        </w:tc>
        <w:tc>
          <w:tcPr>
            <w:tcW w:w="305"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48"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经费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硬件条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件保障</w:t>
            </w: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其他</w:t>
            </w: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说明</w:t>
            </w: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确定能</w:t>
            </w: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有可能</w:t>
            </w: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完全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不可能</w:t>
            </w:r>
          </w:p>
        </w:tc>
        <w:tc>
          <w:tcPr>
            <w:tcW w:w="305"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产</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出</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标</w:t>
            </w: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数量指标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质量指标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时效指标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成本指标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标</w:t>
            </w: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经济效益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社会效益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生态效益</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可持续影响</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满意度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指标</w:t>
            </w:r>
          </w:p>
        </w:tc>
        <w:tc>
          <w:tcPr>
            <w:tcW w:w="381" w:type="pct"/>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服务对象</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满意度指标</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9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trPr>
        <w:tc>
          <w:tcPr>
            <w:tcW w:w="163"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94" w:type="pct"/>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1"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w:t>
            </w:r>
          </w:p>
        </w:tc>
        <w:tc>
          <w:tcPr>
            <w:tcW w:w="51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4"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4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1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7"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62"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8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3"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0"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6"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28"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05" w:type="pc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firstLine="0" w:firstLineChars="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注：</w:t>
      </w:r>
      <w:r>
        <w:rPr>
          <w:rFonts w:hint="eastAsia" w:asciiTheme="minorEastAsia" w:hAnsiTheme="minorEastAsia" w:eastAsiaTheme="minorEastAsia" w:cstheme="minorEastAsia"/>
          <w:b w:val="0"/>
          <w:bCs w:val="0"/>
          <w:color w:val="000000" w:themeColor="text1"/>
          <w:spacing w:val="0"/>
          <w:sz w:val="21"/>
          <w:szCs w:val="21"/>
          <w:lang w:val="en-US" w:eastAsia="en-US"/>
          <w14:textFill>
            <w14:solidFill>
              <w14:schemeClr w14:val="tx1"/>
            </w14:solidFill>
          </w14:textFill>
        </w:rPr>
        <w:t>1.</w:t>
      </w: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偏差原因分析：针对与预期目标产生偏差的指标值</w:t>
      </w:r>
      <w:r>
        <w:rPr>
          <w:rFonts w:hint="eastAsia" w:asciiTheme="minorEastAsia" w:hAnsiTheme="minorEastAsia" w:eastAsiaTheme="minorEastAsia" w:cstheme="minorEastAsia"/>
          <w:b w:val="0"/>
          <w:bCs w:val="0"/>
          <w:color w:val="000000" w:themeColor="text1"/>
          <w:spacing w:val="0"/>
          <w:sz w:val="21"/>
          <w:szCs w:val="21"/>
          <w:lang w:val="en-US" w:eastAsia="en-US"/>
          <w14:textFill>
            <w14:solidFill>
              <w14:schemeClr w14:val="tx1"/>
            </w14:solidFill>
          </w14:textFill>
        </w:rPr>
        <w:t>，</w:t>
      </w: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分别从经费保障、</w:t>
      </w:r>
      <w:r>
        <w:rPr>
          <w:rFonts w:hint="eastAsia" w:asciiTheme="minorEastAsia" w:hAnsiTheme="minorEastAsia" w:eastAsiaTheme="minorEastAsia" w:cstheme="minorEastAsia"/>
          <w:b w:val="0"/>
          <w:bCs w:val="0"/>
          <w:color w:val="000000" w:themeColor="text1"/>
          <w:spacing w:val="0"/>
          <w:sz w:val="21"/>
          <w:szCs w:val="21"/>
          <w:lang w:eastAsia="zh-CN"/>
          <w14:textFill>
            <w14:solidFill>
              <w14:schemeClr w14:val="tx1"/>
            </w14:solidFill>
          </w14:textFill>
        </w:rPr>
        <w:t>制度</w:t>
      </w: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保障、人员保障、硬件条件保障等方面进行判断和分析，并说明原因。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完成目标可能性：分确定能、有可能、完全不可能三级判断完成绩效目标的可能性。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bCs w:val="0"/>
          <w:color w:val="000000" w:themeColor="text1"/>
          <w:spacing w:val="0"/>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t>备注：说明预计到年底不能完成目标的原因及拟采取的措施。</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pacing w:val="0"/>
          <w:sz w:val="21"/>
          <w:szCs w:val="21"/>
          <w14:textFill>
            <w14:solidFill>
              <w14:schemeClr w14:val="tx1"/>
            </w14:solidFill>
          </w14:textFill>
        </w:rPr>
      </w:pPr>
    </w:p>
    <w:p>
      <w:pPr>
        <w:rPr>
          <w:rFonts w:hint="eastAsia" w:asciiTheme="minorEastAsia" w:hAnsiTheme="minorEastAsia" w:eastAsiaTheme="minorEastAsia" w:cstheme="minorEastAsia"/>
          <w:b w:val="0"/>
          <w:color w:val="000000" w:themeColor="text1"/>
          <w:spacing w:val="0"/>
          <w:sz w:val="28"/>
          <w:szCs w:val="2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28"/>
          <w:szCs w:val="28"/>
          <w14:textFill>
            <w14:solidFill>
              <w14:schemeClr w14:val="tx1"/>
            </w14:solidFill>
          </w14:textFill>
        </w:rPr>
        <w:br w:type="page"/>
      </w:r>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firstLine="0" w:firstLineChars="0"/>
        <w:textAlignment w:val="auto"/>
        <w:outlineLvl w:val="1"/>
        <w:rPr>
          <w:rFonts w:hint="eastAsia" w:ascii="黑体" w:hAnsi="黑体" w:eastAsia="黑体" w:cs="黑体"/>
          <w:b w:val="0"/>
          <w:color w:val="000000" w:themeColor="text1"/>
          <w:spacing w:val="0"/>
          <w:sz w:val="28"/>
          <w:szCs w:val="28"/>
          <w:lang w:val="en-US" w:eastAsia="zh-CN"/>
          <w14:textFill>
            <w14:solidFill>
              <w14:schemeClr w14:val="tx1"/>
            </w14:solidFill>
          </w14:textFill>
        </w:rPr>
      </w:pPr>
      <w:r>
        <w:rPr>
          <w:rFonts w:hint="eastAsia" w:ascii="黑体" w:hAnsi="黑体" w:eastAsia="黑体" w:cs="黑体"/>
          <w:b w:val="0"/>
          <w:color w:val="000000" w:themeColor="text1"/>
          <w:spacing w:val="0"/>
          <w:sz w:val="28"/>
          <w:szCs w:val="28"/>
          <w14:textFill>
            <w14:solidFill>
              <w14:schemeClr w14:val="tx1"/>
            </w14:solidFill>
          </w14:textFill>
        </w:rPr>
        <w:t>附件</w:t>
      </w:r>
      <w:r>
        <w:rPr>
          <w:rFonts w:hint="eastAsia" w:ascii="黑体" w:hAnsi="黑体" w:eastAsia="黑体" w:cs="黑体"/>
          <w:b w:val="0"/>
          <w:color w:val="000000" w:themeColor="text1"/>
          <w:spacing w:val="0"/>
          <w:sz w:val="28"/>
          <w:szCs w:val="28"/>
          <w:lang w:val="en-US" w:eastAsia="zh-CN"/>
          <w14:textFill>
            <w14:solidFill>
              <w14:schemeClr w14:val="tx1"/>
            </w14:solidFill>
          </w14:textFill>
        </w:rPr>
        <w:t>2</w:t>
      </w:r>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30"/>
          <w:szCs w:val="30"/>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30"/>
          <w:szCs w:val="30"/>
          <w14:textFill>
            <w14:solidFill>
              <w14:schemeClr w14:val="tx1"/>
            </w14:solidFill>
          </w14:textFill>
        </w:rPr>
        <w:t>部门整体支出绩效监控情况表</w:t>
      </w:r>
    </w:p>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w:t>
      </w:r>
      <w:r>
        <w:rPr>
          <w:rFonts w:hint="eastAsia" w:asciiTheme="minorEastAsia" w:hAnsiTheme="minorEastAsia" w:eastAsiaTheme="minorEastAsia" w:cstheme="minorEastAsia"/>
          <w:b w:val="0"/>
          <w:color w:val="000000" w:themeColor="text1"/>
          <w:spacing w:val="0"/>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0XX</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年XX月</w:t>
      </w: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562"/>
        <w:gridCol w:w="911"/>
        <w:gridCol w:w="971"/>
        <w:gridCol w:w="2044"/>
        <w:gridCol w:w="1088"/>
        <w:gridCol w:w="1221"/>
        <w:gridCol w:w="1147"/>
        <w:gridCol w:w="544"/>
        <w:gridCol w:w="544"/>
        <w:gridCol w:w="544"/>
        <w:gridCol w:w="559"/>
        <w:gridCol w:w="383"/>
        <w:gridCol w:w="485"/>
        <w:gridCol w:w="529"/>
        <w:gridCol w:w="589"/>
        <w:gridCol w:w="623"/>
        <w:gridCol w:w="5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69" w:hRule="atLeast"/>
          <w:jc w:val="center"/>
        </w:trPr>
        <w:tc>
          <w:tcPr>
            <w:tcW w:w="2444" w:type="dxa"/>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部门（单位</w:t>
            </w: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名称</w:t>
            </w:r>
          </w:p>
        </w:tc>
        <w:tc>
          <w:tcPr>
            <w:tcW w:w="10811" w:type="dxa"/>
            <w:gridSpan w:val="1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t>预算情况</w:t>
            </w: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年初预算数</w:t>
            </w: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1-7</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月执行数</w:t>
            </w: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1-7</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月执行率</w:t>
            </w: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全年预计执行数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年度部门预算总额（万元</w:t>
            </w: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w:t>
            </w: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1、资金来源：</w:t>
            </w: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财政性资金</w:t>
            </w: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1260" w:firstLineChars="70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(2)</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其他资金</w:t>
            </w: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2、资金结构：</w:t>
            </w: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基本支出</w:t>
            </w: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2444" w:type="dxa"/>
            <w:gridSpan w:val="3"/>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132"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1260" w:firstLineChars="70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(2)</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项目支出</w:t>
            </w:r>
          </w:p>
        </w:tc>
        <w:tc>
          <w:tcPr>
            <w:tcW w:w="2368"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191"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986"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34" w:type="dxa"/>
            <w:gridSpan w:val="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履职</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目标</w:t>
            </w:r>
          </w:p>
        </w:tc>
        <w:tc>
          <w:tcPr>
            <w:tcW w:w="12693" w:type="dxa"/>
            <w:gridSpan w:val="16"/>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014"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任务名称</w:t>
            </w:r>
          </w:p>
        </w:tc>
        <w:tc>
          <w:tcPr>
            <w:tcW w:w="7679" w:type="dxa"/>
            <w:gridSpan w:val="1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主要</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任务</w:t>
            </w:r>
          </w:p>
        </w:tc>
        <w:tc>
          <w:tcPr>
            <w:tcW w:w="5014"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任务1</w:t>
            </w:r>
          </w:p>
        </w:tc>
        <w:tc>
          <w:tcPr>
            <w:tcW w:w="7679" w:type="dxa"/>
            <w:gridSpan w:val="1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014"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任务2</w:t>
            </w:r>
          </w:p>
        </w:tc>
        <w:tc>
          <w:tcPr>
            <w:tcW w:w="7679" w:type="dxa"/>
            <w:gridSpan w:val="1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014" w:type="dxa"/>
            <w:gridSpan w:val="4"/>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w:t>
            </w:r>
          </w:p>
        </w:tc>
        <w:tc>
          <w:tcPr>
            <w:tcW w:w="7679" w:type="dxa"/>
            <w:gridSpan w:val="12"/>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一级指标</w:t>
            </w: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二级指标</w:t>
            </w:r>
          </w:p>
        </w:tc>
        <w:tc>
          <w:tcPr>
            <w:tcW w:w="2044"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三级指标</w:t>
            </w:r>
          </w:p>
        </w:tc>
        <w:tc>
          <w:tcPr>
            <w:tcW w:w="1088"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年度指标值</w:t>
            </w:r>
          </w:p>
        </w:tc>
        <w:tc>
          <w:tcPr>
            <w:tcW w:w="122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en-US"/>
                <w14:textFill>
                  <w14:solidFill>
                    <w14:schemeClr w14:val="tx1"/>
                  </w14:solidFill>
                </w14:textFill>
              </w:rPr>
              <w:t>1-7</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月执行情况</w:t>
            </w:r>
          </w:p>
        </w:tc>
        <w:tc>
          <w:tcPr>
            <w:tcW w:w="1147"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全年预计完成情况</w:t>
            </w:r>
          </w:p>
        </w:tc>
        <w:tc>
          <w:tcPr>
            <w:tcW w:w="3059" w:type="dxa"/>
            <w:gridSpan w:val="6"/>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偏差原因分析</w:t>
            </w:r>
          </w:p>
        </w:tc>
        <w:tc>
          <w:tcPr>
            <w:tcW w:w="1741" w:type="dxa"/>
            <w:gridSpan w:val="3"/>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完成目标可能性</w:t>
            </w:r>
          </w:p>
        </w:tc>
        <w:tc>
          <w:tcPr>
            <w:tcW w:w="5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088"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经费</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制度</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人员</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保障</w:t>
            </w: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硬件条</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件保障</w:t>
            </w: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其他</w:t>
            </w: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原因</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说明</w:t>
            </w: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确定能</w:t>
            </w: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有可能</w:t>
            </w: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完全</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不可能</w:t>
            </w:r>
          </w:p>
        </w:tc>
        <w:tc>
          <w:tcPr>
            <w:tcW w:w="5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缋</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标</w:t>
            </w:r>
          </w:p>
        </w:tc>
        <w:tc>
          <w:tcPr>
            <w:tcW w:w="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投入管理 指标</w:t>
            </w: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工作目标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管理</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年度履职目标相关性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工作任务科学性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绩效指标合理性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预算和</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财务管理</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预算编制完整性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专项资金细化率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预算执行率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预算调整率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结转结余率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“三公经费”控制率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政府采购执行率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决算真实性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资金使用合规性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管理制度健全性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预决算信息公开性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资产管理规范性</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效</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指</w:t>
            </w:r>
          </w:p>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标</w:t>
            </w:r>
          </w:p>
        </w:tc>
        <w:tc>
          <w:tcPr>
            <w:tcW w:w="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投入管理 指标</w:t>
            </w: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绩效管理</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绩效监控完成率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绩效自评完成率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部门绩效评价完成率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评价结果应用率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产出指标</w:t>
            </w: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重点工作 任务完成</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重点工作</w:t>
            </w:r>
            <w:r>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t>1</w:t>
            </w: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计划完成率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重点工作2计划完成率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t>……</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履职目标 实现</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年度工作目标1实现率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年度工作目标2实现率</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t>……</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效益指标</w:t>
            </w: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履职效益</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经济效益</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社会效益</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eastAsia="zh-CN"/>
                <w14:textFill>
                  <w14:solidFill>
                    <w14:schemeClr w14:val="tx1"/>
                  </w14:solidFill>
                </w14:textFill>
              </w:rPr>
              <w:t>……</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restart"/>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满意度</w:t>
            </w: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社会公众满意度</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t>服务对象满意度</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 w:hRule="atLeast"/>
          <w:jc w:val="center"/>
        </w:trPr>
        <w:tc>
          <w:tcPr>
            <w:tcW w:w="562"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1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971" w:type="dxa"/>
            <w:vMerge w:val="continue"/>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20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both"/>
              <w:textAlignment w:val="auto"/>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18"/>
                <w:szCs w:val="18"/>
                <w:lang w:val="en-US" w:eastAsia="zh-CN"/>
                <w14:textFill>
                  <w14:solidFill>
                    <w14:schemeClr w14:val="tx1"/>
                  </w14:solidFill>
                </w14:textFill>
              </w:rPr>
              <w:t>……</w:t>
            </w:r>
          </w:p>
        </w:tc>
        <w:tc>
          <w:tcPr>
            <w:tcW w:w="1088"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221"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1147"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44"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5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38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485"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2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589"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623" w:type="dxa"/>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c>
          <w:tcPr>
            <w:tcW w:w="0" w:type="auto"/>
            <w:tcBorders>
              <w:tl2br w:val="nil"/>
              <w:tr2bl w:val="nil"/>
            </w:tcBorders>
            <w:shd w:val="clear" w:color="auto" w:fill="FFFFFF"/>
            <w:noWrap w:val="0"/>
            <w:vAlign w:val="center"/>
          </w:tcPr>
          <w:p>
            <w:pPr>
              <w:keepNext w:val="0"/>
              <w:keepLines w:val="0"/>
              <w:pageBreakBefore w:val="0"/>
              <w:widowControl w:val="0"/>
              <w:suppressLineNumbers w:val="0"/>
              <w:kinsoku/>
              <w:wordWrap/>
              <w:overflowPunct/>
              <w:topLinePunct w:val="0"/>
              <w:autoSpaceDE/>
              <w:autoSpaceDN/>
              <w:bidi w:val="0"/>
              <w:adjustRightInd w:val="0"/>
              <w:snapToGrid w:val="0"/>
              <w:spacing w:before="0" w:beforeLines="0" w:beforeAutospacing="0" w:after="0" w:afterLines="0" w:afterAutospacing="0" w:line="240" w:lineRule="auto"/>
              <w:ind w:left="0" w:leftChars="0" w:right="0" w:rightChars="0" w:firstLine="0" w:firstLineChars="0"/>
              <w:jc w:val="center"/>
              <w:textAlignment w:val="auto"/>
              <w:rPr>
                <w:rFonts w:hint="eastAsia" w:asciiTheme="minorEastAsia" w:hAnsiTheme="minorEastAsia" w:eastAsiaTheme="minorEastAsia" w:cstheme="minorEastAsia"/>
                <w:b w:val="0"/>
                <w:color w:val="000000" w:themeColor="text1"/>
                <w:spacing w:val="0"/>
                <w:sz w:val="18"/>
                <w:szCs w:val="18"/>
                <w14:textFill>
                  <w14:solidFill>
                    <w14:schemeClr w14:val="tx1"/>
                  </w14:solidFill>
                </w14:textFill>
              </w:rPr>
            </w:pPr>
          </w:p>
        </w:tc>
      </w:tr>
    </w:tbl>
    <w:p>
      <w:pPr>
        <w:keepNext w:val="0"/>
        <w:keepLines w:val="0"/>
        <w:pageBreakBefore w:val="0"/>
        <w:widowControl w:val="0"/>
        <w:kinsoku/>
        <w:wordWrap/>
        <w:overflowPunct/>
        <w:topLinePunct w:val="0"/>
        <w:autoSpaceDE/>
        <w:autoSpaceDN/>
        <w:bidi w:val="0"/>
        <w:adjustRightInd w:val="0"/>
        <w:snapToGrid w:val="0"/>
        <w:spacing w:before="100" w:beforeLines="0" w:after="100" w:afterLines="0" w:line="240" w:lineRule="auto"/>
        <w:textAlignment w:val="auto"/>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注：</w:t>
      </w: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1.</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偏差原因分析：针对与预期目标产生偏差的指标值</w:t>
      </w:r>
      <w:r>
        <w:rPr>
          <w:rFonts w:hint="eastAsia" w:asciiTheme="minorEastAsia" w:hAnsiTheme="minorEastAsia" w:eastAsiaTheme="minorEastAsia" w:cstheme="minorEastAsia"/>
          <w:b w:val="0"/>
          <w:color w:val="000000" w:themeColor="text1"/>
          <w:spacing w:val="0"/>
          <w:sz w:val="21"/>
          <w:szCs w:val="21"/>
          <w:lang w:val="en-US" w:eastAsia="en-US"/>
          <w14:textFill>
            <w14:solidFill>
              <w14:schemeClr w14:val="tx1"/>
            </w14:solidFill>
          </w14:textFill>
        </w:rPr>
        <w:t>，</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分别从经费保障、制度保障、人员保障、硬件条件保障等方面进行判断和分析，并说明原因。</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pPr>
      <w:r>
        <w:rPr>
          <w:rFonts w:hint="eastAsia" w:asciiTheme="minorEastAsia" w:hAnsiTheme="minorEastAsia" w:eastAsiaTheme="minorEastAsia" w:cstheme="minorEastAsia"/>
          <w:b w:val="0"/>
          <w:color w:val="000000" w:themeColor="text1"/>
          <w:spacing w:val="0"/>
          <w:sz w:val="21"/>
          <w:szCs w:val="21"/>
          <w:lang w:val="en-US" w:eastAsia="zh-CN"/>
          <w14:textFill>
            <w14:solidFill>
              <w14:schemeClr w14:val="tx1"/>
            </w14:solidFill>
          </w14:textFill>
        </w:rPr>
        <w:t>2.</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完成目标可能性：分确定能、有可能、完全不可能三级判断完成绩效目标的可能性。</w:t>
      </w:r>
    </w:p>
    <w:p>
      <w:pPr>
        <w:keepNext w:val="0"/>
        <w:keepLines w:val="0"/>
        <w:pageBreakBefore w:val="0"/>
        <w:widowControl w:val="0"/>
        <w:numPr>
          <w:ilvl w:val="0"/>
          <w:numId w:val="0"/>
        </w:numPr>
        <w:kinsoku/>
        <w:wordWrap/>
        <w:overflowPunct/>
        <w:topLinePunct w:val="0"/>
        <w:autoSpaceDE/>
        <w:autoSpaceDN/>
        <w:bidi w:val="0"/>
        <w:adjustRightInd w:val="0"/>
        <w:snapToGrid w:val="0"/>
        <w:spacing w:before="100" w:beforeLines="0" w:after="100" w:afterLines="0" w:line="240" w:lineRule="auto"/>
        <w:ind w:firstLine="420" w:firstLineChars="200"/>
        <w:textAlignment w:val="auto"/>
        <w:rPr>
          <w:rFonts w:hint="eastAsia" w:asciiTheme="minorEastAsia" w:hAnsiTheme="minorEastAsia" w:eastAsiaTheme="minorEastAsia" w:cstheme="minorEastAsia"/>
          <w:b w:val="0"/>
          <w:bCs w:val="0"/>
          <w:color w:val="000000" w:themeColor="text1"/>
          <w:sz w:val="21"/>
          <w:szCs w:val="21"/>
          <w:lang w:val="en-US" w:eastAsia="zh-CN"/>
          <w14:textFill>
            <w14:solidFill>
              <w14:schemeClr w14:val="tx1"/>
            </w14:solidFill>
          </w14:textFill>
        </w:rPr>
        <w:sectPr>
          <w:footerReference r:id="rId4" w:type="default"/>
          <w:pgSz w:w="16838" w:h="11906" w:orient="landscape"/>
          <w:pgMar w:top="1803" w:right="1440" w:bottom="1803" w:left="1440" w:header="851" w:footer="992" w:gutter="0"/>
          <w:pgBorders>
            <w:top w:val="none" w:sz="0" w:space="0"/>
            <w:left w:val="none" w:sz="0" w:space="0"/>
            <w:bottom w:val="none" w:sz="0" w:space="0"/>
            <w:right w:val="none" w:sz="0" w:space="0"/>
          </w:pgBorders>
          <w:pgNumType w:fmt="numberInDash"/>
          <w:cols w:space="0" w:num="1"/>
          <w:rtlGutter w:val="0"/>
          <w:docGrid w:type="lines" w:linePitch="395" w:charSpace="0"/>
        </w:sectPr>
      </w:pPr>
      <w:r>
        <w:rPr>
          <w:rFonts w:hint="eastAsia" w:asciiTheme="minorEastAsia" w:hAnsiTheme="minorEastAsia" w:eastAsiaTheme="minorEastAsia" w:cstheme="minorEastAsia"/>
          <w:b w:val="0"/>
          <w:color w:val="000000" w:themeColor="text1"/>
          <w:spacing w:val="0"/>
          <w:sz w:val="21"/>
          <w:szCs w:val="21"/>
          <w:lang w:val="en-US" w:eastAsia="zh-CN"/>
          <w14:textFill>
            <w14:solidFill>
              <w14:schemeClr w14:val="tx1"/>
            </w14:solidFill>
          </w14:textFill>
        </w:rPr>
        <w:t>3.</w:t>
      </w:r>
      <w:r>
        <w:rPr>
          <w:rFonts w:hint="eastAsia" w:asciiTheme="minorEastAsia" w:hAnsiTheme="minorEastAsia" w:eastAsiaTheme="minorEastAsia" w:cstheme="minorEastAsia"/>
          <w:b w:val="0"/>
          <w:color w:val="000000" w:themeColor="text1"/>
          <w:spacing w:val="0"/>
          <w:sz w:val="21"/>
          <w:szCs w:val="21"/>
          <w14:textFill>
            <w14:solidFill>
              <w14:schemeClr w14:val="tx1"/>
            </w14:solidFill>
          </w14:textFill>
        </w:rPr>
        <w:t>备注：说明预计到年底不能完成目标的原因及拟采取的措施。</w:t>
      </w:r>
    </w:p>
    <w:p/>
    <w:sectPr>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altName w:val="微软雅黑"/>
    <w:panose1 w:val="0201050906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sz w:val="21"/>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uMeuo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TmeUGKZR8cv3b5cf&#10;vy4/vxKcQaDahQXiHhwiY/PWNmib4TzgMPFuSq/TF4wI/JD3fJVXNJHwdGk+nc/HcHH4hg3ws8fr&#10;zof4TlhNkpFTj/q1srLTLsQudAhJ2YzdSqXaGipD6pzOXr8ZtxeuHoArgxyJRPfYZMVm3/TM9rY4&#10;g5i3XW8Ex7cSyXcsxHvm0Qx4MMYl3mEplUUS21uUVNZ/+dd5ikeN4KWkRnPl1GCWKFHvDWoHwDgY&#10;fjD2g2GO+taiWycYQ8dbExd8VINZeqs/Y4bWKQdczHBkymkczNvYNThmkIv1ug06Oi8PVXcBnedY&#10;3JkHx1OaJGRw62OEmK3GSaBOlV439F5bpX5OUnP/uW+jHv8Nq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m4x66jICAABjBAAADgAAAAAAAAABACAAAAAfAQAAZHJzL2Uyb0RvYy54bWxQSwUG&#10;AAAAAAYABgBZAQAAwwU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259</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rFonts w:cs="Times New Roman"/>
        <w:sz w:val="24"/>
        <w:szCs w:val="24"/>
      </w:rPr>
    </w:pPr>
    <w:r>
      <w:rPr>
        <w:sz w:val="24"/>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7" name="文本框 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kk7QU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dPKWEsM0Kn768f30&#10;8+H06xvBGQRqXJgh7t4hMrbvbIu2Gc4DDhPvtvI6fcGIwA95jxd5RRsJT5emk+k0h4vDN2yAnz1e&#10;dz7E98JqkoyCetSvk5UdNiH2oUNIymbsWirV1VAZ0hT06vWbvLtw8QBcGeRIJPrHJiu22/bMbGvL&#10;I4h52/dGcHwtkXzDQrxjHs2AB2Nc4i2WSlkksWeLktr6r/86T/GoEbyUNGiughrMEiXqg0HtABgH&#10;ww/GdjDMXt9YdOsYY+h4Z+KCj2owK2/1F8zQMuWAixmOTAWNg3kT+wbHDHKxXHZBe+flru4voPMc&#10;ixtz73hKk4QMbrmPELPTOAnUq3LWDb3XVek8J6m5/9x3UY//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Nkk7QUzAgAAYwQAAA4AAAAAAAAAAQAgAAAAHwEAAGRycy9lMm9Eb2MueG1sUEsF&#10;BgAAAAAGAAYAWQEAAMQFAAAAAA==&#10;">
              <v:fill on="f" focussize="0,0"/>
              <v:stroke on="f" weight="0.5pt"/>
              <v:imagedata o:title=""/>
              <o:lock v:ext="edit" aspectratio="f"/>
              <v:textbox inset="0mm,0mm,0mm,0mm" style="mso-fit-shape-to-text:t;">
                <w:txbxContent>
                  <w:p>
                    <w:pPr>
                      <w:pStyle w:val="6"/>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299</w:t>
                    </w:r>
                    <w:r>
                      <w:rPr>
                        <w:rFonts w:hint="eastAsia"/>
                        <w:lang w:eastAsia="zh-CN"/>
                      </w:rPr>
                      <w:fldChar w:fldCharType="end"/>
                    </w:r>
                  </w:p>
                </w:txbxContent>
              </v:textbox>
            </v:shape>
          </w:pict>
        </mc:Fallback>
      </mc:AlternateContent>
    </w:r>
  </w:p>
  <w:p>
    <w:pPr>
      <w:pStyle w:val="6"/>
      <w:jc w:val="both"/>
      <w:rPr>
        <w:rFonts w:cs="Times New Roman"/>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NjNzI0MTUxN2IzYTY1MDBjZDg5MjlhY2YzMGE1ODMifQ=="/>
  </w:docVars>
  <w:rsids>
    <w:rsidRoot w:val="2ADC4CE2"/>
    <w:rsid w:val="2ADC4CE2"/>
    <w:rsid w:val="492F513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keepNext/>
      <w:keepLines/>
      <w:widowControl w:val="0"/>
      <w:spacing w:line="480" w:lineRule="exact"/>
      <w:jc w:val="center"/>
      <w:outlineLvl w:val="0"/>
    </w:pPr>
    <w:rPr>
      <w:rFonts w:ascii="Calibri" w:hAnsi="Calibri"/>
      <w:b/>
      <w:bCs/>
      <w:kern w:val="44"/>
      <w:sz w:val="36"/>
      <w:szCs w:val="44"/>
    </w:rPr>
  </w:style>
  <w:style w:type="paragraph" w:styleId="4">
    <w:name w:val="heading 2"/>
    <w:basedOn w:val="1"/>
    <w:next w:val="5"/>
    <w:semiHidden/>
    <w:unhideWhenUsed/>
    <w:qFormat/>
    <w:uiPriority w:val="0"/>
    <w:pPr>
      <w:kinsoku w:val="0"/>
      <w:overflowPunct w:val="0"/>
      <w:autoSpaceDE w:val="0"/>
      <w:autoSpaceDN w:val="0"/>
      <w:spacing w:before="75" w:beforeAutospacing="1" w:after="0" w:afterAutospacing="1" w:line="280" w:lineRule="exact"/>
      <w:jc w:val="center"/>
      <w:outlineLvl w:val="1"/>
    </w:pPr>
    <w:rPr>
      <w:rFonts w:hint="eastAsia" w:ascii="宋体" w:hAnsi="宋体" w:cs="宋体"/>
      <w:b/>
      <w:kern w:val="0"/>
      <w:szCs w:val="36"/>
      <w:lang w:bidi="ar"/>
    </w:rPr>
  </w:style>
  <w:style w:type="paragraph" w:styleId="5">
    <w:name w:val="heading 3"/>
    <w:basedOn w:val="1"/>
    <w:next w:val="1"/>
    <w:qFormat/>
    <w:uiPriority w:val="1"/>
    <w:pPr>
      <w:ind w:left="1798"/>
      <w:outlineLvl w:val="3"/>
    </w:pPr>
    <w:rPr>
      <w:rFonts w:ascii="隶书" w:hAnsi="隶书" w:eastAsia="隶书"/>
      <w:sz w:val="35"/>
      <w:szCs w:val="35"/>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customStyle="1" w:styleId="2">
    <w:name w:val="Normal Indent1"/>
    <w:basedOn w:val="1"/>
    <w:uiPriority w:val="0"/>
    <w:pPr>
      <w:ind w:firstLine="420" w:firstLineChars="200"/>
    </w:pPr>
  </w:style>
  <w:style w:type="paragraph" w:styleId="6">
    <w:name w:val="footer"/>
    <w:basedOn w:val="1"/>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2024-04-24T02:25:00Z</dcterms:created>
  <dc:creator>Administrator</dc:creator>
  <cp:lastModifiedBy>Administrator</cp:lastModifiedBy>
  <dcterms:modified xsi:type="dcterms:W3CDTF">2024-04-24T02:32:38Z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E3CF078C401B4A16A394734FEBF7C367_11</vt:lpwstr>
  </property>
</Properties>
</file>