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ascii="黑体" w:hAnsi="黑体" w:eastAsia="黑体" w:cs="黑体"/>
          <w:b w:val="0"/>
          <w:bCs w:val="0"/>
          <w:sz w:val="28"/>
          <w:szCs w:val="28"/>
          <w:lang w:val="en-US" w:eastAsia="zh-CN"/>
        </w:rPr>
      </w:pPr>
    </w:p>
    <w:p>
      <w:pPr>
        <w:pStyle w:val="11"/>
        <w:keepNext/>
        <w:keepLines/>
        <w:pageBreakBefore w:val="0"/>
        <w:widowControl w:val="0"/>
        <w:kinsoku/>
        <w:wordWrap/>
        <w:overflowPunct/>
        <w:topLinePunct w:val="0"/>
        <w:autoSpaceDE/>
        <w:autoSpaceDN/>
        <w:bidi w:val="0"/>
        <w:adjustRightInd/>
        <w:snapToGrid/>
        <w:spacing w:before="361" w:beforeLines="100" w:after="361" w:afterLines="100" w:line="240" w:lineRule="auto"/>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南召县</w:t>
      </w:r>
      <w:r>
        <w:rPr>
          <w:rFonts w:hint="eastAsia" w:ascii="方正小标宋简体" w:hAnsi="方正小标宋简体" w:eastAsia="方正小标宋简体" w:cs="方正小标宋简体"/>
          <w:sz w:val="44"/>
          <w:szCs w:val="44"/>
          <w:lang w:val="en-US" w:eastAsia="zh-CN"/>
        </w:rPr>
        <w:t>县级</w:t>
      </w:r>
      <w:r>
        <w:rPr>
          <w:rFonts w:hint="eastAsia" w:ascii="方正小标宋简体" w:hAnsi="方正小标宋简体" w:eastAsia="方正小标宋简体" w:cs="方正小标宋简体"/>
          <w:sz w:val="44"/>
          <w:szCs w:val="44"/>
        </w:rPr>
        <w:t>部门预算绩效目标管理办法</w:t>
      </w:r>
      <w:bookmarkEnd w:id="0"/>
    </w:p>
    <w:p>
      <w:pPr>
        <w:pStyle w:val="12"/>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rPr>
          <w:rFonts w:hint="eastAsia" w:ascii="仿宋" w:hAnsi="仿宋" w:eastAsia="仿宋" w:cs="仿宋"/>
          <w:sz w:val="32"/>
          <w:szCs w:val="32"/>
        </w:rPr>
      </w:pPr>
      <w:r>
        <w:rPr>
          <w:rFonts w:hint="eastAsia" w:ascii="仿宋" w:hAnsi="仿宋" w:eastAsia="仿宋" w:cs="仿宋"/>
          <w:b/>
          <w:bCs/>
          <w:sz w:val="32"/>
          <w:szCs w:val="32"/>
        </w:rPr>
        <w:t>第一章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总则</w:t>
      </w:r>
    </w:p>
    <w:p>
      <w:pPr>
        <w:pStyle w:val="12"/>
        <w:keepNext w:val="0"/>
        <w:keepLines w:val="0"/>
        <w:pageBreakBefore w:val="0"/>
        <w:widowControl w:val="0"/>
        <w:kinsoku/>
        <w:wordWrap/>
        <w:overflowPunct/>
        <w:topLinePunct w:val="0"/>
        <w:autoSpaceDE/>
        <w:autoSpaceDN/>
        <w:bidi w:val="0"/>
        <w:adjustRightInd/>
        <w:snapToGrid/>
        <w:spacing w:line="640" w:lineRule="exact"/>
        <w:ind w:firstLine="658"/>
        <w:jc w:val="both"/>
        <w:textAlignment w:val="auto"/>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为进一步加强预算绩效管理，提高</w:t>
      </w:r>
      <w:r>
        <w:rPr>
          <w:rFonts w:hint="eastAsia" w:ascii="仿宋" w:hAnsi="仿宋" w:eastAsia="仿宋" w:cs="仿宋"/>
          <w:sz w:val="32"/>
          <w:szCs w:val="32"/>
          <w:lang w:eastAsia="zh-CN"/>
        </w:rPr>
        <w:t>县</w:t>
      </w:r>
      <w:r>
        <w:rPr>
          <w:rFonts w:hint="eastAsia" w:ascii="仿宋" w:hAnsi="仿宋" w:eastAsia="仿宋" w:cs="仿宋"/>
          <w:sz w:val="32"/>
          <w:szCs w:val="32"/>
        </w:rPr>
        <w:t>级部门预算绩效目标管理的科学性、规范性和有效性</w:t>
      </w:r>
      <w:r>
        <w:rPr>
          <w:rFonts w:hint="eastAsia" w:ascii="仿宋" w:hAnsi="仿宋" w:eastAsia="仿宋" w:cs="仿宋"/>
          <w:sz w:val="32"/>
          <w:szCs w:val="32"/>
          <w:lang w:eastAsia="zh-CN"/>
        </w:rPr>
        <w:t>，</w:t>
      </w:r>
      <w:r>
        <w:rPr>
          <w:rFonts w:hint="eastAsia" w:ascii="仿宋" w:hAnsi="仿宋" w:eastAsia="仿宋" w:cs="仿宋"/>
          <w:sz w:val="32"/>
          <w:szCs w:val="32"/>
        </w:rPr>
        <w:t>依据《中华人民共和国预算法》等法律法规和《中共河南省委河南省人民政府关于全面实施预算绩效管理的实施意见》（豫发〔2019〕10号）等有关规定，结合</w:t>
      </w:r>
      <w:r>
        <w:rPr>
          <w:rFonts w:hint="eastAsia" w:ascii="仿宋" w:hAnsi="仿宋" w:eastAsia="仿宋" w:cs="仿宋"/>
          <w:sz w:val="32"/>
          <w:szCs w:val="32"/>
          <w:lang w:eastAsia="zh-CN"/>
        </w:rPr>
        <w:t>县</w:t>
      </w:r>
      <w:r>
        <w:rPr>
          <w:rFonts w:hint="eastAsia" w:ascii="仿宋" w:hAnsi="仿宋" w:eastAsia="仿宋" w:cs="仿宋"/>
          <w:sz w:val="32"/>
          <w:szCs w:val="32"/>
        </w:rPr>
        <w:t>级实际</w:t>
      </w:r>
      <w:r>
        <w:rPr>
          <w:rFonts w:hint="eastAsia" w:ascii="仿宋" w:hAnsi="仿宋" w:eastAsia="仿宋" w:cs="仿宋"/>
          <w:sz w:val="32"/>
          <w:szCs w:val="32"/>
          <w:lang w:eastAsia="zh-CN"/>
        </w:rPr>
        <w:t>，</w:t>
      </w:r>
      <w:r>
        <w:rPr>
          <w:rFonts w:hint="eastAsia" w:ascii="仿宋" w:hAnsi="仿宋" w:eastAsia="仿宋" w:cs="仿宋"/>
          <w:sz w:val="32"/>
          <w:szCs w:val="32"/>
        </w:rPr>
        <w:t>制定本办法。</w:t>
      </w:r>
    </w:p>
    <w:p>
      <w:pPr>
        <w:pStyle w:val="12"/>
        <w:keepNext w:val="0"/>
        <w:keepLines w:val="0"/>
        <w:pageBreakBefore w:val="0"/>
        <w:widowControl w:val="0"/>
        <w:kinsoku/>
        <w:wordWrap/>
        <w:overflowPunct/>
        <w:topLinePunct w:val="0"/>
        <w:autoSpaceDE/>
        <w:autoSpaceDN/>
        <w:bidi w:val="0"/>
        <w:adjustRightInd/>
        <w:snapToGrid/>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本办法所称预算绩效目标（以下简称绩效目标）是指</w:t>
      </w:r>
      <w:r>
        <w:rPr>
          <w:rFonts w:hint="eastAsia" w:ascii="仿宋" w:hAnsi="仿宋" w:eastAsia="仿宋" w:cs="仿宋"/>
          <w:sz w:val="32"/>
          <w:szCs w:val="32"/>
          <w:lang w:eastAsia="zh-CN"/>
        </w:rPr>
        <w:t>县</w:t>
      </w:r>
      <w:r>
        <w:rPr>
          <w:rFonts w:hint="eastAsia" w:ascii="仿宋" w:hAnsi="仿宋" w:eastAsia="仿宋" w:cs="仿宋"/>
          <w:sz w:val="32"/>
          <w:szCs w:val="32"/>
        </w:rPr>
        <w:t>级部门及其所属单位使用和管理的财政预算资金计划在一定期限内达到的产出和效果。</w:t>
      </w:r>
    </w:p>
    <w:p>
      <w:pPr>
        <w:pStyle w:val="12"/>
        <w:keepNext w:val="0"/>
        <w:keepLines w:val="0"/>
        <w:pageBreakBefore w:val="0"/>
        <w:widowControl w:val="0"/>
        <w:kinsoku/>
        <w:wordWrap/>
        <w:overflowPunct/>
        <w:topLinePunct w:val="0"/>
        <w:autoSpaceDE/>
        <w:autoSpaceDN/>
        <w:bidi w:val="0"/>
        <w:adjustRightInd/>
        <w:snapToGrid/>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本办法所称绩效目标：</w:t>
      </w:r>
    </w:p>
    <w:p>
      <w:pPr>
        <w:pStyle w:val="12"/>
        <w:keepNext w:val="0"/>
        <w:keepLines w:val="0"/>
        <w:pageBreakBefore w:val="0"/>
        <w:widowControl w:val="0"/>
        <w:tabs>
          <w:tab w:val="left" w:pos="1423"/>
        </w:tabs>
        <w:kinsoku/>
        <w:wordWrap/>
        <w:overflowPunct/>
        <w:topLinePunct w:val="0"/>
        <w:autoSpaceDE/>
        <w:autoSpaceDN/>
        <w:bidi w:val="0"/>
        <w:adjustRightInd/>
        <w:snapToGrid/>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sz w:val="32"/>
          <w:szCs w:val="32"/>
        </w:rPr>
        <w:t>（一）按照预算支出的范围和内容划分</w:t>
      </w:r>
      <w:r>
        <w:rPr>
          <w:rFonts w:hint="eastAsia" w:ascii="仿宋" w:hAnsi="仿宋" w:eastAsia="仿宋" w:cs="仿宋"/>
          <w:sz w:val="32"/>
          <w:szCs w:val="32"/>
          <w:lang w:eastAsia="zh-CN"/>
        </w:rPr>
        <w:t>，</w:t>
      </w:r>
      <w:r>
        <w:rPr>
          <w:rFonts w:hint="eastAsia" w:ascii="仿宋" w:hAnsi="仿宋" w:eastAsia="仿宋" w:cs="仿宋"/>
          <w:sz w:val="32"/>
          <w:szCs w:val="32"/>
        </w:rPr>
        <w:t>包括部门（单位）整体绩效目标和项目绩效目标。部门（单位）整体绩效目标是指</w:t>
      </w:r>
      <w:r>
        <w:rPr>
          <w:rFonts w:hint="eastAsia" w:ascii="仿宋" w:hAnsi="仿宋" w:eastAsia="仿宋" w:cs="仿宋"/>
          <w:sz w:val="32"/>
          <w:szCs w:val="32"/>
          <w:lang w:eastAsia="zh-CN"/>
        </w:rPr>
        <w:t>县</w:t>
      </w:r>
      <w:r>
        <w:rPr>
          <w:rFonts w:hint="eastAsia" w:ascii="仿宋" w:hAnsi="仿宋" w:eastAsia="仿宋" w:cs="仿宋"/>
          <w:sz w:val="32"/>
          <w:szCs w:val="32"/>
        </w:rPr>
        <w:t>级部门及其所属单位按</w:t>
      </w:r>
      <w:r>
        <w:rPr>
          <w:rFonts w:hint="eastAsia" w:ascii="仿宋" w:hAnsi="仿宋" w:eastAsia="仿宋" w:cs="仿宋"/>
          <w:color w:val="434242"/>
          <w:sz w:val="32"/>
          <w:szCs w:val="32"/>
        </w:rPr>
        <w:t>照确定</w:t>
      </w:r>
      <w:r>
        <w:rPr>
          <w:rFonts w:hint="eastAsia" w:ascii="仿宋" w:hAnsi="仿宋" w:eastAsia="仿宋" w:cs="仿宋"/>
          <w:sz w:val="32"/>
          <w:szCs w:val="32"/>
        </w:rPr>
        <w:t>的职责，利用全部部门预算资金</w:t>
      </w:r>
      <w:r>
        <w:rPr>
          <w:rFonts w:hint="eastAsia" w:ascii="仿宋" w:hAnsi="仿宋" w:eastAsia="仿宋" w:cs="仿宋"/>
          <w:color w:val="434242"/>
          <w:sz w:val="32"/>
          <w:szCs w:val="32"/>
        </w:rPr>
        <w:t>在一定期限内预</w:t>
      </w:r>
      <w:r>
        <w:rPr>
          <w:rFonts w:hint="eastAsia" w:ascii="仿宋" w:hAnsi="仿宋" w:eastAsia="仿宋" w:cs="仿宋"/>
          <w:sz w:val="32"/>
          <w:szCs w:val="32"/>
        </w:rPr>
        <w:t>期达到</w:t>
      </w:r>
      <w:r>
        <w:rPr>
          <w:rFonts w:hint="eastAsia" w:ascii="仿宋" w:hAnsi="仿宋" w:eastAsia="仿宋" w:cs="仿宋"/>
          <w:color w:val="434242"/>
          <w:sz w:val="32"/>
          <w:szCs w:val="32"/>
        </w:rPr>
        <w:t>的总体</w:t>
      </w:r>
      <w:r>
        <w:rPr>
          <w:rFonts w:hint="eastAsia" w:ascii="仿宋" w:hAnsi="仿宋" w:eastAsia="仿宋" w:cs="仿宋"/>
          <w:sz w:val="32"/>
          <w:szCs w:val="32"/>
        </w:rPr>
        <w:t>产出和效果。项目绩效目标是指</w:t>
      </w:r>
      <w:r>
        <w:rPr>
          <w:rFonts w:hint="eastAsia" w:ascii="仿宋" w:hAnsi="仿宋" w:eastAsia="仿宋" w:cs="仿宋"/>
          <w:sz w:val="32"/>
          <w:szCs w:val="32"/>
          <w:lang w:eastAsia="zh-CN"/>
        </w:rPr>
        <w:t>县</w:t>
      </w:r>
      <w:r>
        <w:rPr>
          <w:rFonts w:hint="eastAsia" w:ascii="仿宋" w:hAnsi="仿宋" w:eastAsia="仿宋" w:cs="仿宋"/>
          <w:color w:val="434242"/>
          <w:sz w:val="32"/>
          <w:szCs w:val="32"/>
        </w:rPr>
        <w:t>级部门依据部门职责和事业发展要求</w:t>
      </w:r>
      <w:r>
        <w:rPr>
          <w:rFonts w:hint="eastAsia" w:ascii="仿宋" w:hAnsi="仿宋" w:eastAsia="仿宋" w:cs="仿宋"/>
          <w:color w:val="434242"/>
          <w:sz w:val="32"/>
          <w:szCs w:val="32"/>
          <w:lang w:eastAsia="zh-CN"/>
        </w:rPr>
        <w:t>，</w:t>
      </w:r>
      <w:r>
        <w:rPr>
          <w:rFonts w:hint="eastAsia" w:ascii="仿宋" w:hAnsi="仿宋" w:eastAsia="仿宋" w:cs="仿宋"/>
          <w:sz w:val="32"/>
          <w:szCs w:val="32"/>
        </w:rPr>
        <w:t>设立并</w:t>
      </w:r>
      <w:r>
        <w:rPr>
          <w:rFonts w:hint="eastAsia" w:ascii="仿宋" w:hAnsi="仿宋" w:eastAsia="仿宋" w:cs="仿宋"/>
          <w:color w:val="434242"/>
          <w:sz w:val="32"/>
          <w:szCs w:val="32"/>
        </w:rPr>
        <w:t>通过预算安排的项目支出在一定期限内预期达到的产出和效果。</w:t>
      </w:r>
    </w:p>
    <w:p>
      <w:pPr>
        <w:pStyle w:val="12"/>
        <w:keepNext w:val="0"/>
        <w:keepLines w:val="0"/>
        <w:pageBreakBefore w:val="0"/>
        <w:widowControl w:val="0"/>
        <w:tabs>
          <w:tab w:val="left" w:pos="1399"/>
        </w:tabs>
        <w:kinsoku/>
        <w:wordWrap/>
        <w:overflowPunct/>
        <w:topLinePunct w:val="0"/>
        <w:autoSpaceDE/>
        <w:autoSpaceDN/>
        <w:bidi w:val="0"/>
        <w:adjustRightInd/>
        <w:snapToGrid/>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color w:val="434242"/>
          <w:sz w:val="32"/>
          <w:szCs w:val="32"/>
        </w:rPr>
        <w:t>（二）按照时效性划分</w:t>
      </w:r>
      <w:r>
        <w:rPr>
          <w:rFonts w:hint="eastAsia" w:ascii="仿宋" w:hAnsi="仿宋" w:eastAsia="仿宋" w:cs="仿宋"/>
          <w:color w:val="434242"/>
          <w:sz w:val="32"/>
          <w:szCs w:val="32"/>
          <w:lang w:eastAsia="zh-CN"/>
        </w:rPr>
        <w:t>，</w:t>
      </w:r>
      <w:r>
        <w:rPr>
          <w:rFonts w:hint="eastAsia" w:ascii="仿宋" w:hAnsi="仿宋" w:eastAsia="仿宋" w:cs="仿宋"/>
          <w:color w:val="434242"/>
          <w:sz w:val="32"/>
          <w:szCs w:val="32"/>
        </w:rPr>
        <w:t>绩效目标可分为实施期绩效目标和年度绩效目标。实施期绩效目标是指</w:t>
      </w:r>
      <w:r>
        <w:rPr>
          <w:rFonts w:hint="eastAsia" w:ascii="仿宋" w:hAnsi="仿宋" w:eastAsia="仿宋" w:cs="仿宋"/>
          <w:color w:val="434242"/>
          <w:sz w:val="32"/>
          <w:szCs w:val="32"/>
          <w:lang w:eastAsia="zh-CN"/>
        </w:rPr>
        <w:t>县</w:t>
      </w:r>
      <w:r>
        <w:rPr>
          <w:rFonts w:hint="eastAsia" w:ascii="仿宋" w:hAnsi="仿宋" w:eastAsia="仿宋" w:cs="仿宋"/>
          <w:color w:val="434242"/>
          <w:sz w:val="32"/>
          <w:szCs w:val="32"/>
        </w:rPr>
        <w:t>级部门预算资金</w:t>
      </w:r>
      <w:r>
        <w:rPr>
          <w:rFonts w:hint="eastAsia" w:ascii="仿宋" w:hAnsi="仿宋" w:eastAsia="仿宋" w:cs="仿宋"/>
          <w:sz w:val="32"/>
          <w:szCs w:val="32"/>
        </w:rPr>
        <w:t>在跨度多年的计划期内预期达到的产出和效果。年度绩效目标是指</w:t>
      </w:r>
      <w:r>
        <w:rPr>
          <w:rFonts w:hint="eastAsia" w:ascii="仿宋" w:hAnsi="仿宋" w:eastAsia="仿宋" w:cs="仿宋"/>
          <w:sz w:val="32"/>
          <w:szCs w:val="32"/>
          <w:lang w:eastAsia="zh-CN"/>
        </w:rPr>
        <w:t>县</w:t>
      </w:r>
      <w:r>
        <w:rPr>
          <w:rFonts w:hint="eastAsia" w:ascii="仿宋" w:hAnsi="仿宋" w:eastAsia="仿宋" w:cs="仿宋"/>
          <w:sz w:val="32"/>
          <w:szCs w:val="32"/>
        </w:rPr>
        <w:t>级部门预算资金在一个预算年度内预期达到的产出和效果。</w:t>
      </w:r>
    </w:p>
    <w:p>
      <w:pPr>
        <w:pStyle w:val="12"/>
        <w:keepNext w:val="0"/>
        <w:keepLines w:val="0"/>
        <w:pageBreakBefore w:val="0"/>
        <w:widowControl w:val="0"/>
        <w:kinsoku/>
        <w:wordWrap/>
        <w:overflowPunct/>
        <w:topLinePunct w:val="0"/>
        <w:autoSpaceDE/>
        <w:autoSpaceDN/>
        <w:bidi w:val="0"/>
        <w:adjustRightInd/>
        <w:snapToGrid/>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绩效目标管理是指</w:t>
      </w:r>
      <w:r>
        <w:rPr>
          <w:rFonts w:hint="eastAsia" w:ascii="仿宋" w:hAnsi="仿宋" w:eastAsia="仿宋" w:cs="仿宋"/>
          <w:sz w:val="32"/>
          <w:szCs w:val="32"/>
          <w:lang w:eastAsia="zh-CN"/>
        </w:rPr>
        <w:t>县</w:t>
      </w:r>
      <w:r>
        <w:rPr>
          <w:rFonts w:hint="eastAsia" w:ascii="仿宋" w:hAnsi="仿宋" w:eastAsia="仿宋" w:cs="仿宋"/>
          <w:sz w:val="32"/>
          <w:szCs w:val="32"/>
        </w:rPr>
        <w:t>财政局和</w:t>
      </w:r>
      <w:r>
        <w:rPr>
          <w:rFonts w:hint="eastAsia" w:ascii="仿宋" w:hAnsi="仿宋" w:eastAsia="仿宋" w:cs="仿宋"/>
          <w:sz w:val="32"/>
          <w:szCs w:val="32"/>
          <w:lang w:eastAsia="zh-CN"/>
        </w:rPr>
        <w:t>县</w:t>
      </w:r>
      <w:r>
        <w:rPr>
          <w:rFonts w:hint="eastAsia" w:ascii="仿宋" w:hAnsi="仿宋" w:eastAsia="仿宋" w:cs="仿宋"/>
          <w:sz w:val="32"/>
          <w:szCs w:val="32"/>
        </w:rPr>
        <w:t>级部门及其所属单位以绩效为导向</w:t>
      </w:r>
      <w:r>
        <w:rPr>
          <w:rFonts w:hint="eastAsia" w:ascii="仿宋" w:hAnsi="仿宋" w:eastAsia="仿宋" w:cs="仿宋"/>
          <w:sz w:val="32"/>
          <w:szCs w:val="32"/>
          <w:lang w:eastAsia="zh-CN"/>
        </w:rPr>
        <w:t>，</w:t>
      </w:r>
      <w:r>
        <w:rPr>
          <w:rFonts w:hint="eastAsia" w:ascii="仿宋" w:hAnsi="仿宋" w:eastAsia="仿宋" w:cs="仿宋"/>
          <w:sz w:val="32"/>
          <w:szCs w:val="32"/>
        </w:rPr>
        <w:t>对部门预算绩效目标的设置、审核、批复、调整和应用等为主要内容所开展的预算管理活动。</w:t>
      </w:r>
    </w:p>
    <w:p>
      <w:pPr>
        <w:pStyle w:val="12"/>
        <w:keepNext w:val="0"/>
        <w:keepLines w:val="0"/>
        <w:pageBreakBefore w:val="0"/>
        <w:widowControl w:val="0"/>
        <w:kinsoku/>
        <w:wordWrap/>
        <w:overflowPunct/>
        <w:topLinePunct w:val="0"/>
        <w:autoSpaceDE/>
        <w:autoSpaceDN/>
        <w:bidi w:val="0"/>
        <w:adjustRightInd/>
        <w:snapToGrid/>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县</w:t>
      </w:r>
      <w:r>
        <w:rPr>
          <w:rFonts w:hint="eastAsia" w:ascii="仿宋" w:hAnsi="仿宋" w:eastAsia="仿宋" w:cs="仿宋"/>
          <w:sz w:val="32"/>
          <w:szCs w:val="32"/>
        </w:rPr>
        <w:t>财政局和</w:t>
      </w:r>
      <w:r>
        <w:rPr>
          <w:rFonts w:hint="eastAsia" w:ascii="仿宋" w:hAnsi="仿宋" w:eastAsia="仿宋" w:cs="仿宋"/>
          <w:sz w:val="32"/>
          <w:szCs w:val="32"/>
          <w:lang w:eastAsia="zh-CN"/>
        </w:rPr>
        <w:t>县</w:t>
      </w:r>
      <w:r>
        <w:rPr>
          <w:rFonts w:hint="eastAsia" w:ascii="仿宋" w:hAnsi="仿宋" w:eastAsia="仿宋" w:cs="仿宋"/>
          <w:sz w:val="32"/>
          <w:szCs w:val="32"/>
        </w:rPr>
        <w:t>级部门及其所属单位是绩效目标管理的主体。</w:t>
      </w:r>
    </w:p>
    <w:p>
      <w:pPr>
        <w:pStyle w:val="12"/>
        <w:keepNext w:val="0"/>
        <w:keepLines w:val="0"/>
        <w:pageBreakBefore w:val="0"/>
        <w:widowControl w:val="0"/>
        <w:kinsoku/>
        <w:wordWrap/>
        <w:overflowPunct/>
        <w:topLinePunct w:val="0"/>
        <w:autoSpaceDE/>
        <w:autoSpaceDN/>
        <w:bidi w:val="0"/>
        <w:adjustRightInd/>
        <w:snapToGrid/>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绩效目标管理的对象是纳入</w:t>
      </w:r>
      <w:r>
        <w:rPr>
          <w:rFonts w:hint="eastAsia" w:ascii="仿宋" w:hAnsi="仿宋" w:eastAsia="仿宋" w:cs="仿宋"/>
          <w:sz w:val="32"/>
          <w:szCs w:val="32"/>
          <w:lang w:eastAsia="zh-CN"/>
        </w:rPr>
        <w:t>县</w:t>
      </w:r>
      <w:r>
        <w:rPr>
          <w:rFonts w:hint="eastAsia" w:ascii="仿宋" w:hAnsi="仿宋" w:eastAsia="仿宋" w:cs="仿宋"/>
          <w:sz w:val="32"/>
          <w:szCs w:val="32"/>
        </w:rPr>
        <w:t>级部门预算管理的全部预算资金。</w:t>
      </w:r>
    </w:p>
    <w:p>
      <w:pPr>
        <w:pStyle w:val="12"/>
        <w:keepNext w:val="0"/>
        <w:keepLines w:val="0"/>
        <w:pageBreakBefore w:val="0"/>
        <w:widowControl w:val="0"/>
        <w:kinsoku/>
        <w:wordWrap/>
        <w:overflowPunct/>
        <w:topLinePunct w:val="0"/>
        <w:autoSpaceDE/>
        <w:autoSpaceDN/>
        <w:bidi w:val="0"/>
        <w:adjustRightInd/>
        <w:snapToGrid/>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县</w:t>
      </w:r>
      <w:r>
        <w:rPr>
          <w:rFonts w:hint="eastAsia" w:ascii="仿宋" w:hAnsi="仿宋" w:eastAsia="仿宋" w:cs="仿宋"/>
          <w:sz w:val="32"/>
          <w:szCs w:val="32"/>
        </w:rPr>
        <w:t>财政局和</w:t>
      </w:r>
      <w:r>
        <w:rPr>
          <w:rFonts w:hint="eastAsia" w:ascii="仿宋" w:hAnsi="仿宋" w:eastAsia="仿宋" w:cs="仿宋"/>
          <w:sz w:val="32"/>
          <w:szCs w:val="32"/>
          <w:lang w:eastAsia="zh-CN"/>
        </w:rPr>
        <w:t>县</w:t>
      </w:r>
      <w:r>
        <w:rPr>
          <w:rFonts w:hint="eastAsia" w:ascii="仿宋" w:hAnsi="仿宋" w:eastAsia="仿宋" w:cs="仿宋"/>
          <w:sz w:val="32"/>
          <w:szCs w:val="32"/>
        </w:rPr>
        <w:t>级部门应按照各自职责，分工协作,做好绩效目标管理工作：</w:t>
      </w:r>
    </w:p>
    <w:p>
      <w:pPr>
        <w:pStyle w:val="12"/>
        <w:keepNext w:val="0"/>
        <w:keepLines w:val="0"/>
        <w:pageBreakBefore w:val="0"/>
        <w:widowControl w:val="0"/>
        <w:tabs>
          <w:tab w:val="left" w:pos="1414"/>
        </w:tabs>
        <w:kinsoku/>
        <w:wordWrap/>
        <w:overflowPunct/>
        <w:topLinePunct w:val="0"/>
        <w:autoSpaceDE/>
        <w:autoSpaceDN/>
        <w:bidi w:val="0"/>
        <w:adjustRightInd/>
        <w:snapToGrid/>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县</w:t>
      </w:r>
      <w:r>
        <w:rPr>
          <w:rFonts w:hint="eastAsia" w:ascii="仿宋" w:hAnsi="仿宋" w:eastAsia="仿宋" w:cs="仿宋"/>
          <w:sz w:val="32"/>
          <w:szCs w:val="32"/>
        </w:rPr>
        <w:t>财政局。负责绩效目标管理的总体组织指导工作;研究制定绩效目标管理的有关制度；审核</w:t>
      </w:r>
      <w:r>
        <w:rPr>
          <w:rFonts w:hint="eastAsia" w:ascii="仿宋" w:hAnsi="仿宋" w:eastAsia="仿宋" w:cs="仿宋"/>
          <w:sz w:val="32"/>
          <w:szCs w:val="32"/>
          <w:lang w:eastAsia="zh-CN"/>
        </w:rPr>
        <w:t>县</w:t>
      </w:r>
      <w:r>
        <w:rPr>
          <w:rFonts w:hint="eastAsia" w:ascii="仿宋" w:hAnsi="仿宋" w:eastAsia="仿宋" w:cs="仿宋"/>
          <w:sz w:val="32"/>
          <w:szCs w:val="32"/>
        </w:rPr>
        <w:t>级部门报送的绩效目标</w:t>
      </w:r>
      <w:r>
        <w:rPr>
          <w:rFonts w:hint="eastAsia" w:ascii="仿宋" w:hAnsi="仿宋" w:eastAsia="仿宋" w:cs="仿宋"/>
          <w:sz w:val="32"/>
          <w:szCs w:val="32"/>
          <w:lang w:eastAsia="zh-CN"/>
        </w:rPr>
        <w:t>；</w:t>
      </w:r>
      <w:r>
        <w:rPr>
          <w:rFonts w:hint="eastAsia" w:ascii="仿宋" w:hAnsi="仿宋" w:eastAsia="仿宋" w:cs="仿宋"/>
          <w:sz w:val="32"/>
          <w:szCs w:val="32"/>
        </w:rPr>
        <w:t>研究建立部门共性绩效指标体系</w:t>
      </w:r>
      <w:r>
        <w:rPr>
          <w:rFonts w:hint="eastAsia" w:ascii="仿宋" w:hAnsi="仿宋" w:eastAsia="仿宋" w:cs="仿宋"/>
          <w:sz w:val="32"/>
          <w:szCs w:val="32"/>
          <w:lang w:eastAsia="zh-CN"/>
        </w:rPr>
        <w:t>；</w:t>
      </w:r>
      <w:r>
        <w:rPr>
          <w:rFonts w:hint="eastAsia" w:ascii="仿宋" w:hAnsi="仿宋" w:eastAsia="仿宋" w:cs="仿宋"/>
          <w:sz w:val="32"/>
          <w:szCs w:val="32"/>
        </w:rPr>
        <w:t>批复有关绩效目标</w:t>
      </w:r>
      <w:r>
        <w:rPr>
          <w:rFonts w:hint="eastAsia" w:ascii="仿宋" w:hAnsi="仿宋" w:eastAsia="仿宋" w:cs="仿宋"/>
          <w:sz w:val="32"/>
          <w:szCs w:val="32"/>
          <w:lang w:eastAsia="zh-CN"/>
        </w:rPr>
        <w:t>；</w:t>
      </w:r>
      <w:r>
        <w:rPr>
          <w:rFonts w:hint="eastAsia" w:ascii="仿宋" w:hAnsi="仿宋" w:eastAsia="仿宋" w:cs="仿宋"/>
          <w:sz w:val="32"/>
          <w:szCs w:val="32"/>
        </w:rPr>
        <w:t>依据绩效目标管理情况，确定绩效目标应用方式。</w:t>
      </w:r>
    </w:p>
    <w:p>
      <w:pPr>
        <w:pStyle w:val="12"/>
        <w:keepNext w:val="0"/>
        <w:keepLines w:val="0"/>
        <w:pageBreakBefore w:val="0"/>
        <w:widowControl w:val="0"/>
        <w:tabs>
          <w:tab w:val="left" w:pos="1414"/>
        </w:tabs>
        <w:kinsoku/>
        <w:wordWrap/>
        <w:overflowPunct/>
        <w:topLinePunct w:val="0"/>
        <w:autoSpaceDE/>
        <w:autoSpaceDN/>
        <w:bidi w:val="0"/>
        <w:adjustRightInd/>
        <w:snapToGrid/>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县</w:t>
      </w:r>
      <w:r>
        <w:rPr>
          <w:rFonts w:hint="eastAsia" w:ascii="仿宋" w:hAnsi="仿宋" w:eastAsia="仿宋" w:cs="仿宋"/>
          <w:sz w:val="32"/>
          <w:szCs w:val="32"/>
        </w:rPr>
        <w:t>级部门。组织本部门及所属单位开展绩效目标编制、审核、汇总上报、批复和公开等工作</w:t>
      </w:r>
      <w:r>
        <w:rPr>
          <w:rFonts w:hint="eastAsia" w:ascii="仿宋" w:hAnsi="仿宋" w:eastAsia="仿宋" w:cs="仿宋"/>
          <w:sz w:val="32"/>
          <w:szCs w:val="32"/>
          <w:lang w:eastAsia="zh-CN"/>
        </w:rPr>
        <w:t>；</w:t>
      </w:r>
      <w:r>
        <w:rPr>
          <w:rFonts w:hint="eastAsia" w:ascii="仿宋" w:hAnsi="仿宋" w:eastAsia="仿宋" w:cs="仿宋"/>
          <w:sz w:val="32"/>
          <w:szCs w:val="32"/>
        </w:rPr>
        <w:t>按照</w:t>
      </w:r>
      <w:r>
        <w:rPr>
          <w:rFonts w:hint="eastAsia" w:ascii="仿宋" w:hAnsi="仿宋" w:eastAsia="仿宋" w:cs="仿宋"/>
          <w:sz w:val="32"/>
          <w:szCs w:val="32"/>
          <w:lang w:eastAsia="zh-CN"/>
        </w:rPr>
        <w:t>县</w:t>
      </w:r>
      <w:r>
        <w:rPr>
          <w:rFonts w:hint="eastAsia" w:ascii="仿宋" w:hAnsi="仿宋" w:eastAsia="仿宋" w:cs="仿宋"/>
          <w:sz w:val="32"/>
          <w:szCs w:val="32"/>
        </w:rPr>
        <w:t>财政局审核意见修改完善绩效目标</w:t>
      </w:r>
      <w:r>
        <w:rPr>
          <w:rFonts w:hint="eastAsia" w:ascii="仿宋" w:hAnsi="仿宋" w:eastAsia="仿宋" w:cs="仿宋"/>
          <w:sz w:val="32"/>
          <w:szCs w:val="32"/>
          <w:lang w:eastAsia="zh-CN"/>
        </w:rPr>
        <w:t>；</w:t>
      </w:r>
      <w:r>
        <w:rPr>
          <w:rFonts w:hint="eastAsia" w:ascii="仿宋" w:hAnsi="仿宋" w:eastAsia="仿宋" w:cs="仿宋"/>
          <w:sz w:val="32"/>
          <w:szCs w:val="32"/>
        </w:rPr>
        <w:t>督促落实绩效目标</w:t>
      </w:r>
      <w:r>
        <w:rPr>
          <w:rFonts w:hint="eastAsia" w:ascii="仿宋" w:hAnsi="仿宋" w:eastAsia="仿宋" w:cs="仿宋"/>
          <w:sz w:val="32"/>
          <w:szCs w:val="32"/>
          <w:lang w:eastAsia="zh-CN"/>
        </w:rPr>
        <w:t>；</w:t>
      </w:r>
      <w:r>
        <w:rPr>
          <w:rFonts w:hint="eastAsia" w:ascii="仿宋" w:hAnsi="仿宋" w:eastAsia="仿宋" w:cs="仿宋"/>
          <w:sz w:val="32"/>
          <w:szCs w:val="32"/>
        </w:rPr>
        <w:t>指导所属单位绩效目标管理工作</w:t>
      </w:r>
      <w:r>
        <w:rPr>
          <w:rFonts w:hint="eastAsia" w:ascii="仿宋" w:hAnsi="仿宋" w:eastAsia="仿宋" w:cs="仿宋"/>
          <w:sz w:val="32"/>
          <w:szCs w:val="32"/>
          <w:lang w:eastAsia="zh-CN"/>
        </w:rPr>
        <w:t>；</w:t>
      </w:r>
      <w:r>
        <w:rPr>
          <w:rFonts w:hint="eastAsia" w:ascii="仿宋" w:hAnsi="仿宋" w:eastAsia="仿宋" w:cs="仿宋"/>
          <w:sz w:val="32"/>
          <w:szCs w:val="32"/>
        </w:rPr>
        <w:t>研究建立本行业绩效指标体系。</w:t>
      </w:r>
    </w:p>
    <w:p>
      <w:pPr>
        <w:pStyle w:val="12"/>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rPr>
          <w:rFonts w:hint="eastAsia" w:ascii="仿宋" w:hAnsi="仿宋" w:eastAsia="仿宋" w:cs="仿宋"/>
          <w:sz w:val="32"/>
          <w:szCs w:val="32"/>
        </w:rPr>
      </w:pPr>
      <w:r>
        <w:rPr>
          <w:rFonts w:hint="eastAsia" w:ascii="仿宋" w:hAnsi="仿宋" w:eastAsia="仿宋" w:cs="仿宋"/>
          <w:b/>
          <w:bCs/>
          <w:sz w:val="32"/>
          <w:szCs w:val="32"/>
        </w:rPr>
        <w:t>第二章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绩效目标的设置</w:t>
      </w:r>
    </w:p>
    <w:p>
      <w:pPr>
        <w:pStyle w:val="12"/>
        <w:keepNext w:val="0"/>
        <w:keepLines w:val="0"/>
        <w:pageBreakBefore w:val="0"/>
        <w:widowControl w:val="0"/>
        <w:kinsoku/>
        <w:wordWrap/>
        <w:overflowPunct/>
        <w:topLinePunct w:val="0"/>
        <w:autoSpaceDE/>
        <w:autoSpaceDN/>
        <w:bidi w:val="0"/>
        <w:adjustRightInd/>
        <w:snapToGrid/>
        <w:spacing w:line="640" w:lineRule="exact"/>
        <w:ind w:firstLine="640"/>
        <w:jc w:val="both"/>
        <w:textAlignment w:val="auto"/>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绩效目标设置是指</w:t>
      </w:r>
      <w:r>
        <w:rPr>
          <w:rFonts w:hint="eastAsia" w:ascii="仿宋" w:hAnsi="仿宋" w:eastAsia="仿宋" w:cs="仿宋"/>
          <w:sz w:val="32"/>
          <w:szCs w:val="32"/>
          <w:lang w:eastAsia="zh-CN"/>
        </w:rPr>
        <w:t>县</w:t>
      </w:r>
      <w:r>
        <w:rPr>
          <w:rFonts w:hint="eastAsia" w:ascii="仿宋" w:hAnsi="仿宋" w:eastAsia="仿宋" w:cs="仿宋"/>
          <w:sz w:val="32"/>
          <w:szCs w:val="32"/>
        </w:rPr>
        <w:t>级部门或其所属单位按照部门预算管理和绩效目标管理的要求，编制绩效目标并向</w:t>
      </w:r>
      <w:r>
        <w:rPr>
          <w:rFonts w:hint="eastAsia" w:ascii="仿宋" w:hAnsi="仿宋" w:eastAsia="仿宋" w:cs="仿宋"/>
          <w:sz w:val="32"/>
          <w:szCs w:val="32"/>
          <w:lang w:eastAsia="zh-CN"/>
        </w:rPr>
        <w:t>县</w:t>
      </w:r>
      <w:r>
        <w:rPr>
          <w:rFonts w:hint="eastAsia" w:ascii="仿宋" w:hAnsi="仿宋" w:eastAsia="仿宋" w:cs="仿宋"/>
          <w:sz w:val="32"/>
          <w:szCs w:val="32"/>
        </w:rPr>
        <w:t>财政局或</w:t>
      </w:r>
      <w:r>
        <w:rPr>
          <w:rFonts w:hint="eastAsia" w:ascii="仿宋" w:hAnsi="仿宋" w:eastAsia="仿宋" w:cs="仿宋"/>
          <w:sz w:val="32"/>
          <w:szCs w:val="32"/>
          <w:lang w:eastAsia="zh-CN"/>
        </w:rPr>
        <w:t>县</w:t>
      </w:r>
      <w:r>
        <w:rPr>
          <w:rFonts w:hint="eastAsia" w:ascii="仿宋" w:hAnsi="仿宋" w:eastAsia="仿宋" w:cs="仿宋"/>
          <w:sz w:val="32"/>
          <w:szCs w:val="32"/>
        </w:rPr>
        <w:t>级部门报送审核的过程。绩效目标是安排部门预算的重要依据，是预算安排的前置条件。未按要求设置绩效目标或绩效目标审核不通过的项目支出，不得进入部门预算安排流程。</w:t>
      </w:r>
    </w:p>
    <w:p>
      <w:pPr>
        <w:pStyle w:val="12"/>
        <w:keepNext w:val="0"/>
        <w:keepLines w:val="0"/>
        <w:pageBreakBefore w:val="0"/>
        <w:widowControl w:val="0"/>
        <w:kinsoku/>
        <w:wordWrap/>
        <w:overflowPunct/>
        <w:topLinePunct w:val="0"/>
        <w:autoSpaceDE/>
        <w:autoSpaceDN/>
        <w:bidi w:val="0"/>
        <w:adjustRightInd/>
        <w:snapToGrid/>
        <w:spacing w:line="640" w:lineRule="exact"/>
        <w:ind w:firstLine="700"/>
        <w:jc w:val="both"/>
        <w:textAlignment w:val="auto"/>
        <w:rPr>
          <w:rFonts w:hint="eastAsia" w:ascii="仿宋" w:hAnsi="仿宋" w:eastAsia="仿宋" w:cs="仿宋"/>
          <w:sz w:val="32"/>
          <w:szCs w:val="32"/>
        </w:rPr>
      </w:pPr>
      <w:r>
        <w:rPr>
          <w:rFonts w:hint="eastAsia" w:ascii="仿宋" w:hAnsi="仿宋" w:eastAsia="仿宋" w:cs="仿宋"/>
          <w:b/>
          <w:bCs/>
          <w:sz w:val="32"/>
          <w:szCs w:val="32"/>
        </w:rPr>
        <w:t xml:space="preserve">第九条 </w:t>
      </w:r>
      <w:r>
        <w:rPr>
          <w:rFonts w:hint="eastAsia" w:ascii="仿宋" w:hAnsi="仿宋" w:eastAsia="仿宋" w:cs="仿宋"/>
          <w:sz w:val="32"/>
          <w:szCs w:val="32"/>
        </w:rPr>
        <w:t>按照</w:t>
      </w:r>
      <w:r>
        <w:rPr>
          <w:rFonts w:hint="eastAsia" w:ascii="仿宋" w:hAnsi="仿宋" w:eastAsia="仿宋" w:cs="仿宋"/>
          <w:sz w:val="32"/>
          <w:szCs w:val="32"/>
          <w:lang w:val="zh-CN" w:eastAsia="zh-CN" w:bidi="zh-CN"/>
        </w:rPr>
        <w:t>“谁申</w:t>
      </w:r>
      <w:r>
        <w:rPr>
          <w:rFonts w:hint="eastAsia" w:ascii="仿宋" w:hAnsi="仿宋" w:eastAsia="仿宋" w:cs="仿宋"/>
          <w:sz w:val="32"/>
          <w:szCs w:val="32"/>
        </w:rPr>
        <w:t>请资金，谁设置目标”的原则，绩效目标由</w:t>
      </w:r>
      <w:r>
        <w:rPr>
          <w:rFonts w:hint="eastAsia" w:ascii="仿宋" w:hAnsi="仿宋" w:eastAsia="仿宋" w:cs="仿宋"/>
          <w:sz w:val="32"/>
          <w:szCs w:val="32"/>
          <w:lang w:eastAsia="zh-CN"/>
        </w:rPr>
        <w:t>县</w:t>
      </w:r>
      <w:r>
        <w:rPr>
          <w:rFonts w:hint="eastAsia" w:ascii="仿宋" w:hAnsi="仿宋" w:eastAsia="仿宋" w:cs="仿宋"/>
          <w:sz w:val="32"/>
          <w:szCs w:val="32"/>
        </w:rPr>
        <w:t>级部门及其所属单位在申报预算支出时设置。项目支出绩效目标，在该项目纳入</w:t>
      </w:r>
      <w:r>
        <w:rPr>
          <w:rFonts w:hint="eastAsia" w:ascii="仿宋" w:hAnsi="仿宋" w:eastAsia="仿宋" w:cs="仿宋"/>
          <w:sz w:val="32"/>
          <w:szCs w:val="32"/>
          <w:lang w:eastAsia="zh-CN"/>
        </w:rPr>
        <w:t>县</w:t>
      </w:r>
      <w:r>
        <w:rPr>
          <w:rFonts w:hint="eastAsia" w:ascii="仿宋" w:hAnsi="仿宋" w:eastAsia="仿宋" w:cs="仿宋"/>
          <w:sz w:val="32"/>
          <w:szCs w:val="32"/>
        </w:rPr>
        <w:t>级部门项目库之前编制，并按要求随同</w:t>
      </w:r>
      <w:r>
        <w:rPr>
          <w:rFonts w:hint="eastAsia" w:ascii="仿宋" w:hAnsi="仿宋" w:eastAsia="仿宋" w:cs="仿宋"/>
          <w:sz w:val="32"/>
          <w:szCs w:val="32"/>
          <w:lang w:eastAsia="zh-CN"/>
        </w:rPr>
        <w:t>县</w:t>
      </w:r>
      <w:r>
        <w:rPr>
          <w:rFonts w:hint="eastAsia" w:ascii="仿宋" w:hAnsi="仿宋" w:eastAsia="仿宋" w:cs="仿宋"/>
          <w:sz w:val="32"/>
          <w:szCs w:val="32"/>
        </w:rPr>
        <w:t>级部门项目库提交</w:t>
      </w:r>
      <w:r>
        <w:rPr>
          <w:rFonts w:hint="eastAsia" w:ascii="仿宋" w:hAnsi="仿宋" w:eastAsia="仿宋" w:cs="仿宋"/>
          <w:sz w:val="32"/>
          <w:szCs w:val="32"/>
          <w:lang w:eastAsia="zh-CN"/>
        </w:rPr>
        <w:t>县</w:t>
      </w:r>
      <w:r>
        <w:rPr>
          <w:rFonts w:hint="eastAsia" w:ascii="仿宋" w:hAnsi="仿宋" w:eastAsia="仿宋" w:cs="仿宋"/>
          <w:sz w:val="32"/>
          <w:szCs w:val="32"/>
        </w:rPr>
        <w:t>财政局</w:t>
      </w:r>
      <w:r>
        <w:rPr>
          <w:rFonts w:hint="eastAsia" w:ascii="仿宋" w:hAnsi="仿宋" w:eastAsia="仿宋" w:cs="仿宋"/>
          <w:sz w:val="32"/>
          <w:szCs w:val="32"/>
          <w:lang w:eastAsia="zh-CN"/>
        </w:rPr>
        <w:t>；</w:t>
      </w:r>
      <w:r>
        <w:rPr>
          <w:rFonts w:hint="eastAsia" w:ascii="仿宋" w:hAnsi="仿宋" w:eastAsia="仿宋" w:cs="仿宋"/>
          <w:sz w:val="32"/>
          <w:szCs w:val="32"/>
        </w:rPr>
        <w:t>部门（单位）整体绩效目标,在申报部门预算时编制，并按要求提交</w:t>
      </w:r>
      <w:r>
        <w:rPr>
          <w:rFonts w:hint="eastAsia" w:ascii="仿宋" w:hAnsi="仿宋" w:eastAsia="仿宋" w:cs="仿宋"/>
          <w:sz w:val="32"/>
          <w:szCs w:val="32"/>
          <w:lang w:eastAsia="zh-CN"/>
        </w:rPr>
        <w:t>县</w:t>
      </w:r>
      <w:r>
        <w:rPr>
          <w:rFonts w:hint="eastAsia" w:ascii="仿宋" w:hAnsi="仿宋" w:eastAsia="仿宋" w:cs="仿宋"/>
          <w:sz w:val="32"/>
          <w:szCs w:val="32"/>
        </w:rPr>
        <w:t>财政局。绩效目标的设置应当经过科学的研究论证，必要时</w:t>
      </w:r>
      <w:r>
        <w:rPr>
          <w:rFonts w:hint="eastAsia" w:ascii="仿宋" w:hAnsi="仿宋" w:eastAsia="仿宋" w:cs="仿宋"/>
          <w:sz w:val="32"/>
          <w:szCs w:val="32"/>
          <w:lang w:eastAsia="zh-CN"/>
        </w:rPr>
        <w:t>县</w:t>
      </w:r>
      <w:r>
        <w:rPr>
          <w:rFonts w:hint="eastAsia" w:ascii="仿宋" w:hAnsi="仿宋" w:eastAsia="仿宋" w:cs="仿宋"/>
          <w:sz w:val="32"/>
          <w:szCs w:val="32"/>
        </w:rPr>
        <w:t>财政局和</w:t>
      </w:r>
      <w:r>
        <w:rPr>
          <w:rFonts w:hint="eastAsia" w:ascii="仿宋" w:hAnsi="仿宋" w:eastAsia="仿宋" w:cs="仿宋"/>
          <w:sz w:val="32"/>
          <w:szCs w:val="32"/>
          <w:lang w:eastAsia="zh-CN"/>
        </w:rPr>
        <w:t>县</w:t>
      </w:r>
      <w:r>
        <w:rPr>
          <w:rFonts w:hint="eastAsia" w:ascii="仿宋" w:hAnsi="仿宋" w:eastAsia="仿宋" w:cs="仿宋"/>
          <w:sz w:val="32"/>
          <w:szCs w:val="32"/>
        </w:rPr>
        <w:t>级部门应当组织专家评审。</w:t>
      </w:r>
    </w:p>
    <w:p>
      <w:pPr>
        <w:pStyle w:val="12"/>
        <w:keepNext w:val="0"/>
        <w:keepLines w:val="0"/>
        <w:pageBreakBefore w:val="0"/>
        <w:widowControl w:val="0"/>
        <w:kinsoku/>
        <w:wordWrap/>
        <w:overflowPunct/>
        <w:topLinePunct w:val="0"/>
        <w:autoSpaceDE/>
        <w:autoSpaceDN/>
        <w:bidi w:val="0"/>
        <w:adjustRightInd/>
        <w:snapToGrid/>
        <w:spacing w:line="640" w:lineRule="exact"/>
        <w:ind w:firstLine="7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绩效目标应清晰反映预算资金的预期产出和效果,并以相应的绩效指标予以细化、量化描述。主要包括：</w:t>
      </w:r>
    </w:p>
    <w:p>
      <w:pPr>
        <w:pStyle w:val="12"/>
        <w:keepNext w:val="0"/>
        <w:keepLines w:val="0"/>
        <w:pageBreakBefore w:val="0"/>
        <w:widowControl w:val="0"/>
        <w:tabs>
          <w:tab w:val="left" w:pos="1374"/>
        </w:tabs>
        <w:kinsoku/>
        <w:wordWrap/>
        <w:overflowPunct/>
        <w:topLinePunct w:val="0"/>
        <w:autoSpaceDE/>
        <w:autoSpaceDN/>
        <w:bidi w:val="0"/>
        <w:adjustRightInd/>
        <w:snapToGrid/>
        <w:spacing w:line="640" w:lineRule="exact"/>
        <w:ind w:left="0" w:leftChars="0" w:firstLine="720" w:firstLineChars="225"/>
        <w:jc w:val="both"/>
        <w:textAlignment w:val="auto"/>
        <w:rPr>
          <w:rFonts w:hint="eastAsia" w:ascii="仿宋" w:hAnsi="仿宋" w:eastAsia="仿宋" w:cs="仿宋"/>
          <w:sz w:val="32"/>
          <w:szCs w:val="32"/>
        </w:rPr>
      </w:pPr>
      <w:r>
        <w:rPr>
          <w:rFonts w:hint="eastAsia" w:ascii="仿宋" w:hAnsi="仿宋" w:eastAsia="仿宋" w:cs="仿宋"/>
          <w:sz w:val="32"/>
          <w:szCs w:val="32"/>
        </w:rPr>
        <w:t>（一）预期产出，是指预算资金在一定期限内预期提供的公共产品和服务的数量和质量情况。</w:t>
      </w:r>
    </w:p>
    <w:p>
      <w:pPr>
        <w:pStyle w:val="12"/>
        <w:keepNext w:val="0"/>
        <w:keepLines w:val="0"/>
        <w:pageBreakBefore w:val="0"/>
        <w:widowControl w:val="0"/>
        <w:tabs>
          <w:tab w:val="left" w:pos="1379"/>
        </w:tabs>
        <w:kinsoku/>
        <w:wordWrap/>
        <w:overflowPunct/>
        <w:topLinePunct w:val="0"/>
        <w:autoSpaceDE/>
        <w:autoSpaceDN/>
        <w:bidi w:val="0"/>
        <w:adjustRightInd/>
        <w:snapToGrid/>
        <w:spacing w:line="640" w:lineRule="exact"/>
        <w:ind w:left="0" w:leftChars="0" w:firstLine="720" w:firstLineChars="225"/>
        <w:jc w:val="both"/>
        <w:textAlignment w:val="auto"/>
        <w:rPr>
          <w:rFonts w:hint="eastAsia" w:ascii="仿宋" w:hAnsi="仿宋" w:eastAsia="仿宋" w:cs="仿宋"/>
          <w:sz w:val="32"/>
          <w:szCs w:val="32"/>
        </w:rPr>
      </w:pPr>
      <w:r>
        <w:rPr>
          <w:rFonts w:hint="eastAsia" w:ascii="仿宋" w:hAnsi="仿宋" w:eastAsia="仿宋" w:cs="仿宋"/>
          <w:sz w:val="32"/>
          <w:szCs w:val="32"/>
        </w:rPr>
        <w:t>（二）预期效果</w:t>
      </w:r>
      <w:r>
        <w:rPr>
          <w:rFonts w:hint="eastAsia" w:ascii="仿宋" w:hAnsi="仿宋" w:eastAsia="仿宋" w:cs="仿宋"/>
          <w:sz w:val="32"/>
          <w:szCs w:val="32"/>
          <w:lang w:eastAsia="zh-CN"/>
        </w:rPr>
        <w:t>，</w:t>
      </w:r>
      <w:r>
        <w:rPr>
          <w:rFonts w:hint="eastAsia" w:ascii="仿宋" w:hAnsi="仿宋" w:eastAsia="仿宋" w:cs="仿宋"/>
          <w:sz w:val="32"/>
          <w:szCs w:val="32"/>
        </w:rPr>
        <w:t>是指上述产出预计对经济、社会、生态等带来的影响情况，以及服务对象或项目受益人对该项产出和影响的满意程度等。</w:t>
      </w:r>
    </w:p>
    <w:p>
      <w:pPr>
        <w:pStyle w:val="12"/>
        <w:keepNext w:val="0"/>
        <w:keepLines w:val="0"/>
        <w:pageBreakBefore w:val="0"/>
        <w:widowControl w:val="0"/>
        <w:kinsoku/>
        <w:wordWrap/>
        <w:overflowPunct/>
        <w:topLinePunct w:val="0"/>
        <w:autoSpaceDE/>
        <w:autoSpaceDN/>
        <w:bidi w:val="0"/>
        <w:adjustRightInd/>
        <w:snapToGrid/>
        <w:spacing w:line="640" w:lineRule="exact"/>
        <w:ind w:firstLine="7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绩效指标是绩效目标的细化和量化描述。绩效指标要反映和衡量绩效目标实现情况的信息，应与绩效目标密切相关，重点突出，系统全面，便于考核。主要包括产出指标、效益指标和满意度指标等。</w:t>
      </w:r>
    </w:p>
    <w:p>
      <w:pPr>
        <w:pStyle w:val="12"/>
        <w:keepNext w:val="0"/>
        <w:keepLines w:val="0"/>
        <w:pageBreakBefore w:val="0"/>
        <w:widowControl w:val="0"/>
        <w:kinsoku/>
        <w:wordWrap/>
        <w:overflowPunct/>
        <w:topLinePunct w:val="0"/>
        <w:autoSpaceDE/>
        <w:autoSpaceDN/>
        <w:bidi w:val="0"/>
        <w:adjustRightInd/>
        <w:snapToGrid/>
        <w:spacing w:line="640" w:lineRule="exact"/>
        <w:ind w:left="0" w:leftChars="0" w:firstLine="720" w:firstLineChars="225"/>
        <w:jc w:val="both"/>
        <w:textAlignment w:val="auto"/>
        <w:rPr>
          <w:rFonts w:hint="eastAsia" w:ascii="仿宋" w:hAnsi="仿宋" w:eastAsia="仿宋" w:cs="仿宋"/>
          <w:sz w:val="32"/>
          <w:szCs w:val="32"/>
        </w:rPr>
      </w:pPr>
      <w:r>
        <w:rPr>
          <w:rFonts w:hint="eastAsia" w:ascii="仿宋" w:hAnsi="仿宋" w:eastAsia="仿宋" w:cs="仿宋"/>
          <w:color w:val="434242"/>
          <w:sz w:val="32"/>
          <w:szCs w:val="32"/>
        </w:rPr>
        <w:t>（一）</w:t>
      </w:r>
      <w:r>
        <w:rPr>
          <w:rFonts w:hint="eastAsia" w:ascii="仿宋" w:hAnsi="仿宋" w:eastAsia="仿宋" w:cs="仿宋"/>
          <w:sz w:val="32"/>
          <w:szCs w:val="32"/>
        </w:rPr>
        <w:t>产出指标是对预期产出的描述，包括数量指标、质量指标、时效指标、成本指标等。</w:t>
      </w:r>
    </w:p>
    <w:p>
      <w:pPr>
        <w:pStyle w:val="12"/>
        <w:keepNext w:val="0"/>
        <w:keepLines w:val="0"/>
        <w:pageBreakBefore w:val="0"/>
        <w:widowControl w:val="0"/>
        <w:tabs>
          <w:tab w:val="left" w:pos="1539"/>
        </w:tabs>
        <w:kinsoku/>
        <w:wordWrap/>
        <w:overflowPunct/>
        <w:topLinePunct w:val="0"/>
        <w:autoSpaceDE/>
        <w:autoSpaceDN/>
        <w:bidi w:val="0"/>
        <w:adjustRightInd/>
        <w:snapToGrid/>
        <w:spacing w:line="640" w:lineRule="exact"/>
        <w:ind w:left="0" w:leftChars="0" w:firstLine="720" w:firstLineChars="225"/>
        <w:jc w:val="both"/>
        <w:textAlignment w:val="auto"/>
        <w:rPr>
          <w:rFonts w:hint="eastAsia" w:ascii="仿宋" w:hAnsi="仿宋" w:eastAsia="仿宋" w:cs="仿宋"/>
          <w:sz w:val="32"/>
          <w:szCs w:val="32"/>
        </w:rPr>
      </w:pPr>
      <w:r>
        <w:rPr>
          <w:rFonts w:hint="eastAsia" w:ascii="仿宋" w:hAnsi="仿宋" w:eastAsia="仿宋" w:cs="仿宋"/>
          <w:color w:val="434242"/>
          <w:sz w:val="32"/>
          <w:szCs w:val="32"/>
        </w:rPr>
        <w:t>（二）</w:t>
      </w:r>
      <w:r>
        <w:rPr>
          <w:rFonts w:hint="eastAsia" w:ascii="仿宋" w:hAnsi="仿宋" w:eastAsia="仿宋" w:cs="仿宋"/>
          <w:sz w:val="32"/>
          <w:szCs w:val="32"/>
        </w:rPr>
        <w:t>效益指标是对预期效果的描述</w:t>
      </w:r>
      <w:r>
        <w:rPr>
          <w:rFonts w:hint="eastAsia" w:ascii="仿宋" w:hAnsi="仿宋" w:eastAsia="仿宋" w:cs="仿宋"/>
          <w:sz w:val="32"/>
          <w:szCs w:val="32"/>
          <w:lang w:eastAsia="zh-CN"/>
        </w:rPr>
        <w:t>，</w:t>
      </w:r>
      <w:r>
        <w:rPr>
          <w:rFonts w:hint="eastAsia" w:ascii="仿宋" w:hAnsi="仿宋" w:eastAsia="仿宋" w:cs="仿宋"/>
          <w:sz w:val="32"/>
          <w:szCs w:val="32"/>
        </w:rPr>
        <w:t>包括经济效益指标、社会效益指标、生态效益指标、可持续影响指标等。</w:t>
      </w:r>
    </w:p>
    <w:p>
      <w:pPr>
        <w:pStyle w:val="12"/>
        <w:keepNext w:val="0"/>
        <w:keepLines w:val="0"/>
        <w:pageBreakBefore w:val="0"/>
        <w:widowControl w:val="0"/>
        <w:tabs>
          <w:tab w:val="left" w:pos="1563"/>
        </w:tabs>
        <w:kinsoku/>
        <w:wordWrap/>
        <w:overflowPunct/>
        <w:topLinePunct w:val="0"/>
        <w:autoSpaceDE/>
        <w:autoSpaceDN/>
        <w:bidi w:val="0"/>
        <w:adjustRightInd/>
        <w:snapToGrid/>
        <w:spacing w:line="640" w:lineRule="exact"/>
        <w:ind w:left="0" w:leftChars="0" w:firstLine="720" w:firstLineChars="225"/>
        <w:jc w:val="both"/>
        <w:textAlignment w:val="auto"/>
        <w:rPr>
          <w:rFonts w:hint="eastAsia" w:ascii="仿宋" w:hAnsi="仿宋" w:eastAsia="仿宋" w:cs="仿宋"/>
          <w:sz w:val="32"/>
          <w:szCs w:val="32"/>
          <w:highlight w:val="yellow"/>
        </w:rPr>
      </w:pPr>
      <w:r>
        <w:rPr>
          <w:rFonts w:hint="eastAsia" w:ascii="仿宋" w:hAnsi="仿宋" w:eastAsia="仿宋" w:cs="仿宋"/>
          <w:sz w:val="32"/>
          <w:szCs w:val="32"/>
        </w:rPr>
        <w:t>（三）满意度指标是反映服务对象或项目受益人的认可程度的指标。上述相关指标的解释及说明，详见</w:t>
      </w:r>
      <w:r>
        <w:rPr>
          <w:rFonts w:hint="eastAsia" w:ascii="仿宋" w:hAnsi="仿宋" w:eastAsia="仿宋" w:cs="仿宋"/>
          <w:sz w:val="32"/>
          <w:szCs w:val="32"/>
          <w:lang w:val="zh-CN" w:eastAsia="zh-CN" w:bidi="zh-CN"/>
        </w:rPr>
        <w:t>“县</w:t>
      </w:r>
      <w:r>
        <w:rPr>
          <w:rFonts w:hint="eastAsia" w:ascii="仿宋" w:hAnsi="仿宋" w:eastAsia="仿宋" w:cs="仿宋"/>
          <w:sz w:val="32"/>
          <w:szCs w:val="32"/>
        </w:rPr>
        <w:t>本级部门预算项目绩效目标申报表填报说明”</w:t>
      </w:r>
    </w:p>
    <w:p>
      <w:pPr>
        <w:pStyle w:val="12"/>
        <w:keepNext w:val="0"/>
        <w:keepLines w:val="0"/>
        <w:pageBreakBefore w:val="0"/>
        <w:widowControl w:val="0"/>
        <w:kinsoku/>
        <w:wordWrap/>
        <w:overflowPunct/>
        <w:topLinePunct w:val="0"/>
        <w:autoSpaceDE/>
        <w:autoSpaceDN/>
        <w:bidi w:val="0"/>
        <w:adjustRightInd/>
        <w:snapToGrid/>
        <w:spacing w:line="640" w:lineRule="exact"/>
        <w:ind w:firstLine="740"/>
        <w:jc w:val="both"/>
        <w:textAlignment w:val="auto"/>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绩效标准是设置绩效指标时所依据或参考的标准。一般包括：</w:t>
      </w:r>
    </w:p>
    <w:p>
      <w:pPr>
        <w:pStyle w:val="12"/>
        <w:keepNext w:val="0"/>
        <w:keepLines w:val="0"/>
        <w:pageBreakBefore w:val="0"/>
        <w:widowControl w:val="0"/>
        <w:tabs>
          <w:tab w:val="left" w:pos="1422"/>
        </w:tabs>
        <w:kinsoku/>
        <w:wordWrap/>
        <w:overflowPunct/>
        <w:topLinePunct w:val="0"/>
        <w:autoSpaceDE/>
        <w:autoSpaceDN/>
        <w:bidi w:val="0"/>
        <w:adjustRightInd/>
        <w:snapToGrid/>
        <w:spacing w:line="640" w:lineRule="exact"/>
        <w:ind w:firstLine="740"/>
        <w:jc w:val="both"/>
        <w:textAlignment w:val="auto"/>
        <w:rPr>
          <w:rFonts w:hint="eastAsia" w:ascii="仿宋" w:hAnsi="仿宋" w:eastAsia="仿宋" w:cs="仿宋"/>
          <w:sz w:val="32"/>
          <w:szCs w:val="32"/>
        </w:rPr>
      </w:pPr>
      <w:r>
        <w:rPr>
          <w:rFonts w:hint="eastAsia" w:ascii="仿宋" w:hAnsi="仿宋" w:eastAsia="仿宋" w:cs="仿宋"/>
          <w:sz w:val="32"/>
          <w:szCs w:val="32"/>
        </w:rPr>
        <w:t>（一）历史标准，是指同类指标的历史数据等；</w:t>
      </w:r>
    </w:p>
    <w:p>
      <w:pPr>
        <w:pStyle w:val="12"/>
        <w:keepNext w:val="0"/>
        <w:keepLines w:val="0"/>
        <w:pageBreakBefore w:val="0"/>
        <w:widowControl w:val="0"/>
        <w:tabs>
          <w:tab w:val="left" w:pos="1422"/>
        </w:tabs>
        <w:kinsoku/>
        <w:wordWrap/>
        <w:overflowPunct/>
        <w:topLinePunct w:val="0"/>
        <w:autoSpaceDE/>
        <w:autoSpaceDN/>
        <w:bidi w:val="0"/>
        <w:adjustRightInd/>
        <w:snapToGrid/>
        <w:spacing w:line="640" w:lineRule="exact"/>
        <w:ind w:firstLine="740"/>
        <w:jc w:val="both"/>
        <w:textAlignment w:val="auto"/>
        <w:rPr>
          <w:rFonts w:hint="eastAsia" w:ascii="仿宋" w:hAnsi="仿宋" w:eastAsia="仿宋" w:cs="仿宋"/>
          <w:sz w:val="32"/>
          <w:szCs w:val="32"/>
        </w:rPr>
      </w:pPr>
      <w:r>
        <w:rPr>
          <w:rFonts w:hint="eastAsia" w:ascii="仿宋" w:hAnsi="仿宋" w:eastAsia="仿宋" w:cs="仿宋"/>
          <w:sz w:val="32"/>
          <w:szCs w:val="32"/>
        </w:rPr>
        <w:t>（二）行业标准,是指国家公布的行业指标数据等；</w:t>
      </w:r>
    </w:p>
    <w:p>
      <w:pPr>
        <w:pStyle w:val="12"/>
        <w:keepNext w:val="0"/>
        <w:keepLines w:val="0"/>
        <w:pageBreakBefore w:val="0"/>
        <w:widowControl w:val="0"/>
        <w:tabs>
          <w:tab w:val="left" w:pos="1390"/>
        </w:tabs>
        <w:kinsoku/>
        <w:wordWrap/>
        <w:overflowPunct/>
        <w:topLinePunct w:val="0"/>
        <w:autoSpaceDE/>
        <w:autoSpaceDN/>
        <w:bidi w:val="0"/>
        <w:adjustRightInd/>
        <w:snapToGrid/>
        <w:spacing w:line="640" w:lineRule="exact"/>
        <w:ind w:firstLine="740"/>
        <w:jc w:val="both"/>
        <w:textAlignment w:val="auto"/>
        <w:rPr>
          <w:rFonts w:hint="eastAsia" w:ascii="仿宋" w:hAnsi="仿宋" w:eastAsia="仿宋" w:cs="仿宋"/>
          <w:sz w:val="32"/>
          <w:szCs w:val="32"/>
        </w:rPr>
      </w:pPr>
      <w:r>
        <w:rPr>
          <w:rFonts w:hint="eastAsia" w:ascii="仿宋" w:hAnsi="仿宋" w:eastAsia="仿宋" w:cs="仿宋"/>
          <w:sz w:val="32"/>
          <w:szCs w:val="32"/>
        </w:rPr>
        <w:t>（三）计划标准，是指预先制定的目标、计划、预算、定额等数据；</w:t>
      </w:r>
    </w:p>
    <w:p>
      <w:pPr>
        <w:pStyle w:val="12"/>
        <w:keepNext w:val="0"/>
        <w:keepLines w:val="0"/>
        <w:pageBreakBefore w:val="0"/>
        <w:widowControl w:val="0"/>
        <w:tabs>
          <w:tab w:val="left" w:pos="1391"/>
        </w:tabs>
        <w:kinsoku/>
        <w:wordWrap/>
        <w:overflowPunct/>
        <w:topLinePunct w:val="0"/>
        <w:autoSpaceDE/>
        <w:autoSpaceDN/>
        <w:bidi w:val="0"/>
        <w:adjustRightInd/>
        <w:snapToGrid/>
        <w:spacing w:line="640" w:lineRule="exact"/>
        <w:ind w:firstLine="700"/>
        <w:jc w:val="both"/>
        <w:textAlignment w:val="auto"/>
        <w:rPr>
          <w:rFonts w:hint="eastAsia"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cs="仿宋"/>
          <w:sz w:val="32"/>
          <w:szCs w:val="32"/>
          <w:lang w:eastAsia="zh-CN"/>
        </w:rPr>
        <w:t>县</w:t>
      </w:r>
      <w:r>
        <w:rPr>
          <w:rFonts w:hint="eastAsia" w:ascii="仿宋" w:hAnsi="仿宋" w:eastAsia="仿宋" w:cs="仿宋"/>
          <w:sz w:val="32"/>
          <w:szCs w:val="32"/>
        </w:rPr>
        <w:t>级财政部门和行业主管部门认可的其他标准。</w:t>
      </w:r>
    </w:p>
    <w:p>
      <w:pPr>
        <w:pStyle w:val="12"/>
        <w:keepNext w:val="0"/>
        <w:keepLines w:val="0"/>
        <w:pageBreakBefore w:val="0"/>
        <w:widowControl w:val="0"/>
        <w:kinsoku/>
        <w:wordWrap/>
        <w:overflowPunct/>
        <w:topLinePunct w:val="0"/>
        <w:autoSpaceDE/>
        <w:autoSpaceDN/>
        <w:bidi w:val="0"/>
        <w:adjustRightInd/>
        <w:snapToGrid/>
        <w:spacing w:line="640" w:lineRule="exact"/>
        <w:ind w:firstLine="700"/>
        <w:jc w:val="both"/>
        <w:textAlignment w:val="auto"/>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绩效目标设置的依据包括：</w:t>
      </w:r>
    </w:p>
    <w:p>
      <w:pPr>
        <w:pStyle w:val="12"/>
        <w:keepNext w:val="0"/>
        <w:keepLines w:val="0"/>
        <w:pageBreakBefore w:val="0"/>
        <w:widowControl w:val="0"/>
        <w:tabs>
          <w:tab w:val="left" w:pos="1399"/>
        </w:tabs>
        <w:kinsoku/>
        <w:wordWrap/>
        <w:overflowPunct/>
        <w:topLinePunct w:val="0"/>
        <w:autoSpaceDE/>
        <w:autoSpaceDN/>
        <w:bidi w:val="0"/>
        <w:adjustRightInd/>
        <w:snapToGrid/>
        <w:spacing w:line="640" w:lineRule="exact"/>
        <w:ind w:left="0" w:leftChars="0" w:firstLine="720" w:firstLineChars="225"/>
        <w:jc w:val="both"/>
        <w:textAlignment w:val="auto"/>
        <w:rPr>
          <w:rFonts w:hint="eastAsia" w:ascii="仿宋" w:hAnsi="仿宋" w:eastAsia="仿宋" w:cs="仿宋"/>
          <w:sz w:val="32"/>
          <w:szCs w:val="32"/>
        </w:rPr>
      </w:pPr>
      <w:r>
        <w:rPr>
          <w:rFonts w:hint="eastAsia" w:ascii="仿宋" w:hAnsi="仿宋" w:eastAsia="仿宋" w:cs="仿宋"/>
          <w:color w:val="434242"/>
          <w:sz w:val="32"/>
          <w:szCs w:val="32"/>
        </w:rPr>
        <w:t>（一）</w:t>
      </w:r>
      <w:r>
        <w:rPr>
          <w:rFonts w:hint="eastAsia" w:ascii="仿宋" w:hAnsi="仿宋" w:eastAsia="仿宋" w:cs="仿宋"/>
          <w:sz w:val="32"/>
          <w:szCs w:val="32"/>
        </w:rPr>
        <w:t>国家和省相关法律、法规和规章制度，国民经济和社</w:t>
      </w:r>
      <w:r>
        <w:rPr>
          <w:rFonts w:hint="eastAsia" w:ascii="仿宋" w:hAnsi="仿宋" w:eastAsia="仿宋" w:cs="仿宋"/>
          <w:color w:val="434242"/>
          <w:sz w:val="32"/>
          <w:szCs w:val="32"/>
        </w:rPr>
        <w:t>会发展规划，宏观调控总体要求等；</w:t>
      </w:r>
    </w:p>
    <w:p>
      <w:pPr>
        <w:pStyle w:val="12"/>
        <w:keepNext w:val="0"/>
        <w:keepLines w:val="0"/>
        <w:pageBreakBefore w:val="0"/>
        <w:widowControl w:val="0"/>
        <w:tabs>
          <w:tab w:val="left" w:pos="1431"/>
        </w:tabs>
        <w:kinsoku/>
        <w:wordWrap/>
        <w:overflowPunct/>
        <w:topLinePunct w:val="0"/>
        <w:autoSpaceDE/>
        <w:autoSpaceDN/>
        <w:bidi w:val="0"/>
        <w:adjustRightInd/>
        <w:snapToGrid/>
        <w:spacing w:line="640" w:lineRule="exact"/>
        <w:ind w:left="0" w:leftChars="0" w:firstLine="720" w:firstLineChars="225"/>
        <w:jc w:val="both"/>
        <w:textAlignment w:val="auto"/>
        <w:rPr>
          <w:rFonts w:hint="eastAsia" w:ascii="仿宋" w:hAnsi="仿宋" w:eastAsia="仿宋" w:cs="仿宋"/>
          <w:sz w:val="32"/>
          <w:szCs w:val="32"/>
        </w:rPr>
      </w:pPr>
      <w:r>
        <w:rPr>
          <w:rFonts w:hint="eastAsia" w:ascii="仿宋" w:hAnsi="仿宋" w:eastAsia="仿宋" w:cs="仿宋"/>
          <w:color w:val="434242"/>
          <w:sz w:val="32"/>
          <w:szCs w:val="32"/>
        </w:rPr>
        <w:t>（二）省委、省政府、市委、市政府</w:t>
      </w:r>
      <w:r>
        <w:rPr>
          <w:rFonts w:hint="eastAsia" w:ascii="仿宋" w:hAnsi="仿宋" w:eastAsia="仿宋" w:cs="仿宋"/>
          <w:color w:val="434242"/>
          <w:sz w:val="32"/>
          <w:szCs w:val="32"/>
          <w:lang w:eastAsia="zh-CN"/>
        </w:rPr>
        <w:t>、县委、县政府</w:t>
      </w:r>
      <w:r>
        <w:rPr>
          <w:rFonts w:hint="eastAsia" w:ascii="仿宋" w:hAnsi="仿宋" w:eastAsia="仿宋" w:cs="仿宋"/>
          <w:color w:val="434242"/>
          <w:sz w:val="32"/>
          <w:szCs w:val="32"/>
        </w:rPr>
        <w:t>决策部署和工作要求；</w:t>
      </w:r>
    </w:p>
    <w:p>
      <w:pPr>
        <w:pStyle w:val="12"/>
        <w:keepNext w:val="0"/>
        <w:keepLines w:val="0"/>
        <w:pageBreakBefore w:val="0"/>
        <w:widowControl w:val="0"/>
        <w:tabs>
          <w:tab w:val="left" w:pos="1431"/>
        </w:tabs>
        <w:kinsoku/>
        <w:wordWrap/>
        <w:overflowPunct/>
        <w:topLinePunct w:val="0"/>
        <w:autoSpaceDE/>
        <w:autoSpaceDN/>
        <w:bidi w:val="0"/>
        <w:adjustRightInd/>
        <w:snapToGrid/>
        <w:spacing w:line="640" w:lineRule="exact"/>
        <w:ind w:left="0" w:leftChars="0" w:firstLine="720" w:firstLineChars="225"/>
        <w:jc w:val="both"/>
        <w:textAlignment w:val="auto"/>
        <w:rPr>
          <w:rFonts w:hint="eastAsia" w:ascii="仿宋" w:hAnsi="仿宋" w:eastAsia="仿宋" w:cs="仿宋"/>
          <w:sz w:val="32"/>
          <w:szCs w:val="32"/>
        </w:rPr>
      </w:pPr>
      <w:r>
        <w:rPr>
          <w:rFonts w:hint="eastAsia" w:ascii="仿宋" w:hAnsi="仿宋" w:eastAsia="仿宋" w:cs="仿宋"/>
          <w:color w:val="434242"/>
          <w:sz w:val="32"/>
          <w:szCs w:val="32"/>
        </w:rPr>
        <w:t>（三）部门职能、</w:t>
      </w:r>
      <w:r>
        <w:rPr>
          <w:rFonts w:hint="eastAsia" w:ascii="仿宋" w:hAnsi="仿宋" w:eastAsia="仿宋" w:cs="仿宋"/>
          <w:sz w:val="32"/>
          <w:szCs w:val="32"/>
        </w:rPr>
        <w:t>中长</w:t>
      </w:r>
      <w:r>
        <w:rPr>
          <w:rFonts w:hint="eastAsia" w:ascii="仿宋" w:hAnsi="仿宋" w:eastAsia="仿宋" w:cs="仿宋"/>
          <w:color w:val="434242"/>
          <w:sz w:val="32"/>
          <w:szCs w:val="32"/>
        </w:rPr>
        <w:t>期发展规划、年度工作计划和项目规划；</w:t>
      </w:r>
    </w:p>
    <w:p>
      <w:pPr>
        <w:pStyle w:val="12"/>
        <w:keepNext w:val="0"/>
        <w:keepLines w:val="0"/>
        <w:pageBreakBefore w:val="0"/>
        <w:widowControl w:val="0"/>
        <w:tabs>
          <w:tab w:val="left" w:pos="1431"/>
        </w:tabs>
        <w:kinsoku/>
        <w:wordWrap/>
        <w:overflowPunct/>
        <w:topLinePunct w:val="0"/>
        <w:autoSpaceDE/>
        <w:autoSpaceDN/>
        <w:bidi w:val="0"/>
        <w:adjustRightInd/>
        <w:snapToGrid/>
        <w:spacing w:line="640" w:lineRule="exact"/>
        <w:ind w:left="0" w:leftChars="0" w:firstLine="720" w:firstLineChars="225"/>
        <w:jc w:val="both"/>
        <w:textAlignment w:val="auto"/>
        <w:rPr>
          <w:rFonts w:hint="eastAsia" w:ascii="仿宋" w:hAnsi="仿宋" w:eastAsia="仿宋" w:cs="仿宋"/>
          <w:sz w:val="32"/>
          <w:szCs w:val="32"/>
        </w:rPr>
      </w:pPr>
      <w:r>
        <w:rPr>
          <w:rFonts w:hint="eastAsia" w:ascii="仿宋" w:hAnsi="仿宋" w:eastAsia="仿宋" w:cs="仿宋"/>
          <w:color w:val="434242"/>
          <w:sz w:val="32"/>
          <w:szCs w:val="32"/>
        </w:rPr>
        <w:t>（四）财政部门中期财政规划和</w:t>
      </w:r>
      <w:r>
        <w:rPr>
          <w:rFonts w:hint="eastAsia" w:ascii="仿宋" w:hAnsi="仿宋" w:eastAsia="仿宋" w:cs="仿宋"/>
          <w:sz w:val="32"/>
          <w:szCs w:val="32"/>
        </w:rPr>
        <w:t>年度预</w:t>
      </w:r>
      <w:r>
        <w:rPr>
          <w:rFonts w:hint="eastAsia" w:ascii="仿宋" w:hAnsi="仿宋" w:eastAsia="仿宋" w:cs="仿宋"/>
          <w:color w:val="434242"/>
          <w:sz w:val="32"/>
          <w:szCs w:val="32"/>
        </w:rPr>
        <w:t>算编制要求；</w:t>
      </w:r>
    </w:p>
    <w:p>
      <w:pPr>
        <w:pStyle w:val="12"/>
        <w:keepNext w:val="0"/>
        <w:keepLines w:val="0"/>
        <w:pageBreakBefore w:val="0"/>
        <w:widowControl w:val="0"/>
        <w:tabs>
          <w:tab w:val="left" w:pos="1331"/>
        </w:tabs>
        <w:kinsoku/>
        <w:wordWrap/>
        <w:overflowPunct/>
        <w:topLinePunct w:val="0"/>
        <w:autoSpaceDE/>
        <w:autoSpaceDN/>
        <w:bidi w:val="0"/>
        <w:adjustRightInd/>
        <w:snapToGrid/>
        <w:spacing w:line="640" w:lineRule="exact"/>
        <w:ind w:left="0" w:leftChars="0" w:firstLine="720" w:firstLineChars="225"/>
        <w:jc w:val="both"/>
        <w:textAlignment w:val="auto"/>
        <w:rPr>
          <w:rFonts w:hint="eastAsia" w:ascii="仿宋" w:hAnsi="仿宋" w:eastAsia="仿宋" w:cs="仿宋"/>
          <w:sz w:val="32"/>
          <w:szCs w:val="32"/>
        </w:rPr>
      </w:pPr>
      <w:r>
        <w:rPr>
          <w:rFonts w:hint="eastAsia" w:ascii="仿宋" w:hAnsi="仿宋" w:eastAsia="仿宋" w:cs="仿宋"/>
          <w:sz w:val="32"/>
          <w:szCs w:val="32"/>
        </w:rPr>
        <w:t>（五）相关历史数据、行业标准、计划标准等；</w:t>
      </w:r>
    </w:p>
    <w:p>
      <w:pPr>
        <w:pStyle w:val="12"/>
        <w:keepNext w:val="0"/>
        <w:keepLines w:val="0"/>
        <w:pageBreakBefore w:val="0"/>
        <w:widowControl w:val="0"/>
        <w:tabs>
          <w:tab w:val="left" w:pos="1331"/>
        </w:tabs>
        <w:kinsoku/>
        <w:wordWrap/>
        <w:overflowPunct/>
        <w:topLinePunct w:val="0"/>
        <w:autoSpaceDE/>
        <w:autoSpaceDN/>
        <w:bidi w:val="0"/>
        <w:adjustRightInd/>
        <w:snapToGrid/>
        <w:spacing w:line="640" w:lineRule="exact"/>
        <w:ind w:left="0" w:leftChars="0" w:firstLine="720" w:firstLineChars="225"/>
        <w:jc w:val="both"/>
        <w:textAlignment w:val="auto"/>
        <w:rPr>
          <w:rFonts w:hint="eastAsia" w:ascii="仿宋" w:hAnsi="仿宋" w:eastAsia="仿宋" w:cs="仿宋"/>
          <w:sz w:val="32"/>
          <w:szCs w:val="32"/>
        </w:rPr>
      </w:pPr>
      <w:r>
        <w:rPr>
          <w:rFonts w:hint="eastAsia" w:ascii="仿宋" w:hAnsi="仿宋" w:eastAsia="仿宋" w:cs="仿宋"/>
          <w:color w:val="434242"/>
          <w:sz w:val="32"/>
          <w:szCs w:val="32"/>
        </w:rPr>
        <w:t>（六）</w:t>
      </w:r>
      <w:r>
        <w:rPr>
          <w:rFonts w:hint="eastAsia" w:ascii="仿宋" w:hAnsi="仿宋" w:eastAsia="仿宋" w:cs="仿宋"/>
          <w:sz w:val="32"/>
          <w:szCs w:val="32"/>
          <w:lang w:eastAsia="zh-CN"/>
        </w:rPr>
        <w:t>县</w:t>
      </w:r>
      <w:r>
        <w:rPr>
          <w:rFonts w:hint="eastAsia" w:ascii="仿宋" w:hAnsi="仿宋" w:eastAsia="仿宋" w:cs="仿宋"/>
          <w:sz w:val="32"/>
          <w:szCs w:val="32"/>
        </w:rPr>
        <w:t>级部门预期可获得的预算资金规模；</w:t>
      </w:r>
    </w:p>
    <w:p>
      <w:pPr>
        <w:pStyle w:val="12"/>
        <w:keepNext w:val="0"/>
        <w:keepLines w:val="0"/>
        <w:pageBreakBefore w:val="0"/>
        <w:widowControl w:val="0"/>
        <w:tabs>
          <w:tab w:val="left" w:pos="1331"/>
        </w:tabs>
        <w:kinsoku/>
        <w:wordWrap/>
        <w:overflowPunct/>
        <w:topLinePunct w:val="0"/>
        <w:autoSpaceDE/>
        <w:autoSpaceDN/>
        <w:bidi w:val="0"/>
        <w:adjustRightInd/>
        <w:snapToGrid/>
        <w:spacing w:line="640" w:lineRule="exact"/>
        <w:ind w:left="0" w:leftChars="0" w:firstLine="720" w:firstLineChars="225"/>
        <w:jc w:val="both"/>
        <w:textAlignment w:val="auto"/>
        <w:rPr>
          <w:rFonts w:hint="eastAsia" w:ascii="仿宋" w:hAnsi="仿宋" w:eastAsia="仿宋" w:cs="仿宋"/>
          <w:sz w:val="32"/>
          <w:szCs w:val="32"/>
        </w:rPr>
      </w:pPr>
      <w:r>
        <w:rPr>
          <w:rFonts w:hint="eastAsia" w:ascii="仿宋" w:hAnsi="仿宋" w:eastAsia="仿宋" w:cs="仿宋"/>
          <w:color w:val="434242"/>
          <w:sz w:val="32"/>
          <w:szCs w:val="32"/>
        </w:rPr>
        <w:t>（七）</w:t>
      </w:r>
      <w:r>
        <w:rPr>
          <w:rFonts w:hint="eastAsia" w:ascii="仿宋" w:hAnsi="仿宋" w:eastAsia="仿宋" w:cs="仿宋"/>
          <w:sz w:val="32"/>
          <w:szCs w:val="32"/>
          <w:lang w:eastAsia="zh-CN"/>
        </w:rPr>
        <w:t>县</w:t>
      </w:r>
      <w:r>
        <w:rPr>
          <w:rFonts w:hint="eastAsia" w:ascii="仿宋" w:hAnsi="仿宋" w:eastAsia="仿宋" w:cs="仿宋"/>
          <w:sz w:val="32"/>
          <w:szCs w:val="32"/>
        </w:rPr>
        <w:t>级财政部门和</w:t>
      </w:r>
      <w:r>
        <w:rPr>
          <w:rFonts w:hint="eastAsia" w:ascii="仿宋" w:hAnsi="仿宋" w:eastAsia="仿宋" w:cs="仿宋"/>
          <w:sz w:val="32"/>
          <w:szCs w:val="32"/>
          <w:lang w:eastAsia="zh-CN"/>
        </w:rPr>
        <w:t>县</w:t>
      </w:r>
      <w:r>
        <w:rPr>
          <w:rFonts w:hint="eastAsia" w:ascii="仿宋" w:hAnsi="仿宋" w:eastAsia="仿宋" w:cs="仿宋"/>
          <w:sz w:val="32"/>
          <w:szCs w:val="32"/>
        </w:rPr>
        <w:t>级主管部门认可的其他依据。</w:t>
      </w:r>
    </w:p>
    <w:p>
      <w:pPr>
        <w:pStyle w:val="12"/>
        <w:keepNext w:val="0"/>
        <w:keepLines w:val="0"/>
        <w:pageBreakBefore w:val="0"/>
        <w:widowControl w:val="0"/>
        <w:kinsoku/>
        <w:wordWrap/>
        <w:overflowPunct/>
        <w:topLinePunct w:val="0"/>
        <w:autoSpaceDE/>
        <w:autoSpaceDN/>
        <w:bidi w:val="0"/>
        <w:adjustRightInd/>
        <w:snapToGrid/>
        <w:spacing w:line="640" w:lineRule="exact"/>
        <w:ind w:firstLine="640"/>
        <w:jc w:val="both"/>
        <w:textAlignment w:val="auto"/>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设置的绩效目标应当符合以下要求：</w:t>
      </w:r>
    </w:p>
    <w:p>
      <w:pPr>
        <w:pStyle w:val="12"/>
        <w:keepNext w:val="0"/>
        <w:keepLines w:val="0"/>
        <w:pageBreakBefore w:val="0"/>
        <w:widowControl w:val="0"/>
        <w:tabs>
          <w:tab w:val="left" w:pos="1409"/>
        </w:tabs>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（一）指向明确。绩效目标要符合法律法规、国民经济和社会发展规划、部门（单位）职能及事业发展规划等要求，并与相应的预算支出用途、使用范围、预期效果等紧密相关。</w:t>
      </w:r>
    </w:p>
    <w:p>
      <w:pPr>
        <w:pStyle w:val="12"/>
        <w:keepNext w:val="0"/>
        <w:keepLines w:val="0"/>
        <w:pageBreakBefore w:val="0"/>
        <w:widowControl w:val="0"/>
        <w:tabs>
          <w:tab w:val="left" w:pos="1409"/>
        </w:tabs>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二）细化量化。绩效目标应当从数量、质量、成本、时效以及经济效益、社会效益、生态效益、可持续影响、满意度等方面进行细化，须用定量表述为主。不能以量化形式表述的，可采用定性表述，但应具有可衡量性。</w:t>
      </w:r>
    </w:p>
    <w:p>
      <w:pPr>
        <w:pStyle w:val="12"/>
        <w:keepNext w:val="0"/>
        <w:keepLines w:val="0"/>
        <w:pageBreakBefore w:val="0"/>
        <w:widowControl w:val="0"/>
        <w:tabs>
          <w:tab w:val="left" w:pos="1394"/>
        </w:tabs>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（三）合理可行。设置绩效目标时要经过调查研究和科学论证</w:t>
      </w:r>
      <w:r>
        <w:rPr>
          <w:rFonts w:hint="eastAsia" w:ascii="仿宋" w:hAnsi="仿宋" w:eastAsia="仿宋" w:cs="仿宋"/>
          <w:sz w:val="32"/>
          <w:szCs w:val="32"/>
          <w:lang w:eastAsia="zh-CN"/>
        </w:rPr>
        <w:t>，</w:t>
      </w:r>
      <w:r>
        <w:rPr>
          <w:rFonts w:hint="eastAsia" w:ascii="仿宋" w:hAnsi="仿宋" w:eastAsia="仿宋" w:cs="仿宋"/>
          <w:sz w:val="32"/>
          <w:szCs w:val="32"/>
        </w:rPr>
        <w:t>符合客观实际</w:t>
      </w:r>
      <w:r>
        <w:rPr>
          <w:rFonts w:hint="eastAsia" w:ascii="仿宋" w:hAnsi="仿宋" w:eastAsia="仿宋" w:cs="仿宋"/>
          <w:sz w:val="32"/>
          <w:szCs w:val="32"/>
          <w:lang w:eastAsia="zh-CN"/>
        </w:rPr>
        <w:t>，</w:t>
      </w:r>
      <w:r>
        <w:rPr>
          <w:rFonts w:hint="eastAsia" w:ascii="仿宋" w:hAnsi="仿宋" w:eastAsia="仿宋" w:cs="仿宋"/>
          <w:sz w:val="32"/>
          <w:szCs w:val="32"/>
        </w:rPr>
        <w:t>能够在一定期限内如期实现。</w:t>
      </w:r>
    </w:p>
    <w:p>
      <w:pPr>
        <w:pStyle w:val="12"/>
        <w:keepNext w:val="0"/>
        <w:keepLines w:val="0"/>
        <w:pageBreakBefore w:val="0"/>
        <w:widowControl w:val="0"/>
        <w:tabs>
          <w:tab w:val="left" w:pos="1409"/>
        </w:tabs>
        <w:kinsoku/>
        <w:wordWrap/>
        <w:overflowPunct/>
        <w:topLinePunct w:val="0"/>
        <w:autoSpaceDE/>
        <w:autoSpaceDN/>
        <w:bidi w:val="0"/>
        <w:adjustRightInd/>
        <w:snapToGrid/>
        <w:spacing w:line="64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（四）相应匹配。绩效目标要与计划期内的任务数或计划数相对应，与预算确定的投资额或资金量相匹配。</w:t>
      </w:r>
    </w:p>
    <w:p>
      <w:pPr>
        <w:pStyle w:val="12"/>
        <w:keepNext w:val="0"/>
        <w:keepLines w:val="0"/>
        <w:pageBreakBefore w:val="0"/>
        <w:widowControl w:val="0"/>
        <w:kinsoku/>
        <w:wordWrap/>
        <w:overflowPunct/>
        <w:topLinePunct w:val="0"/>
        <w:autoSpaceDE/>
        <w:autoSpaceDN/>
        <w:bidi w:val="0"/>
        <w:adjustRightInd/>
        <w:snapToGrid/>
        <w:spacing w:line="640" w:lineRule="exact"/>
        <w:ind w:firstLine="640"/>
        <w:jc w:val="both"/>
        <w:textAlignment w:val="auto"/>
        <w:rPr>
          <w:rFonts w:hint="eastAsia" w:ascii="仿宋" w:hAnsi="仿宋" w:eastAsia="仿宋" w:cs="仿宋"/>
          <w:sz w:val="32"/>
          <w:szCs w:val="32"/>
        </w:rPr>
      </w:pPr>
      <w:r>
        <w:rPr>
          <w:rFonts w:hint="eastAsia" w:ascii="仿宋" w:hAnsi="仿宋" w:eastAsia="仿宋" w:cs="仿宋"/>
          <w:b/>
          <w:bCs/>
          <w:sz w:val="32"/>
          <w:szCs w:val="32"/>
        </w:rPr>
        <w:t xml:space="preserve">第十五条 </w:t>
      </w:r>
      <w:r>
        <w:rPr>
          <w:rFonts w:hint="eastAsia" w:ascii="仿宋" w:hAnsi="仿宋" w:eastAsia="仿宋" w:cs="仿宋"/>
          <w:sz w:val="32"/>
          <w:szCs w:val="32"/>
          <w:lang w:eastAsia="zh-CN"/>
        </w:rPr>
        <w:t>县</w:t>
      </w:r>
      <w:r>
        <w:rPr>
          <w:rFonts w:hint="eastAsia" w:ascii="仿宋" w:hAnsi="仿宋" w:eastAsia="仿宋" w:cs="仿宋"/>
          <w:sz w:val="32"/>
          <w:szCs w:val="32"/>
        </w:rPr>
        <w:t>级部门预算绩效目标按以下要求设置：</w:t>
      </w:r>
    </w:p>
    <w:p>
      <w:pPr>
        <w:pStyle w:val="12"/>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434242"/>
          <w:sz w:val="32"/>
          <w:szCs w:val="32"/>
        </w:rPr>
        <w:t>（一）</w:t>
      </w:r>
      <w:r>
        <w:rPr>
          <w:rFonts w:hint="eastAsia" w:ascii="仿宋" w:hAnsi="仿宋" w:eastAsia="仿宋" w:cs="仿宋"/>
          <w:sz w:val="32"/>
          <w:szCs w:val="32"/>
        </w:rPr>
        <w:t>项目绩效目标设置</w:t>
      </w:r>
    </w:p>
    <w:p>
      <w:pPr>
        <w:pStyle w:val="12"/>
        <w:keepNext w:val="0"/>
        <w:keepLines w:val="0"/>
        <w:pageBreakBefore w:val="0"/>
        <w:widowControl w:val="0"/>
        <w:numPr>
          <w:ilvl w:val="0"/>
          <w:numId w:val="0"/>
        </w:numPr>
        <w:tabs>
          <w:tab w:val="left" w:pos="1052"/>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434242"/>
          <w:sz w:val="32"/>
          <w:szCs w:val="32"/>
          <w:lang w:val="en-US" w:eastAsia="zh-CN"/>
        </w:rPr>
        <w:t>1.</w:t>
      </w:r>
      <w:r>
        <w:rPr>
          <w:rFonts w:hint="eastAsia" w:ascii="仿宋" w:hAnsi="仿宋" w:eastAsia="仿宋" w:cs="仿宋"/>
          <w:color w:val="434242"/>
          <w:sz w:val="32"/>
          <w:szCs w:val="32"/>
        </w:rPr>
        <w:t>对项目的功能进行梳理，包括资金性质、预期投入、支出范围、实施内容、工作任务、受益对象等，明确项目的功能特性。</w:t>
      </w:r>
    </w:p>
    <w:p>
      <w:pPr>
        <w:pStyle w:val="12"/>
        <w:keepNext w:val="0"/>
        <w:keepLines w:val="0"/>
        <w:pageBreakBefore w:val="0"/>
        <w:widowControl w:val="0"/>
        <w:numPr>
          <w:ilvl w:val="0"/>
          <w:numId w:val="0"/>
        </w:numPr>
        <w:tabs>
          <w:tab w:val="left" w:pos="393"/>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434242"/>
          <w:sz w:val="32"/>
          <w:szCs w:val="32"/>
          <w:lang w:val="en-US" w:eastAsia="zh-CN"/>
        </w:rPr>
        <w:t>2.</w:t>
      </w:r>
      <w:r>
        <w:rPr>
          <w:rFonts w:hint="eastAsia" w:ascii="仿宋" w:hAnsi="仿宋" w:eastAsia="仿宋" w:cs="仿宋"/>
          <w:color w:val="434242"/>
          <w:sz w:val="32"/>
          <w:szCs w:val="32"/>
        </w:rPr>
        <w:t>依据该项目的功能特性，预计项目实施在一定时期内所</w:t>
      </w:r>
      <w:r>
        <w:rPr>
          <w:rFonts w:hint="eastAsia" w:ascii="仿宋" w:hAnsi="仿宋" w:eastAsia="仿宋" w:cs="仿宋"/>
          <w:sz w:val="32"/>
          <w:szCs w:val="32"/>
        </w:rPr>
        <w:t>要达到的总体产出和效果，确定项目所要实现的总体目标，并以定量和定性指标相结合的方式进行表述。</w:t>
      </w:r>
    </w:p>
    <w:p>
      <w:pPr>
        <w:pStyle w:val="12"/>
        <w:keepNext w:val="0"/>
        <w:keepLines w:val="0"/>
        <w:pageBreakBefore w:val="0"/>
        <w:widowControl w:val="0"/>
        <w:numPr>
          <w:ilvl w:val="0"/>
          <w:numId w:val="0"/>
        </w:numPr>
        <w:tabs>
          <w:tab w:val="left" w:pos="1056"/>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将项目支出总体目标进行细化分解，从中概括、提炼出最能反映总体目标预期实现程度的关键性指标</w:t>
      </w:r>
      <w:r>
        <w:rPr>
          <w:rFonts w:hint="eastAsia" w:ascii="仿宋" w:hAnsi="仿宋" w:eastAsia="仿宋" w:cs="仿宋"/>
          <w:sz w:val="32"/>
          <w:szCs w:val="32"/>
          <w:lang w:eastAsia="zh-CN"/>
        </w:rPr>
        <w:t>，</w:t>
      </w:r>
      <w:r>
        <w:rPr>
          <w:rFonts w:hint="eastAsia" w:ascii="仿宋" w:hAnsi="仿宋" w:eastAsia="仿宋" w:cs="仿宋"/>
          <w:sz w:val="32"/>
          <w:szCs w:val="32"/>
        </w:rPr>
        <w:t>并将其确定为相应的绩效指标。</w:t>
      </w:r>
    </w:p>
    <w:p>
      <w:pPr>
        <w:pStyle w:val="12"/>
        <w:keepNext w:val="0"/>
        <w:keepLines w:val="0"/>
        <w:pageBreakBefore w:val="0"/>
        <w:widowControl w:val="0"/>
        <w:numPr>
          <w:ilvl w:val="0"/>
          <w:numId w:val="0"/>
        </w:numPr>
        <w:tabs>
          <w:tab w:val="left" w:pos="1056"/>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通过收集相关基准数据</w:t>
      </w:r>
      <w:r>
        <w:rPr>
          <w:rFonts w:hint="eastAsia" w:ascii="仿宋" w:hAnsi="仿宋" w:eastAsia="仿宋" w:cs="仿宋"/>
          <w:sz w:val="32"/>
          <w:szCs w:val="32"/>
          <w:lang w:eastAsia="zh-CN"/>
        </w:rPr>
        <w:t>，</w:t>
      </w:r>
      <w:r>
        <w:rPr>
          <w:rFonts w:hint="eastAsia" w:ascii="仿宋" w:hAnsi="仿宋" w:eastAsia="仿宋" w:cs="仿宋"/>
          <w:sz w:val="32"/>
          <w:szCs w:val="32"/>
        </w:rPr>
        <w:t>如过去三年的平均值、以前某年度的数值、平均趋势、类似项目的先进水平、行业标准、经验标准等</w:t>
      </w:r>
      <w:r>
        <w:rPr>
          <w:rFonts w:hint="eastAsia" w:ascii="仿宋" w:hAnsi="仿宋" w:eastAsia="仿宋" w:cs="仿宋"/>
          <w:sz w:val="32"/>
          <w:szCs w:val="32"/>
          <w:lang w:eastAsia="zh-CN"/>
        </w:rPr>
        <w:t>，</w:t>
      </w:r>
      <w:r>
        <w:rPr>
          <w:rFonts w:hint="eastAsia" w:ascii="仿宋" w:hAnsi="仿宋" w:eastAsia="仿宋" w:cs="仿宋"/>
          <w:sz w:val="32"/>
          <w:szCs w:val="32"/>
        </w:rPr>
        <w:t>确定绩效标准</w:t>
      </w:r>
      <w:r>
        <w:rPr>
          <w:rFonts w:hint="eastAsia" w:ascii="仿宋" w:hAnsi="仿宋" w:eastAsia="仿宋" w:cs="仿宋"/>
          <w:sz w:val="32"/>
          <w:szCs w:val="32"/>
          <w:lang w:eastAsia="zh-CN"/>
        </w:rPr>
        <w:t>，</w:t>
      </w:r>
      <w:r>
        <w:rPr>
          <w:rFonts w:hint="eastAsia" w:ascii="仿宋" w:hAnsi="仿宋" w:eastAsia="仿宋" w:cs="仿宋"/>
          <w:sz w:val="32"/>
          <w:szCs w:val="32"/>
        </w:rPr>
        <w:t>并结合项目预期进度、预计投入等情况</w:t>
      </w:r>
      <w:r>
        <w:rPr>
          <w:rFonts w:hint="eastAsia" w:ascii="仿宋" w:hAnsi="仿宋" w:eastAsia="仿宋" w:cs="仿宋"/>
          <w:sz w:val="32"/>
          <w:szCs w:val="32"/>
          <w:lang w:eastAsia="zh-CN"/>
        </w:rPr>
        <w:t>，</w:t>
      </w:r>
      <w:r>
        <w:rPr>
          <w:rFonts w:hint="eastAsia" w:ascii="仿宋" w:hAnsi="仿宋" w:eastAsia="仿宋" w:cs="仿宋"/>
          <w:sz w:val="32"/>
          <w:szCs w:val="32"/>
        </w:rPr>
        <w:t>确定绩效指标的具体数值。</w:t>
      </w:r>
    </w:p>
    <w:p>
      <w:pPr>
        <w:pStyle w:val="12"/>
        <w:keepNext w:val="0"/>
        <w:keepLines w:val="0"/>
        <w:pageBreakBefore w:val="0"/>
        <w:widowControl w:val="0"/>
        <w:kinsoku/>
        <w:wordWrap/>
        <w:overflowPunct/>
        <w:topLinePunct w:val="0"/>
        <w:autoSpaceDE/>
        <w:autoSpaceDN/>
        <w:bidi w:val="0"/>
        <w:adjustRightInd/>
        <w:snapToGrid/>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sz w:val="32"/>
          <w:szCs w:val="32"/>
        </w:rPr>
        <w:t>（二）部门（单位）整体绩效目标设置</w:t>
      </w:r>
    </w:p>
    <w:p>
      <w:pPr>
        <w:pStyle w:val="12"/>
        <w:keepNext w:val="0"/>
        <w:keepLines w:val="0"/>
        <w:pageBreakBefore w:val="0"/>
        <w:widowControl w:val="0"/>
        <w:numPr>
          <w:ilvl w:val="0"/>
          <w:numId w:val="0"/>
        </w:numPr>
        <w:tabs>
          <w:tab w:val="left" w:pos="1037"/>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对照</w:t>
      </w:r>
      <w:r>
        <w:rPr>
          <w:rFonts w:hint="eastAsia" w:ascii="仿宋" w:hAnsi="仿宋" w:eastAsia="仿宋" w:cs="仿宋"/>
          <w:sz w:val="32"/>
          <w:szCs w:val="32"/>
          <w:lang w:eastAsia="zh-CN"/>
        </w:rPr>
        <w:t>县</w:t>
      </w:r>
      <w:r>
        <w:rPr>
          <w:rFonts w:hint="eastAsia" w:ascii="仿宋" w:hAnsi="仿宋" w:eastAsia="仿宋" w:cs="仿宋"/>
          <w:sz w:val="32"/>
          <w:szCs w:val="32"/>
        </w:rPr>
        <w:t>委、</w:t>
      </w:r>
      <w:r>
        <w:rPr>
          <w:rFonts w:hint="eastAsia" w:ascii="仿宋" w:hAnsi="仿宋" w:eastAsia="仿宋" w:cs="仿宋"/>
          <w:sz w:val="32"/>
          <w:szCs w:val="32"/>
          <w:lang w:eastAsia="zh-CN"/>
        </w:rPr>
        <w:t>县</w:t>
      </w:r>
      <w:r>
        <w:rPr>
          <w:rFonts w:hint="eastAsia" w:ascii="仿宋" w:hAnsi="仿宋" w:eastAsia="仿宋" w:cs="仿宋"/>
          <w:sz w:val="32"/>
          <w:szCs w:val="32"/>
        </w:rPr>
        <w:t>政府批准的</w:t>
      </w:r>
      <w:r>
        <w:rPr>
          <w:rFonts w:hint="eastAsia" w:ascii="仿宋" w:hAnsi="仿宋" w:eastAsia="仿宋" w:cs="仿宋"/>
          <w:sz w:val="32"/>
          <w:szCs w:val="32"/>
          <w:lang w:val="zh-CN" w:eastAsia="zh-CN" w:bidi="zh-CN"/>
        </w:rPr>
        <w:t>“三</w:t>
      </w:r>
      <w:r>
        <w:rPr>
          <w:rFonts w:hint="eastAsia" w:ascii="仿宋" w:hAnsi="仿宋" w:eastAsia="仿宋" w:cs="仿宋"/>
          <w:sz w:val="32"/>
          <w:szCs w:val="32"/>
        </w:rPr>
        <w:t>定”规定对部门（单位）的职能进行梳理，确定部门（单位）的各项具体工作职责。</w:t>
      </w:r>
    </w:p>
    <w:p>
      <w:pPr>
        <w:pStyle w:val="12"/>
        <w:keepNext w:val="0"/>
        <w:keepLines w:val="0"/>
        <w:pageBreakBefore w:val="0"/>
        <w:widowControl w:val="0"/>
        <w:numPr>
          <w:ilvl w:val="0"/>
          <w:numId w:val="0"/>
        </w:numPr>
        <w:tabs>
          <w:tab w:val="left" w:pos="1061"/>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依据</w:t>
      </w:r>
      <w:r>
        <w:rPr>
          <w:rFonts w:hint="eastAsia" w:ascii="仿宋" w:hAnsi="仿宋" w:eastAsia="仿宋" w:cs="仿宋"/>
          <w:sz w:val="32"/>
          <w:szCs w:val="32"/>
          <w:lang w:eastAsia="zh-CN"/>
        </w:rPr>
        <w:t>县</w:t>
      </w:r>
      <w:r>
        <w:rPr>
          <w:rFonts w:hint="eastAsia" w:ascii="仿宋" w:hAnsi="仿宋" w:eastAsia="仿宋" w:cs="仿宋"/>
          <w:sz w:val="32"/>
          <w:szCs w:val="32"/>
        </w:rPr>
        <w:t>委、</w:t>
      </w:r>
      <w:r>
        <w:rPr>
          <w:rFonts w:hint="eastAsia" w:ascii="仿宋" w:hAnsi="仿宋" w:eastAsia="仿宋" w:cs="仿宋"/>
          <w:sz w:val="32"/>
          <w:szCs w:val="32"/>
          <w:lang w:eastAsia="zh-CN"/>
        </w:rPr>
        <w:t>县</w:t>
      </w:r>
      <w:r>
        <w:rPr>
          <w:rFonts w:hint="eastAsia" w:ascii="仿宋" w:hAnsi="仿宋" w:eastAsia="仿宋" w:cs="仿宋"/>
          <w:sz w:val="32"/>
          <w:szCs w:val="32"/>
        </w:rPr>
        <w:t>政府与本部门职责相关的决策部署，结合部门（单位）中长期规划和年度工作计划，明确年度主要工作任务，预计部门（单位）在本年度内履职所要达到的总体产出和效果，将其确定为部门（单</w:t>
      </w:r>
      <w:r>
        <w:rPr>
          <w:rFonts w:hint="eastAsia" w:ascii="仿宋" w:hAnsi="仿宋" w:eastAsia="仿宋" w:cs="仿宋"/>
          <w:color w:val="434242"/>
          <w:sz w:val="32"/>
          <w:szCs w:val="32"/>
        </w:rPr>
        <w:t>位）</w:t>
      </w:r>
      <w:r>
        <w:rPr>
          <w:rFonts w:hint="eastAsia" w:ascii="仿宋" w:hAnsi="仿宋" w:eastAsia="仿宋" w:cs="仿宋"/>
          <w:sz w:val="32"/>
          <w:szCs w:val="32"/>
        </w:rPr>
        <w:t>总体目标，并以定量和定性相结合的方式进行表述。</w:t>
      </w:r>
    </w:p>
    <w:p>
      <w:pPr>
        <w:pStyle w:val="12"/>
        <w:keepNext w:val="0"/>
        <w:keepLines w:val="0"/>
        <w:pageBreakBefore w:val="0"/>
        <w:widowControl w:val="0"/>
        <w:numPr>
          <w:ilvl w:val="0"/>
          <w:numId w:val="0"/>
        </w:numPr>
        <w:tabs>
          <w:tab w:val="left" w:pos="1061"/>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434242"/>
          <w:sz w:val="32"/>
          <w:szCs w:val="32"/>
          <w:lang w:val="en-US" w:eastAsia="zh-CN"/>
        </w:rPr>
        <w:t>3.</w:t>
      </w:r>
      <w:r>
        <w:rPr>
          <w:rFonts w:hint="eastAsia" w:ascii="仿宋" w:hAnsi="仿宋" w:eastAsia="仿宋" w:cs="仿宋"/>
          <w:color w:val="434242"/>
          <w:sz w:val="32"/>
          <w:szCs w:val="32"/>
        </w:rPr>
        <w:t>依据部门（单位）总体目标</w:t>
      </w:r>
      <w:r>
        <w:rPr>
          <w:rFonts w:hint="eastAsia" w:ascii="仿宋" w:hAnsi="仿宋" w:eastAsia="仿宋" w:cs="仿宋"/>
          <w:color w:val="434242"/>
          <w:sz w:val="32"/>
          <w:szCs w:val="32"/>
          <w:lang w:eastAsia="zh-CN"/>
        </w:rPr>
        <w:t>，</w:t>
      </w:r>
      <w:r>
        <w:rPr>
          <w:rFonts w:hint="eastAsia" w:ascii="仿宋" w:hAnsi="仿宋" w:eastAsia="仿宋" w:cs="仿宋"/>
          <w:sz w:val="32"/>
          <w:szCs w:val="32"/>
        </w:rPr>
        <w:t>结</w:t>
      </w:r>
      <w:r>
        <w:rPr>
          <w:rFonts w:hint="eastAsia" w:ascii="仿宋" w:hAnsi="仿宋" w:eastAsia="仿宋" w:cs="仿宋"/>
          <w:color w:val="434242"/>
          <w:sz w:val="32"/>
          <w:szCs w:val="32"/>
        </w:rPr>
        <w:t>合部门（单位）的各</w:t>
      </w:r>
      <w:r>
        <w:rPr>
          <w:rFonts w:hint="eastAsia" w:ascii="仿宋" w:hAnsi="仿宋" w:eastAsia="仿宋" w:cs="仿宋"/>
          <w:sz w:val="32"/>
          <w:szCs w:val="32"/>
        </w:rPr>
        <w:t>项具体</w:t>
      </w:r>
      <w:r>
        <w:rPr>
          <w:rFonts w:hint="eastAsia" w:ascii="仿宋" w:hAnsi="仿宋" w:eastAsia="仿宋" w:cs="仿宋"/>
          <w:color w:val="434242"/>
          <w:sz w:val="32"/>
          <w:szCs w:val="32"/>
        </w:rPr>
        <w:t>工作职责和工作任务，确定每项工作任务</w:t>
      </w:r>
      <w:r>
        <w:rPr>
          <w:rFonts w:hint="eastAsia" w:ascii="仿宋" w:hAnsi="仿宋" w:eastAsia="仿宋" w:cs="仿宋"/>
          <w:sz w:val="32"/>
          <w:szCs w:val="32"/>
        </w:rPr>
        <w:t>预计要</w:t>
      </w:r>
      <w:r>
        <w:rPr>
          <w:rFonts w:hint="eastAsia" w:ascii="仿宋" w:hAnsi="仿宋" w:eastAsia="仿宋" w:cs="仿宋"/>
          <w:color w:val="434242"/>
          <w:sz w:val="32"/>
          <w:szCs w:val="32"/>
        </w:rPr>
        <w:t>达到的</w:t>
      </w:r>
      <w:r>
        <w:rPr>
          <w:rFonts w:hint="eastAsia" w:ascii="仿宋" w:hAnsi="仿宋" w:eastAsia="仿宋" w:cs="仿宋"/>
          <w:sz w:val="32"/>
          <w:szCs w:val="32"/>
        </w:rPr>
        <w:t>产岀和</w:t>
      </w:r>
      <w:r>
        <w:rPr>
          <w:rFonts w:hint="eastAsia" w:ascii="仿宋" w:hAnsi="仿宋" w:eastAsia="仿宋" w:cs="仿宋"/>
          <w:color w:val="434242"/>
          <w:sz w:val="32"/>
          <w:szCs w:val="32"/>
        </w:rPr>
        <w:t>效果</w:t>
      </w:r>
      <w:r>
        <w:rPr>
          <w:rFonts w:hint="eastAsia" w:ascii="仿宋" w:hAnsi="仿宋" w:eastAsia="仿宋" w:cs="仿宋"/>
          <w:color w:val="434242"/>
          <w:sz w:val="32"/>
          <w:szCs w:val="32"/>
          <w:lang w:eastAsia="zh-CN"/>
        </w:rPr>
        <w:t>，</w:t>
      </w:r>
      <w:r>
        <w:rPr>
          <w:rFonts w:hint="eastAsia" w:ascii="仿宋" w:hAnsi="仿宋" w:eastAsia="仿宋" w:cs="仿宋"/>
          <w:color w:val="434242"/>
          <w:sz w:val="32"/>
          <w:szCs w:val="32"/>
        </w:rPr>
        <w:t>从运行成本、管理效率、履职效能、社会效益、可持续发展能力和服务对象</w:t>
      </w:r>
      <w:r>
        <w:rPr>
          <w:rFonts w:hint="eastAsia" w:ascii="仿宋" w:hAnsi="仿宋" w:eastAsia="仿宋" w:cs="仿宋"/>
          <w:sz w:val="32"/>
          <w:szCs w:val="32"/>
        </w:rPr>
        <w:t>满意度等方面概括、提炼出最能反映工作任务预期实现程度的关键性指标,并将其确定为相应的绩效指标。</w:t>
      </w:r>
    </w:p>
    <w:p>
      <w:pPr>
        <w:pStyle w:val="12"/>
        <w:keepNext w:val="0"/>
        <w:keepLines w:val="0"/>
        <w:pageBreakBefore w:val="0"/>
        <w:widowControl w:val="0"/>
        <w:kinsoku/>
        <w:wordWrap/>
        <w:overflowPunct/>
        <w:topLinePunct w:val="0"/>
        <w:autoSpaceDE/>
        <w:autoSpaceDN/>
        <w:bidi w:val="0"/>
        <w:adjustRightInd/>
        <w:snapToGrid/>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bidi="en-US"/>
        </w:rPr>
        <w:t>4.</w:t>
      </w:r>
      <w:r>
        <w:rPr>
          <w:rFonts w:hint="eastAsia" w:ascii="仿宋" w:hAnsi="仿宋" w:eastAsia="仿宋" w:cs="仿宋"/>
          <w:sz w:val="32"/>
          <w:szCs w:val="32"/>
        </w:rPr>
        <w:t>通过收集相关基准数据，确定绩效标准，并结合年度预算安排等情况，确定绩效指标的具体数值。</w:t>
      </w:r>
    </w:p>
    <w:p>
      <w:pPr>
        <w:pStyle w:val="12"/>
        <w:keepNext w:val="0"/>
        <w:keepLines w:val="0"/>
        <w:pageBreakBefore w:val="0"/>
        <w:widowControl w:val="0"/>
        <w:kinsoku/>
        <w:wordWrap/>
        <w:overflowPunct/>
        <w:topLinePunct w:val="0"/>
        <w:autoSpaceDE/>
        <w:autoSpaceDN/>
        <w:bidi w:val="0"/>
        <w:adjustRightInd/>
        <w:snapToGrid/>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绩效目标设置程序为：</w:t>
      </w:r>
    </w:p>
    <w:p>
      <w:pPr>
        <w:pStyle w:val="12"/>
        <w:keepNext w:val="0"/>
        <w:keepLines w:val="0"/>
        <w:pageBreakBefore w:val="0"/>
        <w:widowControl w:val="0"/>
        <w:kinsoku/>
        <w:wordWrap/>
        <w:overflowPunct/>
        <w:topLinePunct w:val="0"/>
        <w:autoSpaceDE/>
        <w:autoSpaceDN/>
        <w:bidi w:val="0"/>
        <w:adjustRightInd/>
        <w:snapToGrid/>
        <w:spacing w:line="640" w:lineRule="exact"/>
        <w:ind w:firstLine="800"/>
        <w:jc w:val="both"/>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）基层单位设置绩效目标。申请预算项目资金的基层单位按照要求在预算编制系统和项目库管理系统中设置绩效目标</w:t>
      </w:r>
      <w:r>
        <w:rPr>
          <w:rFonts w:hint="eastAsia" w:ascii="仿宋" w:hAnsi="仿宋" w:eastAsia="仿宋" w:cs="仿宋"/>
          <w:sz w:val="32"/>
          <w:szCs w:val="32"/>
          <w:lang w:eastAsia="zh-CN"/>
        </w:rPr>
        <w:t>，</w:t>
      </w:r>
      <w:r>
        <w:rPr>
          <w:rFonts w:hint="eastAsia" w:ascii="仿宋" w:hAnsi="仿宋" w:eastAsia="仿宋" w:cs="仿宋"/>
          <w:sz w:val="32"/>
          <w:szCs w:val="32"/>
        </w:rPr>
        <w:t>按照确定格式和内容填报绩效目标申报表，随同本单位预算提交主管部门；根据主管部门审核意见，进行修改完善后按程序逐级上报。</w:t>
      </w:r>
    </w:p>
    <w:p>
      <w:pPr>
        <w:pStyle w:val="12"/>
        <w:keepNext w:val="0"/>
        <w:keepLines w:val="0"/>
        <w:pageBreakBefore w:val="0"/>
        <w:widowControl w:val="0"/>
        <w:kinsoku/>
        <w:wordWrap/>
        <w:overflowPunct/>
        <w:topLinePunct w:val="0"/>
        <w:autoSpaceDE/>
        <w:autoSpaceDN/>
        <w:bidi w:val="0"/>
        <w:adjustRightInd/>
        <w:snapToGrid/>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县</w:t>
      </w:r>
      <w:r>
        <w:rPr>
          <w:rFonts w:hint="eastAsia" w:ascii="仿宋" w:hAnsi="仿宋" w:eastAsia="仿宋" w:cs="仿宋"/>
          <w:sz w:val="32"/>
          <w:szCs w:val="32"/>
        </w:rPr>
        <w:t>级部门设置绩效目标。</w:t>
      </w:r>
      <w:r>
        <w:rPr>
          <w:rFonts w:hint="eastAsia" w:ascii="仿宋" w:hAnsi="仿宋" w:eastAsia="仿宋" w:cs="仿宋"/>
          <w:sz w:val="32"/>
          <w:szCs w:val="32"/>
          <w:lang w:eastAsia="zh-CN"/>
        </w:rPr>
        <w:t>县</w:t>
      </w:r>
      <w:r>
        <w:rPr>
          <w:rFonts w:hint="eastAsia" w:ascii="仿宋" w:hAnsi="仿宋" w:eastAsia="仿宋" w:cs="仿宋"/>
          <w:sz w:val="32"/>
          <w:szCs w:val="32"/>
        </w:rPr>
        <w:t>级预算部门按要求汇总编制部门（单位）整体绩效目标和项目绩效目标，按照确定格式和内容填报绩效目标申报表，随同部门预算提交</w:t>
      </w:r>
      <w:r>
        <w:rPr>
          <w:rFonts w:hint="eastAsia" w:ascii="仿宋" w:hAnsi="仿宋" w:eastAsia="仿宋" w:cs="仿宋"/>
          <w:sz w:val="32"/>
          <w:szCs w:val="32"/>
          <w:lang w:eastAsia="zh-CN"/>
        </w:rPr>
        <w:t>县</w:t>
      </w:r>
      <w:r>
        <w:rPr>
          <w:rFonts w:hint="eastAsia" w:ascii="仿宋" w:hAnsi="仿宋" w:eastAsia="仿宋" w:cs="仿宋"/>
          <w:sz w:val="32"/>
          <w:szCs w:val="32"/>
        </w:rPr>
        <w:t>财政局；根据</w:t>
      </w:r>
      <w:r>
        <w:rPr>
          <w:rFonts w:hint="eastAsia" w:ascii="仿宋" w:hAnsi="仿宋" w:eastAsia="仿宋" w:cs="仿宋"/>
          <w:sz w:val="32"/>
          <w:szCs w:val="32"/>
          <w:lang w:eastAsia="zh-CN"/>
        </w:rPr>
        <w:t>县</w:t>
      </w:r>
      <w:r>
        <w:rPr>
          <w:rFonts w:hint="eastAsia" w:ascii="仿宋" w:hAnsi="仿宋" w:eastAsia="仿宋" w:cs="仿宋"/>
          <w:sz w:val="32"/>
          <w:szCs w:val="32"/>
        </w:rPr>
        <w:t>财政局审核意见，修改完善并按程序提交。根据</w:t>
      </w:r>
      <w:r>
        <w:rPr>
          <w:rFonts w:hint="eastAsia" w:ascii="仿宋" w:hAnsi="仿宋" w:eastAsia="仿宋" w:cs="仿宋"/>
          <w:sz w:val="32"/>
          <w:szCs w:val="32"/>
          <w:lang w:eastAsia="zh-CN"/>
        </w:rPr>
        <w:t>县</w:t>
      </w:r>
      <w:r>
        <w:rPr>
          <w:rFonts w:hint="eastAsia" w:ascii="仿宋" w:hAnsi="仿宋" w:eastAsia="仿宋" w:cs="仿宋"/>
          <w:sz w:val="32"/>
          <w:szCs w:val="32"/>
        </w:rPr>
        <w:t>级预算管理和项目库管理要求，项目绩效目标在预算编制</w:t>
      </w:r>
      <w:r>
        <w:rPr>
          <w:rFonts w:hint="eastAsia" w:ascii="仿宋" w:hAnsi="仿宋" w:eastAsia="仿宋" w:cs="仿宋"/>
          <w:sz w:val="32"/>
          <w:szCs w:val="32"/>
          <w:lang w:val="zh-CN" w:eastAsia="zh-CN" w:bidi="zh-CN"/>
        </w:rPr>
        <w:t>“一</w:t>
      </w:r>
      <w:r>
        <w:rPr>
          <w:rFonts w:hint="eastAsia" w:ascii="仿宋" w:hAnsi="仿宋" w:eastAsia="仿宋" w:cs="仿宋"/>
          <w:sz w:val="32"/>
          <w:szCs w:val="32"/>
        </w:rPr>
        <w:t>上”和项目库入库时随同部门预算或项目入库审批流程一并报送;部门（单位）整体绩效目标在预算编制“二上”时随同部门预算一并报送，纳入部门预算编报说明。</w:t>
      </w:r>
    </w:p>
    <w:p>
      <w:pPr>
        <w:pStyle w:val="12"/>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第三章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绩效目标的审核</w:t>
      </w:r>
    </w:p>
    <w:p>
      <w:pPr>
        <w:pStyle w:val="12"/>
        <w:keepNext w:val="0"/>
        <w:keepLines w:val="0"/>
        <w:pageBreakBefore w:val="0"/>
        <w:widowControl w:val="0"/>
        <w:kinsoku/>
        <w:wordWrap/>
        <w:overflowPunct/>
        <w:topLinePunct w:val="0"/>
        <w:autoSpaceDE/>
        <w:autoSpaceDN/>
        <w:bidi w:val="0"/>
        <w:adjustRightInd/>
        <w:snapToGrid/>
        <w:spacing w:line="640" w:lineRule="exact"/>
        <w:ind w:firstLine="640"/>
        <w:jc w:val="both"/>
        <w:textAlignment w:val="auto"/>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绩效目标审核是指</w:t>
      </w:r>
      <w:r>
        <w:rPr>
          <w:rFonts w:hint="eastAsia" w:ascii="仿宋" w:hAnsi="仿宋" w:eastAsia="仿宋" w:cs="仿宋"/>
          <w:sz w:val="32"/>
          <w:szCs w:val="32"/>
          <w:lang w:eastAsia="zh-CN"/>
        </w:rPr>
        <w:t>县</w:t>
      </w:r>
      <w:r>
        <w:rPr>
          <w:rFonts w:hint="eastAsia" w:ascii="仿宋" w:hAnsi="仿宋" w:eastAsia="仿宋" w:cs="仿宋"/>
          <w:sz w:val="32"/>
          <w:szCs w:val="32"/>
        </w:rPr>
        <w:t>财政局和</w:t>
      </w:r>
      <w:r>
        <w:rPr>
          <w:rFonts w:hint="eastAsia" w:ascii="仿宋" w:hAnsi="仿宋" w:eastAsia="仿宋" w:cs="仿宋"/>
          <w:sz w:val="32"/>
          <w:szCs w:val="32"/>
          <w:lang w:eastAsia="zh-CN"/>
        </w:rPr>
        <w:t>县</w:t>
      </w:r>
      <w:r>
        <w:rPr>
          <w:rFonts w:hint="eastAsia" w:ascii="仿宋" w:hAnsi="仿宋" w:eastAsia="仿宋" w:cs="仿宋"/>
          <w:sz w:val="32"/>
          <w:szCs w:val="32"/>
        </w:rPr>
        <w:t>级部门对相关部门和单位报送的绩效目标进行审查核实，并将审核意见反馈相关部门和单位</w:t>
      </w:r>
      <w:r>
        <w:rPr>
          <w:rFonts w:hint="eastAsia" w:ascii="仿宋" w:hAnsi="仿宋" w:eastAsia="仿宋" w:cs="仿宋"/>
          <w:sz w:val="32"/>
          <w:szCs w:val="32"/>
          <w:lang w:eastAsia="zh-CN"/>
        </w:rPr>
        <w:t>，</w:t>
      </w:r>
      <w:r>
        <w:rPr>
          <w:rFonts w:hint="eastAsia" w:ascii="仿宋" w:hAnsi="仿宋" w:eastAsia="仿宋" w:cs="仿宋"/>
          <w:sz w:val="32"/>
          <w:szCs w:val="32"/>
        </w:rPr>
        <w:t>指导其修改完善绩效目标的过程。</w:t>
      </w:r>
    </w:p>
    <w:p>
      <w:pPr>
        <w:pStyle w:val="12"/>
        <w:keepNext w:val="0"/>
        <w:keepLines w:val="0"/>
        <w:pageBreakBefore w:val="0"/>
        <w:widowControl w:val="0"/>
        <w:kinsoku/>
        <w:wordWrap/>
        <w:overflowPunct/>
        <w:topLinePunct w:val="0"/>
        <w:autoSpaceDE/>
        <w:autoSpaceDN/>
        <w:bidi w:val="0"/>
        <w:adjustRightInd/>
        <w:snapToGrid/>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按照</w:t>
      </w:r>
      <w:r>
        <w:rPr>
          <w:rFonts w:hint="eastAsia" w:ascii="仿宋" w:hAnsi="仿宋" w:eastAsia="仿宋" w:cs="仿宋"/>
          <w:sz w:val="32"/>
          <w:szCs w:val="32"/>
          <w:lang w:val="zh-CN" w:eastAsia="zh-CN" w:bidi="zh-CN"/>
        </w:rPr>
        <w:t>“谁审</w:t>
      </w:r>
      <w:r>
        <w:rPr>
          <w:rFonts w:hint="eastAsia" w:ascii="仿宋" w:hAnsi="仿宋" w:eastAsia="仿宋" w:cs="仿宋"/>
          <w:sz w:val="32"/>
          <w:szCs w:val="32"/>
        </w:rPr>
        <w:t>核预算，谁审核目标”的原则，绩效</w:t>
      </w:r>
      <w:r>
        <w:rPr>
          <w:rFonts w:hint="eastAsia" w:ascii="仿宋" w:hAnsi="仿宋" w:eastAsia="仿宋" w:cs="仿宋"/>
          <w:color w:val="434242"/>
          <w:sz w:val="32"/>
          <w:szCs w:val="32"/>
        </w:rPr>
        <w:t>目</w:t>
      </w:r>
      <w:r>
        <w:rPr>
          <w:rFonts w:hint="eastAsia" w:ascii="仿宋" w:hAnsi="仿宋" w:eastAsia="仿宋" w:cs="仿宋"/>
          <w:sz w:val="32"/>
          <w:szCs w:val="32"/>
        </w:rPr>
        <w:t>标由</w:t>
      </w:r>
      <w:r>
        <w:rPr>
          <w:rFonts w:hint="eastAsia" w:ascii="仿宋" w:hAnsi="仿宋" w:eastAsia="仿宋" w:cs="仿宋"/>
          <w:sz w:val="32"/>
          <w:szCs w:val="32"/>
          <w:lang w:val="en-US" w:eastAsia="zh-CN"/>
        </w:rPr>
        <w:t>县</w:t>
      </w:r>
      <w:r>
        <w:rPr>
          <w:rFonts w:hint="eastAsia" w:ascii="仿宋" w:hAnsi="仿宋" w:eastAsia="仿宋" w:cs="仿宋"/>
          <w:sz w:val="32"/>
          <w:szCs w:val="32"/>
        </w:rPr>
        <w:t>财政局或</w:t>
      </w:r>
      <w:r>
        <w:rPr>
          <w:rFonts w:hint="eastAsia" w:ascii="仿宋" w:hAnsi="仿宋" w:eastAsia="仿宋" w:cs="仿宋"/>
          <w:sz w:val="32"/>
          <w:szCs w:val="32"/>
          <w:lang w:eastAsia="zh-CN"/>
        </w:rPr>
        <w:t>县</w:t>
      </w:r>
      <w:r>
        <w:rPr>
          <w:rFonts w:hint="eastAsia" w:ascii="仿宋" w:hAnsi="仿宋" w:eastAsia="仿宋" w:cs="仿宋"/>
          <w:sz w:val="32"/>
          <w:szCs w:val="32"/>
        </w:rPr>
        <w:t>级部门按照预算管理级次进行审核。</w:t>
      </w:r>
    </w:p>
    <w:p>
      <w:pPr>
        <w:pStyle w:val="12"/>
        <w:keepNext w:val="0"/>
        <w:keepLines w:val="0"/>
        <w:pageBreakBefore w:val="0"/>
        <w:widowControl w:val="0"/>
        <w:kinsoku/>
        <w:wordWrap/>
        <w:overflowPunct/>
        <w:topLinePunct w:val="0"/>
        <w:autoSpaceDE/>
        <w:autoSpaceDN/>
        <w:bidi w:val="0"/>
        <w:adjustRightInd/>
        <w:snapToGrid/>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绩效目标审核是部门预算审核的有机组成部分。绩效目标不符合要求的，</w:t>
      </w:r>
      <w:r>
        <w:rPr>
          <w:rFonts w:hint="eastAsia" w:ascii="仿宋" w:hAnsi="仿宋" w:eastAsia="仿宋" w:cs="仿宋"/>
          <w:sz w:val="32"/>
          <w:szCs w:val="32"/>
          <w:lang w:eastAsia="zh-CN"/>
        </w:rPr>
        <w:t>县</w:t>
      </w:r>
      <w:r>
        <w:rPr>
          <w:rFonts w:hint="eastAsia" w:ascii="仿宋" w:hAnsi="仿宋" w:eastAsia="仿宋" w:cs="仿宋"/>
          <w:sz w:val="32"/>
          <w:szCs w:val="32"/>
        </w:rPr>
        <w:t>财政局或</w:t>
      </w:r>
      <w:r>
        <w:rPr>
          <w:rFonts w:hint="eastAsia" w:ascii="仿宋" w:hAnsi="仿宋" w:eastAsia="仿宋" w:cs="仿宋"/>
          <w:sz w:val="32"/>
          <w:szCs w:val="32"/>
          <w:lang w:eastAsia="zh-CN"/>
        </w:rPr>
        <w:t>县</w:t>
      </w:r>
      <w:r>
        <w:rPr>
          <w:rFonts w:hint="eastAsia" w:ascii="仿宋" w:hAnsi="仿宋" w:eastAsia="仿宋" w:cs="仿宋"/>
          <w:sz w:val="32"/>
          <w:szCs w:val="32"/>
        </w:rPr>
        <w:t>级部门应要求报送单位及时修改、完善。审核符合要求后，方可进入财政项目库</w:t>
      </w:r>
      <w:r>
        <w:rPr>
          <w:rFonts w:hint="eastAsia" w:ascii="仿宋" w:hAnsi="仿宋" w:eastAsia="仿宋" w:cs="仿宋"/>
          <w:sz w:val="32"/>
          <w:szCs w:val="32"/>
          <w:lang w:eastAsia="zh-CN"/>
        </w:rPr>
        <w:t>，</w:t>
      </w:r>
      <w:r>
        <w:rPr>
          <w:rFonts w:hint="eastAsia" w:ascii="仿宋" w:hAnsi="仿宋" w:eastAsia="仿宋" w:cs="仿宋"/>
          <w:sz w:val="32"/>
          <w:szCs w:val="32"/>
        </w:rPr>
        <w:t>并进入下一步预算编审流程。</w:t>
      </w:r>
    </w:p>
    <w:p>
      <w:pPr>
        <w:pStyle w:val="12"/>
        <w:keepNext w:val="0"/>
        <w:keepLines w:val="0"/>
        <w:pageBreakBefore w:val="0"/>
        <w:widowControl w:val="0"/>
        <w:kinsoku/>
        <w:wordWrap/>
        <w:overflowPunct/>
        <w:topLinePunct w:val="0"/>
        <w:autoSpaceDE/>
        <w:autoSpaceDN/>
        <w:bidi w:val="0"/>
        <w:adjustRightInd/>
        <w:snapToGrid/>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县</w:t>
      </w:r>
      <w:r>
        <w:rPr>
          <w:rFonts w:hint="eastAsia" w:ascii="仿宋" w:hAnsi="仿宋" w:eastAsia="仿宋" w:cs="仿宋"/>
          <w:sz w:val="32"/>
          <w:szCs w:val="32"/>
        </w:rPr>
        <w:t>级部门对所属单位报送的项目绩效目标和单位整体绩效目标进行审核。有预算分配建议权的部门应对预算部门提交的有关项目支出绩效目标进行审核，并据此提出资金分配建议。经审核的项目支出绩效目标，报财政部门备案。</w:t>
      </w:r>
    </w:p>
    <w:p>
      <w:pPr>
        <w:pStyle w:val="12"/>
        <w:keepNext w:val="0"/>
        <w:keepLines w:val="0"/>
        <w:pageBreakBefore w:val="0"/>
        <w:widowControl w:val="0"/>
        <w:kinsoku/>
        <w:wordWrap/>
        <w:overflowPunct/>
        <w:topLinePunct w:val="0"/>
        <w:autoSpaceDE/>
        <w:autoSpaceDN/>
        <w:bidi w:val="0"/>
        <w:adjustRightInd/>
        <w:snapToGrid/>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县</w:t>
      </w:r>
      <w:r>
        <w:rPr>
          <w:rFonts w:hint="eastAsia" w:ascii="仿宋" w:hAnsi="仿宋" w:eastAsia="仿宋" w:cs="仿宋"/>
          <w:sz w:val="32"/>
          <w:szCs w:val="32"/>
        </w:rPr>
        <w:t>财政局根据部门预算审核的范围和内容</w:t>
      </w:r>
      <w:r>
        <w:rPr>
          <w:rFonts w:hint="eastAsia" w:ascii="仿宋" w:hAnsi="仿宋" w:eastAsia="仿宋" w:cs="仿宋"/>
          <w:sz w:val="32"/>
          <w:szCs w:val="32"/>
          <w:lang w:eastAsia="zh-CN"/>
        </w:rPr>
        <w:t>，</w:t>
      </w:r>
      <w:r>
        <w:rPr>
          <w:rFonts w:hint="eastAsia" w:ascii="仿宋" w:hAnsi="仿宋" w:eastAsia="仿宋" w:cs="仿宋"/>
          <w:sz w:val="32"/>
          <w:szCs w:val="32"/>
        </w:rPr>
        <w:t>对</w:t>
      </w:r>
      <w:r>
        <w:rPr>
          <w:rFonts w:hint="eastAsia" w:ascii="仿宋" w:hAnsi="仿宋" w:eastAsia="仿宋" w:cs="仿宋"/>
          <w:sz w:val="32"/>
          <w:szCs w:val="32"/>
          <w:lang w:eastAsia="zh-CN"/>
        </w:rPr>
        <w:t>县</w:t>
      </w:r>
      <w:r>
        <w:rPr>
          <w:rFonts w:hint="eastAsia" w:ascii="仿宋" w:hAnsi="仿宋" w:eastAsia="仿宋" w:cs="仿宋"/>
          <w:sz w:val="32"/>
          <w:szCs w:val="32"/>
        </w:rPr>
        <w:t>级部门报送的项目绩效目标和部门（单位）整体支出绩效目标进行审核。对经有预算分配建议权的部门审核后的横向分配项目的绩效目标</w:t>
      </w:r>
      <w:r>
        <w:rPr>
          <w:rFonts w:hint="eastAsia" w:ascii="仿宋" w:hAnsi="仿宋" w:eastAsia="仿宋" w:cs="仿宋"/>
          <w:sz w:val="32"/>
          <w:szCs w:val="32"/>
          <w:lang w:eastAsia="zh-CN"/>
        </w:rPr>
        <w:t>，县</w:t>
      </w:r>
      <w:r>
        <w:rPr>
          <w:rFonts w:hint="eastAsia" w:ascii="仿宋" w:hAnsi="仿宋" w:eastAsia="仿宋" w:cs="仿宋"/>
          <w:sz w:val="32"/>
          <w:szCs w:val="32"/>
        </w:rPr>
        <w:t>财政局可根据需要进行再审核。</w:t>
      </w:r>
    </w:p>
    <w:p>
      <w:pPr>
        <w:pStyle w:val="12"/>
        <w:keepNext w:val="0"/>
        <w:keepLines w:val="0"/>
        <w:pageBreakBefore w:val="0"/>
        <w:widowControl w:val="0"/>
        <w:kinsoku/>
        <w:wordWrap/>
        <w:overflowPunct/>
        <w:topLinePunct w:val="0"/>
        <w:autoSpaceDE/>
        <w:autoSpaceDN/>
        <w:bidi w:val="0"/>
        <w:adjustRightInd/>
        <w:snapToGrid/>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根据工作需要，绩效目标可委托第三方机构</w:t>
      </w:r>
      <w:r>
        <w:rPr>
          <w:rFonts w:hint="eastAsia" w:ascii="仿宋" w:hAnsi="仿宋" w:eastAsia="仿宋" w:cs="仿宋"/>
          <w:color w:val="434242"/>
          <w:sz w:val="32"/>
          <w:szCs w:val="32"/>
        </w:rPr>
        <w:t>予以评审。对社会关注</w:t>
      </w:r>
      <w:r>
        <w:rPr>
          <w:rFonts w:hint="eastAsia" w:ascii="仿宋" w:hAnsi="仿宋" w:eastAsia="仿宋" w:cs="仿宋"/>
          <w:sz w:val="32"/>
          <w:szCs w:val="32"/>
        </w:rPr>
        <w:t>程度高</w:t>
      </w:r>
      <w:r>
        <w:rPr>
          <w:rFonts w:hint="eastAsia" w:ascii="仿宋" w:hAnsi="仿宋" w:eastAsia="仿宋" w:cs="仿宋"/>
          <w:color w:val="434242"/>
          <w:sz w:val="32"/>
          <w:szCs w:val="32"/>
        </w:rPr>
        <w:t>、对经济社会发展具</w:t>
      </w:r>
      <w:r>
        <w:rPr>
          <w:rFonts w:hint="eastAsia" w:ascii="仿宋" w:hAnsi="仿宋" w:eastAsia="仿宋" w:cs="仿宋"/>
          <w:sz w:val="32"/>
          <w:szCs w:val="32"/>
        </w:rPr>
        <w:t>有重要</w:t>
      </w:r>
      <w:r>
        <w:rPr>
          <w:rFonts w:hint="eastAsia" w:ascii="仿宋" w:hAnsi="仿宋" w:eastAsia="仿宋" w:cs="仿宋"/>
          <w:color w:val="434242"/>
          <w:sz w:val="32"/>
          <w:szCs w:val="32"/>
        </w:rPr>
        <w:t>影响、关系重大民生领域或专业技术复杂</w:t>
      </w:r>
      <w:r>
        <w:rPr>
          <w:rFonts w:hint="eastAsia" w:ascii="仿宋" w:hAnsi="仿宋" w:eastAsia="仿宋" w:cs="仿宋"/>
          <w:sz w:val="32"/>
          <w:szCs w:val="32"/>
        </w:rPr>
        <w:t>的重点</w:t>
      </w:r>
      <w:r>
        <w:rPr>
          <w:rFonts w:hint="eastAsia" w:ascii="仿宋" w:hAnsi="仿宋" w:eastAsia="仿宋" w:cs="仿宋"/>
          <w:color w:val="434242"/>
          <w:sz w:val="32"/>
          <w:szCs w:val="32"/>
        </w:rPr>
        <w:t>项目，</w:t>
      </w:r>
      <w:r>
        <w:rPr>
          <w:rFonts w:hint="eastAsia" w:ascii="仿宋" w:hAnsi="仿宋" w:eastAsia="仿宋" w:cs="仿宋"/>
          <w:color w:val="434242"/>
          <w:sz w:val="32"/>
          <w:szCs w:val="32"/>
          <w:lang w:eastAsia="zh-CN"/>
        </w:rPr>
        <w:t>县</w:t>
      </w:r>
      <w:r>
        <w:rPr>
          <w:rFonts w:hint="eastAsia" w:ascii="仿宋" w:hAnsi="仿宋" w:eastAsia="仿宋" w:cs="仿宋"/>
          <w:color w:val="434242"/>
          <w:sz w:val="32"/>
          <w:szCs w:val="32"/>
        </w:rPr>
        <w:t>财政局和</w:t>
      </w:r>
      <w:r>
        <w:rPr>
          <w:rFonts w:hint="eastAsia" w:ascii="仿宋" w:hAnsi="仿宋" w:eastAsia="仿宋" w:cs="仿宋"/>
          <w:color w:val="434242"/>
          <w:sz w:val="32"/>
          <w:szCs w:val="32"/>
          <w:lang w:eastAsia="zh-CN"/>
        </w:rPr>
        <w:t>县</w:t>
      </w:r>
      <w:r>
        <w:rPr>
          <w:rFonts w:hint="eastAsia" w:ascii="仿宋" w:hAnsi="仿宋" w:eastAsia="仿宋" w:cs="仿宋"/>
          <w:color w:val="434242"/>
          <w:sz w:val="32"/>
          <w:szCs w:val="32"/>
        </w:rPr>
        <w:t>级部门可根据需要将其委托给第三方机构，组</w:t>
      </w:r>
      <w:r>
        <w:rPr>
          <w:rFonts w:hint="eastAsia" w:ascii="仿宋" w:hAnsi="仿宋" w:eastAsia="仿宋" w:cs="仿宋"/>
          <w:sz w:val="32"/>
          <w:szCs w:val="32"/>
        </w:rPr>
        <w:t>织相关</w:t>
      </w:r>
      <w:r>
        <w:rPr>
          <w:rFonts w:hint="eastAsia" w:ascii="仿宋" w:hAnsi="仿宋" w:eastAsia="仿宋" w:cs="仿宋"/>
          <w:color w:val="434242"/>
          <w:sz w:val="32"/>
          <w:szCs w:val="32"/>
        </w:rPr>
        <w:t>部门、</w:t>
      </w:r>
      <w:r>
        <w:rPr>
          <w:rFonts w:hint="eastAsia" w:ascii="仿宋" w:hAnsi="仿宋" w:eastAsia="仿宋" w:cs="仿宋"/>
          <w:sz w:val="32"/>
          <w:szCs w:val="32"/>
        </w:rPr>
        <w:t>专</w:t>
      </w:r>
      <w:r>
        <w:rPr>
          <w:rFonts w:hint="eastAsia" w:ascii="仿宋" w:hAnsi="仿宋" w:eastAsia="仿宋" w:cs="仿宋"/>
          <w:color w:val="434242"/>
          <w:sz w:val="32"/>
          <w:szCs w:val="32"/>
        </w:rPr>
        <w:t>家学者、科研院所、中介机构、社会公众代表等共同参与评审，</w:t>
      </w:r>
      <w:r>
        <w:rPr>
          <w:rFonts w:hint="eastAsia" w:ascii="仿宋" w:hAnsi="仿宋" w:eastAsia="仿宋" w:cs="仿宋"/>
          <w:sz w:val="32"/>
          <w:szCs w:val="32"/>
        </w:rPr>
        <w:t>提出评审意见。</w:t>
      </w:r>
    </w:p>
    <w:p>
      <w:pPr>
        <w:pStyle w:val="12"/>
        <w:keepNext w:val="0"/>
        <w:keepLines w:val="0"/>
        <w:pageBreakBefore w:val="0"/>
        <w:widowControl w:val="0"/>
        <w:kinsoku/>
        <w:wordWrap/>
        <w:overflowPunct/>
        <w:topLinePunct w:val="0"/>
        <w:autoSpaceDE/>
        <w:autoSpaceDN/>
        <w:bidi w:val="0"/>
        <w:adjustRightInd/>
        <w:snapToGrid/>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绩效目标审核的主要内容：</w:t>
      </w:r>
    </w:p>
    <w:p>
      <w:pPr>
        <w:pStyle w:val="12"/>
        <w:keepNext w:val="0"/>
        <w:keepLines w:val="0"/>
        <w:pageBreakBefore w:val="0"/>
        <w:widowControl w:val="0"/>
        <w:tabs>
          <w:tab w:val="left" w:pos="1383"/>
        </w:tabs>
        <w:kinsoku/>
        <w:wordWrap/>
        <w:overflowPunct/>
        <w:topLinePunct w:val="0"/>
        <w:autoSpaceDE/>
        <w:autoSpaceDN/>
        <w:bidi w:val="0"/>
        <w:adjustRightInd/>
        <w:snapToGrid/>
        <w:spacing w:line="640" w:lineRule="exact"/>
        <w:ind w:firstLine="720"/>
        <w:jc w:val="both"/>
        <w:textAlignment w:val="auto"/>
        <w:rPr>
          <w:rFonts w:hint="eastAsia" w:ascii="仿宋" w:hAnsi="仿宋" w:eastAsia="仿宋" w:cs="仿宋"/>
          <w:sz w:val="32"/>
          <w:szCs w:val="32"/>
        </w:rPr>
      </w:pPr>
      <w:r>
        <w:rPr>
          <w:rFonts w:hint="eastAsia" w:ascii="仿宋" w:hAnsi="仿宋" w:eastAsia="仿宋" w:cs="仿宋"/>
          <w:color w:val="434242"/>
          <w:sz w:val="32"/>
          <w:szCs w:val="32"/>
        </w:rPr>
        <w:t>（一）</w:t>
      </w:r>
      <w:r>
        <w:rPr>
          <w:rFonts w:hint="eastAsia" w:ascii="仿宋" w:hAnsi="仿宋" w:eastAsia="仿宋" w:cs="仿宋"/>
          <w:sz w:val="32"/>
          <w:szCs w:val="32"/>
        </w:rPr>
        <w:t>完整性审核。绩效目标的内容是否完整</w:t>
      </w:r>
      <w:r>
        <w:rPr>
          <w:rFonts w:hint="eastAsia" w:ascii="仿宋" w:hAnsi="仿宋" w:eastAsia="仿宋" w:cs="仿宋"/>
          <w:color w:val="434242"/>
          <w:sz w:val="32"/>
          <w:szCs w:val="32"/>
        </w:rPr>
        <w:t>，绩效</w:t>
      </w:r>
      <w:r>
        <w:rPr>
          <w:rFonts w:hint="eastAsia" w:ascii="仿宋" w:hAnsi="仿宋" w:eastAsia="仿宋" w:cs="仿宋"/>
          <w:sz w:val="32"/>
          <w:szCs w:val="32"/>
        </w:rPr>
        <w:t>目标是否明确、清晰。</w:t>
      </w:r>
    </w:p>
    <w:p>
      <w:pPr>
        <w:pStyle w:val="12"/>
        <w:keepNext w:val="0"/>
        <w:keepLines w:val="0"/>
        <w:pageBreakBefore w:val="0"/>
        <w:widowControl w:val="0"/>
        <w:tabs>
          <w:tab w:val="left" w:pos="1383"/>
        </w:tabs>
        <w:kinsoku/>
        <w:wordWrap/>
        <w:overflowPunct/>
        <w:topLinePunct w:val="0"/>
        <w:autoSpaceDE/>
        <w:autoSpaceDN/>
        <w:bidi w:val="0"/>
        <w:adjustRightInd/>
        <w:snapToGrid/>
        <w:spacing w:line="640" w:lineRule="exact"/>
        <w:ind w:firstLine="720"/>
        <w:jc w:val="both"/>
        <w:textAlignment w:val="auto"/>
        <w:rPr>
          <w:rFonts w:hint="eastAsia" w:ascii="仿宋" w:hAnsi="仿宋" w:eastAsia="仿宋" w:cs="仿宋"/>
          <w:sz w:val="32"/>
          <w:szCs w:val="32"/>
        </w:rPr>
      </w:pPr>
      <w:r>
        <w:rPr>
          <w:rFonts w:hint="eastAsia" w:ascii="仿宋" w:hAnsi="仿宋" w:eastAsia="仿宋" w:cs="仿宋"/>
          <w:sz w:val="32"/>
          <w:szCs w:val="32"/>
        </w:rPr>
        <w:t>（二）相关性审核。绩效目标与部门职能、事业发展规划是否相关</w:t>
      </w:r>
      <w:r>
        <w:rPr>
          <w:rFonts w:hint="eastAsia" w:ascii="仿宋" w:hAnsi="仿宋" w:eastAsia="仿宋" w:cs="仿宋"/>
          <w:sz w:val="32"/>
          <w:szCs w:val="32"/>
          <w:lang w:eastAsia="zh-CN"/>
        </w:rPr>
        <w:t>；</w:t>
      </w:r>
      <w:r>
        <w:rPr>
          <w:rFonts w:hint="eastAsia" w:ascii="仿宋" w:hAnsi="仿宋" w:eastAsia="仿宋" w:cs="仿宋"/>
          <w:sz w:val="32"/>
          <w:szCs w:val="32"/>
        </w:rPr>
        <w:t>是否贯彻落实省委省政府、市委市政府</w:t>
      </w:r>
      <w:r>
        <w:rPr>
          <w:rFonts w:hint="eastAsia" w:ascii="仿宋" w:hAnsi="仿宋" w:eastAsia="仿宋" w:cs="仿宋"/>
          <w:sz w:val="32"/>
          <w:szCs w:val="32"/>
          <w:lang w:eastAsia="zh-CN"/>
        </w:rPr>
        <w:t>、县委县政府</w:t>
      </w:r>
      <w:r>
        <w:rPr>
          <w:rFonts w:hint="eastAsia" w:ascii="仿宋" w:hAnsi="仿宋" w:eastAsia="仿宋" w:cs="仿宋"/>
          <w:sz w:val="32"/>
          <w:szCs w:val="32"/>
        </w:rPr>
        <w:t>的决策部署</w:t>
      </w:r>
      <w:r>
        <w:rPr>
          <w:rFonts w:hint="eastAsia" w:ascii="仿宋" w:hAnsi="仿宋" w:eastAsia="仿宋" w:cs="仿宋"/>
          <w:sz w:val="32"/>
          <w:szCs w:val="32"/>
          <w:lang w:eastAsia="zh-CN"/>
        </w:rPr>
        <w:t>；</w:t>
      </w:r>
      <w:r>
        <w:rPr>
          <w:rFonts w:hint="eastAsia" w:ascii="仿宋" w:hAnsi="仿宋" w:eastAsia="仿宋" w:cs="仿宋"/>
          <w:sz w:val="32"/>
          <w:szCs w:val="32"/>
        </w:rPr>
        <w:t>是否对申报的绩效目标设置了相关联的绩效指标</w:t>
      </w:r>
      <w:r>
        <w:rPr>
          <w:rFonts w:hint="eastAsia" w:ascii="仿宋" w:hAnsi="仿宋" w:eastAsia="仿宋" w:cs="仿宋"/>
          <w:sz w:val="32"/>
          <w:szCs w:val="32"/>
          <w:lang w:eastAsia="zh-CN"/>
        </w:rPr>
        <w:t>，</w:t>
      </w:r>
      <w:r>
        <w:rPr>
          <w:rFonts w:hint="eastAsia" w:ascii="仿宋" w:hAnsi="仿宋" w:eastAsia="仿宋" w:cs="仿宋"/>
          <w:sz w:val="32"/>
          <w:szCs w:val="32"/>
        </w:rPr>
        <w:t>绩效指标是否细化、量化。</w:t>
      </w:r>
    </w:p>
    <w:p>
      <w:pPr>
        <w:pStyle w:val="12"/>
        <w:keepNext w:val="0"/>
        <w:keepLines w:val="0"/>
        <w:pageBreakBefore w:val="0"/>
        <w:widowControl w:val="0"/>
        <w:tabs>
          <w:tab w:val="left" w:pos="1393"/>
        </w:tabs>
        <w:kinsoku/>
        <w:wordWrap/>
        <w:overflowPunct/>
        <w:topLinePunct w:val="0"/>
        <w:autoSpaceDE/>
        <w:autoSpaceDN/>
        <w:bidi w:val="0"/>
        <w:adjustRightInd/>
        <w:snapToGrid/>
        <w:spacing w:line="640" w:lineRule="exact"/>
        <w:ind w:firstLine="720"/>
        <w:jc w:val="both"/>
        <w:textAlignment w:val="auto"/>
        <w:rPr>
          <w:rFonts w:hint="eastAsia" w:ascii="仿宋" w:hAnsi="仿宋" w:eastAsia="仿宋" w:cs="仿宋"/>
          <w:sz w:val="32"/>
          <w:szCs w:val="32"/>
        </w:rPr>
      </w:pPr>
      <w:r>
        <w:rPr>
          <w:rFonts w:hint="eastAsia" w:ascii="仿宋" w:hAnsi="仿宋" w:eastAsia="仿宋" w:cs="仿宋"/>
          <w:sz w:val="32"/>
          <w:szCs w:val="32"/>
        </w:rPr>
        <w:t>（三）适当性审核。资金规模与绩效目标之间是否匹配，在既定资金规模下，绩效目标是否过高或过低；或者要完成既定绩效目标</w:t>
      </w:r>
      <w:r>
        <w:rPr>
          <w:rFonts w:hint="eastAsia" w:ascii="仿宋" w:hAnsi="仿宋" w:eastAsia="仿宋" w:cs="仿宋"/>
          <w:sz w:val="32"/>
          <w:szCs w:val="32"/>
          <w:lang w:eastAsia="zh-CN"/>
        </w:rPr>
        <w:t>，</w:t>
      </w:r>
      <w:r>
        <w:rPr>
          <w:rFonts w:hint="eastAsia" w:ascii="仿宋" w:hAnsi="仿宋" w:eastAsia="仿宋" w:cs="仿宋"/>
          <w:sz w:val="32"/>
          <w:szCs w:val="32"/>
        </w:rPr>
        <w:t>资金规模是否过大或过小。</w:t>
      </w:r>
    </w:p>
    <w:p>
      <w:pPr>
        <w:pStyle w:val="12"/>
        <w:keepNext w:val="0"/>
        <w:keepLines w:val="0"/>
        <w:pageBreakBefore w:val="0"/>
        <w:widowControl w:val="0"/>
        <w:tabs>
          <w:tab w:val="left" w:pos="1388"/>
        </w:tabs>
        <w:kinsoku/>
        <w:wordWrap/>
        <w:overflowPunct/>
        <w:topLinePunct w:val="0"/>
        <w:autoSpaceDE/>
        <w:autoSpaceDN/>
        <w:bidi w:val="0"/>
        <w:adjustRightInd/>
        <w:snapToGrid/>
        <w:spacing w:line="640" w:lineRule="exact"/>
        <w:ind w:firstLine="720"/>
        <w:jc w:val="both"/>
        <w:textAlignment w:val="auto"/>
        <w:rPr>
          <w:rFonts w:hint="eastAsia" w:ascii="仿宋" w:hAnsi="仿宋" w:eastAsia="仿宋" w:cs="仿宋"/>
          <w:sz w:val="32"/>
          <w:szCs w:val="32"/>
        </w:rPr>
      </w:pPr>
      <w:r>
        <w:rPr>
          <w:rFonts w:hint="eastAsia" w:ascii="仿宋" w:hAnsi="仿宋" w:eastAsia="仿宋" w:cs="仿宋"/>
          <w:sz w:val="32"/>
          <w:szCs w:val="32"/>
        </w:rPr>
        <w:t>（四）可行性审核。绩效目标是否经过充分论证和合理测算</w:t>
      </w:r>
      <w:r>
        <w:rPr>
          <w:rFonts w:hint="eastAsia" w:ascii="仿宋" w:hAnsi="仿宋" w:eastAsia="仿宋" w:cs="仿宋"/>
          <w:sz w:val="32"/>
          <w:szCs w:val="32"/>
          <w:lang w:eastAsia="zh-CN"/>
        </w:rPr>
        <w:t>；</w:t>
      </w:r>
      <w:r>
        <w:rPr>
          <w:rFonts w:hint="eastAsia" w:ascii="仿宋" w:hAnsi="仿宋" w:eastAsia="仿宋" w:cs="仿宋"/>
          <w:sz w:val="32"/>
          <w:szCs w:val="32"/>
        </w:rPr>
        <w:t>专项或项目的实施方案、所釆取的具体措施是否切实可行，并能确保绩效目标如期实现；综合考虑成本效益，审核是否有必要安排财政资金。</w:t>
      </w:r>
    </w:p>
    <w:p>
      <w:pPr>
        <w:pStyle w:val="12"/>
        <w:keepNext w:val="0"/>
        <w:keepLines w:val="0"/>
        <w:pageBreakBefore w:val="0"/>
        <w:widowControl w:val="0"/>
        <w:kinsoku/>
        <w:wordWrap/>
        <w:overflowPunct/>
        <w:topLinePunct w:val="0"/>
        <w:autoSpaceDE/>
        <w:autoSpaceDN/>
        <w:bidi w:val="0"/>
        <w:adjustRightInd/>
        <w:snapToGrid/>
        <w:spacing w:line="640" w:lineRule="exact"/>
        <w:ind w:firstLine="72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对绩效目标的审核采取定性审核和定量审核</w:t>
      </w:r>
      <w:r>
        <w:rPr>
          <w:rFonts w:hint="eastAsia" w:ascii="仿宋" w:hAnsi="仿宋" w:eastAsia="仿宋" w:cs="仿宋"/>
          <w:color w:val="434242"/>
          <w:sz w:val="32"/>
          <w:szCs w:val="32"/>
        </w:rPr>
        <w:t>相结合</w:t>
      </w:r>
      <w:r>
        <w:rPr>
          <w:rFonts w:hint="eastAsia" w:ascii="仿宋" w:hAnsi="仿宋" w:eastAsia="仿宋" w:cs="仿宋"/>
          <w:sz w:val="32"/>
          <w:szCs w:val="32"/>
        </w:rPr>
        <w:t>的方式</w:t>
      </w:r>
      <w:r>
        <w:rPr>
          <w:rFonts w:hint="eastAsia" w:ascii="仿宋" w:hAnsi="仿宋" w:eastAsia="仿宋" w:cs="仿宋"/>
          <w:color w:val="434242"/>
          <w:sz w:val="32"/>
          <w:szCs w:val="32"/>
        </w:rPr>
        <w:t>，借</w:t>
      </w:r>
      <w:r>
        <w:rPr>
          <w:rFonts w:hint="eastAsia" w:ascii="仿宋" w:hAnsi="仿宋" w:eastAsia="仿宋" w:cs="仿宋"/>
          <w:sz w:val="32"/>
          <w:szCs w:val="32"/>
        </w:rPr>
        <w:t>助预算编制系统和项目库管理系统</w:t>
      </w:r>
      <w:r>
        <w:rPr>
          <w:rFonts w:hint="eastAsia" w:ascii="仿宋" w:hAnsi="仿宋" w:eastAsia="仿宋" w:cs="仿宋"/>
          <w:color w:val="434242"/>
          <w:sz w:val="32"/>
          <w:szCs w:val="32"/>
        </w:rPr>
        <w:t>完成。</w:t>
      </w:r>
      <w:r>
        <w:rPr>
          <w:rFonts w:hint="eastAsia" w:ascii="仿宋" w:hAnsi="仿宋" w:eastAsia="仿宋" w:cs="仿宋"/>
          <w:sz w:val="32"/>
          <w:szCs w:val="32"/>
        </w:rPr>
        <w:t>绩</w:t>
      </w:r>
      <w:r>
        <w:rPr>
          <w:rFonts w:hint="eastAsia" w:ascii="仿宋" w:hAnsi="仿宋" w:eastAsia="仿宋" w:cs="仿宋"/>
          <w:color w:val="434242"/>
          <w:sz w:val="32"/>
          <w:szCs w:val="32"/>
        </w:rPr>
        <w:t>效目标审核结果分为“优”</w:t>
      </w:r>
      <w:r>
        <w:rPr>
          <w:rFonts w:hint="eastAsia" w:ascii="仿宋" w:hAnsi="仿宋" w:eastAsia="仿宋" w:cs="仿宋"/>
          <w:color w:val="434242"/>
          <w:sz w:val="32"/>
          <w:szCs w:val="32"/>
          <w:lang w:val="zh-CN" w:eastAsia="zh-CN" w:bidi="zh-CN"/>
        </w:rPr>
        <w:t>、“良</w:t>
      </w:r>
      <w:r>
        <w:rPr>
          <w:rFonts w:hint="eastAsia" w:ascii="仿宋" w:hAnsi="仿宋" w:eastAsia="仿宋" w:cs="仿宋"/>
          <w:color w:val="434242"/>
          <w:sz w:val="32"/>
          <w:szCs w:val="32"/>
        </w:rPr>
        <w:t>”、</w:t>
      </w:r>
      <w:r>
        <w:rPr>
          <w:rFonts w:hint="eastAsia" w:ascii="仿宋" w:hAnsi="仿宋" w:eastAsia="仿宋" w:cs="仿宋"/>
          <w:color w:val="434242"/>
          <w:sz w:val="32"/>
          <w:szCs w:val="32"/>
          <w:lang w:val="zh-CN" w:eastAsia="zh-CN" w:bidi="zh-CN"/>
        </w:rPr>
        <w:t>“中”、“差</w:t>
      </w:r>
      <w:r>
        <w:rPr>
          <w:rFonts w:hint="eastAsia" w:ascii="仿宋" w:hAnsi="仿宋" w:eastAsia="仿宋" w:cs="仿宋"/>
          <w:color w:val="434242"/>
          <w:sz w:val="32"/>
          <w:szCs w:val="32"/>
        </w:rPr>
        <w:t>”四个等级，作为预算安排的重要参考因素。审核结果为</w:t>
      </w:r>
      <w:r>
        <w:rPr>
          <w:rFonts w:hint="eastAsia" w:ascii="仿宋" w:hAnsi="仿宋" w:eastAsia="仿宋" w:cs="仿宋"/>
          <w:color w:val="434242"/>
          <w:sz w:val="32"/>
          <w:szCs w:val="32"/>
          <w:lang w:val="zh-CN" w:eastAsia="zh-CN" w:bidi="zh-CN"/>
        </w:rPr>
        <w:t>“优”</w:t>
      </w:r>
      <w:r>
        <w:rPr>
          <w:rFonts w:hint="eastAsia" w:ascii="仿宋" w:hAnsi="仿宋" w:eastAsia="仿宋" w:cs="仿宋"/>
          <w:color w:val="434242"/>
          <w:sz w:val="32"/>
          <w:szCs w:val="32"/>
        </w:rPr>
        <w:t>的，直接进入下一步预算安排流程；审核结果为</w:t>
      </w:r>
      <w:r>
        <w:rPr>
          <w:rFonts w:hint="eastAsia" w:ascii="仿宋" w:hAnsi="仿宋" w:eastAsia="仿宋" w:cs="仿宋"/>
          <w:color w:val="434242"/>
          <w:sz w:val="32"/>
          <w:szCs w:val="32"/>
          <w:lang w:val="zh-CN" w:eastAsia="zh-CN" w:bidi="zh-CN"/>
        </w:rPr>
        <w:t>“良”</w:t>
      </w:r>
      <w:r>
        <w:rPr>
          <w:rFonts w:hint="eastAsia" w:ascii="仿宋" w:hAnsi="仿宋" w:eastAsia="仿宋" w:cs="仿宋"/>
          <w:color w:val="434242"/>
          <w:sz w:val="32"/>
          <w:szCs w:val="32"/>
        </w:rPr>
        <w:t>的，可与相关部门或单位进行协商，直接对其绩效目标进行完善后，进入下一步预算</w:t>
      </w:r>
      <w:r>
        <w:rPr>
          <w:rFonts w:hint="eastAsia" w:ascii="仿宋" w:hAnsi="仿宋" w:eastAsia="仿宋" w:cs="仿宋"/>
          <w:sz w:val="32"/>
          <w:szCs w:val="32"/>
        </w:rPr>
        <w:t>安排流程</w:t>
      </w:r>
      <w:r>
        <w:rPr>
          <w:rFonts w:hint="eastAsia" w:ascii="仿宋" w:hAnsi="仿宋" w:eastAsia="仿宋" w:cs="仿宋"/>
          <w:sz w:val="32"/>
          <w:szCs w:val="32"/>
          <w:lang w:eastAsia="zh-CN"/>
        </w:rPr>
        <w:t>；</w:t>
      </w:r>
      <w:r>
        <w:rPr>
          <w:rFonts w:hint="eastAsia" w:ascii="仿宋" w:hAnsi="仿宋" w:eastAsia="仿宋" w:cs="仿宋"/>
          <w:sz w:val="32"/>
          <w:szCs w:val="32"/>
        </w:rPr>
        <w:t>审核结果为</w:t>
      </w:r>
      <w:r>
        <w:rPr>
          <w:rFonts w:hint="eastAsia" w:ascii="仿宋" w:hAnsi="仿宋" w:eastAsia="仿宋" w:cs="仿宋"/>
          <w:sz w:val="32"/>
          <w:szCs w:val="32"/>
          <w:lang w:val="zh-CN" w:eastAsia="zh-CN" w:bidi="zh-CN"/>
        </w:rPr>
        <w:t>“中”</w:t>
      </w:r>
      <w:r>
        <w:rPr>
          <w:rFonts w:hint="eastAsia" w:ascii="仿宋" w:hAnsi="仿宋" w:eastAsia="仿宋" w:cs="仿宋"/>
          <w:sz w:val="32"/>
          <w:szCs w:val="32"/>
        </w:rPr>
        <w:t>的，由相关部门或单位对其绩效目标进行修改完善，按程序重新报送审核；审核结果为</w:t>
      </w:r>
      <w:r>
        <w:rPr>
          <w:rFonts w:hint="eastAsia" w:ascii="仿宋" w:hAnsi="仿宋" w:eastAsia="仿宋" w:cs="仿宋"/>
          <w:sz w:val="32"/>
          <w:szCs w:val="32"/>
          <w:lang w:val="zh-CN" w:eastAsia="zh-CN" w:bidi="zh-CN"/>
        </w:rPr>
        <w:t>“差”</w:t>
      </w:r>
      <w:r>
        <w:rPr>
          <w:rFonts w:hint="eastAsia" w:ascii="仿宋" w:hAnsi="仿宋" w:eastAsia="仿宋" w:cs="仿宋"/>
          <w:sz w:val="32"/>
          <w:szCs w:val="32"/>
        </w:rPr>
        <w:t>的</w:t>
      </w:r>
      <w:r>
        <w:rPr>
          <w:rFonts w:hint="eastAsia" w:ascii="仿宋" w:hAnsi="仿宋" w:eastAsia="仿宋" w:cs="仿宋"/>
          <w:sz w:val="32"/>
          <w:szCs w:val="32"/>
          <w:lang w:eastAsia="zh-CN"/>
        </w:rPr>
        <w:t>，</w:t>
      </w:r>
      <w:r>
        <w:rPr>
          <w:rFonts w:hint="eastAsia" w:ascii="仿宋" w:hAnsi="仿宋" w:eastAsia="仿宋" w:cs="仿宋"/>
          <w:sz w:val="32"/>
          <w:szCs w:val="32"/>
        </w:rPr>
        <w:t>不得进入下一步预算安排流程。</w:t>
      </w:r>
    </w:p>
    <w:p>
      <w:pPr>
        <w:pStyle w:val="12"/>
        <w:keepNext w:val="0"/>
        <w:keepLines w:val="0"/>
        <w:pageBreakBefore w:val="0"/>
        <w:widowControl w:val="0"/>
        <w:kinsoku/>
        <w:wordWrap/>
        <w:overflowPunct/>
        <w:topLinePunct w:val="0"/>
        <w:autoSpaceDE/>
        <w:autoSpaceDN/>
        <w:bidi w:val="0"/>
        <w:adjustRightInd/>
        <w:snapToGrid/>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绩效目标审核程序如下：</w:t>
      </w:r>
    </w:p>
    <w:p>
      <w:pPr>
        <w:pStyle w:val="12"/>
        <w:keepNext w:val="0"/>
        <w:keepLines w:val="0"/>
        <w:pageBreakBefore w:val="0"/>
        <w:widowControl w:val="0"/>
        <w:tabs>
          <w:tab w:val="left" w:pos="1613"/>
        </w:tabs>
        <w:kinsoku/>
        <w:wordWrap/>
        <w:overflowPunct/>
        <w:topLinePunct w:val="0"/>
        <w:autoSpaceDE/>
        <w:autoSpaceDN/>
        <w:bidi w:val="0"/>
        <w:adjustRightInd/>
        <w:snapToGrid/>
        <w:spacing w:line="640" w:lineRule="exact"/>
        <w:ind w:firstLine="820"/>
        <w:jc w:val="both"/>
        <w:textAlignment w:val="auto"/>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县</w:t>
      </w:r>
      <w:r>
        <w:rPr>
          <w:rFonts w:hint="eastAsia" w:ascii="仿宋" w:hAnsi="仿宋" w:eastAsia="仿宋" w:cs="仿宋"/>
          <w:sz w:val="32"/>
          <w:szCs w:val="32"/>
        </w:rPr>
        <w:t>级部门及其所属单位审核。</w:t>
      </w:r>
      <w:r>
        <w:rPr>
          <w:rFonts w:hint="eastAsia" w:ascii="仿宋" w:hAnsi="仿宋" w:eastAsia="仿宋" w:cs="仿宋"/>
          <w:sz w:val="32"/>
          <w:szCs w:val="32"/>
          <w:lang w:eastAsia="zh-CN"/>
        </w:rPr>
        <w:t>县</w:t>
      </w:r>
      <w:r>
        <w:rPr>
          <w:rFonts w:hint="eastAsia" w:ascii="仿宋" w:hAnsi="仿宋" w:eastAsia="仿宋" w:cs="仿宋"/>
          <w:sz w:val="32"/>
          <w:szCs w:val="32"/>
        </w:rPr>
        <w:t>级部门及其所属单位对下级单位报送的绩效目标进行审核</w:t>
      </w:r>
      <w:r>
        <w:rPr>
          <w:rFonts w:hint="eastAsia" w:ascii="仿宋" w:hAnsi="仿宋" w:eastAsia="仿宋" w:cs="仿宋"/>
          <w:sz w:val="32"/>
          <w:szCs w:val="32"/>
          <w:lang w:eastAsia="zh-CN"/>
        </w:rPr>
        <w:t>，</w:t>
      </w:r>
      <w:r>
        <w:rPr>
          <w:rFonts w:hint="eastAsia" w:ascii="仿宋" w:hAnsi="仿宋" w:eastAsia="仿宋" w:cs="仿宋"/>
          <w:sz w:val="32"/>
          <w:szCs w:val="32"/>
        </w:rPr>
        <w:t>提出审核意见并反馈给下级单位。下级单位根据审核意见对相关绩效目标进行修改完善，重新提交上级单位审核，审核通过后按程序随部门预算报送</w:t>
      </w:r>
      <w:r>
        <w:rPr>
          <w:rFonts w:hint="eastAsia" w:ascii="仿宋" w:hAnsi="仿宋" w:eastAsia="仿宋" w:cs="仿宋"/>
          <w:sz w:val="32"/>
          <w:szCs w:val="32"/>
          <w:lang w:eastAsia="zh-CN"/>
        </w:rPr>
        <w:t>县</w:t>
      </w:r>
      <w:r>
        <w:rPr>
          <w:rFonts w:hint="eastAsia" w:ascii="仿宋" w:hAnsi="仿宋" w:eastAsia="仿宋" w:cs="仿宋"/>
          <w:sz w:val="32"/>
          <w:szCs w:val="32"/>
        </w:rPr>
        <w:t>财政局。</w:t>
      </w:r>
    </w:p>
    <w:p>
      <w:pPr>
        <w:pStyle w:val="12"/>
        <w:keepNext w:val="0"/>
        <w:keepLines w:val="0"/>
        <w:pageBreakBefore w:val="0"/>
        <w:widowControl w:val="0"/>
        <w:tabs>
          <w:tab w:val="left" w:pos="1613"/>
        </w:tabs>
        <w:kinsoku/>
        <w:wordWrap/>
        <w:overflowPunct/>
        <w:topLinePunct w:val="0"/>
        <w:autoSpaceDE/>
        <w:autoSpaceDN/>
        <w:bidi w:val="0"/>
        <w:adjustRightInd/>
        <w:snapToGrid/>
        <w:spacing w:line="640" w:lineRule="exact"/>
        <w:ind w:firstLine="820"/>
        <w:jc w:val="both"/>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县</w:t>
      </w:r>
      <w:r>
        <w:rPr>
          <w:rFonts w:hint="eastAsia" w:ascii="仿宋" w:hAnsi="仿宋" w:eastAsia="仿宋" w:cs="仿宋"/>
          <w:sz w:val="32"/>
          <w:szCs w:val="32"/>
        </w:rPr>
        <w:t>财政局审核。</w:t>
      </w:r>
      <w:r>
        <w:rPr>
          <w:rFonts w:hint="eastAsia" w:ascii="仿宋" w:hAnsi="仿宋" w:eastAsia="仿宋" w:cs="仿宋"/>
          <w:sz w:val="32"/>
          <w:szCs w:val="32"/>
          <w:lang w:eastAsia="zh-CN"/>
        </w:rPr>
        <w:t>县</w:t>
      </w:r>
      <w:r>
        <w:rPr>
          <w:rFonts w:hint="eastAsia" w:ascii="仿宋" w:hAnsi="仿宋" w:eastAsia="仿宋" w:cs="仿宋"/>
          <w:sz w:val="32"/>
          <w:szCs w:val="32"/>
        </w:rPr>
        <w:t>财政局对</w:t>
      </w:r>
      <w:r>
        <w:rPr>
          <w:rFonts w:hint="eastAsia" w:ascii="仿宋" w:hAnsi="仿宋" w:eastAsia="仿宋" w:cs="仿宋"/>
          <w:sz w:val="32"/>
          <w:szCs w:val="32"/>
          <w:lang w:eastAsia="zh-CN"/>
        </w:rPr>
        <w:t>县</w:t>
      </w:r>
      <w:r>
        <w:rPr>
          <w:rFonts w:hint="eastAsia" w:ascii="仿宋" w:hAnsi="仿宋" w:eastAsia="仿宋" w:cs="仿宋"/>
          <w:sz w:val="32"/>
          <w:szCs w:val="32"/>
        </w:rPr>
        <w:t>级部门报送的绩效目标进行审核,提出审核意见并反馈给</w:t>
      </w:r>
      <w:r>
        <w:rPr>
          <w:rFonts w:hint="eastAsia" w:ascii="仿宋" w:hAnsi="仿宋" w:eastAsia="仿宋" w:cs="仿宋"/>
          <w:sz w:val="32"/>
          <w:szCs w:val="32"/>
          <w:lang w:eastAsia="zh-CN"/>
        </w:rPr>
        <w:t>县</w:t>
      </w:r>
      <w:r>
        <w:rPr>
          <w:rFonts w:hint="eastAsia" w:ascii="仿宋" w:hAnsi="仿宋" w:eastAsia="仿宋" w:cs="仿宋"/>
          <w:sz w:val="32"/>
          <w:szCs w:val="32"/>
        </w:rPr>
        <w:t>级部门。</w:t>
      </w:r>
      <w:r>
        <w:rPr>
          <w:rFonts w:hint="eastAsia" w:ascii="仿宋" w:hAnsi="仿宋" w:eastAsia="仿宋" w:cs="仿宋"/>
          <w:sz w:val="32"/>
          <w:szCs w:val="32"/>
          <w:lang w:eastAsia="zh-CN"/>
        </w:rPr>
        <w:t>县</w:t>
      </w:r>
      <w:r>
        <w:rPr>
          <w:rFonts w:hint="eastAsia" w:ascii="仿宋" w:hAnsi="仿宋" w:eastAsia="仿宋" w:cs="仿宋"/>
          <w:sz w:val="32"/>
          <w:szCs w:val="32"/>
        </w:rPr>
        <w:t>级部门根据</w:t>
      </w:r>
      <w:r>
        <w:rPr>
          <w:rFonts w:hint="eastAsia" w:ascii="仿宋" w:hAnsi="仿宋" w:eastAsia="仿宋" w:cs="仿宋"/>
          <w:sz w:val="32"/>
          <w:szCs w:val="32"/>
          <w:lang w:eastAsia="zh-CN"/>
        </w:rPr>
        <w:t>县</w:t>
      </w:r>
      <w:r>
        <w:rPr>
          <w:rFonts w:hint="eastAsia" w:ascii="仿宋" w:hAnsi="仿宋" w:eastAsia="仿宋" w:cs="仿宋"/>
          <w:sz w:val="32"/>
          <w:szCs w:val="32"/>
        </w:rPr>
        <w:t>财政局审核意见对相关绩效目标进行修改完善，重新报送财政部门审核。</w:t>
      </w:r>
      <w:r>
        <w:rPr>
          <w:rFonts w:hint="eastAsia" w:ascii="仿宋" w:hAnsi="仿宋" w:eastAsia="仿宋" w:cs="仿宋"/>
          <w:sz w:val="32"/>
          <w:szCs w:val="32"/>
          <w:lang w:eastAsia="zh-CN"/>
        </w:rPr>
        <w:t>县</w:t>
      </w:r>
      <w:r>
        <w:rPr>
          <w:rFonts w:hint="eastAsia" w:ascii="仿宋" w:hAnsi="仿宋" w:eastAsia="仿宋" w:cs="仿宋"/>
          <w:sz w:val="32"/>
          <w:szCs w:val="32"/>
        </w:rPr>
        <w:t>财政局根据绩效目标审核情况提出预算安排意见，随部门预算资金一并下达</w:t>
      </w:r>
      <w:r>
        <w:rPr>
          <w:rFonts w:hint="eastAsia" w:ascii="仿宋" w:hAnsi="仿宋" w:eastAsia="仿宋" w:cs="仿宋"/>
          <w:sz w:val="32"/>
          <w:szCs w:val="32"/>
          <w:lang w:eastAsia="zh-CN"/>
        </w:rPr>
        <w:t>县</w:t>
      </w:r>
      <w:r>
        <w:rPr>
          <w:rFonts w:hint="eastAsia" w:ascii="仿宋" w:hAnsi="仿宋" w:eastAsia="仿宋" w:cs="仿宋"/>
          <w:sz w:val="32"/>
          <w:szCs w:val="32"/>
        </w:rPr>
        <w:t>级部门。</w:t>
      </w:r>
    </w:p>
    <w:p>
      <w:pPr>
        <w:pStyle w:val="12"/>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第四章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绩效目标的批复、调整与应用</w:t>
      </w:r>
    </w:p>
    <w:p>
      <w:pPr>
        <w:pStyle w:val="12"/>
        <w:keepNext w:val="0"/>
        <w:keepLines w:val="0"/>
        <w:pageBreakBefore w:val="0"/>
        <w:widowControl w:val="0"/>
        <w:kinsoku/>
        <w:wordWrap/>
        <w:overflowPunct/>
        <w:topLinePunct w:val="0"/>
        <w:autoSpaceDE/>
        <w:autoSpaceDN/>
        <w:bidi w:val="0"/>
        <w:adjustRightInd/>
        <w:snapToGrid/>
        <w:spacing w:line="640" w:lineRule="exact"/>
        <w:ind w:firstLine="68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按照</w:t>
      </w:r>
      <w:r>
        <w:rPr>
          <w:rFonts w:hint="eastAsia" w:ascii="仿宋" w:hAnsi="仿宋" w:eastAsia="仿宋" w:cs="仿宋"/>
          <w:sz w:val="32"/>
          <w:szCs w:val="32"/>
          <w:lang w:val="zh-CN" w:eastAsia="zh-CN" w:bidi="zh-CN"/>
        </w:rPr>
        <w:t>“谁批</w:t>
      </w:r>
      <w:r>
        <w:rPr>
          <w:rFonts w:hint="eastAsia" w:ascii="仿宋" w:hAnsi="仿宋" w:eastAsia="仿宋" w:cs="仿宋"/>
          <w:sz w:val="32"/>
          <w:szCs w:val="32"/>
        </w:rPr>
        <w:t>复预算，谁批复目标”的原则</w:t>
      </w:r>
      <w:r>
        <w:rPr>
          <w:rFonts w:hint="eastAsia" w:ascii="仿宋" w:hAnsi="仿宋" w:eastAsia="仿宋" w:cs="仿宋"/>
          <w:color w:val="434242"/>
          <w:sz w:val="32"/>
          <w:szCs w:val="32"/>
        </w:rPr>
        <w:t>，</w:t>
      </w:r>
      <w:r>
        <w:rPr>
          <w:rFonts w:hint="eastAsia" w:ascii="仿宋" w:hAnsi="仿宋" w:eastAsia="仿宋" w:cs="仿宋"/>
          <w:color w:val="434242"/>
          <w:sz w:val="32"/>
          <w:szCs w:val="32"/>
          <w:lang w:eastAsia="zh-CN"/>
        </w:rPr>
        <w:t>县</w:t>
      </w:r>
      <w:r>
        <w:rPr>
          <w:rFonts w:hint="eastAsia" w:ascii="仿宋" w:hAnsi="仿宋" w:eastAsia="仿宋" w:cs="仿宋"/>
          <w:color w:val="434242"/>
          <w:sz w:val="32"/>
          <w:szCs w:val="32"/>
        </w:rPr>
        <w:t>财政局和</w:t>
      </w:r>
      <w:r>
        <w:rPr>
          <w:rFonts w:hint="eastAsia" w:ascii="仿宋" w:hAnsi="仿宋" w:eastAsia="仿宋" w:cs="仿宋"/>
          <w:color w:val="434242"/>
          <w:sz w:val="32"/>
          <w:szCs w:val="32"/>
          <w:lang w:eastAsia="zh-CN"/>
        </w:rPr>
        <w:t>县</w:t>
      </w:r>
      <w:r>
        <w:rPr>
          <w:rFonts w:hint="eastAsia" w:ascii="仿宋" w:hAnsi="仿宋" w:eastAsia="仿宋" w:cs="仿宋"/>
          <w:color w:val="434242"/>
          <w:sz w:val="32"/>
          <w:szCs w:val="32"/>
        </w:rPr>
        <w:t>级部门在批复年初部门</w:t>
      </w:r>
      <w:r>
        <w:rPr>
          <w:rFonts w:hint="eastAsia" w:ascii="仿宋" w:hAnsi="仿宋" w:eastAsia="仿宋" w:cs="仿宋"/>
          <w:sz w:val="32"/>
          <w:szCs w:val="32"/>
        </w:rPr>
        <w:t>预算或调整预</w:t>
      </w:r>
      <w:r>
        <w:rPr>
          <w:rFonts w:hint="eastAsia" w:ascii="仿宋" w:hAnsi="仿宋" w:eastAsia="仿宋" w:cs="仿宋"/>
          <w:color w:val="434242"/>
          <w:sz w:val="32"/>
          <w:szCs w:val="32"/>
        </w:rPr>
        <w:t>算时，</w:t>
      </w:r>
      <w:r>
        <w:rPr>
          <w:rFonts w:hint="eastAsia" w:ascii="仿宋" w:hAnsi="仿宋" w:eastAsia="仿宋" w:cs="仿宋"/>
          <w:sz w:val="32"/>
          <w:szCs w:val="32"/>
        </w:rPr>
        <w:t>一并批</w:t>
      </w:r>
      <w:r>
        <w:rPr>
          <w:rFonts w:hint="eastAsia" w:ascii="仿宋" w:hAnsi="仿宋" w:eastAsia="仿宋" w:cs="仿宋"/>
          <w:color w:val="434242"/>
          <w:sz w:val="32"/>
          <w:szCs w:val="32"/>
        </w:rPr>
        <w:t>复绩效目标。</w:t>
      </w:r>
      <w:r>
        <w:rPr>
          <w:rFonts w:hint="eastAsia" w:ascii="仿宋" w:hAnsi="仿宋" w:eastAsia="仿宋" w:cs="仿宋"/>
          <w:color w:val="434242"/>
          <w:sz w:val="32"/>
          <w:szCs w:val="32"/>
          <w:lang w:eastAsia="zh-CN"/>
        </w:rPr>
        <w:t>县</w:t>
      </w:r>
      <w:r>
        <w:rPr>
          <w:rFonts w:hint="eastAsia" w:ascii="仿宋" w:hAnsi="仿宋" w:eastAsia="仿宋" w:cs="仿宋"/>
          <w:color w:val="434242"/>
          <w:sz w:val="32"/>
          <w:szCs w:val="32"/>
        </w:rPr>
        <w:t>财政局在</w:t>
      </w:r>
      <w:r>
        <w:rPr>
          <w:rFonts w:hint="eastAsia" w:ascii="仿宋" w:hAnsi="仿宋" w:eastAsia="仿宋" w:cs="仿宋"/>
          <w:color w:val="434242"/>
          <w:sz w:val="32"/>
          <w:szCs w:val="32"/>
          <w:lang w:eastAsia="zh-CN"/>
        </w:rPr>
        <w:t>县</w:t>
      </w:r>
      <w:r>
        <w:rPr>
          <w:rFonts w:hint="eastAsia" w:ascii="仿宋" w:hAnsi="仿宋" w:eastAsia="仿宋" w:cs="仿宋"/>
          <w:color w:val="434242"/>
          <w:sz w:val="32"/>
          <w:szCs w:val="32"/>
        </w:rPr>
        <w:t>人代会批准</w:t>
      </w:r>
      <w:r>
        <w:rPr>
          <w:rFonts w:hint="eastAsia" w:ascii="仿宋" w:hAnsi="仿宋" w:eastAsia="仿宋" w:cs="仿宋"/>
          <w:color w:val="434242"/>
          <w:sz w:val="32"/>
          <w:szCs w:val="32"/>
          <w:lang w:eastAsia="zh-CN"/>
        </w:rPr>
        <w:t>县</w:t>
      </w:r>
      <w:r>
        <w:rPr>
          <w:rFonts w:hint="eastAsia" w:ascii="仿宋" w:hAnsi="仿宋" w:eastAsia="仿宋" w:cs="仿宋"/>
          <w:color w:val="434242"/>
          <w:sz w:val="32"/>
          <w:szCs w:val="32"/>
        </w:rPr>
        <w:t>级年度</w:t>
      </w:r>
      <w:r>
        <w:rPr>
          <w:rFonts w:hint="eastAsia" w:ascii="仿宋" w:hAnsi="仿宋" w:eastAsia="仿宋" w:cs="仿宋"/>
          <w:sz w:val="32"/>
          <w:szCs w:val="32"/>
        </w:rPr>
        <w:t>预算后</w:t>
      </w:r>
      <w:r>
        <w:rPr>
          <w:rFonts w:hint="eastAsia" w:ascii="仿宋" w:hAnsi="仿宋" w:eastAsia="仿宋" w:cs="仿宋"/>
          <w:color w:val="434242"/>
          <w:sz w:val="32"/>
          <w:szCs w:val="32"/>
        </w:rPr>
        <w:t>，将绩效目标随部门预算批复</w:t>
      </w:r>
      <w:r>
        <w:rPr>
          <w:rFonts w:hint="eastAsia" w:ascii="仿宋" w:hAnsi="仿宋" w:eastAsia="仿宋" w:cs="仿宋"/>
          <w:color w:val="434242"/>
          <w:sz w:val="32"/>
          <w:szCs w:val="32"/>
          <w:lang w:eastAsia="zh-CN"/>
        </w:rPr>
        <w:t>县</w:t>
      </w:r>
      <w:r>
        <w:rPr>
          <w:rFonts w:hint="eastAsia" w:ascii="仿宋" w:hAnsi="仿宋" w:eastAsia="仿宋" w:cs="仿宋"/>
          <w:color w:val="434242"/>
          <w:sz w:val="32"/>
          <w:szCs w:val="32"/>
        </w:rPr>
        <w:t>级部门；</w:t>
      </w:r>
      <w:r>
        <w:rPr>
          <w:rFonts w:hint="eastAsia" w:ascii="仿宋" w:hAnsi="仿宋" w:eastAsia="仿宋" w:cs="仿宋"/>
          <w:color w:val="434242"/>
          <w:sz w:val="32"/>
          <w:szCs w:val="32"/>
          <w:lang w:eastAsia="zh-CN"/>
        </w:rPr>
        <w:t>县</w:t>
      </w:r>
      <w:r>
        <w:rPr>
          <w:rFonts w:hint="eastAsia" w:ascii="仿宋" w:hAnsi="仿宋" w:eastAsia="仿宋" w:cs="仿宋"/>
          <w:color w:val="434242"/>
          <w:sz w:val="32"/>
          <w:szCs w:val="32"/>
        </w:rPr>
        <w:t>级部门将批复的绩效目标按预算管理级次细化批复到所</w:t>
      </w:r>
      <w:r>
        <w:rPr>
          <w:rFonts w:hint="eastAsia" w:ascii="仿宋" w:hAnsi="仿宋" w:eastAsia="仿宋" w:cs="仿宋"/>
          <w:sz w:val="32"/>
          <w:szCs w:val="32"/>
        </w:rPr>
        <w:t>属单位</w:t>
      </w:r>
      <w:r>
        <w:rPr>
          <w:rFonts w:hint="eastAsia" w:ascii="仿宋" w:hAnsi="仿宋" w:eastAsia="仿宋" w:cs="仿宋"/>
          <w:color w:val="434242"/>
          <w:sz w:val="32"/>
          <w:szCs w:val="32"/>
        </w:rPr>
        <w:t>，并</w:t>
      </w:r>
      <w:r>
        <w:rPr>
          <w:rFonts w:hint="eastAsia" w:ascii="仿宋" w:hAnsi="仿宋" w:eastAsia="仿宋" w:cs="仿宋"/>
          <w:sz w:val="32"/>
          <w:szCs w:val="32"/>
        </w:rPr>
        <w:t>提出绩效管理具体工作要求。</w:t>
      </w:r>
    </w:p>
    <w:p>
      <w:pPr>
        <w:pStyle w:val="12"/>
        <w:keepNext w:val="0"/>
        <w:keepLines w:val="0"/>
        <w:pageBreakBefore w:val="0"/>
        <w:widowControl w:val="0"/>
        <w:kinsoku/>
        <w:wordWrap/>
        <w:overflowPunct/>
        <w:topLinePunct w:val="0"/>
        <w:autoSpaceDE/>
        <w:autoSpaceDN/>
        <w:bidi w:val="0"/>
        <w:adjustRightInd/>
        <w:snapToGrid/>
        <w:spacing w:line="640" w:lineRule="exact"/>
        <w:ind w:firstLine="72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第二十七条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绩效目标确定后，一般不予调整。预算执行中因特殊原因确需调整的，应按照绩效目标管理要求和预算调整流程报批。</w:t>
      </w:r>
    </w:p>
    <w:p>
      <w:pPr>
        <w:pStyle w:val="12"/>
        <w:keepNext w:val="0"/>
        <w:keepLines w:val="0"/>
        <w:pageBreakBefore w:val="0"/>
        <w:widowControl w:val="0"/>
        <w:kinsoku/>
        <w:wordWrap/>
        <w:overflowPunct/>
        <w:topLinePunct w:val="0"/>
        <w:autoSpaceDE/>
        <w:autoSpaceDN/>
        <w:bidi w:val="0"/>
        <w:adjustRightInd/>
        <w:snapToGrid/>
        <w:spacing w:line="640" w:lineRule="exact"/>
        <w:ind w:firstLine="72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预算执行中产生的项目预算追加，需按要求设置项目绩效目标，按照确定格式和内容填报项目绩效目标申报表（附件</w:t>
      </w:r>
      <w:r>
        <w:rPr>
          <w:rFonts w:hint="eastAsia" w:ascii="仿宋" w:hAnsi="仿宋" w:eastAsia="仿宋" w:cs="仿宋"/>
          <w:sz w:val="32"/>
          <w:szCs w:val="32"/>
          <w:lang w:val="en-US" w:eastAsia="zh-CN" w:bidi="en-US"/>
        </w:rPr>
        <w:t>1-1），</w:t>
      </w:r>
      <w:r>
        <w:rPr>
          <w:rFonts w:hint="eastAsia" w:ascii="仿宋" w:hAnsi="仿宋" w:eastAsia="仿宋" w:cs="仿宋"/>
          <w:sz w:val="32"/>
          <w:szCs w:val="32"/>
        </w:rPr>
        <w:t>并按照绩效目标管理要求和预算追加流程报批。</w:t>
      </w:r>
    </w:p>
    <w:p>
      <w:pPr>
        <w:pStyle w:val="12"/>
        <w:keepNext w:val="0"/>
        <w:keepLines w:val="0"/>
        <w:pageBreakBefore w:val="0"/>
        <w:widowControl w:val="0"/>
        <w:kinsoku/>
        <w:wordWrap/>
        <w:overflowPunct/>
        <w:topLinePunct w:val="0"/>
        <w:autoSpaceDE/>
        <w:autoSpaceDN/>
        <w:bidi w:val="0"/>
        <w:adjustRightInd/>
        <w:snapToGrid/>
        <w:spacing w:line="640" w:lineRule="exact"/>
        <w:ind w:firstLine="720"/>
        <w:jc w:val="both"/>
        <w:textAlignment w:val="auto"/>
        <w:rPr>
          <w:rFonts w:hint="eastAsia" w:ascii="仿宋" w:hAnsi="仿宋" w:eastAsia="仿宋" w:cs="仿宋"/>
          <w:sz w:val="32"/>
          <w:szCs w:val="32"/>
        </w:rPr>
      </w:pPr>
      <w:r>
        <w:rPr>
          <w:rFonts w:hint="eastAsia" w:ascii="仿宋" w:hAnsi="仿宋" w:eastAsia="仿宋" w:cs="仿宋"/>
          <w:b/>
          <w:bCs/>
          <w:sz w:val="32"/>
          <w:szCs w:val="32"/>
        </w:rPr>
        <w:t>第二十九条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县</w:t>
      </w:r>
      <w:r>
        <w:rPr>
          <w:rFonts w:hint="eastAsia" w:ascii="仿宋" w:hAnsi="仿宋" w:eastAsia="仿宋" w:cs="仿宋"/>
          <w:sz w:val="32"/>
          <w:szCs w:val="32"/>
        </w:rPr>
        <w:t>级部门及所属单位应将批复的绩效目标作为组织预算执行的重要依据，并根据批复的绩效目标开展绩效监控、绩效自评和绩效评价工作。</w:t>
      </w:r>
    </w:p>
    <w:p>
      <w:pPr>
        <w:pStyle w:val="12"/>
        <w:keepNext w:val="0"/>
        <w:keepLines w:val="0"/>
        <w:pageBreakBefore w:val="0"/>
        <w:widowControl w:val="0"/>
        <w:tabs>
          <w:tab w:val="left" w:pos="1644"/>
        </w:tabs>
        <w:kinsoku/>
        <w:wordWrap/>
        <w:overflowPunct/>
        <w:topLinePunct w:val="0"/>
        <w:autoSpaceDE/>
        <w:autoSpaceDN/>
        <w:bidi w:val="0"/>
        <w:adjustRightInd/>
        <w:snapToGrid/>
        <w:spacing w:line="640" w:lineRule="exact"/>
        <w:ind w:firstLine="800"/>
        <w:jc w:val="both"/>
        <w:textAlignment w:val="auto"/>
        <w:rPr>
          <w:rFonts w:hint="eastAsia" w:ascii="仿宋" w:hAnsi="仿宋" w:eastAsia="仿宋" w:cs="仿宋"/>
          <w:sz w:val="32"/>
          <w:szCs w:val="32"/>
        </w:rPr>
      </w:pPr>
      <w:r>
        <w:rPr>
          <w:rFonts w:hint="eastAsia" w:ascii="仿宋" w:hAnsi="仿宋" w:eastAsia="仿宋" w:cs="仿宋"/>
          <w:sz w:val="32"/>
          <w:szCs w:val="32"/>
        </w:rPr>
        <w:t>（一）绩效监控。预算执行中，</w:t>
      </w:r>
      <w:r>
        <w:rPr>
          <w:rFonts w:hint="eastAsia" w:ascii="仿宋" w:hAnsi="仿宋" w:eastAsia="仿宋" w:cs="仿宋"/>
          <w:sz w:val="32"/>
          <w:szCs w:val="32"/>
          <w:lang w:eastAsia="zh-CN"/>
        </w:rPr>
        <w:t>县</w:t>
      </w:r>
      <w:r>
        <w:rPr>
          <w:rFonts w:hint="eastAsia" w:ascii="仿宋" w:hAnsi="仿宋" w:eastAsia="仿宋" w:cs="仿宋"/>
          <w:sz w:val="32"/>
          <w:szCs w:val="32"/>
        </w:rPr>
        <w:t>级预算部门及所属单位应对预算执行情况和绩效目标预期实现程度开展绩效监控，及时发现并纠正绩效运行中存在的问题，力保绩效目标如期实现。</w:t>
      </w:r>
    </w:p>
    <w:p>
      <w:pPr>
        <w:pStyle w:val="12"/>
        <w:keepNext w:val="0"/>
        <w:keepLines w:val="0"/>
        <w:pageBreakBefore w:val="0"/>
        <w:widowControl w:val="0"/>
        <w:tabs>
          <w:tab w:val="left" w:pos="1625"/>
        </w:tabs>
        <w:kinsoku/>
        <w:wordWrap/>
        <w:overflowPunct/>
        <w:topLinePunct w:val="0"/>
        <w:autoSpaceDE/>
        <w:autoSpaceDN/>
        <w:bidi w:val="0"/>
        <w:adjustRightInd/>
        <w:snapToGrid/>
        <w:spacing w:line="640" w:lineRule="exact"/>
        <w:ind w:firstLine="800"/>
        <w:jc w:val="both"/>
        <w:textAlignment w:val="auto"/>
        <w:rPr>
          <w:rFonts w:hint="eastAsia" w:ascii="仿宋" w:hAnsi="仿宋" w:eastAsia="仿宋" w:cs="仿宋"/>
          <w:sz w:val="32"/>
          <w:szCs w:val="32"/>
        </w:rPr>
      </w:pPr>
      <w:r>
        <w:rPr>
          <w:rFonts w:hint="eastAsia" w:ascii="仿宋" w:hAnsi="仿宋" w:eastAsia="仿宋" w:cs="仿宋"/>
          <w:sz w:val="32"/>
          <w:szCs w:val="32"/>
        </w:rPr>
        <w:t>（二）绩效自评。预算执行结束或预算项目完成后，</w:t>
      </w:r>
      <w:r>
        <w:rPr>
          <w:rFonts w:hint="eastAsia" w:ascii="仿宋" w:hAnsi="仿宋" w:eastAsia="仿宋" w:cs="仿宋"/>
          <w:sz w:val="32"/>
          <w:szCs w:val="32"/>
          <w:lang w:eastAsia="zh-CN"/>
        </w:rPr>
        <w:t>县</w:t>
      </w:r>
      <w:r>
        <w:rPr>
          <w:rFonts w:hint="eastAsia" w:ascii="仿宋" w:hAnsi="仿宋" w:eastAsia="仿宋" w:cs="仿宋"/>
          <w:sz w:val="32"/>
          <w:szCs w:val="32"/>
        </w:rPr>
        <w:t>级部门及所属单位应对照批复的绩效目标开展绩效自评，并按要求将绩效自评报告报送</w:t>
      </w:r>
      <w:r>
        <w:rPr>
          <w:rFonts w:hint="eastAsia" w:ascii="仿宋" w:hAnsi="仿宋" w:eastAsia="仿宋" w:cs="仿宋"/>
          <w:sz w:val="32"/>
          <w:szCs w:val="32"/>
          <w:lang w:eastAsia="zh-CN"/>
        </w:rPr>
        <w:t>县</w:t>
      </w:r>
      <w:r>
        <w:rPr>
          <w:rFonts w:hint="eastAsia" w:ascii="仿宋" w:hAnsi="仿宋" w:eastAsia="仿宋" w:cs="仿宋"/>
          <w:sz w:val="32"/>
          <w:szCs w:val="32"/>
        </w:rPr>
        <w:t>财政局。自评作为部门（单位）预、决算的组成内容和以后年度预算申请、安排的重要基础。</w:t>
      </w:r>
    </w:p>
    <w:p>
      <w:pPr>
        <w:pStyle w:val="12"/>
        <w:keepNext w:val="0"/>
        <w:keepLines w:val="0"/>
        <w:pageBreakBefore w:val="0"/>
        <w:widowControl w:val="0"/>
        <w:kinsoku/>
        <w:wordWrap/>
        <w:overflowPunct/>
        <w:topLinePunct w:val="0"/>
        <w:autoSpaceDE/>
        <w:autoSpaceDN/>
        <w:bidi w:val="0"/>
        <w:adjustRightInd/>
        <w:snapToGrid/>
        <w:spacing w:line="640" w:lineRule="exact"/>
        <w:ind w:firstLine="800"/>
        <w:jc w:val="both"/>
        <w:textAlignment w:val="auto"/>
        <w:rPr>
          <w:rFonts w:hint="eastAsia" w:ascii="仿宋" w:hAnsi="仿宋" w:eastAsia="仿宋" w:cs="仿宋"/>
          <w:sz w:val="32"/>
          <w:szCs w:val="32"/>
        </w:rPr>
      </w:pPr>
      <w:r>
        <w:rPr>
          <w:rFonts w:hint="eastAsia" w:ascii="仿宋" w:hAnsi="仿宋" w:eastAsia="仿宋" w:cs="仿宋"/>
          <w:sz w:val="32"/>
          <w:szCs w:val="32"/>
        </w:rPr>
        <w:t>（二）绩效评价。部门预算绩效评价以项目资金为重点，重点评价一定金额以上、与本部门职能密切相关、具有明显社会影响和经济影响的项目。</w:t>
      </w:r>
      <w:r>
        <w:rPr>
          <w:rFonts w:hint="eastAsia" w:ascii="仿宋" w:hAnsi="仿宋" w:eastAsia="仿宋" w:cs="仿宋"/>
          <w:sz w:val="32"/>
          <w:szCs w:val="32"/>
          <w:lang w:eastAsia="zh-CN"/>
        </w:rPr>
        <w:t>县</w:t>
      </w:r>
      <w:r>
        <w:rPr>
          <w:rFonts w:hint="eastAsia" w:ascii="仿宋" w:hAnsi="仿宋" w:eastAsia="仿宋" w:cs="仿宋"/>
          <w:sz w:val="32"/>
          <w:szCs w:val="32"/>
        </w:rPr>
        <w:t>财政局按照绩效评价工作规划，对部分重点项目绩效目标和部分部门整体绩效目标实现情况进行重点绩效评价，评价结果作为政策调整、改进管理和预算安排的重要依据。</w:t>
      </w:r>
    </w:p>
    <w:p>
      <w:pPr>
        <w:pStyle w:val="12"/>
        <w:keepNext w:val="0"/>
        <w:keepLines w:val="0"/>
        <w:pageBreakBefore w:val="0"/>
        <w:widowControl w:val="0"/>
        <w:kinsoku/>
        <w:wordWrap/>
        <w:overflowPunct/>
        <w:topLinePunct w:val="0"/>
        <w:autoSpaceDE/>
        <w:autoSpaceDN/>
        <w:bidi w:val="0"/>
        <w:adjustRightInd/>
        <w:snapToGrid/>
        <w:spacing w:line="640" w:lineRule="exact"/>
        <w:ind w:firstLine="640"/>
        <w:jc w:val="both"/>
        <w:textAlignment w:val="auto"/>
        <w:rPr>
          <w:rFonts w:hint="eastAsia" w:ascii="仿宋" w:hAnsi="仿宋" w:eastAsia="仿宋" w:cs="仿宋"/>
          <w:sz w:val="32"/>
          <w:szCs w:val="32"/>
        </w:rPr>
      </w:pPr>
      <w:r>
        <w:rPr>
          <w:rFonts w:hint="eastAsia" w:ascii="仿宋" w:hAnsi="仿宋" w:eastAsia="仿宋" w:cs="仿宋"/>
          <w:b/>
          <w:bCs/>
          <w:sz w:val="32"/>
          <w:szCs w:val="32"/>
        </w:rPr>
        <w:t>第</w:t>
      </w:r>
      <w:r>
        <w:rPr>
          <w:rFonts w:hint="eastAsia" w:ascii="仿宋" w:hAnsi="仿宋" w:eastAsia="仿宋" w:cs="仿宋"/>
          <w:b/>
          <w:bCs/>
          <w:color w:val="434242"/>
          <w:sz w:val="32"/>
          <w:szCs w:val="32"/>
        </w:rPr>
        <w:t>三十条</w:t>
      </w:r>
      <w:r>
        <w:rPr>
          <w:rFonts w:hint="eastAsia" w:ascii="仿宋" w:hAnsi="仿宋" w:eastAsia="仿宋" w:cs="仿宋"/>
          <w:b/>
          <w:bCs/>
          <w:color w:val="434242"/>
          <w:sz w:val="32"/>
          <w:szCs w:val="32"/>
          <w:lang w:val="en-US" w:eastAsia="zh-CN"/>
        </w:rPr>
        <w:t xml:space="preserve"> </w:t>
      </w:r>
      <w:r>
        <w:rPr>
          <w:rFonts w:hint="eastAsia" w:ascii="仿宋" w:hAnsi="仿宋" w:eastAsia="仿宋" w:cs="仿宋"/>
          <w:sz w:val="32"/>
          <w:szCs w:val="32"/>
          <w:lang w:eastAsia="zh-CN"/>
        </w:rPr>
        <w:t>县</w:t>
      </w:r>
      <w:r>
        <w:rPr>
          <w:rFonts w:hint="eastAsia" w:ascii="仿宋" w:hAnsi="仿宋" w:eastAsia="仿宋" w:cs="仿宋"/>
          <w:sz w:val="32"/>
          <w:szCs w:val="32"/>
        </w:rPr>
        <w:t>级部门应按照有关法律、法规关于预算信息公开要求，将绩效目标随部门预算予以公开，接受各方监督。</w:t>
      </w:r>
    </w:p>
    <w:p>
      <w:pPr>
        <w:pStyle w:val="12"/>
        <w:keepNext w:val="0"/>
        <w:keepLines w:val="0"/>
        <w:pageBreakBefore w:val="0"/>
        <w:widowControl w:val="0"/>
        <w:kinsoku/>
        <w:wordWrap/>
        <w:overflowPunct/>
        <w:topLinePunct w:val="0"/>
        <w:autoSpaceDE/>
        <w:autoSpaceDN/>
        <w:bidi w:val="0"/>
        <w:adjustRightInd/>
        <w:snapToGrid/>
        <w:spacing w:line="640" w:lineRule="exact"/>
        <w:ind w:firstLine="0"/>
        <w:jc w:val="center"/>
        <w:textAlignment w:val="auto"/>
        <w:rPr>
          <w:rFonts w:hint="eastAsia" w:ascii="仿宋" w:hAnsi="仿宋" w:eastAsia="仿宋" w:cs="仿宋"/>
          <w:sz w:val="32"/>
          <w:szCs w:val="32"/>
        </w:rPr>
      </w:pPr>
      <w:r>
        <w:rPr>
          <w:rFonts w:hint="eastAsia" w:ascii="仿宋" w:hAnsi="仿宋" w:eastAsia="仿宋" w:cs="仿宋"/>
          <w:b/>
          <w:bCs/>
          <w:sz w:val="32"/>
          <w:szCs w:val="32"/>
        </w:rPr>
        <w:t>第四章</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附则</w:t>
      </w:r>
    </w:p>
    <w:p>
      <w:pPr>
        <w:pStyle w:val="12"/>
        <w:keepNext w:val="0"/>
        <w:keepLines w:val="0"/>
        <w:pageBreakBefore w:val="0"/>
        <w:widowControl w:val="0"/>
        <w:kinsoku/>
        <w:wordWrap/>
        <w:overflowPunct/>
        <w:topLinePunct w:val="0"/>
        <w:autoSpaceDE/>
        <w:autoSpaceDN/>
        <w:bidi w:val="0"/>
        <w:adjustRightInd/>
        <w:snapToGrid/>
        <w:spacing w:line="640" w:lineRule="exact"/>
        <w:ind w:firstLine="640"/>
        <w:jc w:val="both"/>
        <w:textAlignment w:val="auto"/>
        <w:rPr>
          <w:rFonts w:hint="eastAsia" w:ascii="仿宋" w:hAnsi="仿宋" w:eastAsia="仿宋" w:cs="仿宋"/>
          <w:sz w:val="32"/>
          <w:szCs w:val="32"/>
        </w:rPr>
      </w:pPr>
      <w:r>
        <w:rPr>
          <w:rFonts w:hint="eastAsia" w:ascii="仿宋" w:hAnsi="仿宋" w:eastAsia="仿宋" w:cs="仿宋"/>
          <w:b/>
          <w:bCs/>
          <w:sz w:val="32"/>
          <w:szCs w:val="32"/>
        </w:rPr>
        <w:t>第三十一条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各</w:t>
      </w:r>
      <w:r>
        <w:rPr>
          <w:rFonts w:hint="eastAsia" w:ascii="仿宋" w:hAnsi="仿宋" w:eastAsia="仿宋" w:cs="仿宋"/>
          <w:sz w:val="32"/>
          <w:szCs w:val="32"/>
          <w:lang w:eastAsia="zh-CN"/>
        </w:rPr>
        <w:t>县</w:t>
      </w:r>
      <w:r>
        <w:rPr>
          <w:rFonts w:hint="eastAsia" w:ascii="仿宋" w:hAnsi="仿宋" w:eastAsia="仿宋" w:cs="仿宋"/>
          <w:sz w:val="32"/>
          <w:szCs w:val="32"/>
        </w:rPr>
        <w:t>级部门可根据本办法，结合实际制定本部门绩效目标管理办法和实施细则，报</w:t>
      </w:r>
      <w:r>
        <w:rPr>
          <w:rFonts w:hint="eastAsia" w:ascii="仿宋" w:hAnsi="仿宋" w:eastAsia="仿宋" w:cs="仿宋"/>
          <w:sz w:val="32"/>
          <w:szCs w:val="32"/>
          <w:lang w:eastAsia="zh-CN"/>
        </w:rPr>
        <w:t>县</w:t>
      </w:r>
      <w:r>
        <w:rPr>
          <w:rFonts w:hint="eastAsia" w:ascii="仿宋" w:hAnsi="仿宋" w:eastAsia="仿宋" w:cs="仿宋"/>
          <w:sz w:val="32"/>
          <w:szCs w:val="32"/>
        </w:rPr>
        <w:t>财政局备案。</w:t>
      </w:r>
    </w:p>
    <w:p>
      <w:pPr>
        <w:pStyle w:val="12"/>
        <w:keepNext w:val="0"/>
        <w:keepLines w:val="0"/>
        <w:pageBreakBefore w:val="0"/>
        <w:widowControl w:val="0"/>
        <w:kinsoku/>
        <w:wordWrap/>
        <w:overflowPunct/>
        <w:topLinePunct w:val="0"/>
        <w:autoSpaceDE/>
        <w:autoSpaceDN/>
        <w:bidi w:val="0"/>
        <w:adjustRightInd/>
        <w:snapToGrid/>
        <w:spacing w:line="640" w:lineRule="exact"/>
        <w:ind w:firstLine="640"/>
        <w:jc w:val="both"/>
        <w:textAlignment w:val="auto"/>
        <w:rPr>
          <w:rFonts w:hint="eastAsia"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此前关于</w:t>
      </w:r>
      <w:r>
        <w:rPr>
          <w:rFonts w:hint="eastAsia" w:ascii="仿宋" w:hAnsi="仿宋" w:eastAsia="仿宋" w:cs="仿宋"/>
          <w:sz w:val="32"/>
          <w:szCs w:val="32"/>
          <w:lang w:eastAsia="zh-CN"/>
        </w:rPr>
        <w:t>县</w:t>
      </w:r>
      <w:r>
        <w:rPr>
          <w:rFonts w:hint="eastAsia" w:ascii="仿宋" w:hAnsi="仿宋" w:eastAsia="仿宋" w:cs="仿宋"/>
          <w:sz w:val="32"/>
          <w:szCs w:val="32"/>
        </w:rPr>
        <w:t>级部门预算绩效目标管理的规定与本办法不一致的，适用本办法。</w:t>
      </w:r>
    </w:p>
    <w:p>
      <w:pPr>
        <w:pStyle w:val="12"/>
        <w:keepNext w:val="0"/>
        <w:keepLines w:val="0"/>
        <w:pageBreakBefore w:val="0"/>
        <w:widowControl w:val="0"/>
        <w:kinsoku/>
        <w:wordWrap/>
        <w:overflowPunct/>
        <w:topLinePunct w:val="0"/>
        <w:autoSpaceDE/>
        <w:autoSpaceDN/>
        <w:bidi w:val="0"/>
        <w:adjustRightInd/>
        <w:snapToGrid/>
        <w:spacing w:line="640" w:lineRule="exact"/>
        <w:ind w:firstLine="620"/>
        <w:textAlignment w:val="auto"/>
        <w:rPr>
          <w:rFonts w:hint="eastAsia" w:ascii="仿宋" w:hAnsi="仿宋" w:eastAsia="仿宋" w:cs="仿宋"/>
          <w:sz w:val="32"/>
          <w:szCs w:val="32"/>
        </w:rPr>
      </w:pPr>
      <w:r>
        <w:rPr>
          <w:rFonts w:hint="eastAsia" w:ascii="仿宋" w:hAnsi="仿宋" w:eastAsia="仿宋" w:cs="仿宋"/>
          <w:b/>
          <w:bCs/>
          <w:sz w:val="32"/>
          <w:szCs w:val="32"/>
        </w:rPr>
        <w:t>第三十三条</w:t>
      </w: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rPr>
        <w:t>本</w:t>
      </w:r>
      <w:r>
        <w:rPr>
          <w:rFonts w:hint="eastAsia" w:ascii="仿宋" w:hAnsi="仿宋" w:eastAsia="仿宋" w:cs="仿宋"/>
          <w:sz w:val="32"/>
          <w:szCs w:val="32"/>
        </w:rPr>
        <w:t>办法由</w:t>
      </w:r>
      <w:r>
        <w:rPr>
          <w:rFonts w:hint="eastAsia" w:ascii="仿宋" w:hAnsi="仿宋" w:eastAsia="仿宋" w:cs="仿宋"/>
          <w:sz w:val="32"/>
          <w:szCs w:val="32"/>
          <w:lang w:eastAsia="zh-CN"/>
        </w:rPr>
        <w:t>县</w:t>
      </w:r>
      <w:r>
        <w:rPr>
          <w:rFonts w:hint="eastAsia" w:ascii="仿宋" w:hAnsi="仿宋" w:eastAsia="仿宋" w:cs="仿宋"/>
          <w:sz w:val="32"/>
          <w:szCs w:val="32"/>
        </w:rPr>
        <w:t>财政局负责解释。</w:t>
      </w:r>
    </w:p>
    <w:p>
      <w:pPr>
        <w:pStyle w:val="12"/>
        <w:keepNext w:val="0"/>
        <w:keepLines w:val="0"/>
        <w:pageBreakBefore w:val="0"/>
        <w:widowControl w:val="0"/>
        <w:kinsoku/>
        <w:wordWrap/>
        <w:overflowPunct/>
        <w:topLinePunct w:val="0"/>
        <w:autoSpaceDE/>
        <w:autoSpaceDN/>
        <w:bidi w:val="0"/>
        <w:adjustRightInd/>
        <w:snapToGrid/>
        <w:spacing w:line="640" w:lineRule="exact"/>
        <w:ind w:firstLine="62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第三十四条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本办法自印发之日起施行</w:t>
      </w:r>
      <w:r>
        <w:rPr>
          <w:rFonts w:hint="eastAsia" w:ascii="仿宋" w:hAnsi="仿宋" w:eastAsia="仿宋" w:cs="仿宋"/>
          <w:sz w:val="32"/>
          <w:szCs w:val="32"/>
          <w:lang w:eastAsia="zh-CN"/>
        </w:rPr>
        <w:t>。</w:t>
      </w:r>
    </w:p>
    <w:p>
      <w:pPr>
        <w:pStyle w:val="1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eastAsia" w:ascii="仿宋" w:hAnsi="仿宋" w:eastAsia="仿宋" w:cs="仿宋"/>
          <w:sz w:val="32"/>
          <w:szCs w:val="32"/>
          <w:lang w:eastAsia="zh-CN"/>
        </w:rPr>
      </w:pPr>
    </w:p>
    <w:p>
      <w:pPr>
        <w:pStyle w:val="12"/>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32"/>
          <w:szCs w:val="32"/>
        </w:rPr>
      </w:pPr>
      <w:r>
        <w:rPr>
          <w:rFonts w:hint="eastAsia" w:ascii="仿宋" w:hAnsi="仿宋" w:eastAsia="仿宋" w:cs="仿宋"/>
          <w:color w:val="434242"/>
          <w:sz w:val="32"/>
          <w:szCs w:val="32"/>
        </w:rPr>
        <w:t>附件</w:t>
      </w:r>
      <w:r>
        <w:rPr>
          <w:rFonts w:hint="eastAsia" w:ascii="仿宋" w:hAnsi="仿宋" w:eastAsia="仿宋" w:cs="仿宋"/>
          <w:color w:val="434242"/>
          <w:sz w:val="32"/>
          <w:szCs w:val="32"/>
          <w:lang w:eastAsia="zh-CN"/>
        </w:rPr>
        <w:t>：</w:t>
      </w:r>
      <w:r>
        <w:rPr>
          <w:rFonts w:hint="eastAsia" w:ascii="仿宋" w:hAnsi="仿宋" w:eastAsia="仿宋" w:cs="仿宋"/>
          <w:sz w:val="32"/>
          <w:szCs w:val="32"/>
          <w:lang w:val="en-US" w:eastAsia="zh-CN" w:bidi="en-US"/>
        </w:rPr>
        <w:t>1.</w:t>
      </w:r>
      <w:r>
        <w:rPr>
          <w:rFonts w:hint="eastAsia" w:ascii="仿宋" w:hAnsi="仿宋" w:eastAsia="仿宋" w:cs="仿宋"/>
          <w:sz w:val="32"/>
          <w:szCs w:val="32"/>
          <w:lang w:eastAsia="zh-CN"/>
        </w:rPr>
        <w:t>县</w:t>
      </w:r>
      <w:r>
        <w:rPr>
          <w:rFonts w:hint="eastAsia" w:ascii="仿宋" w:hAnsi="仿宋" w:eastAsia="仿宋" w:cs="仿宋"/>
          <w:sz w:val="32"/>
          <w:szCs w:val="32"/>
        </w:rPr>
        <w:t>级部门预算项目绩效目标申报表</w:t>
      </w:r>
    </w:p>
    <w:p>
      <w:pPr>
        <w:pStyle w:val="12"/>
        <w:keepNext w:val="0"/>
        <w:keepLines w:val="0"/>
        <w:pageBreakBefore w:val="0"/>
        <w:widowControl w:val="0"/>
        <w:kinsoku/>
        <w:wordWrap/>
        <w:overflowPunct/>
        <w:topLinePunct w:val="0"/>
        <w:autoSpaceDE/>
        <w:autoSpaceDN/>
        <w:bidi w:val="0"/>
        <w:adjustRightInd/>
        <w:snapToGrid/>
        <w:spacing w:line="64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县</w:t>
      </w:r>
      <w:r>
        <w:rPr>
          <w:rFonts w:hint="eastAsia" w:ascii="仿宋" w:hAnsi="仿宋" w:eastAsia="仿宋" w:cs="仿宋"/>
          <w:sz w:val="32"/>
          <w:szCs w:val="32"/>
        </w:rPr>
        <w:t>级部门预算项目绩效目标申报表填报说明</w:t>
      </w:r>
    </w:p>
    <w:p>
      <w:pPr>
        <w:pStyle w:val="12"/>
        <w:keepNext w:val="0"/>
        <w:keepLines w:val="0"/>
        <w:pageBreakBefore w:val="0"/>
        <w:widowControl w:val="0"/>
        <w:kinsoku/>
        <w:wordWrap/>
        <w:overflowPunct/>
        <w:topLinePunct w:val="0"/>
        <w:autoSpaceDE/>
        <w:autoSpaceDN/>
        <w:bidi w:val="0"/>
        <w:adjustRightInd/>
        <w:snapToGrid/>
        <w:spacing w:line="640" w:lineRule="exact"/>
        <w:ind w:firstLine="1600" w:firstLineChars="500"/>
        <w:textAlignment w:val="auto"/>
        <w:rPr>
          <w:rFonts w:hint="eastAsia" w:ascii="仿宋" w:hAnsi="仿宋" w:eastAsia="仿宋" w:cs="仿宋"/>
          <w:color w:val="434242"/>
          <w:sz w:val="32"/>
          <w:szCs w:val="32"/>
        </w:rPr>
      </w:pPr>
      <w:r>
        <w:rPr>
          <w:rFonts w:hint="eastAsia" w:ascii="仿宋" w:hAnsi="仿宋" w:eastAsia="仿宋" w:cs="仿宋"/>
          <w:color w:val="434242"/>
          <w:sz w:val="32"/>
          <w:szCs w:val="32"/>
        </w:rPr>
        <w:t>3.</w:t>
      </w:r>
      <w:r>
        <w:rPr>
          <w:rFonts w:hint="eastAsia" w:ascii="仿宋" w:hAnsi="仿宋" w:eastAsia="仿宋" w:cs="仿宋"/>
          <w:color w:val="434242"/>
          <w:sz w:val="32"/>
          <w:szCs w:val="32"/>
          <w:lang w:eastAsia="zh-CN"/>
        </w:rPr>
        <w:t>县</w:t>
      </w:r>
      <w:r>
        <w:rPr>
          <w:rFonts w:hint="eastAsia" w:ascii="仿宋" w:hAnsi="仿宋" w:eastAsia="仿宋" w:cs="仿宋"/>
          <w:color w:val="434242"/>
          <w:sz w:val="32"/>
          <w:szCs w:val="32"/>
        </w:rPr>
        <w:t>级部门（单位）整体绩效目标申报表</w:t>
      </w:r>
    </w:p>
    <w:p>
      <w:pPr>
        <w:pStyle w:val="12"/>
        <w:keepNext w:val="0"/>
        <w:keepLines w:val="0"/>
        <w:pageBreakBefore w:val="0"/>
        <w:widowControl w:val="0"/>
        <w:kinsoku/>
        <w:wordWrap/>
        <w:overflowPunct/>
        <w:topLinePunct w:val="0"/>
        <w:autoSpaceDE/>
        <w:autoSpaceDN/>
        <w:bidi w:val="0"/>
        <w:adjustRightInd/>
        <w:snapToGrid/>
        <w:spacing w:line="640" w:lineRule="exact"/>
        <w:ind w:firstLine="1600" w:firstLineChars="500"/>
        <w:textAlignment w:val="auto"/>
        <w:rPr>
          <w:rFonts w:hint="eastAsia" w:ascii="仿宋" w:hAnsi="仿宋" w:eastAsia="仿宋" w:cs="仿宋"/>
          <w:color w:val="434242"/>
          <w:sz w:val="32"/>
          <w:szCs w:val="32"/>
          <w:lang w:val="en-US" w:eastAsia="zh-CN"/>
        </w:rPr>
      </w:pPr>
      <w:r>
        <w:rPr>
          <w:rFonts w:hint="eastAsia" w:ascii="仿宋" w:hAnsi="仿宋" w:eastAsia="仿宋" w:cs="仿宋"/>
          <w:color w:val="434242"/>
          <w:sz w:val="32"/>
          <w:szCs w:val="32"/>
        </w:rPr>
        <w:t>4.</w:t>
      </w:r>
      <w:r>
        <w:rPr>
          <w:rFonts w:hint="eastAsia" w:ascii="仿宋" w:hAnsi="仿宋" w:eastAsia="仿宋" w:cs="仿宋"/>
          <w:color w:val="434242"/>
          <w:sz w:val="32"/>
          <w:szCs w:val="32"/>
          <w:lang w:val="en-US" w:eastAsia="zh-CN"/>
        </w:rPr>
        <w:t>县级部门（单位）整体绩效目标申报表填报说明</w:t>
      </w:r>
    </w:p>
    <w:p>
      <w:pPr>
        <w:pStyle w:val="12"/>
        <w:keepNext w:val="0"/>
        <w:keepLines w:val="0"/>
        <w:pageBreakBefore w:val="0"/>
        <w:widowControl w:val="0"/>
        <w:kinsoku/>
        <w:wordWrap/>
        <w:overflowPunct/>
        <w:topLinePunct w:val="0"/>
        <w:autoSpaceDE/>
        <w:autoSpaceDN/>
        <w:bidi w:val="0"/>
        <w:adjustRightInd/>
        <w:snapToGrid/>
        <w:spacing w:line="640" w:lineRule="exact"/>
        <w:ind w:firstLine="1600" w:firstLineChars="500"/>
        <w:textAlignment w:val="auto"/>
        <w:rPr>
          <w:rFonts w:hint="eastAsia" w:ascii="仿宋" w:hAnsi="仿宋" w:eastAsia="仿宋" w:cs="仿宋"/>
          <w:sz w:val="32"/>
          <w:szCs w:val="32"/>
        </w:rPr>
      </w:pPr>
      <w:r>
        <w:rPr>
          <w:rFonts w:hint="eastAsia" w:ascii="仿宋" w:hAnsi="仿宋" w:eastAsia="仿宋" w:cs="仿宋"/>
          <w:color w:val="434242"/>
          <w:sz w:val="32"/>
          <w:szCs w:val="32"/>
          <w:lang w:val="en-US" w:eastAsia="zh-CN"/>
        </w:rPr>
        <w:t>5.</w:t>
      </w:r>
      <w:r>
        <w:rPr>
          <w:rFonts w:hint="eastAsia" w:ascii="仿宋" w:hAnsi="仿宋" w:eastAsia="仿宋" w:cs="仿宋"/>
          <w:color w:val="434242"/>
          <w:sz w:val="32"/>
          <w:szCs w:val="32"/>
          <w:lang w:eastAsia="zh-CN"/>
        </w:rPr>
        <w:t>县</w:t>
      </w:r>
      <w:r>
        <w:rPr>
          <w:rFonts w:hint="eastAsia" w:ascii="仿宋" w:hAnsi="仿宋" w:eastAsia="仿宋" w:cs="仿宋"/>
          <w:sz w:val="32"/>
          <w:szCs w:val="32"/>
        </w:rPr>
        <w:t>级部门</w:t>
      </w:r>
      <w:r>
        <w:rPr>
          <w:rFonts w:hint="eastAsia" w:ascii="仿宋" w:hAnsi="仿宋" w:eastAsia="仿宋" w:cs="仿宋"/>
          <w:color w:val="434242"/>
          <w:sz w:val="32"/>
          <w:szCs w:val="32"/>
          <w:lang w:val="en-US" w:eastAsia="zh-CN"/>
        </w:rPr>
        <w:t>预算绩</w:t>
      </w:r>
      <w:r>
        <w:rPr>
          <w:rFonts w:hint="eastAsia" w:ascii="仿宋" w:hAnsi="仿宋" w:eastAsia="仿宋" w:cs="仿宋"/>
          <w:sz w:val="32"/>
          <w:szCs w:val="32"/>
        </w:rPr>
        <w:t>效目标审核表</w:t>
      </w:r>
    </w:p>
    <w:p>
      <w:pPr>
        <w:pStyle w:val="12"/>
        <w:keepNext w:val="0"/>
        <w:keepLines w:val="0"/>
        <w:pageBreakBefore w:val="0"/>
        <w:widowControl w:val="0"/>
        <w:kinsoku/>
        <w:wordWrap/>
        <w:overflowPunct/>
        <w:topLinePunct w:val="0"/>
        <w:autoSpaceDE/>
        <w:autoSpaceDN/>
        <w:bidi w:val="0"/>
        <w:adjustRightInd/>
        <w:snapToGrid/>
        <w:spacing w:line="640" w:lineRule="exact"/>
        <w:ind w:firstLine="1600" w:firstLineChars="500"/>
        <w:textAlignment w:val="auto"/>
        <w:rPr>
          <w:rFonts w:hint="eastAsia" w:ascii="仿宋" w:hAnsi="仿宋" w:eastAsia="仿宋" w:cs="仿宋"/>
        </w:rPr>
      </w:pPr>
      <w:r>
        <w:rPr>
          <w:rFonts w:hint="eastAsia" w:ascii="仿宋" w:hAnsi="仿宋" w:eastAsia="仿宋" w:cs="仿宋"/>
          <w:color w:val="434242"/>
          <w:sz w:val="32"/>
          <w:szCs w:val="32"/>
        </w:rPr>
        <w:t>6.</w:t>
      </w:r>
      <w:r>
        <w:rPr>
          <w:rFonts w:hint="eastAsia" w:ascii="仿宋" w:hAnsi="仿宋" w:eastAsia="仿宋" w:cs="仿宋"/>
          <w:color w:val="434242"/>
          <w:sz w:val="32"/>
          <w:szCs w:val="32"/>
          <w:lang w:eastAsia="zh-CN"/>
        </w:rPr>
        <w:t>县</w:t>
      </w:r>
      <w:r>
        <w:rPr>
          <w:rFonts w:hint="eastAsia" w:ascii="仿宋" w:hAnsi="仿宋" w:eastAsia="仿宋" w:cs="仿宋"/>
          <w:color w:val="434242"/>
          <w:sz w:val="32"/>
          <w:szCs w:val="32"/>
        </w:rPr>
        <w:t>级部门预算绩效</w:t>
      </w:r>
      <w:r>
        <w:rPr>
          <w:rFonts w:hint="eastAsia" w:ascii="仿宋" w:hAnsi="仿宋" w:eastAsia="仿宋" w:cs="仿宋"/>
          <w:sz w:val="32"/>
          <w:szCs w:val="32"/>
        </w:rPr>
        <w:t>目标审</w:t>
      </w:r>
      <w:r>
        <w:rPr>
          <w:rFonts w:hint="eastAsia" w:ascii="仿宋" w:hAnsi="仿宋" w:eastAsia="仿宋" w:cs="仿宋"/>
          <w:color w:val="434242"/>
          <w:sz w:val="32"/>
          <w:szCs w:val="32"/>
        </w:rPr>
        <w:t>核表填报说明</w:t>
      </w:r>
      <w:r>
        <w:rPr>
          <w:rFonts w:hint="eastAsia" w:ascii="仿宋" w:hAnsi="仿宋" w:eastAsia="仿宋" w:cs="仿宋"/>
          <w:sz w:val="32"/>
          <w:szCs w:val="32"/>
        </w:rPr>
        <w:br w:type="page"/>
      </w:r>
    </w:p>
    <w:p>
      <w:pPr>
        <w:pStyle w:val="13"/>
        <w:spacing w:after="120"/>
        <w:rPr>
          <w:rFonts w:hint="eastAsia" w:ascii="黑体" w:hAnsi="黑体" w:eastAsia="黑体" w:cs="黑体"/>
          <w:sz w:val="28"/>
          <w:szCs w:val="28"/>
        </w:rPr>
      </w:pPr>
      <w:r>
        <w:rPr>
          <w:rFonts w:hint="eastAsia" w:ascii="黑体" w:hAnsi="黑体" w:eastAsia="黑体" w:cs="黑体"/>
          <w:sz w:val="28"/>
          <w:szCs w:val="28"/>
        </w:rPr>
        <w:t>附件</w:t>
      </w:r>
      <w:r>
        <w:rPr>
          <w:rFonts w:hint="eastAsia" w:ascii="黑体" w:hAnsi="黑体" w:eastAsia="黑体" w:cs="黑体"/>
          <w:sz w:val="28"/>
          <w:szCs w:val="28"/>
          <w:lang w:val="en-US" w:eastAsia="zh-CN" w:bidi="en-US"/>
        </w:rPr>
        <w:t>1</w:t>
      </w:r>
    </w:p>
    <w:p>
      <w:pPr>
        <w:pStyle w:val="11"/>
        <w:keepNext/>
        <w:keepLines/>
        <w:pageBreakBefore w:val="0"/>
        <w:widowControl w:val="0"/>
        <w:kinsoku/>
        <w:wordWrap/>
        <w:overflowPunct/>
        <w:topLinePunct w:val="0"/>
        <w:autoSpaceDE/>
        <w:autoSpaceDN/>
        <w:bidi w:val="0"/>
        <w:adjustRightInd/>
        <w:snapToGrid/>
        <w:spacing w:before="361" w:beforeLines="100" w:after="361" w:afterLines="100" w:line="240" w:lineRule="auto"/>
        <w:textAlignment w:val="auto"/>
        <w:rPr>
          <w:b/>
          <w:bCs/>
        </w:rPr>
      </w:pPr>
      <w:r>
        <w:rPr>
          <w:rFonts w:hint="eastAsia" w:ascii="方正小标宋简体" w:hAnsi="方正小标宋简体" w:eastAsia="方正小标宋简体" w:cs="方正小标宋简体"/>
          <w:b w:val="0"/>
          <w:bCs w:val="0"/>
          <w:lang w:eastAsia="zh-CN"/>
        </w:rPr>
        <w:t>县</w:t>
      </w:r>
      <w:r>
        <w:rPr>
          <w:rFonts w:hint="eastAsia" w:ascii="方正小标宋简体" w:hAnsi="方正小标宋简体" w:eastAsia="方正小标宋简体" w:cs="方正小标宋简体"/>
          <w:b w:val="0"/>
          <w:bCs w:val="0"/>
        </w:rPr>
        <w:t>级部门预算项目绩效目标申报表</w:t>
      </w:r>
    </w:p>
    <w:p>
      <w:pPr>
        <w:bidi w:val="0"/>
        <w:ind w:left="0" w:leftChars="0" w:right="0" w:rightChars="0" w:firstLine="0" w:firstLineChars="0"/>
        <w:jc w:val="center"/>
        <w:rPr>
          <w:rFonts w:hint="eastAsia" w:ascii="宋体" w:hAnsi="宋体" w:eastAsia="宋体" w:cs="宋体"/>
          <w:lang w:val="zh-TW" w:eastAsia="zh-TW"/>
        </w:rPr>
      </w:pPr>
      <w:r>
        <w:rPr>
          <w:rFonts w:hint="eastAsia" w:ascii="宋体" w:hAnsi="宋体" w:eastAsia="宋体" w:cs="宋体"/>
          <w:lang w:val="zh-TW" w:eastAsia="zh-TW"/>
        </w:rPr>
        <w:t xml:space="preserve">（ </w:t>
      </w:r>
      <w:r>
        <w:rPr>
          <w:rFonts w:hint="eastAsia" w:ascii="宋体" w:hAnsi="宋体" w:eastAsia="宋体" w:cs="宋体"/>
          <w:lang w:val="en-US" w:eastAsia="zh-CN"/>
        </w:rPr>
        <w:t xml:space="preserve">  </w:t>
      </w:r>
      <w:r>
        <w:rPr>
          <w:rFonts w:hint="eastAsia" w:ascii="宋体" w:hAnsi="宋体" w:eastAsia="宋体" w:cs="宋体"/>
          <w:lang w:val="zh-TW" w:eastAsia="zh-TW"/>
        </w:rPr>
        <w:t>年度）</w:t>
      </w: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2"/>
        <w:gridCol w:w="1111"/>
        <w:gridCol w:w="1071"/>
        <w:gridCol w:w="1824"/>
        <w:gridCol w:w="870"/>
        <w:gridCol w:w="1109"/>
        <w:gridCol w:w="510"/>
        <w:gridCol w:w="741"/>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46" w:type="pct"/>
            <w:gridSpan w:val="3"/>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项目名称</w:t>
            </w:r>
          </w:p>
        </w:tc>
        <w:tc>
          <w:tcPr>
            <w:tcW w:w="3353" w:type="pct"/>
            <w:gridSpan w:val="6"/>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646" w:type="pct"/>
            <w:gridSpan w:val="3"/>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主管部门</w:t>
            </w:r>
          </w:p>
        </w:tc>
        <w:tc>
          <w:tcPr>
            <w:tcW w:w="1501"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902"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单位名称</w:t>
            </w:r>
          </w:p>
        </w:tc>
        <w:tc>
          <w:tcPr>
            <w:tcW w:w="950" w:type="pct"/>
            <w:gridSpan w:val="2"/>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646" w:type="pct"/>
            <w:gridSpan w:val="3"/>
            <w:vMerge w:val="restar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CN"/>
              </w:rPr>
            </w:pPr>
            <w:r>
              <w:rPr>
                <w:rFonts w:hint="eastAsia" w:ascii="宋体" w:hAnsi="宋体" w:eastAsia="宋体" w:cs="宋体"/>
                <w:sz w:val="21"/>
                <w:szCs w:val="21"/>
                <w:lang w:val="zh-TW" w:eastAsia="zh-TW"/>
              </w:rPr>
              <w:t>项目资金</w:t>
            </w:r>
          </w:p>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（万元）</w:t>
            </w: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实施期资金总额：</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902"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年度资金总额：</w:t>
            </w:r>
          </w:p>
        </w:tc>
        <w:tc>
          <w:tcPr>
            <w:tcW w:w="950" w:type="pct"/>
            <w:gridSpan w:val="2"/>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46" w:type="pct"/>
            <w:gridSpan w:val="3"/>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其中：财政拨款</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902"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其屮：财政拨款</w:t>
            </w:r>
          </w:p>
        </w:tc>
        <w:tc>
          <w:tcPr>
            <w:tcW w:w="950" w:type="pct"/>
            <w:gridSpan w:val="2"/>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646" w:type="pct"/>
            <w:gridSpan w:val="3"/>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1016" w:type="pct"/>
            <w:tcBorders>
              <w:top w:val="single" w:color="000000" w:sz="8" w:space="0"/>
              <w:left w:val="single" w:color="000000" w:sz="8" w:space="0"/>
              <w:bottom w:val="single" w:color="000000" w:sz="4" w:space="0"/>
              <w:right w:val="nil"/>
            </w:tcBorders>
            <w:shd w:val="clear" w:color="auto" w:fill="FFFFFF"/>
            <w:vAlign w:val="center"/>
          </w:tcPr>
          <w:p>
            <w:pPr>
              <w:pStyle w:val="2"/>
              <w:keepNext w:val="0"/>
              <w:keepLines w:val="0"/>
              <w:suppressLineNumbers w:val="0"/>
              <w:spacing w:before="0" w:beforeAutospacing="0" w:after="0" w:afterAutospacing="0"/>
              <w:ind w:left="0" w:right="0" w:firstLine="420" w:firstLineChars="20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其他资金</w:t>
            </w:r>
          </w:p>
        </w:tc>
        <w:tc>
          <w:tcPr>
            <w:tcW w:w="484" w:type="pct"/>
            <w:tcBorders>
              <w:top w:val="single" w:color="000000" w:sz="8" w:space="0"/>
              <w:left w:val="single" w:color="000000" w:sz="8" w:space="0"/>
              <w:bottom w:val="single" w:color="000000" w:sz="4"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902"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firstLine="420" w:firstLineChars="20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其他资金</w:t>
            </w:r>
          </w:p>
        </w:tc>
        <w:tc>
          <w:tcPr>
            <w:tcW w:w="950" w:type="pct"/>
            <w:gridSpan w:val="2"/>
            <w:tcBorders>
              <w:top w:val="single" w:color="000000" w:sz="8" w:space="0"/>
              <w:left w:val="single" w:color="000000" w:sz="8" w:space="0"/>
              <w:bottom w:val="single" w:color="000000" w:sz="4" w:space="0"/>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430" w:type="pct"/>
            <w:vMerge w:val="restart"/>
            <w:tcBorders>
              <w:top w:val="single" w:color="000000" w:sz="8" w:space="0"/>
              <w:left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绩</w:t>
            </w:r>
          </w:p>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效</w:t>
            </w:r>
          </w:p>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目</w:t>
            </w:r>
          </w:p>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标</w:t>
            </w:r>
          </w:p>
        </w:tc>
        <w:tc>
          <w:tcPr>
            <w:tcW w:w="2717" w:type="pct"/>
            <w:gridSpan w:val="4"/>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实施期目标</w:t>
            </w:r>
          </w:p>
        </w:tc>
        <w:tc>
          <w:tcPr>
            <w:tcW w:w="1852" w:type="pct"/>
            <w:gridSpan w:val="4"/>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2717" w:type="pct"/>
            <w:gridSpan w:val="4"/>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目标1：</w:t>
            </w:r>
          </w:p>
        </w:tc>
        <w:tc>
          <w:tcPr>
            <w:tcW w:w="1852" w:type="pct"/>
            <w:gridSpan w:val="4"/>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目标1：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2717" w:type="pct"/>
            <w:gridSpan w:val="4"/>
            <w:tcBorders>
              <w:top w:val="nil"/>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目标2：</w:t>
            </w:r>
          </w:p>
        </w:tc>
        <w:tc>
          <w:tcPr>
            <w:tcW w:w="1852" w:type="pct"/>
            <w:gridSpan w:val="4"/>
            <w:tcBorders>
              <w:top w:val="nil"/>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目标2：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2717" w:type="pct"/>
            <w:gridSpan w:val="4"/>
            <w:tcBorders>
              <w:top w:val="nil"/>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目标3：</w:t>
            </w:r>
          </w:p>
        </w:tc>
        <w:tc>
          <w:tcPr>
            <w:tcW w:w="1852" w:type="pct"/>
            <w:gridSpan w:val="4"/>
            <w:tcBorders>
              <w:top w:val="nil"/>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目标3：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430" w:type="pct"/>
            <w:vMerge w:val="restart"/>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CN"/>
              </w:rPr>
            </w:pPr>
            <w:r>
              <w:rPr>
                <w:rFonts w:hint="eastAsia" w:ascii="宋体" w:hAnsi="宋体" w:eastAsia="宋体" w:cs="宋体"/>
                <w:sz w:val="21"/>
                <w:szCs w:val="21"/>
                <w:lang w:val="zh-TW" w:eastAsia="zh-TW"/>
              </w:rPr>
              <w:t>绩</w:t>
            </w:r>
          </w:p>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CN"/>
              </w:rPr>
            </w:pPr>
            <w:r>
              <w:rPr>
                <w:rFonts w:hint="eastAsia" w:ascii="宋体" w:hAnsi="宋体" w:eastAsia="宋体" w:cs="宋体"/>
                <w:sz w:val="21"/>
                <w:szCs w:val="21"/>
                <w:lang w:val="zh-TW" w:eastAsia="zh-TW"/>
              </w:rPr>
              <w:t>效</w:t>
            </w:r>
          </w:p>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CN"/>
              </w:rPr>
            </w:pPr>
            <w:r>
              <w:rPr>
                <w:rFonts w:hint="eastAsia" w:ascii="宋体" w:hAnsi="宋体" w:eastAsia="宋体" w:cs="宋体"/>
                <w:sz w:val="21"/>
                <w:szCs w:val="21"/>
                <w:lang w:val="zh-TW" w:eastAsia="zh-TW"/>
              </w:rPr>
              <w:t>指</w:t>
            </w:r>
          </w:p>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标</w:t>
            </w:r>
          </w:p>
        </w:tc>
        <w:tc>
          <w:tcPr>
            <w:tcW w:w="619"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一级指标</w:t>
            </w:r>
          </w:p>
        </w:tc>
        <w:tc>
          <w:tcPr>
            <w:tcW w:w="59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二级指标</w:t>
            </w: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三级指标</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指标值</w:t>
            </w:r>
          </w:p>
        </w:tc>
        <w:tc>
          <w:tcPr>
            <w:tcW w:w="618"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二级指标</w:t>
            </w: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三级指标</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restar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CN"/>
              </w:rPr>
            </w:pPr>
            <w:r>
              <w:rPr>
                <w:rFonts w:hint="eastAsia" w:ascii="宋体" w:hAnsi="宋体" w:eastAsia="宋体" w:cs="宋体"/>
                <w:sz w:val="21"/>
                <w:szCs w:val="21"/>
                <w:lang w:val="zh-TW" w:eastAsia="zh-TW"/>
              </w:rPr>
              <w:t>产</w:t>
            </w:r>
          </w:p>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CN"/>
              </w:rPr>
            </w:pPr>
            <w:r>
              <w:rPr>
                <w:rFonts w:hint="eastAsia" w:ascii="宋体" w:hAnsi="宋体" w:eastAsia="宋体" w:cs="宋体"/>
                <w:sz w:val="21"/>
                <w:szCs w:val="21"/>
                <w:lang w:val="zh-TW" w:eastAsia="zh-TW"/>
              </w:rPr>
              <w:t>出</w:t>
            </w:r>
          </w:p>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CN"/>
              </w:rPr>
            </w:pPr>
            <w:r>
              <w:rPr>
                <w:rFonts w:hint="eastAsia" w:ascii="宋体" w:hAnsi="宋体" w:eastAsia="宋体" w:cs="宋体"/>
                <w:sz w:val="21"/>
                <w:szCs w:val="21"/>
                <w:lang w:val="zh-TW" w:eastAsia="zh-TW"/>
              </w:rPr>
              <w:t>指</w:t>
            </w:r>
          </w:p>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标</w:t>
            </w:r>
          </w:p>
        </w:tc>
        <w:tc>
          <w:tcPr>
            <w:tcW w:w="596" w:type="pct"/>
            <w:vMerge w:val="restar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数最指标</w:t>
            </w: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指标1：</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restar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数量指标</w:t>
            </w: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指标1:</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596"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指标2：</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指标2：</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596"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596" w:type="pct"/>
            <w:vMerge w:val="restar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质量指标</w:t>
            </w: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指标1：</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restar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质量指标</w:t>
            </w: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指标1:</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596"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指标2：</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指标2：</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596"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596" w:type="pct"/>
            <w:vMerge w:val="restar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时效指标</w:t>
            </w: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指标1：</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restar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时效指标</w:t>
            </w: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指标1:</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596"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指标2：</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指标2：</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596"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596" w:type="pct"/>
            <w:vMerge w:val="restar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成本指标</w:t>
            </w: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指标1：</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restar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成本指标</w:t>
            </w: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指标1：</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596"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指标2：</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指标2：</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596"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59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618"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restar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CN"/>
              </w:rPr>
            </w:pPr>
            <w:r>
              <w:rPr>
                <w:rFonts w:hint="eastAsia" w:ascii="宋体" w:hAnsi="宋体" w:eastAsia="宋体" w:cs="宋体"/>
                <w:sz w:val="21"/>
                <w:szCs w:val="21"/>
                <w:lang w:val="zh-TW" w:eastAsia="zh-TW"/>
              </w:rPr>
              <w:t>效</w:t>
            </w:r>
          </w:p>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CN"/>
              </w:rPr>
            </w:pPr>
            <w:r>
              <w:rPr>
                <w:rFonts w:hint="eastAsia" w:ascii="宋体" w:hAnsi="宋体" w:eastAsia="宋体" w:cs="宋体"/>
                <w:sz w:val="21"/>
                <w:szCs w:val="21"/>
                <w:lang w:val="zh-TW" w:eastAsia="zh-TW"/>
              </w:rPr>
              <w:t>益</w:t>
            </w:r>
          </w:p>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CN"/>
              </w:rPr>
            </w:pPr>
            <w:r>
              <w:rPr>
                <w:rFonts w:hint="eastAsia" w:ascii="宋体" w:hAnsi="宋体" w:eastAsia="宋体" w:cs="宋体"/>
                <w:sz w:val="21"/>
                <w:szCs w:val="21"/>
                <w:lang w:val="zh-TW" w:eastAsia="zh-TW"/>
              </w:rPr>
              <w:t>指</w:t>
            </w:r>
          </w:p>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标</w:t>
            </w:r>
          </w:p>
        </w:tc>
        <w:tc>
          <w:tcPr>
            <w:tcW w:w="596" w:type="pct"/>
            <w:vMerge w:val="restar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经济效益指标</w:t>
            </w: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指标1：</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restart"/>
            <w:tcBorders>
              <w:top w:val="single" w:color="000000" w:sz="8" w:space="0"/>
              <w:left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经济效益指标</w:t>
            </w: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指标1 ：</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596"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指标2：</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continue"/>
            <w:tcBorders>
              <w:left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指标2：</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596"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continue"/>
            <w:tcBorders>
              <w:left w:val="single" w:color="000000" w:sz="8" w:space="0"/>
              <w:bottom w:val="nil"/>
              <w:right w:val="nil"/>
            </w:tcBorders>
            <w:shd w:val="clear" w:color="auto" w:fill="auto"/>
            <w:noWrap/>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596" w:type="pct"/>
            <w:vMerge w:val="restart"/>
            <w:tcBorders>
              <w:top w:val="single" w:color="000000" w:sz="8" w:space="0"/>
              <w:left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社会效益指标</w:t>
            </w: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指标1 ：</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restar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社会效益指标</w:t>
            </w: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指标1 ：</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596" w:type="pct"/>
            <w:vMerge w:val="continue"/>
            <w:tcBorders>
              <w:left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指标2：</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指标2：</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596" w:type="pct"/>
            <w:vMerge w:val="continue"/>
            <w:tcBorders>
              <w:left w:val="single" w:color="000000" w:sz="8" w:space="0"/>
              <w:bottom w:val="nil"/>
              <w:right w:val="nil"/>
            </w:tcBorders>
            <w:shd w:val="clear" w:color="auto" w:fill="auto"/>
            <w:noWrap/>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596" w:type="pct"/>
            <w:vMerge w:val="restar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生态效益指标</w:t>
            </w: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指标1 ：</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restar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生态效益指标</w:t>
            </w: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指标1:</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596"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指标2：</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指标2：</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596"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596" w:type="pct"/>
            <w:vMerge w:val="restar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可持续影响指标</w:t>
            </w: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指标1:</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restar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可持续影响指标</w:t>
            </w: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指标1 ：</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596"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指标2：</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指标2：</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596"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59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618"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restart"/>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满意度指标</w:t>
            </w:r>
          </w:p>
        </w:tc>
        <w:tc>
          <w:tcPr>
            <w:tcW w:w="596" w:type="pct"/>
            <w:vMerge w:val="restar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服务对象 满意度指标</w:t>
            </w: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指标1:</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restar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服务对象满意度指标</w:t>
            </w: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指标1:</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596"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指标2：</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指标2：</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596"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1016"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484" w:type="pct"/>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8" w:type="pct"/>
            <w:vMerge w:val="continue"/>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97" w:type="pct"/>
            <w:gridSpan w:val="2"/>
            <w:tcBorders>
              <w:top w:val="single" w:color="000000" w:sz="8" w:space="0"/>
              <w:left w:val="single" w:color="000000" w:sz="8" w:space="0"/>
              <w:bottom w:val="nil"/>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537" w:type="pct"/>
            <w:tcBorders>
              <w:top w:val="single" w:color="000000" w:sz="8" w:space="0"/>
              <w:left w:val="single" w:color="000000" w:sz="8" w:space="0"/>
              <w:bottom w:val="nil"/>
              <w:right w:val="single" w:color="000000" w:sz="8" w:space="0"/>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0"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619" w:type="pct"/>
            <w:vMerge w:val="continue"/>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596" w:type="pct"/>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1016" w:type="pct"/>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484" w:type="pct"/>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p>
        </w:tc>
        <w:tc>
          <w:tcPr>
            <w:tcW w:w="618" w:type="pct"/>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leftChars="0" w:right="0" w:rightChars="0" w:firstLine="0" w:firstLineChars="0"/>
              <w:jc w:val="center"/>
              <w:rPr>
                <w:rFonts w:hint="eastAsia" w:ascii="宋体" w:hAnsi="宋体" w:eastAsia="宋体" w:cs="宋体"/>
                <w:sz w:val="21"/>
                <w:szCs w:val="21"/>
                <w:lang w:val="zh-TW" w:eastAsia="zh-TW"/>
              </w:rPr>
            </w:pPr>
            <w:r>
              <w:rPr>
                <w:rFonts w:hint="eastAsia" w:ascii="宋体" w:hAnsi="宋体" w:eastAsia="宋体" w:cs="宋体"/>
                <w:sz w:val="21"/>
                <w:szCs w:val="21"/>
                <w:lang w:val="zh-TW" w:eastAsia="zh-TW"/>
              </w:rPr>
              <w:t>……</w:t>
            </w:r>
          </w:p>
        </w:tc>
        <w:tc>
          <w:tcPr>
            <w:tcW w:w="697" w:type="pct"/>
            <w:gridSpan w:val="2"/>
            <w:tcBorders>
              <w:top w:val="single" w:color="000000" w:sz="8" w:space="0"/>
              <w:left w:val="single" w:color="000000" w:sz="8" w:space="0"/>
              <w:bottom w:val="single" w:color="000000" w:sz="8" w:space="0"/>
              <w:right w:val="nil"/>
            </w:tcBorders>
            <w:shd w:val="clear" w:color="auto" w:fill="FFFFFF"/>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c>
          <w:tcPr>
            <w:tcW w:w="53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pStyle w:val="2"/>
              <w:keepNext w:val="0"/>
              <w:keepLines w:val="0"/>
              <w:suppressLineNumbers w:val="0"/>
              <w:spacing w:before="0" w:beforeAutospacing="0" w:after="0" w:afterAutospacing="0"/>
              <w:ind w:left="0" w:right="0"/>
              <w:rPr>
                <w:rFonts w:hint="eastAsia" w:ascii="宋体" w:hAnsi="宋体" w:eastAsia="宋体" w:cs="宋体"/>
                <w:sz w:val="21"/>
                <w:szCs w:val="21"/>
                <w:lang w:val="zh-TW" w:eastAsia="zh-TW"/>
              </w:rPr>
            </w:pPr>
          </w:p>
        </w:tc>
      </w:tr>
    </w:tbl>
    <w:p>
      <w:pPr>
        <w:pStyle w:val="13"/>
        <w:spacing w:after="140" w:line="616" w:lineRule="exact"/>
        <w:jc w:val="both"/>
        <w:rPr>
          <w:rFonts w:hint="eastAsia" w:ascii="黑体" w:hAnsi="黑体" w:eastAsia="黑体" w:cs="黑体"/>
        </w:rPr>
      </w:pPr>
      <w:r>
        <w:rPr>
          <w:rFonts w:ascii="宋体" w:hAnsi="宋体" w:eastAsia="宋体" w:cs="宋体"/>
          <w:color w:val="434242"/>
          <w:sz w:val="28"/>
          <w:szCs w:val="28"/>
        </w:rPr>
        <w:br w:type="page"/>
      </w:r>
      <w:r>
        <w:rPr>
          <w:rFonts w:hint="eastAsia" w:ascii="黑体" w:hAnsi="黑体" w:eastAsia="黑体" w:cs="黑体"/>
          <w:color w:val="434242"/>
          <w:sz w:val="28"/>
          <w:szCs w:val="28"/>
        </w:rPr>
        <w:t>附件</w:t>
      </w:r>
      <w:r>
        <w:rPr>
          <w:rFonts w:hint="eastAsia" w:ascii="黑体" w:hAnsi="黑体" w:eastAsia="黑体" w:cs="黑体"/>
          <w:sz w:val="28"/>
          <w:szCs w:val="28"/>
          <w:lang w:val="en-US" w:eastAsia="zh-CN" w:bidi="en-US"/>
        </w:rPr>
        <w:t>2</w:t>
      </w:r>
    </w:p>
    <w:p>
      <w:pPr>
        <w:pStyle w:val="11"/>
        <w:keepNext/>
        <w:keepLines/>
        <w:pageBreakBefore w:val="0"/>
        <w:widowControl w:val="0"/>
        <w:kinsoku/>
        <w:wordWrap/>
        <w:overflowPunct/>
        <w:topLinePunct w:val="0"/>
        <w:autoSpaceDE/>
        <w:autoSpaceDN/>
        <w:bidi w:val="0"/>
        <w:adjustRightInd/>
        <w:snapToGrid/>
        <w:spacing w:before="361" w:beforeLines="100" w:after="361" w:afterLines="100" w:line="240" w:lineRule="auto"/>
        <w:textAlignment w:val="auto"/>
        <w:rPr>
          <w:b/>
          <w:bCs/>
        </w:rPr>
      </w:pPr>
      <w:r>
        <w:rPr>
          <w:rFonts w:hint="eastAsia" w:ascii="方正小标宋简体" w:hAnsi="方正小标宋简体" w:eastAsia="方正小标宋简体" w:cs="方正小标宋简体"/>
          <w:b w:val="0"/>
          <w:bCs w:val="0"/>
          <w:sz w:val="44"/>
          <w:szCs w:val="44"/>
          <w:lang w:eastAsia="zh-CN"/>
        </w:rPr>
        <w:t>县</w:t>
      </w:r>
      <w:r>
        <w:rPr>
          <w:rFonts w:hint="eastAsia" w:ascii="方正小标宋简体" w:hAnsi="方正小标宋简体" w:eastAsia="方正小标宋简体" w:cs="方正小标宋简体"/>
          <w:b w:val="0"/>
          <w:bCs w:val="0"/>
          <w:sz w:val="44"/>
          <w:szCs w:val="44"/>
        </w:rPr>
        <w:t>级部门预算项目绩效目标申报表填报说明</w:t>
      </w:r>
    </w:p>
    <w:p>
      <w:pPr>
        <w:pStyle w:val="12"/>
        <w:keepNext w:val="0"/>
        <w:keepLines w:val="0"/>
        <w:pageBreakBefore w:val="0"/>
        <w:widowControl w:val="0"/>
        <w:tabs>
          <w:tab w:val="left" w:pos="1293"/>
        </w:tabs>
        <w:kinsoku/>
        <w:wordWrap/>
        <w:overflowPunct/>
        <w:topLinePunct w:val="0"/>
        <w:autoSpaceDE/>
        <w:autoSpaceDN/>
        <w:bidi w:val="0"/>
        <w:spacing w:line="640" w:lineRule="exact"/>
        <w:ind w:firstLine="640"/>
        <w:jc w:val="both"/>
        <w:textAlignment w:val="auto"/>
        <w:rPr>
          <w:rFonts w:hint="eastAsia" w:ascii="仿宋" w:hAnsi="仿宋" w:eastAsia="仿宋" w:cs="仿宋"/>
          <w:sz w:val="32"/>
          <w:szCs w:val="32"/>
        </w:rPr>
      </w:pPr>
      <w:r>
        <w:rPr>
          <w:rFonts w:hint="eastAsia" w:ascii="仿宋" w:hAnsi="仿宋" w:eastAsia="仿宋" w:cs="仿宋"/>
          <w:color w:val="434242"/>
          <w:sz w:val="32"/>
          <w:szCs w:val="32"/>
        </w:rPr>
        <w:t>一、</w:t>
      </w:r>
      <w:r>
        <w:rPr>
          <w:rFonts w:hint="eastAsia" w:ascii="仿宋" w:hAnsi="仿宋" w:eastAsia="仿宋" w:cs="仿宋"/>
          <w:sz w:val="32"/>
          <w:szCs w:val="32"/>
        </w:rPr>
        <w:t>适用范围与相关说明</w:t>
      </w:r>
    </w:p>
    <w:p>
      <w:pPr>
        <w:pStyle w:val="12"/>
        <w:keepNext w:val="0"/>
        <w:keepLines w:val="0"/>
        <w:pageBreakBefore w:val="0"/>
        <w:widowControl w:val="0"/>
        <w:tabs>
          <w:tab w:val="left" w:pos="1404"/>
        </w:tabs>
        <w:kinsoku/>
        <w:wordWrap/>
        <w:overflowPunct/>
        <w:topLinePunct w:val="0"/>
        <w:autoSpaceDE/>
        <w:autoSpaceDN/>
        <w:bidi w:val="0"/>
        <w:spacing w:line="640" w:lineRule="exact"/>
        <w:ind w:firstLine="680"/>
        <w:jc w:val="both"/>
        <w:textAlignment w:val="auto"/>
        <w:rPr>
          <w:rFonts w:hint="eastAsia" w:ascii="仿宋" w:hAnsi="仿宋" w:eastAsia="仿宋" w:cs="仿宋"/>
          <w:sz w:val="32"/>
          <w:szCs w:val="32"/>
        </w:rPr>
      </w:pPr>
      <w:r>
        <w:rPr>
          <w:rFonts w:hint="eastAsia" w:ascii="仿宋" w:hAnsi="仿宋" w:eastAsia="仿宋" w:cs="仿宋"/>
          <w:color w:val="434242"/>
          <w:sz w:val="32"/>
          <w:szCs w:val="32"/>
        </w:rPr>
        <w:t>（一）</w:t>
      </w:r>
      <w:r>
        <w:rPr>
          <w:rFonts w:hint="eastAsia" w:ascii="仿宋" w:hAnsi="仿宋" w:eastAsia="仿宋" w:cs="仿宋"/>
          <w:sz w:val="32"/>
          <w:szCs w:val="32"/>
        </w:rPr>
        <w:t>纳入预算绩效管理的</w:t>
      </w:r>
      <w:r>
        <w:rPr>
          <w:rFonts w:hint="eastAsia" w:ascii="仿宋" w:hAnsi="仿宋" w:eastAsia="仿宋" w:cs="仿宋"/>
          <w:sz w:val="32"/>
          <w:szCs w:val="32"/>
          <w:lang w:eastAsia="zh-CN"/>
        </w:rPr>
        <w:t>县</w:t>
      </w:r>
      <w:r>
        <w:rPr>
          <w:rFonts w:hint="eastAsia" w:ascii="仿宋" w:hAnsi="仿宋" w:eastAsia="仿宋" w:cs="仿宋"/>
          <w:sz w:val="32"/>
          <w:szCs w:val="32"/>
        </w:rPr>
        <w:t>本级部门预算项目都应编制绩效目标,并形成本表。</w:t>
      </w:r>
    </w:p>
    <w:p>
      <w:pPr>
        <w:pStyle w:val="12"/>
        <w:keepNext w:val="0"/>
        <w:keepLines w:val="0"/>
        <w:pageBreakBefore w:val="0"/>
        <w:widowControl w:val="0"/>
        <w:tabs>
          <w:tab w:val="left" w:pos="1414"/>
        </w:tabs>
        <w:kinsoku/>
        <w:wordWrap/>
        <w:overflowPunct/>
        <w:topLinePunct w:val="0"/>
        <w:autoSpaceDE/>
        <w:autoSpaceDN/>
        <w:bidi w:val="0"/>
        <w:spacing w:line="640" w:lineRule="exact"/>
        <w:ind w:firstLine="680"/>
        <w:jc w:val="both"/>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县</w:t>
      </w:r>
      <w:r>
        <w:rPr>
          <w:rFonts w:hint="eastAsia" w:ascii="仿宋" w:hAnsi="仿宋" w:eastAsia="仿宋" w:cs="仿宋"/>
          <w:sz w:val="32"/>
          <w:szCs w:val="32"/>
        </w:rPr>
        <w:t>本级部门预算项目支出是指</w:t>
      </w:r>
      <w:r>
        <w:rPr>
          <w:rFonts w:hint="eastAsia" w:ascii="仿宋" w:hAnsi="仿宋" w:eastAsia="仿宋" w:cs="仿宋"/>
          <w:sz w:val="32"/>
          <w:szCs w:val="32"/>
          <w:lang w:eastAsia="zh-CN"/>
        </w:rPr>
        <w:t>县</w:t>
      </w:r>
      <w:r>
        <w:rPr>
          <w:rFonts w:hint="eastAsia" w:ascii="仿宋" w:hAnsi="仿宋" w:eastAsia="仿宋" w:cs="仿宋"/>
          <w:sz w:val="32"/>
          <w:szCs w:val="32"/>
        </w:rPr>
        <w:t>直部门为完成其特定的工作任务或事业发展目标、纳入部门预算编制范围的年度项目支出计划。</w:t>
      </w:r>
    </w:p>
    <w:p>
      <w:pPr>
        <w:pStyle w:val="12"/>
        <w:keepNext w:val="0"/>
        <w:keepLines w:val="0"/>
        <w:pageBreakBefore w:val="0"/>
        <w:widowControl w:val="0"/>
        <w:tabs>
          <w:tab w:val="left" w:pos="1423"/>
        </w:tabs>
        <w:kinsoku/>
        <w:wordWrap/>
        <w:overflowPunct/>
        <w:topLinePunct w:val="0"/>
        <w:autoSpaceDE/>
        <w:autoSpaceDN/>
        <w:bidi w:val="0"/>
        <w:spacing w:line="640" w:lineRule="exact"/>
        <w:ind w:firstLine="680"/>
        <w:jc w:val="both"/>
        <w:textAlignment w:val="auto"/>
        <w:rPr>
          <w:rFonts w:hint="eastAsia" w:ascii="仿宋" w:hAnsi="仿宋" w:eastAsia="仿宋" w:cs="仿宋"/>
          <w:sz w:val="32"/>
          <w:szCs w:val="32"/>
        </w:rPr>
      </w:pPr>
      <w:r>
        <w:rPr>
          <w:rFonts w:hint="eastAsia" w:ascii="仿宋" w:hAnsi="仿宋" w:eastAsia="仿宋" w:cs="仿宋"/>
          <w:sz w:val="32"/>
          <w:szCs w:val="32"/>
        </w:rPr>
        <w:t>（三）本表中的相关内容由项目资金申报单位在预算管理系统中填写。根据</w:t>
      </w:r>
      <w:r>
        <w:rPr>
          <w:rFonts w:hint="eastAsia" w:ascii="仿宋" w:hAnsi="仿宋" w:eastAsia="仿宋" w:cs="仿宋"/>
          <w:sz w:val="32"/>
          <w:szCs w:val="32"/>
          <w:lang w:eastAsia="zh-CN"/>
        </w:rPr>
        <w:t>县</w:t>
      </w:r>
      <w:r>
        <w:rPr>
          <w:rFonts w:hint="eastAsia" w:ascii="仿宋" w:hAnsi="仿宋" w:eastAsia="仿宋" w:cs="仿宋"/>
          <w:sz w:val="32"/>
          <w:szCs w:val="32"/>
        </w:rPr>
        <w:t>直部门及所属单位所填报的相关信息，本表由预算管理系统自动生成，作为绩效目标审核和批复、预算资金确定、绩效监控、绩效评价的重要依据。</w:t>
      </w:r>
    </w:p>
    <w:p>
      <w:pPr>
        <w:pStyle w:val="12"/>
        <w:keepNext w:val="0"/>
        <w:keepLines w:val="0"/>
        <w:pageBreakBefore w:val="0"/>
        <w:widowControl w:val="0"/>
        <w:tabs>
          <w:tab w:val="left" w:pos="1293"/>
        </w:tabs>
        <w:kinsoku/>
        <w:wordWrap/>
        <w:overflowPunct/>
        <w:topLinePunct w:val="0"/>
        <w:autoSpaceDE/>
        <w:autoSpaceDN/>
        <w:bidi w:val="0"/>
        <w:spacing w:line="640" w:lineRule="exact"/>
        <w:ind w:firstLine="640"/>
        <w:jc w:val="both"/>
        <w:textAlignment w:val="auto"/>
        <w:rPr>
          <w:rFonts w:hint="eastAsia" w:ascii="仿宋" w:hAnsi="仿宋" w:eastAsia="仿宋" w:cs="仿宋"/>
          <w:sz w:val="32"/>
          <w:szCs w:val="32"/>
        </w:rPr>
      </w:pPr>
      <w:r>
        <w:rPr>
          <w:rFonts w:hint="eastAsia" w:ascii="仿宋" w:hAnsi="仿宋" w:eastAsia="仿宋" w:cs="仿宋"/>
          <w:color w:val="434242"/>
          <w:sz w:val="32"/>
          <w:szCs w:val="32"/>
        </w:rPr>
        <w:t>二、</w:t>
      </w:r>
      <w:r>
        <w:rPr>
          <w:rFonts w:hint="eastAsia" w:ascii="仿宋" w:hAnsi="仿宋" w:eastAsia="仿宋" w:cs="仿宋"/>
          <w:sz w:val="32"/>
          <w:szCs w:val="32"/>
        </w:rPr>
        <w:t>内容说明</w:t>
      </w:r>
    </w:p>
    <w:p>
      <w:pPr>
        <w:pStyle w:val="12"/>
        <w:keepNext w:val="0"/>
        <w:keepLines w:val="0"/>
        <w:pageBreakBefore w:val="0"/>
        <w:widowControl w:val="0"/>
        <w:tabs>
          <w:tab w:val="left" w:pos="1365"/>
        </w:tabs>
        <w:kinsoku/>
        <w:wordWrap/>
        <w:overflowPunct/>
        <w:topLinePunct w:val="0"/>
        <w:autoSpaceDE/>
        <w:autoSpaceDN/>
        <w:bidi w:val="0"/>
        <w:spacing w:line="640" w:lineRule="exact"/>
        <w:ind w:firstLine="680"/>
        <w:jc w:val="both"/>
        <w:textAlignment w:val="auto"/>
        <w:rPr>
          <w:rFonts w:hint="eastAsia" w:ascii="仿宋" w:hAnsi="仿宋" w:eastAsia="仿宋" w:cs="仿宋"/>
          <w:sz w:val="32"/>
          <w:szCs w:val="32"/>
        </w:rPr>
      </w:pPr>
      <w:r>
        <w:rPr>
          <w:rFonts w:hint="eastAsia" w:ascii="仿宋" w:hAnsi="仿宋" w:eastAsia="仿宋" w:cs="仿宋"/>
          <w:color w:val="434242"/>
          <w:sz w:val="32"/>
          <w:szCs w:val="32"/>
        </w:rPr>
        <w:t>（一）</w:t>
      </w:r>
      <w:r>
        <w:rPr>
          <w:rFonts w:hint="eastAsia" w:ascii="仿宋" w:hAnsi="仿宋" w:eastAsia="仿宋" w:cs="仿宋"/>
          <w:sz w:val="32"/>
          <w:szCs w:val="32"/>
        </w:rPr>
        <w:t>年度:指编制部门预算所属年份。如:编报</w:t>
      </w:r>
      <w:r>
        <w:rPr>
          <w:rFonts w:hint="eastAsia" w:ascii="仿宋" w:hAnsi="仿宋" w:eastAsia="仿宋" w:cs="仿宋"/>
          <w:color w:val="434242"/>
          <w:sz w:val="32"/>
          <w:szCs w:val="32"/>
        </w:rPr>
        <w:t>2020</w:t>
      </w:r>
      <w:r>
        <w:rPr>
          <w:rFonts w:hint="eastAsia" w:ascii="仿宋" w:hAnsi="仿宋" w:eastAsia="仿宋" w:cs="仿宋"/>
          <w:sz w:val="32"/>
          <w:szCs w:val="32"/>
        </w:rPr>
        <w:t>年部</w:t>
      </w:r>
      <w:r>
        <w:rPr>
          <w:rFonts w:hint="eastAsia" w:ascii="仿宋" w:hAnsi="仿宋" w:eastAsia="仿宋" w:cs="仿宋"/>
          <w:color w:val="434242"/>
          <w:sz w:val="32"/>
          <w:szCs w:val="32"/>
        </w:rPr>
        <w:t>门</w:t>
      </w:r>
      <w:r>
        <w:rPr>
          <w:rFonts w:hint="eastAsia" w:ascii="仿宋" w:hAnsi="仿宋" w:eastAsia="仿宋" w:cs="仿宋"/>
          <w:sz w:val="32"/>
          <w:szCs w:val="32"/>
        </w:rPr>
        <w:t>预算时，填写</w:t>
      </w:r>
      <w:r>
        <w:rPr>
          <w:rFonts w:hint="eastAsia" w:ascii="仿宋" w:hAnsi="仿宋" w:eastAsia="仿宋" w:cs="仿宋"/>
          <w:color w:val="434242"/>
          <w:sz w:val="32"/>
          <w:szCs w:val="32"/>
        </w:rPr>
        <w:t>“2020</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仿宋" w:hAnsi="仿宋" w:eastAsia="仿宋" w:cs="仿宋"/>
          <w:sz w:val="32"/>
          <w:szCs w:val="32"/>
        </w:rPr>
        <w:t>2019年预算执行中申请调整预算时，填写</w:t>
      </w:r>
      <w:r>
        <w:rPr>
          <w:rFonts w:hint="eastAsia" w:ascii="仿宋" w:hAnsi="仿宋" w:eastAsia="仿宋" w:cs="仿宋"/>
          <w:color w:val="434242"/>
          <w:sz w:val="32"/>
          <w:szCs w:val="32"/>
        </w:rPr>
        <w:t>“2019年”。</w:t>
      </w:r>
    </w:p>
    <w:p>
      <w:pPr>
        <w:pStyle w:val="12"/>
        <w:keepNext w:val="0"/>
        <w:keepLines w:val="0"/>
        <w:pageBreakBefore w:val="0"/>
        <w:widowControl w:val="0"/>
        <w:tabs>
          <w:tab w:val="left" w:pos="1362"/>
        </w:tabs>
        <w:kinsoku/>
        <w:wordWrap/>
        <w:overflowPunct/>
        <w:topLinePunct w:val="0"/>
        <w:autoSpaceDE/>
        <w:autoSpaceDN/>
        <w:bidi w:val="0"/>
        <w:spacing w:line="640" w:lineRule="exact"/>
        <w:ind w:firstLine="680"/>
        <w:jc w:val="both"/>
        <w:textAlignment w:val="auto"/>
        <w:rPr>
          <w:rFonts w:hint="eastAsia" w:ascii="仿宋" w:hAnsi="仿宋" w:eastAsia="仿宋" w:cs="仿宋"/>
          <w:sz w:val="32"/>
          <w:szCs w:val="32"/>
        </w:rPr>
      </w:pPr>
      <w:r>
        <w:rPr>
          <w:rFonts w:hint="eastAsia" w:ascii="仿宋" w:hAnsi="仿宋" w:eastAsia="仿宋" w:cs="仿宋"/>
          <w:color w:val="434242"/>
          <w:sz w:val="32"/>
          <w:szCs w:val="32"/>
        </w:rPr>
        <w:t>（二）</w:t>
      </w:r>
      <w:r>
        <w:rPr>
          <w:rFonts w:hint="eastAsia" w:ascii="仿宋" w:hAnsi="仿宋" w:eastAsia="仿宋" w:cs="仿宋"/>
          <w:sz w:val="32"/>
          <w:szCs w:val="32"/>
        </w:rPr>
        <w:t>项目基本情况</w:t>
      </w:r>
    </w:p>
    <w:p>
      <w:pPr>
        <w:pStyle w:val="12"/>
        <w:keepNext w:val="0"/>
        <w:keepLines w:val="0"/>
        <w:pageBreakBefore w:val="0"/>
        <w:widowControl w:val="0"/>
        <w:numPr>
          <w:ilvl w:val="0"/>
          <w:numId w:val="0"/>
        </w:numPr>
        <w:tabs>
          <w:tab w:val="left" w:pos="1048"/>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434242"/>
          <w:sz w:val="32"/>
          <w:szCs w:val="32"/>
          <w:lang w:val="en-US" w:eastAsia="zh-CN"/>
        </w:rPr>
        <w:t>1.</w:t>
      </w:r>
      <w:r>
        <w:rPr>
          <w:rFonts w:hint="eastAsia" w:ascii="仿宋" w:hAnsi="仿宋" w:eastAsia="仿宋" w:cs="仿宋"/>
          <w:color w:val="434242"/>
          <w:sz w:val="32"/>
          <w:szCs w:val="32"/>
        </w:rPr>
        <w:t>项目名称：指预算单位</w:t>
      </w:r>
      <w:r>
        <w:rPr>
          <w:rFonts w:hint="eastAsia" w:ascii="仿宋" w:hAnsi="仿宋" w:eastAsia="仿宋" w:cs="仿宋"/>
          <w:sz w:val="32"/>
          <w:szCs w:val="32"/>
        </w:rPr>
        <w:t>申报项目的具</w:t>
      </w:r>
      <w:r>
        <w:rPr>
          <w:rFonts w:hint="eastAsia" w:ascii="仿宋" w:hAnsi="仿宋" w:eastAsia="仿宋" w:cs="仿宋"/>
          <w:color w:val="434242"/>
          <w:sz w:val="32"/>
          <w:szCs w:val="32"/>
        </w:rPr>
        <w:t>体名称，与项目文本中的名称一致。</w:t>
      </w:r>
    </w:p>
    <w:p>
      <w:pPr>
        <w:pStyle w:val="12"/>
        <w:keepNext w:val="0"/>
        <w:keepLines w:val="0"/>
        <w:pageBreakBefore w:val="0"/>
        <w:widowControl w:val="0"/>
        <w:numPr>
          <w:ilvl w:val="0"/>
          <w:numId w:val="0"/>
        </w:numPr>
        <w:tabs>
          <w:tab w:val="left" w:pos="1048"/>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color w:val="434242"/>
          <w:sz w:val="32"/>
          <w:szCs w:val="32"/>
          <w:lang w:val="en-US" w:eastAsia="zh-CN"/>
        </w:rPr>
      </w:pPr>
      <w:r>
        <w:rPr>
          <w:rFonts w:hint="eastAsia" w:ascii="仿宋" w:hAnsi="仿宋" w:eastAsia="仿宋" w:cs="仿宋"/>
          <w:color w:val="434242"/>
          <w:sz w:val="32"/>
          <w:szCs w:val="32"/>
          <w:lang w:val="en-US" w:eastAsia="zh-CN"/>
        </w:rPr>
        <w:t>2.主管部门：指申报项目单位的县级主管部门全称。</w:t>
      </w:r>
    </w:p>
    <w:p>
      <w:pPr>
        <w:pStyle w:val="12"/>
        <w:keepNext w:val="0"/>
        <w:keepLines w:val="0"/>
        <w:pageBreakBefore w:val="0"/>
        <w:widowControl w:val="0"/>
        <w:numPr>
          <w:ilvl w:val="0"/>
          <w:numId w:val="0"/>
        </w:numPr>
        <w:tabs>
          <w:tab w:val="left" w:pos="1048"/>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color w:val="434242"/>
          <w:sz w:val="32"/>
          <w:szCs w:val="32"/>
          <w:lang w:val="en-US" w:eastAsia="zh-CN"/>
        </w:rPr>
      </w:pPr>
      <w:r>
        <w:rPr>
          <w:rFonts w:hint="eastAsia" w:ascii="仿宋" w:hAnsi="仿宋" w:eastAsia="仿宋" w:cs="仿宋"/>
          <w:color w:val="434242"/>
          <w:sz w:val="32"/>
          <w:szCs w:val="32"/>
          <w:lang w:val="en-US" w:eastAsia="zh-CN"/>
        </w:rPr>
        <w:t>3.单位名称：指项目申报单位全称，与项目文本中的有关内容一致。</w:t>
      </w:r>
    </w:p>
    <w:p>
      <w:pPr>
        <w:pStyle w:val="12"/>
        <w:keepNext w:val="0"/>
        <w:keepLines w:val="0"/>
        <w:pageBreakBefore w:val="0"/>
        <w:widowControl w:val="0"/>
        <w:kinsoku/>
        <w:wordWrap/>
        <w:overflowPunct/>
        <w:topLinePunct w:val="0"/>
        <w:autoSpaceDE/>
        <w:autoSpaceDN/>
        <w:bidi w:val="0"/>
        <w:spacing w:line="640" w:lineRule="exact"/>
        <w:ind w:firstLine="680"/>
        <w:jc w:val="both"/>
        <w:textAlignment w:val="auto"/>
        <w:rPr>
          <w:rFonts w:hint="eastAsia" w:ascii="仿宋" w:hAnsi="仿宋" w:eastAsia="仿宋" w:cs="仿宋"/>
          <w:sz w:val="32"/>
          <w:szCs w:val="32"/>
        </w:rPr>
      </w:pPr>
      <w:r>
        <w:rPr>
          <w:rFonts w:hint="eastAsia" w:ascii="仿宋" w:hAnsi="仿宋" w:eastAsia="仿宋" w:cs="仿宋"/>
          <w:sz w:val="32"/>
          <w:szCs w:val="32"/>
        </w:rPr>
        <w:t>4.项目资金:指实施期或年度项目资金总额，按资金来源分为财政拨款、其他资金。</w:t>
      </w:r>
    </w:p>
    <w:p>
      <w:pPr>
        <w:pStyle w:val="12"/>
        <w:keepNext w:val="0"/>
        <w:keepLines w:val="0"/>
        <w:pageBreakBefore w:val="0"/>
        <w:widowControl w:val="0"/>
        <w:tabs>
          <w:tab w:val="left" w:pos="1351"/>
        </w:tabs>
        <w:kinsoku/>
        <w:wordWrap/>
        <w:overflowPunct/>
        <w:topLinePunct w:val="0"/>
        <w:autoSpaceDE/>
        <w:autoSpaceDN/>
        <w:bidi w:val="0"/>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color w:val="434242"/>
          <w:sz w:val="32"/>
          <w:szCs w:val="32"/>
        </w:rPr>
        <w:t>（三）</w:t>
      </w:r>
      <w:r>
        <w:rPr>
          <w:rFonts w:hint="eastAsia" w:ascii="仿宋" w:hAnsi="仿宋" w:eastAsia="仿宋" w:cs="仿宋"/>
          <w:sz w:val="32"/>
          <w:szCs w:val="32"/>
        </w:rPr>
        <w:t>绩效目标</w:t>
      </w:r>
    </w:p>
    <w:p>
      <w:pPr>
        <w:pStyle w:val="12"/>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项目支出绩效目标描述通过该项预算安排的项目支出在一定期限内预期达到的总体产出和效果。</w:t>
      </w:r>
    </w:p>
    <w:p>
      <w:pPr>
        <w:pStyle w:val="12"/>
        <w:keepNext w:val="0"/>
        <w:keepLines w:val="0"/>
        <w:pageBreakBefore w:val="0"/>
        <w:widowControl w:val="0"/>
        <w:numPr>
          <w:ilvl w:val="0"/>
          <w:numId w:val="0"/>
        </w:numPr>
        <w:tabs>
          <w:tab w:val="left" w:pos="1052"/>
        </w:tabs>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实施期目标:概括描述申报项目在确定的计划期内预期达到的总体产出和效果。在新设或重新设立时确定，一般不再变动。</w:t>
      </w:r>
    </w:p>
    <w:p>
      <w:pPr>
        <w:pStyle w:val="12"/>
        <w:keepNext w:val="0"/>
        <w:keepLines w:val="0"/>
        <w:pageBreakBefore w:val="0"/>
        <w:widowControl w:val="0"/>
        <w:numPr>
          <w:ilvl w:val="0"/>
          <w:numId w:val="0"/>
        </w:numPr>
        <w:tabs>
          <w:tab w:val="left" w:pos="1048"/>
        </w:tabs>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年度目标:概括描述项目在本年度内预期达到的产出和效果。</w:t>
      </w:r>
    </w:p>
    <w:p>
      <w:pPr>
        <w:pStyle w:val="12"/>
        <w:keepNext w:val="0"/>
        <w:keepLines w:val="0"/>
        <w:pageBreakBefore w:val="0"/>
        <w:widowControl w:val="0"/>
        <w:tabs>
          <w:tab w:val="left" w:pos="1351"/>
        </w:tabs>
        <w:kinsoku/>
        <w:wordWrap/>
        <w:overflowPunct/>
        <w:topLinePunct w:val="0"/>
        <w:autoSpaceDE/>
        <w:autoSpaceDN/>
        <w:bidi w:val="0"/>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sz w:val="32"/>
          <w:szCs w:val="32"/>
        </w:rPr>
        <w:t>（四）绩效指标</w:t>
      </w:r>
    </w:p>
    <w:p>
      <w:pPr>
        <w:pStyle w:val="12"/>
        <w:keepNext w:val="0"/>
        <w:keepLines w:val="0"/>
        <w:pageBreakBefore w:val="0"/>
        <w:widowControl w:val="0"/>
        <w:kinsoku/>
        <w:wordWrap/>
        <w:overflowPunct/>
        <w:topLinePunct w:val="0"/>
        <w:autoSpaceDE/>
        <w:autoSpaceDN/>
        <w:bidi w:val="0"/>
        <w:spacing w:line="640" w:lineRule="exact"/>
        <w:ind w:firstLine="680"/>
        <w:jc w:val="both"/>
        <w:textAlignment w:val="auto"/>
        <w:rPr>
          <w:rFonts w:hint="eastAsia" w:ascii="仿宋" w:hAnsi="仿宋" w:eastAsia="仿宋" w:cs="仿宋"/>
          <w:sz w:val="32"/>
          <w:szCs w:val="32"/>
        </w:rPr>
      </w:pPr>
      <w:r>
        <w:rPr>
          <w:rFonts w:hint="eastAsia" w:ascii="仿宋" w:hAnsi="仿宋" w:eastAsia="仿宋" w:cs="仿宋"/>
          <w:sz w:val="32"/>
          <w:szCs w:val="32"/>
        </w:rPr>
        <w:t>绩效指标按实施期指标和年度指标分别填列，其中，实施期指标是对实施期目标的细化和量化，年度指标是对年度目标</w:t>
      </w:r>
      <w:r>
        <w:rPr>
          <w:rFonts w:hint="eastAsia" w:ascii="仿宋" w:hAnsi="仿宋" w:eastAsia="仿宋" w:cs="仿宋"/>
          <w:color w:val="434242"/>
          <w:sz w:val="32"/>
          <w:szCs w:val="32"/>
        </w:rPr>
        <w:t>的</w:t>
      </w:r>
      <w:r>
        <w:rPr>
          <w:rFonts w:hint="eastAsia" w:ascii="仿宋" w:hAnsi="仿宋" w:eastAsia="仿宋" w:cs="仿宋"/>
          <w:sz w:val="32"/>
          <w:szCs w:val="32"/>
        </w:rPr>
        <w:t>细化和量化。实施期为一年的预算项目只填写年度指标。绩效指标一般包括产出指标、效益指标、满意度指标三类一级指标，每一个一级指标细分为若干二级指标、</w:t>
      </w:r>
      <w:r>
        <w:rPr>
          <w:rFonts w:hint="eastAsia" w:ascii="仿宋" w:hAnsi="仿宋" w:eastAsia="仿宋" w:cs="仿宋"/>
          <w:color w:val="434242"/>
          <w:sz w:val="32"/>
          <w:szCs w:val="32"/>
        </w:rPr>
        <w:t>三</w:t>
      </w:r>
      <w:r>
        <w:rPr>
          <w:rFonts w:hint="eastAsia" w:ascii="仿宋" w:hAnsi="仿宋" w:eastAsia="仿宋" w:cs="仿宋"/>
          <w:sz w:val="32"/>
          <w:szCs w:val="32"/>
        </w:rPr>
        <w:t>级指标，分别设定</w:t>
      </w:r>
      <w:r>
        <w:rPr>
          <w:rFonts w:hint="eastAsia" w:ascii="仿宋" w:hAnsi="仿宋" w:eastAsia="仿宋" w:cs="仿宋"/>
          <w:color w:val="434242"/>
          <w:sz w:val="32"/>
          <w:szCs w:val="32"/>
        </w:rPr>
        <w:t>具</w:t>
      </w:r>
      <w:r>
        <w:rPr>
          <w:rFonts w:hint="eastAsia" w:ascii="仿宋" w:hAnsi="仿宋" w:eastAsia="仿宋" w:cs="仿宋"/>
          <w:sz w:val="32"/>
          <w:szCs w:val="32"/>
        </w:rPr>
        <w:t>体的指标值。指标值应尽量细化、量化，可量化的用数值描</w:t>
      </w:r>
      <w:r>
        <w:rPr>
          <w:rFonts w:hint="eastAsia" w:ascii="仿宋" w:hAnsi="仿宋" w:eastAsia="仿宋" w:cs="仿宋"/>
          <w:color w:val="434242"/>
          <w:sz w:val="32"/>
          <w:szCs w:val="32"/>
        </w:rPr>
        <w:t>述，不可量化的以定性</w:t>
      </w:r>
      <w:r>
        <w:rPr>
          <w:rFonts w:hint="eastAsia" w:ascii="仿宋" w:hAnsi="仿宋" w:eastAsia="仿宋" w:cs="仿宋"/>
          <w:sz w:val="32"/>
          <w:szCs w:val="32"/>
        </w:rPr>
        <w:t>描述。</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434242"/>
          <w:sz w:val="32"/>
          <w:szCs w:val="32"/>
          <w:lang w:val="en-US" w:eastAsia="zh-CN"/>
        </w:rPr>
        <w:t>1.</w:t>
      </w:r>
      <w:r>
        <w:rPr>
          <w:rFonts w:hint="eastAsia" w:ascii="仿宋" w:hAnsi="仿宋" w:eastAsia="仿宋" w:cs="仿宋"/>
          <w:color w:val="434242"/>
          <w:sz w:val="32"/>
          <w:szCs w:val="32"/>
        </w:rPr>
        <w:t>产出指标:反映根据既定目标，相关预算资金预期提供的公共产品和服务情况。可进一步细分为：</w:t>
      </w:r>
    </w:p>
    <w:p>
      <w:pPr>
        <w:pStyle w:val="12"/>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color w:val="434242"/>
          <w:sz w:val="32"/>
          <w:szCs w:val="32"/>
          <w:lang w:val="en-US" w:eastAsia="zh-CN"/>
        </w:rPr>
        <w:t>(1)</w:t>
      </w:r>
      <w:r>
        <w:rPr>
          <w:rFonts w:hint="eastAsia" w:ascii="仿宋" w:hAnsi="仿宋" w:eastAsia="仿宋" w:cs="仿宋"/>
          <w:color w:val="434242"/>
          <w:sz w:val="32"/>
          <w:szCs w:val="32"/>
        </w:rPr>
        <w:t>数量指标</w:t>
      </w:r>
      <w:r>
        <w:rPr>
          <w:rFonts w:hint="eastAsia" w:ascii="仿宋" w:hAnsi="仿宋" w:eastAsia="仿宋" w:cs="仿宋"/>
          <w:color w:val="434242"/>
          <w:sz w:val="32"/>
          <w:szCs w:val="32"/>
          <w:lang w:eastAsia="zh-CN"/>
        </w:rPr>
        <w:t>，</w:t>
      </w:r>
      <w:r>
        <w:rPr>
          <w:rFonts w:hint="eastAsia" w:ascii="仿宋" w:hAnsi="仿宋" w:eastAsia="仿宋" w:cs="仿宋"/>
          <w:color w:val="434242"/>
          <w:sz w:val="32"/>
          <w:szCs w:val="32"/>
        </w:rPr>
        <w:t>反映预期提供的公共产品和服务数量，如</w:t>
      </w:r>
      <w:r>
        <w:rPr>
          <w:rFonts w:hint="eastAsia" w:ascii="仿宋" w:hAnsi="仿宋" w:eastAsia="仿宋" w:cs="仿宋"/>
          <w:sz w:val="32"/>
          <w:szCs w:val="32"/>
          <w:lang w:val="zh-CN" w:eastAsia="zh-CN" w:bidi="zh-CN"/>
        </w:rPr>
        <w:t>“举</w:t>
      </w:r>
      <w:r>
        <w:rPr>
          <w:rFonts w:hint="eastAsia" w:ascii="仿宋" w:hAnsi="仿宋" w:eastAsia="仿宋" w:cs="仿宋"/>
          <w:sz w:val="32"/>
          <w:szCs w:val="32"/>
        </w:rPr>
        <w:t>办培训的班次”、</w:t>
      </w:r>
      <w:r>
        <w:rPr>
          <w:rFonts w:hint="eastAsia" w:ascii="仿宋" w:hAnsi="仿宋" w:eastAsia="仿宋" w:cs="仿宋"/>
          <w:sz w:val="32"/>
          <w:szCs w:val="32"/>
          <w:lang w:val="zh-CN" w:eastAsia="zh-CN" w:bidi="zh-CN"/>
        </w:rPr>
        <w:t>“培</w:t>
      </w:r>
      <w:r>
        <w:rPr>
          <w:rFonts w:hint="eastAsia" w:ascii="仿宋" w:hAnsi="仿宋" w:eastAsia="仿宋" w:cs="仿宋"/>
          <w:sz w:val="32"/>
          <w:szCs w:val="32"/>
        </w:rPr>
        <w:t>训学员的人次”、</w:t>
      </w:r>
      <w:r>
        <w:rPr>
          <w:rFonts w:hint="eastAsia" w:ascii="仿宋" w:hAnsi="仿宋" w:eastAsia="仿宋" w:cs="仿宋"/>
          <w:sz w:val="32"/>
          <w:szCs w:val="32"/>
          <w:lang w:val="zh-CN" w:eastAsia="zh-CN" w:bidi="zh-CN"/>
        </w:rPr>
        <w:t>“新</w:t>
      </w:r>
      <w:r>
        <w:rPr>
          <w:rFonts w:hint="eastAsia" w:ascii="仿宋" w:hAnsi="仿宋" w:eastAsia="仿宋" w:cs="仿宋"/>
          <w:sz w:val="32"/>
          <w:szCs w:val="32"/>
        </w:rPr>
        <w:t>增设备数量”等;</w:t>
      </w:r>
    </w:p>
    <w:p>
      <w:pPr>
        <w:pStyle w:val="12"/>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 w:hAnsi="仿宋" w:eastAsia="仿宋" w:cs="仿宋"/>
          <w:color w:val="434242"/>
          <w:sz w:val="32"/>
          <w:szCs w:val="32"/>
          <w:lang w:val="en-US" w:eastAsia="zh-CN"/>
        </w:rPr>
      </w:pPr>
      <w:r>
        <w:rPr>
          <w:rFonts w:hint="eastAsia" w:ascii="仿宋" w:hAnsi="仿宋" w:eastAsia="仿宋" w:cs="仿宋"/>
          <w:color w:val="434242"/>
          <w:sz w:val="32"/>
          <w:szCs w:val="32"/>
          <w:lang w:val="en-US" w:eastAsia="zh-CN"/>
        </w:rPr>
        <w:t>(2)质量指标，反映预期提供的公共产品和服务达到的标准、水平和效果，如</w:t>
      </w:r>
      <w:r>
        <w:rPr>
          <w:rFonts w:hint="eastAsia" w:ascii="仿宋" w:hAnsi="仿宋" w:eastAsia="仿宋" w:cs="仿宋"/>
          <w:color w:val="434242"/>
          <w:sz w:val="32"/>
          <w:szCs w:val="32"/>
          <w:lang w:val="zh-CN" w:eastAsia="zh-CN"/>
        </w:rPr>
        <w:t>“培</w:t>
      </w:r>
      <w:r>
        <w:rPr>
          <w:rFonts w:hint="eastAsia" w:ascii="仿宋" w:hAnsi="仿宋" w:eastAsia="仿宋" w:cs="仿宋"/>
          <w:color w:val="434242"/>
          <w:sz w:val="32"/>
          <w:szCs w:val="32"/>
          <w:lang w:val="en-US" w:eastAsia="zh-CN"/>
        </w:rPr>
        <w:t>训合格率”</w:t>
      </w:r>
      <w:r>
        <w:rPr>
          <w:rFonts w:hint="eastAsia" w:ascii="仿宋" w:hAnsi="仿宋" w:eastAsia="仿宋" w:cs="仿宋"/>
          <w:color w:val="434242"/>
          <w:sz w:val="32"/>
          <w:szCs w:val="32"/>
          <w:lang w:val="zh-CN" w:eastAsia="zh-CN"/>
        </w:rPr>
        <w:t>、“研</w:t>
      </w:r>
      <w:r>
        <w:rPr>
          <w:rFonts w:hint="eastAsia" w:ascii="仿宋" w:hAnsi="仿宋" w:eastAsia="仿宋" w:cs="仿宋"/>
          <w:color w:val="434242"/>
          <w:sz w:val="32"/>
          <w:szCs w:val="32"/>
          <w:lang w:val="en-US" w:eastAsia="zh-CN"/>
        </w:rPr>
        <w:t>究成果验收通过率”等；</w:t>
      </w:r>
    </w:p>
    <w:p>
      <w:pPr>
        <w:pStyle w:val="12"/>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 w:hAnsi="仿宋" w:eastAsia="仿宋" w:cs="仿宋"/>
          <w:color w:val="434242"/>
          <w:sz w:val="32"/>
          <w:szCs w:val="32"/>
          <w:lang w:val="en-US" w:eastAsia="zh-CN"/>
        </w:rPr>
      </w:pPr>
      <w:r>
        <w:rPr>
          <w:rFonts w:hint="eastAsia" w:ascii="仿宋" w:hAnsi="仿宋" w:eastAsia="仿宋" w:cs="仿宋"/>
          <w:color w:val="434242"/>
          <w:sz w:val="32"/>
          <w:szCs w:val="32"/>
          <w:lang w:val="en-US" w:eastAsia="zh-CN"/>
        </w:rPr>
        <w:t>(3)时效指标，反映预期提供公共产品和服务的及时程度和效率情况，如</w:t>
      </w:r>
      <w:r>
        <w:rPr>
          <w:rFonts w:hint="eastAsia" w:ascii="仿宋" w:hAnsi="仿宋" w:eastAsia="仿宋" w:cs="仿宋"/>
          <w:color w:val="434242"/>
          <w:sz w:val="32"/>
          <w:szCs w:val="32"/>
          <w:lang w:val="zh-CN" w:eastAsia="zh-CN"/>
        </w:rPr>
        <w:t>“培</w:t>
      </w:r>
      <w:r>
        <w:rPr>
          <w:rFonts w:hint="eastAsia" w:ascii="仿宋" w:hAnsi="仿宋" w:eastAsia="仿宋" w:cs="仿宋"/>
          <w:color w:val="434242"/>
          <w:sz w:val="32"/>
          <w:szCs w:val="32"/>
          <w:lang w:val="en-US" w:eastAsia="zh-CN"/>
        </w:rPr>
        <w:t>训完成时间”</w:t>
      </w:r>
      <w:r>
        <w:rPr>
          <w:rFonts w:hint="eastAsia" w:ascii="仿宋" w:hAnsi="仿宋" w:eastAsia="仿宋" w:cs="仿宋"/>
          <w:color w:val="434242"/>
          <w:sz w:val="32"/>
          <w:szCs w:val="32"/>
          <w:lang w:val="zh-CN" w:eastAsia="zh-CN"/>
        </w:rPr>
        <w:t>、“研</w:t>
      </w:r>
      <w:r>
        <w:rPr>
          <w:rFonts w:hint="eastAsia" w:ascii="仿宋" w:hAnsi="仿宋" w:eastAsia="仿宋" w:cs="仿宋"/>
          <w:color w:val="434242"/>
          <w:sz w:val="32"/>
          <w:szCs w:val="32"/>
          <w:lang w:val="en-US" w:eastAsia="zh-CN"/>
        </w:rPr>
        <w:t>究成果发布时间”等；</w:t>
      </w:r>
    </w:p>
    <w:p>
      <w:pPr>
        <w:pStyle w:val="12"/>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 w:hAnsi="仿宋" w:eastAsia="仿宋" w:cs="仿宋"/>
          <w:color w:val="434242"/>
          <w:sz w:val="32"/>
          <w:szCs w:val="32"/>
          <w:lang w:val="en-US" w:eastAsia="zh-CN"/>
        </w:rPr>
      </w:pPr>
      <w:r>
        <w:rPr>
          <w:rFonts w:hint="eastAsia" w:ascii="仿宋" w:hAnsi="仿宋" w:eastAsia="仿宋" w:cs="仿宋"/>
          <w:color w:val="434242"/>
          <w:sz w:val="32"/>
          <w:szCs w:val="32"/>
          <w:lang w:val="en-US" w:eastAsia="zh-CN"/>
        </w:rPr>
        <w:t>(4)成本指标，反映预期提供公共产品和服务所需成本的控制情况，如人均培训成本”</w:t>
      </w:r>
      <w:r>
        <w:rPr>
          <w:rFonts w:hint="eastAsia" w:ascii="仿宋" w:hAnsi="仿宋" w:eastAsia="仿宋" w:cs="仿宋"/>
          <w:color w:val="434242"/>
          <w:sz w:val="32"/>
          <w:szCs w:val="32"/>
          <w:lang w:val="zh-CN" w:eastAsia="zh-CN"/>
        </w:rPr>
        <w:t>、“设</w:t>
      </w:r>
      <w:r>
        <w:rPr>
          <w:rFonts w:hint="eastAsia" w:ascii="仿宋" w:hAnsi="仿宋" w:eastAsia="仿宋" w:cs="仿宋"/>
          <w:color w:val="434242"/>
          <w:sz w:val="32"/>
          <w:szCs w:val="32"/>
          <w:lang w:val="en-US" w:eastAsia="zh-CN"/>
        </w:rPr>
        <w:t>备购置成本”和社会平均成本的比较等。</w:t>
      </w:r>
    </w:p>
    <w:p>
      <w:pPr>
        <w:pStyle w:val="12"/>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 w:hAnsi="仿宋" w:eastAsia="仿宋" w:cs="仿宋"/>
          <w:color w:val="434242"/>
          <w:sz w:val="32"/>
          <w:szCs w:val="32"/>
          <w:lang w:val="en-US" w:eastAsia="zh-CN"/>
        </w:rPr>
      </w:pPr>
      <w:r>
        <w:rPr>
          <w:rFonts w:hint="eastAsia" w:ascii="仿宋" w:hAnsi="仿宋" w:eastAsia="仿宋" w:cs="仿宋"/>
          <w:color w:val="434242"/>
          <w:sz w:val="32"/>
          <w:szCs w:val="32"/>
          <w:lang w:val="en-US" w:eastAsia="zh-CN"/>
        </w:rPr>
        <w:t>2.效益指标:反映与既定绩效目标相关的、前述相关产出所带来的预期效果的实现程度。可进一步细分为：</w:t>
      </w:r>
    </w:p>
    <w:p>
      <w:pPr>
        <w:pStyle w:val="12"/>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 w:hAnsi="仿宋" w:eastAsia="仿宋" w:cs="仿宋"/>
          <w:color w:val="434242"/>
          <w:sz w:val="32"/>
          <w:szCs w:val="32"/>
          <w:lang w:val="en-US" w:eastAsia="zh-CN"/>
        </w:rPr>
      </w:pPr>
      <w:r>
        <w:rPr>
          <w:rFonts w:hint="eastAsia" w:ascii="仿宋" w:hAnsi="仿宋" w:eastAsia="仿宋" w:cs="仿宋"/>
          <w:color w:val="434242"/>
          <w:sz w:val="32"/>
          <w:szCs w:val="32"/>
          <w:lang w:val="en-US" w:eastAsia="zh-CN"/>
        </w:rPr>
        <w:t>(1)经济效益指标，反映相关产出对经济发展带来的影响和效果，如</w:t>
      </w:r>
      <w:r>
        <w:rPr>
          <w:rFonts w:hint="eastAsia" w:ascii="仿宋" w:hAnsi="仿宋" w:eastAsia="仿宋" w:cs="仿宋"/>
          <w:color w:val="434242"/>
          <w:sz w:val="32"/>
          <w:szCs w:val="32"/>
          <w:lang w:val="zh-CN" w:eastAsia="zh-CN"/>
        </w:rPr>
        <w:t>“采</w:t>
      </w:r>
      <w:r>
        <w:rPr>
          <w:rFonts w:hint="eastAsia" w:ascii="仿宋" w:hAnsi="仿宋" w:eastAsia="仿宋" w:cs="仿宋"/>
          <w:color w:val="434242"/>
          <w:sz w:val="32"/>
          <w:szCs w:val="32"/>
          <w:lang w:val="en-US" w:eastAsia="zh-CN"/>
        </w:rPr>
        <w:t>用先进技术带来的实际收入增长率”；</w:t>
      </w:r>
    </w:p>
    <w:p>
      <w:pPr>
        <w:pStyle w:val="12"/>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 w:hAnsi="仿宋" w:eastAsia="仿宋" w:cs="仿宋"/>
          <w:color w:val="434242"/>
          <w:sz w:val="32"/>
          <w:szCs w:val="32"/>
          <w:lang w:val="en-US" w:eastAsia="zh-CN"/>
        </w:rPr>
      </w:pPr>
      <w:r>
        <w:rPr>
          <w:rFonts w:hint="eastAsia" w:ascii="仿宋" w:hAnsi="仿宋" w:eastAsia="仿宋" w:cs="仿宋"/>
          <w:color w:val="434242"/>
          <w:sz w:val="32"/>
          <w:szCs w:val="32"/>
          <w:lang w:val="en-US" w:eastAsia="zh-CN"/>
        </w:rPr>
        <w:t>(2)社会效益指标，反映相关产出对社会发展带来的影响和效果，如</w:t>
      </w:r>
      <w:r>
        <w:rPr>
          <w:rFonts w:hint="eastAsia" w:ascii="仿宋" w:hAnsi="仿宋" w:eastAsia="仿宋" w:cs="仿宋"/>
          <w:color w:val="434242"/>
          <w:sz w:val="32"/>
          <w:szCs w:val="32"/>
          <w:lang w:val="zh-CN" w:eastAsia="zh-CN"/>
        </w:rPr>
        <w:t>“带</w:t>
      </w:r>
      <w:r>
        <w:rPr>
          <w:rFonts w:hint="eastAsia" w:ascii="仿宋" w:hAnsi="仿宋" w:eastAsia="仿宋" w:cs="仿宋"/>
          <w:color w:val="434242"/>
          <w:sz w:val="32"/>
          <w:szCs w:val="32"/>
          <w:lang w:val="en-US" w:eastAsia="zh-CN"/>
        </w:rPr>
        <w:t>动就业增长率”、</w:t>
      </w:r>
      <w:r>
        <w:rPr>
          <w:rFonts w:hint="eastAsia" w:ascii="仿宋" w:hAnsi="仿宋" w:eastAsia="仿宋" w:cs="仿宋"/>
          <w:color w:val="434242"/>
          <w:sz w:val="32"/>
          <w:szCs w:val="32"/>
          <w:lang w:val="zh-CN" w:eastAsia="zh-CN"/>
        </w:rPr>
        <w:t>“安</w:t>
      </w:r>
      <w:r>
        <w:rPr>
          <w:rFonts w:hint="eastAsia" w:ascii="仿宋" w:hAnsi="仿宋" w:eastAsia="仿宋" w:cs="仿宋"/>
          <w:color w:val="434242"/>
          <w:sz w:val="32"/>
          <w:szCs w:val="32"/>
          <w:lang w:val="en-US" w:eastAsia="zh-CN"/>
        </w:rPr>
        <w:t>全生产事故下降率”等；</w:t>
      </w:r>
    </w:p>
    <w:p>
      <w:pPr>
        <w:pStyle w:val="12"/>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 w:hAnsi="仿宋" w:eastAsia="仿宋" w:cs="仿宋"/>
          <w:color w:val="434242"/>
          <w:sz w:val="32"/>
          <w:szCs w:val="32"/>
          <w:lang w:val="en-US" w:eastAsia="zh-CN"/>
        </w:rPr>
      </w:pPr>
      <w:r>
        <w:rPr>
          <w:rFonts w:hint="eastAsia" w:ascii="仿宋" w:hAnsi="仿宋" w:eastAsia="仿宋" w:cs="仿宋"/>
          <w:color w:val="434242"/>
          <w:sz w:val="32"/>
          <w:szCs w:val="32"/>
          <w:lang w:val="en-US" w:eastAsia="zh-CN"/>
        </w:rPr>
        <w:t>(3)生态效益指标，反映相关产出对自然环境带来的影响和效果，如</w:t>
      </w:r>
      <w:r>
        <w:rPr>
          <w:rFonts w:hint="eastAsia" w:ascii="仿宋" w:hAnsi="仿宋" w:eastAsia="仿宋" w:cs="仿宋"/>
          <w:color w:val="434242"/>
          <w:sz w:val="32"/>
          <w:szCs w:val="32"/>
          <w:lang w:val="zh-CN" w:eastAsia="zh-CN"/>
        </w:rPr>
        <w:t>“水</w:t>
      </w:r>
      <w:r>
        <w:rPr>
          <w:rFonts w:hint="eastAsia" w:ascii="仿宋" w:hAnsi="仿宋" w:eastAsia="仿宋" w:cs="仿宋"/>
          <w:color w:val="434242"/>
          <w:sz w:val="32"/>
          <w:szCs w:val="32"/>
          <w:lang w:val="en-US" w:eastAsia="zh-CN"/>
        </w:rPr>
        <w:t>电能源节约率”、</w:t>
      </w:r>
      <w:r>
        <w:rPr>
          <w:rFonts w:hint="eastAsia" w:ascii="仿宋" w:hAnsi="仿宋" w:eastAsia="仿宋" w:cs="仿宋"/>
          <w:color w:val="434242"/>
          <w:sz w:val="32"/>
          <w:szCs w:val="32"/>
          <w:lang w:val="zh-CN" w:eastAsia="zh-CN"/>
        </w:rPr>
        <w:t>“空气</w:t>
      </w:r>
      <w:r>
        <w:rPr>
          <w:rFonts w:hint="eastAsia" w:ascii="仿宋" w:hAnsi="仿宋" w:eastAsia="仿宋" w:cs="仿宋"/>
          <w:color w:val="434242"/>
          <w:sz w:val="32"/>
          <w:szCs w:val="32"/>
          <w:lang w:val="en-US" w:eastAsia="zh-CN"/>
        </w:rPr>
        <w:t>质量优良率”等；</w:t>
      </w:r>
    </w:p>
    <w:p>
      <w:pPr>
        <w:pStyle w:val="12"/>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 w:hAnsi="仿宋" w:eastAsia="仿宋" w:cs="仿宋"/>
          <w:color w:val="434242"/>
          <w:sz w:val="32"/>
          <w:szCs w:val="32"/>
          <w:lang w:val="en-US" w:eastAsia="zh-CN"/>
        </w:rPr>
      </w:pPr>
      <w:r>
        <w:rPr>
          <w:rFonts w:hint="eastAsia" w:ascii="仿宋" w:hAnsi="仿宋" w:eastAsia="仿宋" w:cs="仿宋"/>
          <w:color w:val="434242"/>
          <w:sz w:val="32"/>
          <w:szCs w:val="32"/>
          <w:lang w:val="en-US" w:eastAsia="zh-CN"/>
        </w:rPr>
        <w:t>(4)可持续影响指标,反映相关产出带来影响的可持续期限，如</w:t>
      </w:r>
      <w:r>
        <w:rPr>
          <w:rFonts w:hint="eastAsia" w:ascii="仿宋" w:hAnsi="仿宋" w:eastAsia="仿宋" w:cs="仿宋"/>
          <w:color w:val="434242"/>
          <w:sz w:val="32"/>
          <w:szCs w:val="32"/>
          <w:lang w:val="zh-CN" w:eastAsia="zh-CN"/>
        </w:rPr>
        <w:t>“项</w:t>
      </w:r>
      <w:r>
        <w:rPr>
          <w:rFonts w:hint="eastAsia" w:ascii="仿宋" w:hAnsi="仿宋" w:eastAsia="仿宋" w:cs="仿宋"/>
          <w:color w:val="434242"/>
          <w:sz w:val="32"/>
          <w:szCs w:val="32"/>
          <w:lang w:val="en-US" w:eastAsia="zh-CN"/>
        </w:rPr>
        <w:t>目持续发挥作用的期限”</w:t>
      </w:r>
      <w:r>
        <w:rPr>
          <w:rFonts w:hint="eastAsia" w:ascii="仿宋" w:hAnsi="仿宋" w:eastAsia="仿宋" w:cs="仿宋"/>
          <w:color w:val="434242"/>
          <w:sz w:val="32"/>
          <w:szCs w:val="32"/>
          <w:lang w:val="zh-CN" w:eastAsia="zh-CN"/>
        </w:rPr>
        <w:t>、“对</w:t>
      </w:r>
      <w:r>
        <w:rPr>
          <w:rFonts w:hint="eastAsia" w:ascii="仿宋" w:hAnsi="仿宋" w:eastAsia="仿宋" w:cs="仿宋"/>
          <w:color w:val="434242"/>
          <w:sz w:val="32"/>
          <w:szCs w:val="32"/>
          <w:lang w:val="en-US" w:eastAsia="zh-CN"/>
        </w:rPr>
        <w:t>本行业未来可持续发展的影响”等。</w:t>
      </w:r>
    </w:p>
    <w:p>
      <w:pPr>
        <w:pStyle w:val="12"/>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rPr>
          <w:rFonts w:hint="eastAsia" w:ascii="仿宋" w:hAnsi="仿宋" w:eastAsia="仿宋" w:cs="仿宋"/>
          <w:color w:val="434242"/>
          <w:sz w:val="32"/>
          <w:szCs w:val="32"/>
          <w:lang w:val="en-US" w:eastAsia="zh-CN"/>
        </w:rPr>
      </w:pPr>
      <w:r>
        <w:rPr>
          <w:rFonts w:hint="eastAsia" w:ascii="仿宋" w:hAnsi="仿宋" w:eastAsia="仿宋" w:cs="仿宋"/>
          <w:color w:val="434242"/>
          <w:sz w:val="32"/>
          <w:szCs w:val="32"/>
          <w:lang w:val="en-US" w:eastAsia="zh-CN"/>
        </w:rPr>
        <w:t>3.满意度指标:属于预期效果的内容，反映服务对象或项目受益人对相关产出及其影响的认可程度，根据实际细化为具体指标，如</w:t>
      </w:r>
      <w:r>
        <w:rPr>
          <w:rFonts w:hint="eastAsia" w:ascii="仿宋" w:hAnsi="仿宋" w:eastAsia="仿宋" w:cs="仿宋"/>
          <w:color w:val="434242"/>
          <w:sz w:val="32"/>
          <w:szCs w:val="32"/>
          <w:lang w:val="zh-CN" w:eastAsia="zh-CN"/>
        </w:rPr>
        <w:t>“受</w:t>
      </w:r>
      <w:r>
        <w:rPr>
          <w:rFonts w:hint="eastAsia" w:ascii="仿宋" w:hAnsi="仿宋" w:eastAsia="仿宋" w:cs="仿宋"/>
          <w:color w:val="434242"/>
          <w:sz w:val="32"/>
          <w:szCs w:val="32"/>
          <w:lang w:val="en-US" w:eastAsia="zh-CN"/>
        </w:rPr>
        <w:t>训学员满意度”、“相关群体对工作的满意度”、</w:t>
      </w:r>
      <w:r>
        <w:rPr>
          <w:rFonts w:hint="eastAsia" w:ascii="仿宋" w:hAnsi="仿宋" w:eastAsia="仿宋" w:cs="仿宋"/>
          <w:color w:val="434242"/>
          <w:sz w:val="32"/>
          <w:szCs w:val="32"/>
          <w:lang w:val="zh-CN" w:eastAsia="zh-CN"/>
        </w:rPr>
        <w:t>“社</w:t>
      </w:r>
      <w:r>
        <w:rPr>
          <w:rFonts w:hint="eastAsia" w:ascii="仿宋" w:hAnsi="仿宋" w:eastAsia="仿宋" w:cs="仿宋"/>
          <w:color w:val="434242"/>
          <w:sz w:val="32"/>
          <w:szCs w:val="32"/>
          <w:lang w:val="en-US" w:eastAsia="zh-CN"/>
        </w:rPr>
        <w:t>会公众投诉率/投诉次数”等。</w:t>
      </w:r>
    </w:p>
    <w:p>
      <w:pPr>
        <w:pStyle w:val="12"/>
        <w:keepNext w:val="0"/>
        <w:keepLines w:val="0"/>
        <w:pageBreakBefore w:val="0"/>
        <w:widowControl w:val="0"/>
        <w:kinsoku/>
        <w:wordWrap/>
        <w:overflowPunct/>
        <w:topLinePunct w:val="0"/>
        <w:autoSpaceDE/>
        <w:autoSpaceDN/>
        <w:bidi w:val="0"/>
        <w:adjustRightInd w:val="0"/>
        <w:snapToGrid w:val="0"/>
        <w:spacing w:line="640" w:lineRule="exact"/>
        <w:ind w:firstLine="640" w:firstLineChars="200"/>
        <w:jc w:val="both"/>
        <w:textAlignment w:val="auto"/>
        <w:sectPr>
          <w:footerReference r:id="rId3" w:type="default"/>
          <w:type w:val="continuous"/>
          <w:pgSz w:w="11900" w:h="16840"/>
          <w:pgMar w:top="1532" w:right="1491" w:bottom="1147" w:left="1648" w:header="1104" w:footer="3" w:gutter="0"/>
          <w:pgBorders>
            <w:top w:val="none" w:sz="0" w:space="0"/>
            <w:left w:val="none" w:sz="0" w:space="0"/>
            <w:bottom w:val="none" w:sz="0" w:space="0"/>
            <w:right w:val="none" w:sz="0" w:space="0"/>
          </w:pgBorders>
          <w:cols w:space="720" w:num="1"/>
          <w:docGrid w:linePitch="360" w:charSpace="0"/>
        </w:sectPr>
      </w:pPr>
      <w:r>
        <w:rPr>
          <w:rFonts w:hint="eastAsia" w:ascii="仿宋" w:hAnsi="仿宋" w:eastAsia="仿宋" w:cs="仿宋"/>
          <w:color w:val="434242"/>
          <w:sz w:val="32"/>
          <w:szCs w:val="32"/>
          <w:lang w:val="en-US" w:eastAsia="zh-CN"/>
        </w:rPr>
        <w:t>4.实际操作中其他绩效指标的具体内容，可由部门（单位）根据需要，在上述指标中或在上述指标之外另行补充</w:t>
      </w:r>
      <w:r>
        <w:rPr>
          <w:rFonts w:hint="eastAsia" w:ascii="仿宋" w:hAnsi="仿宋" w:eastAsia="仿宋" w:cs="仿宋"/>
          <w:sz w:val="32"/>
          <w:szCs w:val="32"/>
        </w:rPr>
        <w:t>。</w:t>
      </w:r>
    </w:p>
    <w:p>
      <w:pPr>
        <w:pStyle w:val="13"/>
        <w:spacing w:before="320" w:after="140"/>
        <w:rPr>
          <w:rFonts w:hint="eastAsia" w:ascii="黑体" w:hAnsi="黑体" w:eastAsia="黑体" w:cs="黑体"/>
          <w:sz w:val="28"/>
          <w:szCs w:val="28"/>
        </w:rPr>
      </w:pPr>
      <w:r>
        <w:rPr>
          <w:rFonts w:hint="eastAsia" w:ascii="黑体" w:hAnsi="黑体" w:eastAsia="黑体" w:cs="黑体"/>
          <w:color w:val="434242"/>
          <w:sz w:val="28"/>
          <w:szCs w:val="28"/>
        </w:rPr>
        <w:t>附件</w:t>
      </w:r>
      <w:r>
        <w:rPr>
          <w:rFonts w:hint="eastAsia" w:ascii="黑体" w:hAnsi="黑体" w:eastAsia="黑体" w:cs="黑体"/>
          <w:color w:val="434242"/>
          <w:sz w:val="28"/>
          <w:szCs w:val="28"/>
          <w:lang w:val="en-US" w:eastAsia="zh-CN" w:bidi="en-US"/>
        </w:rPr>
        <w:t>3</w:t>
      </w:r>
    </w:p>
    <w:p>
      <w:pPr>
        <w:pStyle w:val="11"/>
        <w:keepNext/>
        <w:keepLines/>
        <w:spacing w:after="0"/>
      </w:pPr>
      <w:r>
        <w:rPr>
          <w:rFonts w:hint="eastAsia" w:ascii="方正小标宋简体" w:hAnsi="方正小标宋简体" w:eastAsia="方正小标宋简体" w:cs="方正小标宋简体"/>
          <w:lang w:eastAsia="zh-CN"/>
        </w:rPr>
        <w:t>县</w:t>
      </w:r>
      <w:r>
        <w:rPr>
          <w:rFonts w:hint="eastAsia" w:ascii="方正小标宋简体" w:hAnsi="方正小标宋简体" w:eastAsia="方正小标宋简体" w:cs="方正小标宋简体"/>
        </w:rPr>
        <w:t>级部门（单位）整体绩效目标申报表</w:t>
      </w:r>
    </w:p>
    <w:p>
      <w:pPr>
        <w:pStyle w:val="11"/>
        <w:keepNext/>
        <w:keepLines/>
        <w:spacing w:after="0"/>
        <w:rPr>
          <w:rFonts w:hint="eastAsia" w:eastAsia="宋体"/>
          <w:sz w:val="32"/>
          <w:szCs w:val="32"/>
          <w:lang w:eastAsia="zh-CN"/>
        </w:rPr>
      </w:pPr>
      <w:r>
        <w:rPr>
          <w:rFonts w:hint="eastAsia"/>
          <w:sz w:val="32"/>
          <w:szCs w:val="32"/>
          <w:lang w:eastAsia="zh-CN"/>
        </w:rPr>
        <w:t>（</w:t>
      </w:r>
      <w:r>
        <w:rPr>
          <w:rFonts w:hint="eastAsia"/>
          <w:sz w:val="32"/>
          <w:szCs w:val="32"/>
          <w:lang w:val="en-US" w:eastAsia="zh-CN"/>
        </w:rPr>
        <w:t xml:space="preserve">   年度</w:t>
      </w:r>
      <w:r>
        <w:rPr>
          <w:rFonts w:hint="eastAsia"/>
          <w:sz w:val="32"/>
          <w:szCs w:val="32"/>
          <w:lang w:eastAsia="zh-CN"/>
        </w:rPr>
        <w:t>）</w:t>
      </w:r>
    </w:p>
    <w:tbl>
      <w:tblPr>
        <w:tblStyle w:val="9"/>
        <w:tblW w:w="4997"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1146"/>
        <w:gridCol w:w="1057"/>
        <w:gridCol w:w="2224"/>
        <w:gridCol w:w="1313"/>
        <w:gridCol w:w="3887"/>
        <w:gridCol w:w="47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767" w:type="pct"/>
            <w:gridSpan w:val="2"/>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部门（单位）名称</w:t>
            </w:r>
          </w:p>
        </w:tc>
        <w:tc>
          <w:tcPr>
            <w:tcW w:w="4232" w:type="pct"/>
            <w:gridSpan w:val="4"/>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年度总体目标</w:t>
            </w:r>
          </w:p>
        </w:tc>
        <w:tc>
          <w:tcPr>
            <w:tcW w:w="4600" w:type="pct"/>
            <w:gridSpan w:val="5"/>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目标 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4600" w:type="pct"/>
            <w:gridSpan w:val="5"/>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目标 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4600" w:type="pct"/>
            <w:gridSpan w:val="5"/>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目标 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4600" w:type="pct"/>
            <w:gridSpan w:val="5"/>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年度主要任务</w:t>
            </w:r>
          </w:p>
        </w:tc>
        <w:tc>
          <w:tcPr>
            <w:tcW w:w="367"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2E2E2E"/>
                <w:sz w:val="18"/>
                <w:szCs w:val="18"/>
                <w:u w:val="none"/>
              </w:rPr>
            </w:pPr>
            <w:r>
              <w:rPr>
                <w:rFonts w:hint="eastAsia" w:asciiTheme="minorEastAsia" w:hAnsiTheme="minorEastAsia" w:eastAsiaTheme="minorEastAsia" w:cstheme="minorEastAsia"/>
                <w:i w:val="0"/>
                <w:iCs w:val="0"/>
                <w:color w:val="2E2E2E"/>
                <w:kern w:val="0"/>
                <w:sz w:val="18"/>
                <w:szCs w:val="18"/>
                <w:u w:val="none"/>
                <w:lang w:val="en-US" w:eastAsia="zh-CN" w:bidi="ar"/>
              </w:rPr>
              <w:t>任务名称</w:t>
            </w:r>
          </w:p>
        </w:tc>
        <w:tc>
          <w:tcPr>
            <w:tcW w:w="774"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主要内容</w:t>
            </w:r>
          </w:p>
        </w:tc>
        <w:tc>
          <w:tcPr>
            <w:tcW w:w="3458" w:type="pct"/>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预算资金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2E2E2E"/>
                <w:sz w:val="18"/>
                <w:szCs w:val="18"/>
                <w:u w:val="none"/>
              </w:rPr>
            </w:pPr>
          </w:p>
        </w:tc>
        <w:tc>
          <w:tcPr>
            <w:tcW w:w="774"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457"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合计</w:t>
            </w:r>
          </w:p>
        </w:tc>
        <w:tc>
          <w:tcPr>
            <w:tcW w:w="1353"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其中：财政资金</w:t>
            </w:r>
          </w:p>
        </w:tc>
        <w:tc>
          <w:tcPr>
            <w:tcW w:w="1648"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任务1</w:t>
            </w: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648"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任务2</w:t>
            </w: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648"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任务3</w:t>
            </w: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648"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774"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648"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一级指标</w:t>
            </w:r>
          </w:p>
        </w:tc>
        <w:tc>
          <w:tcPr>
            <w:tcW w:w="367"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二级指标</w:t>
            </w: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三级指标</w:t>
            </w:r>
          </w:p>
        </w:tc>
        <w:tc>
          <w:tcPr>
            <w:tcW w:w="457"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2E2E2E"/>
                <w:sz w:val="18"/>
                <w:szCs w:val="18"/>
                <w:u w:val="none"/>
              </w:rPr>
            </w:pPr>
            <w:r>
              <w:rPr>
                <w:rFonts w:hint="eastAsia" w:asciiTheme="minorEastAsia" w:hAnsiTheme="minorEastAsia" w:eastAsiaTheme="minorEastAsia" w:cstheme="minorEastAsia"/>
                <w:i w:val="0"/>
                <w:iCs w:val="0"/>
                <w:color w:val="2E2E2E"/>
                <w:kern w:val="0"/>
                <w:sz w:val="18"/>
                <w:szCs w:val="18"/>
                <w:u w:val="none"/>
                <w:lang w:val="en-US" w:eastAsia="zh-CN" w:bidi="ar"/>
              </w:rPr>
              <w:t>指标值</w:t>
            </w:r>
          </w:p>
        </w:tc>
        <w:tc>
          <w:tcPr>
            <w:tcW w:w="1353"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2E2E2E"/>
                <w:sz w:val="18"/>
                <w:szCs w:val="18"/>
                <w:u w:val="none"/>
              </w:rPr>
            </w:pPr>
            <w:r>
              <w:rPr>
                <w:rFonts w:hint="eastAsia" w:asciiTheme="minorEastAsia" w:hAnsiTheme="minorEastAsia" w:eastAsiaTheme="minorEastAsia" w:cstheme="minorEastAsia"/>
                <w:i w:val="0"/>
                <w:iCs w:val="0"/>
                <w:color w:val="2E2E2E"/>
                <w:kern w:val="0"/>
                <w:sz w:val="18"/>
                <w:szCs w:val="18"/>
                <w:u w:val="none"/>
                <w:lang w:val="en-US" w:eastAsia="zh-CN" w:bidi="ar"/>
              </w:rPr>
              <w:t>指标解释</w:t>
            </w:r>
          </w:p>
        </w:tc>
        <w:tc>
          <w:tcPr>
            <w:tcW w:w="1648"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2E2E2E"/>
                <w:sz w:val="18"/>
                <w:szCs w:val="18"/>
                <w:u w:val="none"/>
              </w:rPr>
            </w:pPr>
            <w:r>
              <w:rPr>
                <w:rFonts w:hint="eastAsia" w:asciiTheme="minorEastAsia" w:hAnsiTheme="minorEastAsia" w:eastAsiaTheme="minorEastAsia" w:cstheme="minorEastAsia"/>
                <w:i w:val="0"/>
                <w:iCs w:val="0"/>
                <w:color w:val="2E2E2E"/>
                <w:kern w:val="0"/>
                <w:sz w:val="18"/>
                <w:szCs w:val="18"/>
                <w:u w:val="none"/>
                <w:lang w:val="en-US" w:eastAsia="zh-CN" w:bidi="ar"/>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履职效能</w:t>
            </w:r>
          </w:p>
        </w:tc>
        <w:tc>
          <w:tcPr>
            <w:tcW w:w="367"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工作目标管理情况</w:t>
            </w: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目标依据充分性</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2E2E2E"/>
                <w:sz w:val="18"/>
                <w:szCs w:val="18"/>
                <w:u w:val="none"/>
              </w:rPr>
            </w:pPr>
            <w:r>
              <w:rPr>
                <w:rFonts w:hint="eastAsia" w:asciiTheme="minorEastAsia" w:hAnsiTheme="minorEastAsia" w:eastAsiaTheme="minorEastAsia" w:cstheme="minorEastAsia"/>
                <w:i w:val="0"/>
                <w:iCs w:val="0"/>
                <w:color w:val="2E2E2E"/>
                <w:kern w:val="0"/>
                <w:sz w:val="18"/>
                <w:szCs w:val="18"/>
                <w:u w:val="none"/>
                <w:lang w:val="en-US" w:eastAsia="zh-CN" w:bidi="ar"/>
              </w:rPr>
              <w:t>部门设立的工作日标的依据是否充分； 内容是否合法、合规。</w:t>
            </w:r>
          </w:p>
        </w:tc>
        <w:tc>
          <w:tcPr>
            <w:tcW w:w="1648"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工作目标合理性</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部门设立的工作目标是否明确、具体、 清晰和可衡量。</w:t>
            </w:r>
          </w:p>
        </w:tc>
        <w:tc>
          <w:tcPr>
            <w:tcW w:w="1648"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目标管理有效性</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2E2E2E"/>
                <w:sz w:val="18"/>
                <w:szCs w:val="18"/>
                <w:u w:val="none"/>
              </w:rPr>
            </w:pPr>
            <w:r>
              <w:rPr>
                <w:rFonts w:hint="eastAsia" w:asciiTheme="minorEastAsia" w:hAnsiTheme="minorEastAsia" w:eastAsiaTheme="minorEastAsia" w:cstheme="minorEastAsia"/>
                <w:i w:val="0"/>
                <w:iCs w:val="0"/>
                <w:color w:val="2E2E2E"/>
                <w:kern w:val="0"/>
                <w:sz w:val="18"/>
                <w:szCs w:val="18"/>
                <w:u w:val="none"/>
                <w:lang w:val="en-US" w:eastAsia="zh-CN" w:bidi="ar"/>
              </w:rPr>
              <w:t>部门是否有完整的目标管理机制以保障 工作目标有效落地。</w:t>
            </w:r>
          </w:p>
        </w:tc>
        <w:tc>
          <w:tcPr>
            <w:tcW w:w="1648" w:type="pct"/>
            <w:tcBorders>
              <w:tl2br w:val="nil"/>
              <w:tr2bl w:val="nil"/>
            </w:tcBorders>
            <w:shd w:val="clear" w:color="auto" w:fill="FFFFFF"/>
            <w:noWrap/>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399"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履职效能</w:t>
            </w:r>
          </w:p>
        </w:tc>
        <w:tc>
          <w:tcPr>
            <w:tcW w:w="367"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整体工作完成</w:t>
            </w: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总体工作完成率</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反映部门年度总体工作完成情况。</w:t>
            </w:r>
          </w:p>
        </w:tc>
        <w:tc>
          <w:tcPr>
            <w:tcW w:w="1648"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总体工作完成率=部门年度工作要点己完成的数量/部门年度工作要点工作总数量</w:t>
            </w:r>
            <w:r>
              <w:rPr>
                <w:rFonts w:hint="eastAsia" w:asciiTheme="minorEastAsia" w:hAnsiTheme="minorEastAsia" w:eastAsiaTheme="minorEastAsia" w:cstheme="minorEastAsia"/>
                <w:i w:val="0"/>
                <w:iCs w:val="0"/>
                <w:color w:val="6F7070"/>
                <w:kern w:val="0"/>
                <w:sz w:val="18"/>
                <w:szCs w:val="18"/>
                <w:u w:val="none"/>
                <w:lang w:val="en-US" w:eastAsia="zh-CN" w:bidi="ar"/>
              </w:rPr>
              <w:t>。</w:t>
            </w:r>
            <w:r>
              <w:rPr>
                <w:rFonts w:hint="eastAsia" w:asciiTheme="minorEastAsia" w:hAnsiTheme="minorEastAsia" w:eastAsiaTheme="minorEastAsia" w:cstheme="minorEastAsia"/>
                <w:i w:val="0"/>
                <w:iCs w:val="0"/>
                <w:color w:val="434242"/>
                <w:kern w:val="0"/>
                <w:sz w:val="18"/>
                <w:szCs w:val="18"/>
                <w:u w:val="none"/>
                <w:lang w:val="en-US" w:eastAsia="zh-CN" w:bidi="ar"/>
              </w:rPr>
              <w:t>得分=指标实际完成值×指标分值。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牵头单位工作完成率</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2E2E2E"/>
                <w:sz w:val="18"/>
                <w:szCs w:val="18"/>
                <w:u w:val="none"/>
              </w:rPr>
            </w:pPr>
            <w:r>
              <w:rPr>
                <w:rFonts w:hint="eastAsia" w:asciiTheme="minorEastAsia" w:hAnsiTheme="minorEastAsia" w:eastAsiaTheme="minorEastAsia" w:cstheme="minorEastAsia"/>
                <w:i w:val="0"/>
                <w:iCs w:val="0"/>
                <w:color w:val="2E2E2E"/>
                <w:kern w:val="0"/>
                <w:sz w:val="18"/>
                <w:szCs w:val="18"/>
                <w:u w:val="none"/>
                <w:lang w:val="en-US" w:eastAsia="zh-CN" w:bidi="ar"/>
              </w:rPr>
              <w:t>反映承接年度总体工作的各牵头单位工作完成情况。</w:t>
            </w:r>
          </w:p>
        </w:tc>
        <w:tc>
          <w:tcPr>
            <w:tcW w:w="1648"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承接县委县政府年度工作任务的牵头单位制定的工作要点是否涵盖所要承接的重点工作。工作完成率</w:t>
            </w:r>
            <w:r>
              <w:rPr>
                <w:rFonts w:hint="eastAsia" w:asciiTheme="minorEastAsia" w:hAnsiTheme="minorEastAsia" w:eastAsiaTheme="minorEastAsia" w:cstheme="minorEastAsia"/>
                <w:i w:val="0"/>
                <w:iCs w:val="0"/>
                <w:color w:val="6F7070"/>
                <w:kern w:val="0"/>
                <w:sz w:val="18"/>
                <w:szCs w:val="18"/>
                <w:u w:val="none"/>
                <w:lang w:val="en-US" w:eastAsia="zh-CN" w:bidi="ar"/>
              </w:rPr>
              <w:t>=</w:t>
            </w:r>
            <w:r>
              <w:rPr>
                <w:rFonts w:hint="eastAsia" w:asciiTheme="minorEastAsia" w:hAnsiTheme="minorEastAsia" w:eastAsiaTheme="minorEastAsia" w:cstheme="minorEastAsia"/>
                <w:i w:val="0"/>
                <w:iCs w:val="0"/>
                <w:color w:val="434242"/>
                <w:kern w:val="0"/>
                <w:sz w:val="18"/>
                <w:szCs w:val="18"/>
                <w:u w:val="none"/>
                <w:lang w:val="en-US" w:eastAsia="zh-CN" w:bidi="ar"/>
              </w:rPr>
              <w:t>工作要点已完成的数量</w:t>
            </w:r>
            <w:r>
              <w:rPr>
                <w:rFonts w:hint="eastAsia" w:asciiTheme="minorEastAsia" w:hAnsiTheme="minorEastAsia" w:eastAsiaTheme="minorEastAsia" w:cstheme="minorEastAsia"/>
                <w:i w:val="0"/>
                <w:iCs w:val="0"/>
                <w:color w:val="6F7070"/>
                <w:kern w:val="0"/>
                <w:sz w:val="18"/>
                <w:szCs w:val="18"/>
                <w:u w:val="none"/>
                <w:lang w:val="en-US" w:eastAsia="zh-CN" w:bidi="ar"/>
              </w:rPr>
              <w:t>/</w:t>
            </w:r>
            <w:r>
              <w:rPr>
                <w:rFonts w:hint="eastAsia" w:asciiTheme="minorEastAsia" w:hAnsiTheme="minorEastAsia" w:eastAsiaTheme="minorEastAsia" w:cstheme="minorEastAsia"/>
                <w:i w:val="0"/>
                <w:iCs w:val="0"/>
                <w:color w:val="434242"/>
                <w:kern w:val="0"/>
                <w:sz w:val="18"/>
                <w:szCs w:val="18"/>
                <w:u w:val="none"/>
                <w:lang w:val="en-US" w:eastAsia="zh-CN" w:bidi="ar"/>
              </w:rPr>
              <w:t>工作要点工作总数量。得分=指标实际完成值×指标分值。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重点工作履行</w:t>
            </w: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2E2E2E"/>
                <w:sz w:val="18"/>
                <w:szCs w:val="18"/>
                <w:u w:val="none"/>
              </w:rPr>
            </w:pPr>
            <w:r>
              <w:rPr>
                <w:rFonts w:hint="eastAsia" w:asciiTheme="minorEastAsia" w:hAnsiTheme="minorEastAsia" w:eastAsiaTheme="minorEastAsia" w:cstheme="minorEastAsia"/>
                <w:i w:val="0"/>
                <w:iCs w:val="0"/>
                <w:color w:val="2E2E2E"/>
                <w:kern w:val="0"/>
                <w:sz w:val="18"/>
                <w:szCs w:val="18"/>
                <w:u w:val="none"/>
                <w:lang w:val="en-US" w:eastAsia="zh-CN" w:bidi="ar"/>
              </w:rPr>
              <w:t>重点工作1计划完成率</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2E2E2E"/>
                <w:sz w:val="18"/>
                <w:szCs w:val="18"/>
                <w:u w:val="none"/>
              </w:rPr>
            </w:pPr>
            <w:r>
              <w:rPr>
                <w:rFonts w:hint="eastAsia" w:asciiTheme="minorEastAsia" w:hAnsiTheme="minorEastAsia" w:eastAsiaTheme="minorEastAsia" w:cstheme="minorEastAsia"/>
                <w:i w:val="0"/>
                <w:iCs w:val="0"/>
                <w:color w:val="2E2E2E"/>
                <w:kern w:val="0"/>
                <w:sz w:val="18"/>
                <w:szCs w:val="18"/>
                <w:u w:val="none"/>
                <w:lang w:val="en-US" w:eastAsia="zh-CN" w:bidi="ar"/>
              </w:rPr>
              <w:t>反映本部门负责的重点工作进展情况。</w:t>
            </w:r>
          </w:p>
        </w:tc>
        <w:tc>
          <w:tcPr>
            <w:tcW w:w="1648"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2E2E2E"/>
                <w:sz w:val="18"/>
                <w:szCs w:val="18"/>
                <w:u w:val="none"/>
              </w:rPr>
            </w:pPr>
            <w:r>
              <w:rPr>
                <w:rFonts w:hint="eastAsia" w:asciiTheme="minorEastAsia" w:hAnsiTheme="minorEastAsia" w:eastAsiaTheme="minorEastAsia" w:cstheme="minorEastAsia"/>
                <w:i w:val="0"/>
                <w:iCs w:val="0"/>
                <w:color w:val="2E2E2E"/>
                <w:kern w:val="0"/>
                <w:sz w:val="18"/>
                <w:szCs w:val="18"/>
                <w:u w:val="none"/>
                <w:lang w:val="en-US" w:eastAsia="zh-CN" w:bidi="ar"/>
              </w:rPr>
              <w:t>分项具体列示本部门重点工作推进情况，相关情况应予以细化、 量化表述。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重点工作2计划完成率</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i w:val="0"/>
                <w:iCs w:val="0"/>
                <w:color w:val="2E2E2E"/>
                <w:sz w:val="18"/>
                <w:szCs w:val="18"/>
                <w:u w:val="none"/>
              </w:rPr>
            </w:pPr>
          </w:p>
        </w:tc>
        <w:tc>
          <w:tcPr>
            <w:tcW w:w="1648"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2E2E2E"/>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2E2E2E"/>
                <w:sz w:val="18"/>
                <w:szCs w:val="18"/>
                <w:u w:val="none"/>
              </w:rPr>
            </w:pP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i w:val="0"/>
                <w:iCs w:val="0"/>
                <w:color w:val="2E2E2E"/>
                <w:sz w:val="18"/>
                <w:szCs w:val="18"/>
                <w:u w:val="none"/>
              </w:rPr>
            </w:pPr>
          </w:p>
        </w:tc>
        <w:tc>
          <w:tcPr>
            <w:tcW w:w="1648"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2E2E2E"/>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部门目标实现</w:t>
            </w: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年度工作目标1实现率</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2E2E2E"/>
                <w:sz w:val="18"/>
                <w:szCs w:val="18"/>
                <w:u w:val="none"/>
              </w:rPr>
            </w:pPr>
            <w:r>
              <w:rPr>
                <w:rFonts w:hint="eastAsia" w:asciiTheme="minorEastAsia" w:hAnsiTheme="minorEastAsia" w:eastAsiaTheme="minorEastAsia" w:cstheme="minorEastAsia"/>
                <w:i w:val="0"/>
                <w:iCs w:val="0"/>
                <w:color w:val="2E2E2E"/>
                <w:kern w:val="0"/>
                <w:sz w:val="18"/>
                <w:szCs w:val="18"/>
                <w:u w:val="none"/>
                <w:lang w:val="en-US" w:eastAsia="zh-CN" w:bidi="ar"/>
              </w:rPr>
              <w:t>反映本部门制定的年度工作目标达成情况。</w:t>
            </w:r>
          </w:p>
        </w:tc>
        <w:tc>
          <w:tcPr>
            <w:tcW w:w="1648"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分项具体列示本部门年度工作目标达成情况，相关情况应予以细化、量化表述。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年度工作目标2实现率</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i w:val="0"/>
                <w:iCs w:val="0"/>
                <w:color w:val="2E2E2E"/>
                <w:sz w:val="18"/>
                <w:szCs w:val="18"/>
                <w:u w:val="none"/>
              </w:rPr>
            </w:pPr>
          </w:p>
        </w:tc>
        <w:tc>
          <w:tcPr>
            <w:tcW w:w="1648"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i w:val="0"/>
                <w:iCs w:val="0"/>
                <w:color w:val="2E2E2E"/>
                <w:sz w:val="18"/>
                <w:szCs w:val="18"/>
                <w:u w:val="none"/>
              </w:rPr>
            </w:pPr>
          </w:p>
        </w:tc>
        <w:tc>
          <w:tcPr>
            <w:tcW w:w="1648"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管理效率</w:t>
            </w:r>
          </w:p>
        </w:tc>
        <w:tc>
          <w:tcPr>
            <w:tcW w:w="367"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预算管理</w:t>
            </w: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预算编制完整性</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反映部门年度预算编制完整性和提前细化情况。</w:t>
            </w:r>
          </w:p>
        </w:tc>
        <w:tc>
          <w:tcPr>
            <w:tcW w:w="1648"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kern w:val="0"/>
                <w:sz w:val="18"/>
                <w:szCs w:val="18"/>
                <w:u w:val="none"/>
                <w:lang w:val="en-US" w:eastAsia="zh-CN" w:bidi="ar"/>
              </w:rPr>
            </w:pPr>
            <w:r>
              <w:rPr>
                <w:rFonts w:hint="eastAsia" w:asciiTheme="minorEastAsia" w:hAnsiTheme="minorEastAsia" w:eastAsiaTheme="minorEastAsia" w:cstheme="minorEastAsia"/>
                <w:i w:val="0"/>
                <w:iCs w:val="0"/>
                <w:color w:val="434242"/>
                <w:kern w:val="0"/>
                <w:sz w:val="18"/>
                <w:szCs w:val="18"/>
                <w:u w:val="none"/>
                <w:lang w:val="en-US" w:eastAsia="zh-CN" w:bidi="ar"/>
              </w:rPr>
              <w:t>①收入预算编制是否足额，是否将所有部门预算收入全部编入收入预算；</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②支出预算编制是否科学，是否是按人员经费按标准、日常公用经费按定额、专项经费按项目分别编制。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专项资金细化率</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i w:val="0"/>
                <w:iCs w:val="0"/>
                <w:color w:val="434242"/>
                <w:sz w:val="18"/>
                <w:szCs w:val="18"/>
                <w:u w:val="none"/>
              </w:rPr>
            </w:pPr>
          </w:p>
        </w:tc>
        <w:tc>
          <w:tcPr>
            <w:tcW w:w="1648"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预算细化率=（部门参与分配的专项待分资金</w:t>
            </w:r>
            <w:r>
              <w:rPr>
                <w:rFonts w:hint="eastAsia" w:asciiTheme="minorEastAsia" w:hAnsiTheme="minorEastAsia" w:eastAsiaTheme="minorEastAsia" w:cstheme="minorEastAsia"/>
                <w:i w:val="0"/>
                <w:iCs w:val="0"/>
                <w:color w:val="6F7070"/>
                <w:kern w:val="0"/>
                <w:sz w:val="18"/>
                <w:szCs w:val="18"/>
                <w:u w:val="none"/>
                <w:lang w:val="en-US" w:eastAsia="zh-CN" w:bidi="ar"/>
              </w:rPr>
              <w:t>/</w:t>
            </w:r>
            <w:r>
              <w:rPr>
                <w:rFonts w:hint="eastAsia" w:asciiTheme="minorEastAsia" w:hAnsiTheme="minorEastAsia" w:eastAsiaTheme="minorEastAsia" w:cstheme="minorEastAsia"/>
                <w:i w:val="0"/>
                <w:iCs w:val="0"/>
                <w:color w:val="434242"/>
                <w:kern w:val="0"/>
                <w:sz w:val="18"/>
                <w:szCs w:val="18"/>
                <w:u w:val="none"/>
                <w:lang w:val="en-US" w:eastAsia="zh-CN" w:bidi="ar"/>
              </w:rPr>
              <w:t>部门参与分配资金合计）×100%。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预算执行率</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2E2E2E"/>
                <w:sz w:val="18"/>
                <w:szCs w:val="18"/>
                <w:u w:val="none"/>
              </w:rPr>
            </w:pPr>
            <w:r>
              <w:rPr>
                <w:rFonts w:hint="eastAsia" w:asciiTheme="minorEastAsia" w:hAnsiTheme="minorEastAsia" w:eastAsiaTheme="minorEastAsia" w:cstheme="minorEastAsia"/>
                <w:i w:val="0"/>
                <w:iCs w:val="0"/>
                <w:color w:val="2E2E2E"/>
                <w:kern w:val="0"/>
                <w:sz w:val="18"/>
                <w:szCs w:val="18"/>
                <w:u w:val="none"/>
                <w:lang w:val="en-US" w:eastAsia="zh-CN" w:bidi="ar"/>
              </w:rPr>
              <w:t>反映部门年度预算执行情况、调整程度和控制结转结余资金的努力程度。</w:t>
            </w:r>
          </w:p>
        </w:tc>
        <w:tc>
          <w:tcPr>
            <w:tcW w:w="1648"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2E2E2E"/>
                <w:kern w:val="0"/>
                <w:sz w:val="18"/>
                <w:szCs w:val="18"/>
                <w:u w:val="none"/>
                <w:lang w:val="en-US" w:eastAsia="zh-CN" w:bidi="ar"/>
              </w:rPr>
            </w:pPr>
            <w:r>
              <w:rPr>
                <w:rFonts w:hint="eastAsia" w:asciiTheme="minorEastAsia" w:hAnsiTheme="minorEastAsia" w:eastAsiaTheme="minorEastAsia" w:cstheme="minorEastAsia"/>
                <w:i w:val="0"/>
                <w:iCs w:val="0"/>
                <w:color w:val="2E2E2E"/>
                <w:kern w:val="0"/>
                <w:sz w:val="18"/>
                <w:szCs w:val="18"/>
                <w:u w:val="none"/>
                <w:lang w:val="en-US" w:eastAsia="zh-CN" w:bidi="ar"/>
              </w:rPr>
              <w:t>预算执行率</w:t>
            </w:r>
            <w:r>
              <w:rPr>
                <w:rFonts w:hint="eastAsia" w:asciiTheme="minorEastAsia" w:hAnsiTheme="minorEastAsia" w:eastAsiaTheme="minorEastAsia" w:cstheme="minorEastAsia"/>
                <w:i w:val="0"/>
                <w:iCs w:val="0"/>
                <w:color w:val="6F7070"/>
                <w:kern w:val="0"/>
                <w:sz w:val="18"/>
                <w:szCs w:val="18"/>
                <w:u w:val="none"/>
                <w:lang w:val="en-US" w:eastAsia="zh-CN" w:bidi="ar"/>
              </w:rPr>
              <w:t>=</w:t>
            </w:r>
            <w:r>
              <w:rPr>
                <w:rFonts w:hint="eastAsia" w:asciiTheme="minorEastAsia" w:hAnsiTheme="minorEastAsia" w:eastAsiaTheme="minorEastAsia" w:cstheme="minorEastAsia"/>
                <w:i w:val="0"/>
                <w:iCs w:val="0"/>
                <w:color w:val="2E2E2E"/>
                <w:kern w:val="0"/>
                <w:sz w:val="18"/>
                <w:szCs w:val="18"/>
                <w:u w:val="none"/>
                <w:lang w:val="en-US" w:eastAsia="zh-CN" w:bidi="ar"/>
              </w:rPr>
              <w:t>（预算执行数</w:t>
            </w:r>
            <w:r>
              <w:rPr>
                <w:rFonts w:hint="eastAsia" w:asciiTheme="minorEastAsia" w:hAnsiTheme="minorEastAsia" w:eastAsiaTheme="minorEastAsia" w:cstheme="minorEastAsia"/>
                <w:i w:val="0"/>
                <w:iCs w:val="0"/>
                <w:color w:val="6F7070"/>
                <w:kern w:val="0"/>
                <w:sz w:val="18"/>
                <w:szCs w:val="18"/>
                <w:u w:val="none"/>
                <w:lang w:val="en-US" w:eastAsia="zh-CN" w:bidi="ar"/>
              </w:rPr>
              <w:t>/</w:t>
            </w:r>
            <w:r>
              <w:rPr>
                <w:rFonts w:hint="eastAsia" w:asciiTheme="minorEastAsia" w:hAnsiTheme="minorEastAsia" w:eastAsiaTheme="minorEastAsia" w:cstheme="minorEastAsia"/>
                <w:i w:val="0"/>
                <w:iCs w:val="0"/>
                <w:color w:val="2E2E2E"/>
                <w:kern w:val="0"/>
                <w:sz w:val="18"/>
                <w:szCs w:val="18"/>
                <w:u w:val="none"/>
                <w:lang w:val="en-US" w:eastAsia="zh-CN" w:bidi="ar"/>
              </w:rPr>
              <w:t>预算数×100%。</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2E2E2E"/>
                <w:sz w:val="18"/>
                <w:szCs w:val="18"/>
                <w:u w:val="none"/>
              </w:rPr>
            </w:pPr>
            <w:r>
              <w:rPr>
                <w:rFonts w:hint="eastAsia" w:asciiTheme="minorEastAsia" w:hAnsiTheme="minorEastAsia" w:eastAsiaTheme="minorEastAsia" w:cstheme="minorEastAsia"/>
                <w:i w:val="0"/>
                <w:iCs w:val="0"/>
                <w:color w:val="2E2E2E"/>
                <w:kern w:val="0"/>
                <w:sz w:val="18"/>
                <w:szCs w:val="18"/>
                <w:u w:val="none"/>
                <w:lang w:val="en-US" w:eastAsia="zh-CN" w:bidi="ar"/>
              </w:rPr>
              <w:t>其中，预算完成数指部门本年度实际执行的预算数；预算数指财政部门批复的本年度部门的预算数。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预算调整率</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i w:val="0"/>
                <w:iCs w:val="0"/>
                <w:color w:val="2E2E2E"/>
                <w:sz w:val="18"/>
                <w:szCs w:val="18"/>
                <w:u w:val="none"/>
              </w:rPr>
            </w:pPr>
          </w:p>
        </w:tc>
        <w:tc>
          <w:tcPr>
            <w:tcW w:w="1648"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2E2E2E"/>
                <w:kern w:val="0"/>
                <w:sz w:val="18"/>
                <w:szCs w:val="18"/>
                <w:u w:val="none"/>
                <w:lang w:val="en-US" w:eastAsia="zh-CN" w:bidi="ar"/>
              </w:rPr>
            </w:pPr>
            <w:r>
              <w:rPr>
                <w:rFonts w:hint="eastAsia" w:asciiTheme="minorEastAsia" w:hAnsiTheme="minorEastAsia" w:eastAsiaTheme="minorEastAsia" w:cstheme="minorEastAsia"/>
                <w:i w:val="0"/>
                <w:iCs w:val="0"/>
                <w:color w:val="2E2E2E"/>
                <w:kern w:val="0"/>
                <w:sz w:val="18"/>
                <w:szCs w:val="18"/>
                <w:u w:val="none"/>
                <w:lang w:val="en-US" w:eastAsia="zh-CN" w:bidi="ar"/>
              </w:rPr>
              <w:t>预算调整率</w:t>
            </w:r>
            <w:r>
              <w:rPr>
                <w:rFonts w:hint="eastAsia" w:asciiTheme="minorEastAsia" w:hAnsiTheme="minorEastAsia" w:eastAsiaTheme="minorEastAsia" w:cstheme="minorEastAsia"/>
                <w:i w:val="0"/>
                <w:iCs w:val="0"/>
                <w:color w:val="6F7070"/>
                <w:kern w:val="0"/>
                <w:sz w:val="18"/>
                <w:szCs w:val="18"/>
                <w:u w:val="none"/>
                <w:lang w:val="en-US" w:eastAsia="zh-CN" w:bidi="ar"/>
              </w:rPr>
              <w:t>=</w:t>
            </w:r>
            <w:r>
              <w:rPr>
                <w:rFonts w:hint="eastAsia" w:asciiTheme="minorEastAsia" w:hAnsiTheme="minorEastAsia" w:eastAsiaTheme="minorEastAsia" w:cstheme="minorEastAsia"/>
                <w:i w:val="0"/>
                <w:iCs w:val="0"/>
                <w:color w:val="2E2E2E"/>
                <w:kern w:val="0"/>
                <w:sz w:val="18"/>
                <w:szCs w:val="18"/>
                <w:u w:val="none"/>
                <w:lang w:val="en-US" w:eastAsia="zh-CN" w:bidi="ar"/>
              </w:rPr>
              <w:t>（预算调整数/预算数×100%</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2E2E2E"/>
                <w:sz w:val="18"/>
                <w:szCs w:val="18"/>
                <w:u w:val="none"/>
              </w:rPr>
            </w:pPr>
            <w:r>
              <w:rPr>
                <w:rFonts w:hint="eastAsia" w:asciiTheme="minorEastAsia" w:hAnsiTheme="minorEastAsia" w:eastAsiaTheme="minorEastAsia" w:cstheme="minorEastAsia"/>
                <w:i w:val="0"/>
                <w:iCs w:val="0"/>
                <w:color w:val="2E2E2E"/>
                <w:kern w:val="0"/>
                <w:sz w:val="18"/>
                <w:szCs w:val="18"/>
                <w:u w:val="none"/>
                <w:lang w:val="en-US" w:eastAsia="zh-CN" w:bidi="ar"/>
              </w:rPr>
              <w:t>预算调整数：部门在本年度内涉及预算的追加、追减或结构调整的资金总和（因落实国家政策、发生不可抗力、上级部门或本级党委政府临时交办而产生的调整除外）。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结转结余变动率</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i w:val="0"/>
                <w:iCs w:val="0"/>
                <w:color w:val="2E2E2E"/>
                <w:sz w:val="18"/>
                <w:szCs w:val="18"/>
                <w:u w:val="none"/>
              </w:rPr>
            </w:pPr>
          </w:p>
        </w:tc>
        <w:tc>
          <w:tcPr>
            <w:tcW w:w="1648"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结转结余变动率=［（本年度累计结转结余资金总额-上年度累计结转结余资金总额）</w:t>
            </w:r>
            <w:r>
              <w:rPr>
                <w:rFonts w:hint="eastAsia" w:asciiTheme="minorEastAsia" w:hAnsiTheme="minorEastAsia" w:eastAsiaTheme="minorEastAsia" w:cstheme="minorEastAsia"/>
                <w:i w:val="0"/>
                <w:iCs w:val="0"/>
                <w:color w:val="6F7070"/>
                <w:kern w:val="0"/>
                <w:sz w:val="18"/>
                <w:szCs w:val="18"/>
                <w:u w:val="none"/>
                <w:lang w:val="en-US" w:eastAsia="zh-CN" w:bidi="ar"/>
              </w:rPr>
              <w:t>/</w:t>
            </w:r>
            <w:r>
              <w:rPr>
                <w:rFonts w:hint="eastAsia" w:asciiTheme="minorEastAsia" w:hAnsiTheme="minorEastAsia" w:eastAsiaTheme="minorEastAsia" w:cstheme="minorEastAsia"/>
                <w:i w:val="0"/>
                <w:iCs w:val="0"/>
                <w:color w:val="434242"/>
                <w:kern w:val="0"/>
                <w:sz w:val="18"/>
                <w:szCs w:val="18"/>
                <w:u w:val="none"/>
                <w:lang w:val="en-US" w:eastAsia="zh-CN" w:bidi="ar"/>
              </w:rPr>
              <w:t>上年度累计结转结余资金总额］×100%。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399"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管理效率</w:t>
            </w:r>
          </w:p>
        </w:tc>
        <w:tc>
          <w:tcPr>
            <w:tcW w:w="367"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预算管理</w:t>
            </w: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部门决算编报质量</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反映本部门决算工作情况。</w:t>
            </w:r>
          </w:p>
        </w:tc>
        <w:tc>
          <w:tcPr>
            <w:tcW w:w="1648"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kern w:val="0"/>
                <w:sz w:val="18"/>
                <w:szCs w:val="18"/>
                <w:u w:val="none"/>
                <w:lang w:val="en-US" w:eastAsia="zh-CN" w:bidi="ar"/>
              </w:rPr>
            </w:pPr>
            <w:r>
              <w:rPr>
                <w:rFonts w:hint="eastAsia" w:asciiTheme="minorEastAsia" w:hAnsiTheme="minorEastAsia" w:eastAsiaTheme="minorEastAsia" w:cstheme="minorEastAsia"/>
                <w:i w:val="0"/>
                <w:iCs w:val="0"/>
                <w:color w:val="434242"/>
                <w:kern w:val="0"/>
                <w:sz w:val="18"/>
                <w:szCs w:val="18"/>
                <w:u w:val="none"/>
                <w:lang w:val="en-US" w:eastAsia="zh-CN" w:bidi="ar"/>
              </w:rPr>
              <w:t>①是否按照相关编审要求报送；</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②部门决算编报的单位范围和资金范围是否符合相关要求。</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项目库管理完整性</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2E2E2E"/>
                <w:sz w:val="18"/>
                <w:szCs w:val="18"/>
                <w:u w:val="none"/>
              </w:rPr>
            </w:pPr>
            <w:r>
              <w:rPr>
                <w:rFonts w:hint="eastAsia" w:asciiTheme="minorEastAsia" w:hAnsiTheme="minorEastAsia" w:eastAsiaTheme="minorEastAsia" w:cstheme="minorEastAsia"/>
                <w:i w:val="0"/>
                <w:iCs w:val="0"/>
                <w:color w:val="2E2E2E"/>
                <w:kern w:val="0"/>
                <w:sz w:val="18"/>
                <w:szCs w:val="18"/>
                <w:u w:val="none"/>
                <w:lang w:val="en-US" w:eastAsia="zh-CN" w:bidi="ar"/>
              </w:rPr>
              <w:t>反映本部门项目库建设情况。</w:t>
            </w:r>
          </w:p>
        </w:tc>
        <w:tc>
          <w:tcPr>
            <w:tcW w:w="1648"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项目库管理完整性</w:t>
            </w:r>
            <w:r>
              <w:rPr>
                <w:rFonts w:hint="eastAsia" w:asciiTheme="minorEastAsia" w:hAnsiTheme="minorEastAsia" w:eastAsiaTheme="minorEastAsia" w:cstheme="minorEastAsia"/>
                <w:i w:val="0"/>
                <w:iCs w:val="0"/>
                <w:color w:val="6F7070"/>
                <w:kern w:val="0"/>
                <w:sz w:val="18"/>
                <w:szCs w:val="18"/>
                <w:u w:val="none"/>
                <w:lang w:val="en-US" w:eastAsia="zh-CN" w:bidi="ar"/>
              </w:rPr>
              <w:t>=（</w:t>
            </w:r>
            <w:r>
              <w:rPr>
                <w:rFonts w:hint="eastAsia" w:asciiTheme="minorEastAsia" w:hAnsiTheme="minorEastAsia" w:eastAsiaTheme="minorEastAsia" w:cstheme="minorEastAsia"/>
                <w:i w:val="0"/>
                <w:iCs w:val="0"/>
                <w:color w:val="434242"/>
                <w:kern w:val="0"/>
                <w:sz w:val="18"/>
                <w:szCs w:val="18"/>
                <w:u w:val="none"/>
                <w:lang w:val="en-US" w:eastAsia="zh-CN" w:bidi="ar"/>
              </w:rPr>
              <w:t>年度预算安排项目资金总额一未纳入项目库预算项目资金额）</w:t>
            </w:r>
            <w:r>
              <w:rPr>
                <w:rFonts w:hint="eastAsia" w:asciiTheme="minorEastAsia" w:hAnsiTheme="minorEastAsia" w:eastAsiaTheme="minorEastAsia" w:cstheme="minorEastAsia"/>
                <w:i w:val="0"/>
                <w:iCs w:val="0"/>
                <w:color w:val="6F7070"/>
                <w:kern w:val="0"/>
                <w:sz w:val="18"/>
                <w:szCs w:val="18"/>
                <w:u w:val="none"/>
                <w:lang w:val="en-US" w:eastAsia="zh-CN" w:bidi="ar"/>
              </w:rPr>
              <w:t>/</w:t>
            </w:r>
            <w:r>
              <w:rPr>
                <w:rFonts w:hint="eastAsia" w:asciiTheme="minorEastAsia" w:hAnsiTheme="minorEastAsia" w:eastAsiaTheme="minorEastAsia" w:cstheme="minorEastAsia"/>
                <w:i w:val="0"/>
                <w:iCs w:val="0"/>
                <w:color w:val="434242"/>
                <w:kern w:val="0"/>
                <w:sz w:val="18"/>
                <w:szCs w:val="18"/>
                <w:u w:val="none"/>
                <w:lang w:val="en-US" w:eastAsia="zh-CN" w:bidi="ar"/>
              </w:rPr>
              <w:t>年度预算安排项目资金总额×100%。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国库集中支付合规性</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反映部门预算国库集中支付合规性。</w:t>
            </w:r>
          </w:p>
        </w:tc>
        <w:tc>
          <w:tcPr>
            <w:tcW w:w="1648"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国库集中支付合规性=（年度部门预算资金国库集中支付总额一国库集中支付监控系统拦截资金额）/年度部门预算资金国库集中支付总额×100%。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收支管理</w:t>
            </w: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收入管理规范性</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2E2E2E"/>
                <w:sz w:val="18"/>
                <w:szCs w:val="18"/>
                <w:u w:val="none"/>
              </w:rPr>
            </w:pPr>
            <w:r>
              <w:rPr>
                <w:rFonts w:hint="eastAsia" w:asciiTheme="minorEastAsia" w:hAnsiTheme="minorEastAsia" w:eastAsiaTheme="minorEastAsia" w:cstheme="minorEastAsia"/>
                <w:i w:val="0"/>
                <w:iCs w:val="0"/>
                <w:color w:val="2E2E2E"/>
                <w:kern w:val="0"/>
                <w:sz w:val="18"/>
                <w:szCs w:val="18"/>
                <w:u w:val="none"/>
                <w:lang w:val="en-US" w:eastAsia="zh-CN" w:bidi="ar"/>
              </w:rPr>
              <w:t>反映部门收入管理和收入结构的情况。</w:t>
            </w:r>
          </w:p>
        </w:tc>
        <w:tc>
          <w:tcPr>
            <w:tcW w:w="1648"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财政拨款收入、事业收入、上级补助收入、附属单位上缴收入、经营收入及其他收入管理是否符合事业单位财务规则的有关规定。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支出管理规范性</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反映部门支出管理和支出结构的情况。</w:t>
            </w:r>
          </w:p>
        </w:tc>
        <w:tc>
          <w:tcPr>
            <w:tcW w:w="1648"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基本支出和项目支出是否符合事业单位财务规则及相关制度办法的有关规定。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财务管理</w:t>
            </w: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财务管理制度的完备性</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反映部门相关财务管理规范性和执行有效性的情况。</w:t>
            </w:r>
          </w:p>
        </w:tc>
        <w:tc>
          <w:tcPr>
            <w:tcW w:w="1648"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434242"/>
                <w:kern w:val="0"/>
                <w:sz w:val="18"/>
                <w:szCs w:val="18"/>
                <w:u w:val="none"/>
                <w:lang w:val="en-US" w:eastAsia="zh-CN" w:bidi="ar"/>
              </w:rPr>
            </w:pPr>
            <w:r>
              <w:rPr>
                <w:rFonts w:hint="eastAsia" w:asciiTheme="minorEastAsia" w:hAnsiTheme="minorEastAsia" w:eastAsiaTheme="minorEastAsia" w:cstheme="minorEastAsia"/>
                <w:i w:val="0"/>
                <w:iCs w:val="0"/>
                <w:color w:val="434242"/>
                <w:kern w:val="0"/>
                <w:sz w:val="18"/>
                <w:szCs w:val="18"/>
                <w:u w:val="none"/>
                <w:lang w:val="en-US" w:eastAsia="zh-CN" w:bidi="ar"/>
              </w:rPr>
              <w:t>①资金的拨付和使用是否有比较完整的审批程序和手续；</w:t>
            </w:r>
          </w:p>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434242"/>
                <w:kern w:val="0"/>
                <w:sz w:val="18"/>
                <w:szCs w:val="18"/>
                <w:u w:val="none"/>
                <w:lang w:val="en-US" w:eastAsia="zh-CN" w:bidi="ar"/>
              </w:rPr>
            </w:pPr>
            <w:r>
              <w:rPr>
                <w:rFonts w:hint="eastAsia" w:asciiTheme="minorEastAsia" w:hAnsiTheme="minorEastAsia" w:eastAsiaTheme="minorEastAsia" w:cstheme="minorEastAsia"/>
                <w:i w:val="0"/>
                <w:iCs w:val="0"/>
                <w:color w:val="434242"/>
                <w:kern w:val="0"/>
                <w:sz w:val="18"/>
                <w:szCs w:val="18"/>
                <w:u w:val="none"/>
                <w:lang w:val="en-US" w:eastAsia="zh-CN" w:bidi="ar"/>
              </w:rPr>
              <w:t>②财务核算符合国家财经法规和财务管理制度及专项资金管理有关规定；</w:t>
            </w:r>
          </w:p>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③部门基础数据信息和会计信息资料的真实性、完整性、准确性，能否对预算管理工作起到很好的支撑作用。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银行账户管理规范性</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i w:val="0"/>
                <w:iCs w:val="0"/>
                <w:color w:val="434242"/>
                <w:sz w:val="18"/>
                <w:szCs w:val="18"/>
                <w:u w:val="none"/>
              </w:rPr>
            </w:pPr>
          </w:p>
        </w:tc>
        <w:tc>
          <w:tcPr>
            <w:tcW w:w="1648"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财政专户的资金是否按照国库集中收缴的有关规定及时足额上缴，是否存在隐瞒 、滞留、截留、挪用和坐支等情况。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政府采购执行率</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i w:val="0"/>
                <w:iCs w:val="0"/>
                <w:color w:val="434242"/>
                <w:sz w:val="18"/>
                <w:szCs w:val="18"/>
                <w:u w:val="none"/>
              </w:rPr>
            </w:pPr>
          </w:p>
        </w:tc>
        <w:tc>
          <w:tcPr>
            <w:tcW w:w="1648"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434242"/>
                <w:kern w:val="0"/>
                <w:sz w:val="18"/>
                <w:szCs w:val="18"/>
                <w:u w:val="none"/>
                <w:lang w:val="en-US" w:eastAsia="zh-CN" w:bidi="ar"/>
              </w:rPr>
            </w:pPr>
            <w:r>
              <w:rPr>
                <w:rFonts w:hint="eastAsia" w:asciiTheme="minorEastAsia" w:hAnsiTheme="minorEastAsia" w:eastAsiaTheme="minorEastAsia" w:cstheme="minorEastAsia"/>
                <w:i w:val="0"/>
                <w:iCs w:val="0"/>
                <w:color w:val="434242"/>
                <w:kern w:val="0"/>
                <w:sz w:val="18"/>
                <w:szCs w:val="18"/>
                <w:u w:val="none"/>
                <w:lang w:val="en-US" w:eastAsia="zh-CN" w:bidi="ar"/>
              </w:rPr>
              <w:t>①资金使用是否符合政府采购的程序和流程；资金使用是否符合公务卡结算相关制度和规定；</w:t>
            </w:r>
          </w:p>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434242"/>
                <w:kern w:val="0"/>
                <w:sz w:val="18"/>
                <w:szCs w:val="18"/>
                <w:u w:val="none"/>
                <w:lang w:val="en-US" w:eastAsia="zh-CN" w:bidi="ar"/>
              </w:rPr>
            </w:pPr>
            <w:r>
              <w:rPr>
                <w:rFonts w:hint="eastAsia" w:asciiTheme="minorEastAsia" w:hAnsiTheme="minorEastAsia" w:eastAsiaTheme="minorEastAsia" w:cstheme="minorEastAsia"/>
                <w:i w:val="0"/>
                <w:iCs w:val="0"/>
                <w:color w:val="434242"/>
                <w:kern w:val="0"/>
                <w:sz w:val="18"/>
                <w:szCs w:val="18"/>
                <w:u w:val="none"/>
                <w:lang w:val="en-US" w:eastAsia="zh-CN" w:bidi="ar"/>
              </w:rPr>
              <w:t>②政府采购执行率=（实际政府釆购金额/政府采购预算数）×100%；</w:t>
            </w:r>
          </w:p>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政府采购预算：采购机关根据事业发展计划和行政任务编制的、并经过规定程序批准的年度政府釆购计划。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内控制度有效性</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both"/>
              <w:rPr>
                <w:rFonts w:hint="eastAsia" w:asciiTheme="minorEastAsia" w:hAnsiTheme="minorEastAsia" w:eastAsiaTheme="minorEastAsia" w:cstheme="minorEastAsia"/>
                <w:i w:val="0"/>
                <w:iCs w:val="0"/>
                <w:color w:val="434242"/>
                <w:sz w:val="18"/>
                <w:szCs w:val="18"/>
                <w:u w:val="none"/>
              </w:rPr>
            </w:pPr>
          </w:p>
        </w:tc>
        <w:tc>
          <w:tcPr>
            <w:tcW w:w="1648"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434242"/>
                <w:kern w:val="0"/>
                <w:sz w:val="18"/>
                <w:szCs w:val="18"/>
                <w:u w:val="none"/>
                <w:lang w:val="en-US" w:eastAsia="zh-CN" w:bidi="ar"/>
              </w:rPr>
            </w:pPr>
            <w:r>
              <w:rPr>
                <w:rFonts w:hint="eastAsia" w:asciiTheme="minorEastAsia" w:hAnsiTheme="minorEastAsia" w:eastAsiaTheme="minorEastAsia" w:cstheme="minorEastAsia"/>
                <w:i w:val="0"/>
                <w:iCs w:val="0"/>
                <w:color w:val="434242"/>
                <w:kern w:val="0"/>
                <w:sz w:val="18"/>
                <w:szCs w:val="18"/>
                <w:u w:val="none"/>
                <w:lang w:val="en-US" w:eastAsia="zh-CN" w:bidi="ar"/>
              </w:rPr>
              <w:t>①预算业务控制：单位是否建立健全预算编制、审批、执行、决算与评价等预算内部管理制度；</w:t>
            </w:r>
          </w:p>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434242"/>
                <w:kern w:val="0"/>
                <w:sz w:val="18"/>
                <w:szCs w:val="18"/>
                <w:u w:val="none"/>
                <w:lang w:val="en-US" w:eastAsia="zh-CN" w:bidi="ar"/>
              </w:rPr>
            </w:pPr>
            <w:r>
              <w:rPr>
                <w:rFonts w:hint="eastAsia" w:asciiTheme="minorEastAsia" w:hAnsiTheme="minorEastAsia" w:eastAsiaTheme="minorEastAsia" w:cstheme="minorEastAsia"/>
                <w:i w:val="0"/>
                <w:iCs w:val="0"/>
                <w:color w:val="434242"/>
                <w:kern w:val="0"/>
                <w:sz w:val="18"/>
                <w:szCs w:val="18"/>
                <w:u w:val="none"/>
                <w:lang w:val="en-US" w:eastAsia="zh-CN" w:bidi="ar"/>
              </w:rPr>
              <w:t>②收支业务控制：单位是否建立健全收入、支出内部管理制度；</w:t>
            </w:r>
          </w:p>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434242"/>
                <w:kern w:val="0"/>
                <w:sz w:val="18"/>
                <w:szCs w:val="18"/>
                <w:u w:val="none"/>
                <w:lang w:val="en-US" w:eastAsia="zh-CN" w:bidi="ar"/>
              </w:rPr>
            </w:pPr>
            <w:r>
              <w:rPr>
                <w:rFonts w:hint="eastAsia" w:asciiTheme="minorEastAsia" w:hAnsiTheme="minorEastAsia" w:eastAsiaTheme="minorEastAsia" w:cstheme="minorEastAsia"/>
                <w:i w:val="0"/>
                <w:iCs w:val="0"/>
                <w:color w:val="434242"/>
                <w:kern w:val="0"/>
                <w:sz w:val="18"/>
                <w:szCs w:val="18"/>
                <w:u w:val="none"/>
                <w:lang w:val="en-US" w:eastAsia="zh-CN" w:bidi="ar"/>
              </w:rPr>
              <w:t>③政府采购业务控制：单位是否建立健全政府采购预算与计划管理、政府采购活动管理、验收管理等政府釆购内部管理制度；</w:t>
            </w:r>
          </w:p>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434242"/>
                <w:kern w:val="0"/>
                <w:sz w:val="18"/>
                <w:szCs w:val="18"/>
                <w:u w:val="none"/>
                <w:lang w:val="en-US" w:eastAsia="zh-CN" w:bidi="ar"/>
              </w:rPr>
            </w:pPr>
            <w:r>
              <w:rPr>
                <w:rFonts w:hint="eastAsia" w:asciiTheme="minorEastAsia" w:hAnsiTheme="minorEastAsia" w:eastAsiaTheme="minorEastAsia" w:cstheme="minorEastAsia"/>
                <w:i w:val="0"/>
                <w:iCs w:val="0"/>
                <w:color w:val="434242"/>
                <w:kern w:val="0"/>
                <w:sz w:val="18"/>
                <w:szCs w:val="18"/>
                <w:u w:val="none"/>
                <w:lang w:val="en-US" w:eastAsia="zh-CN" w:bidi="ar"/>
              </w:rPr>
              <w:t>④资产控制：单位是否建立健全资产内部管理制度；</w:t>
            </w:r>
          </w:p>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434242"/>
                <w:kern w:val="0"/>
                <w:sz w:val="18"/>
                <w:szCs w:val="18"/>
                <w:u w:val="none"/>
                <w:lang w:val="en-US" w:eastAsia="zh-CN" w:bidi="ar"/>
              </w:rPr>
            </w:pPr>
            <w:r>
              <w:rPr>
                <w:rFonts w:hint="eastAsia" w:asciiTheme="minorEastAsia" w:hAnsiTheme="minorEastAsia" w:eastAsiaTheme="minorEastAsia" w:cstheme="minorEastAsia"/>
                <w:i w:val="0"/>
                <w:iCs w:val="0"/>
                <w:color w:val="434242"/>
                <w:kern w:val="0"/>
                <w:sz w:val="18"/>
                <w:szCs w:val="18"/>
                <w:u w:val="none"/>
                <w:lang w:val="en-US" w:eastAsia="zh-CN" w:bidi="ar"/>
              </w:rPr>
              <w:t>⑤建设项目控制：单位是否建立健全建设项目内部管理制度，包括与建设项目相关的议事决策机制、审核机制等；</w:t>
            </w:r>
          </w:p>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434242"/>
                <w:kern w:val="0"/>
                <w:sz w:val="18"/>
                <w:szCs w:val="18"/>
                <w:u w:val="none"/>
                <w:lang w:val="en-US" w:eastAsia="zh-CN" w:bidi="ar"/>
              </w:rPr>
            </w:pPr>
            <w:r>
              <w:rPr>
                <w:rFonts w:hint="eastAsia" w:asciiTheme="minorEastAsia" w:hAnsiTheme="minorEastAsia" w:eastAsiaTheme="minorEastAsia" w:cstheme="minorEastAsia"/>
                <w:i w:val="0"/>
                <w:iCs w:val="0"/>
                <w:color w:val="434242"/>
                <w:kern w:val="0"/>
                <w:sz w:val="18"/>
                <w:szCs w:val="18"/>
                <w:u w:val="none"/>
                <w:lang w:val="en-US" w:eastAsia="zh-CN" w:bidi="ar"/>
              </w:rPr>
              <w:t>⑥合同控制：单位是否建立健全合同内部管理制度。</w:t>
            </w:r>
          </w:p>
          <w:p>
            <w:pPr>
              <w:keepNext w:val="0"/>
              <w:keepLines w:val="0"/>
              <w:widowControl/>
              <w:suppressLineNumbers w:val="0"/>
              <w:spacing w:before="0" w:beforeAutospacing="0" w:after="0" w:afterAutospacing="0"/>
              <w:ind w:left="0" w:right="0"/>
              <w:jc w:val="both"/>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⑦上述内部控制管理制度是否执行到位有效。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399"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6F7070"/>
                <w:sz w:val="18"/>
                <w:szCs w:val="18"/>
                <w:u w:val="none"/>
              </w:rPr>
            </w:pPr>
            <w:r>
              <w:rPr>
                <w:rFonts w:hint="eastAsia" w:asciiTheme="minorEastAsia" w:hAnsiTheme="minorEastAsia" w:eastAsiaTheme="minorEastAsia" w:cstheme="minorEastAsia"/>
                <w:i w:val="0"/>
                <w:iCs w:val="0"/>
                <w:color w:val="6F7070"/>
                <w:kern w:val="0"/>
                <w:sz w:val="18"/>
                <w:szCs w:val="18"/>
                <w:u w:val="none"/>
                <w:lang w:val="en-US" w:eastAsia="zh-CN" w:bidi="ar"/>
              </w:rPr>
              <w:t>管</w:t>
            </w:r>
            <w:r>
              <w:rPr>
                <w:rFonts w:hint="eastAsia" w:asciiTheme="minorEastAsia" w:hAnsiTheme="minorEastAsia" w:eastAsiaTheme="minorEastAsia" w:cstheme="minorEastAsia"/>
                <w:i w:val="0"/>
                <w:iCs w:val="0"/>
                <w:color w:val="434242"/>
                <w:kern w:val="0"/>
                <w:sz w:val="18"/>
                <w:szCs w:val="18"/>
                <w:u w:val="none"/>
                <w:lang w:val="en-US" w:eastAsia="zh-CN" w:bidi="ar"/>
              </w:rPr>
              <w:t>理效率</w:t>
            </w:r>
          </w:p>
        </w:tc>
        <w:tc>
          <w:tcPr>
            <w:tcW w:w="367"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资产管理</w:t>
            </w: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资产管理规范性</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反映部门对资产管理和利用方面的情况。</w:t>
            </w:r>
          </w:p>
        </w:tc>
        <w:tc>
          <w:tcPr>
            <w:tcW w:w="1648"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kern w:val="0"/>
                <w:sz w:val="18"/>
                <w:szCs w:val="18"/>
                <w:u w:val="none"/>
                <w:lang w:val="en-US" w:eastAsia="zh-CN" w:bidi="ar"/>
              </w:rPr>
            </w:pPr>
            <w:r>
              <w:rPr>
                <w:rFonts w:hint="eastAsia" w:asciiTheme="minorEastAsia" w:hAnsiTheme="minorEastAsia" w:eastAsiaTheme="minorEastAsia" w:cstheme="minorEastAsia"/>
                <w:i w:val="0"/>
                <w:iCs w:val="0"/>
                <w:color w:val="434242"/>
                <w:kern w:val="0"/>
                <w:sz w:val="18"/>
                <w:szCs w:val="18"/>
                <w:u w:val="none"/>
                <w:lang w:val="en-US" w:eastAsia="zh-CN" w:bidi="ar"/>
              </w:rPr>
              <w:t>①资产保存是否完整，是否定期对固定资产进行清査，是否有因管理不当发生严重资产损失和丢失的情况；</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kern w:val="0"/>
                <w:sz w:val="18"/>
                <w:szCs w:val="18"/>
                <w:u w:val="none"/>
                <w:lang w:val="en-US" w:eastAsia="zh-CN" w:bidi="ar"/>
              </w:rPr>
            </w:pPr>
            <w:r>
              <w:rPr>
                <w:rFonts w:hint="eastAsia" w:asciiTheme="minorEastAsia" w:hAnsiTheme="minorEastAsia" w:eastAsiaTheme="minorEastAsia" w:cstheme="minorEastAsia"/>
                <w:i w:val="0"/>
                <w:iCs w:val="0"/>
                <w:color w:val="434242"/>
                <w:kern w:val="0"/>
                <w:sz w:val="18"/>
                <w:szCs w:val="18"/>
                <w:u w:val="none"/>
                <w:lang w:val="en-US" w:eastAsia="zh-CN" w:bidi="ar"/>
              </w:rPr>
              <w:t>②是否存在超标准配置资产；</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kern w:val="0"/>
                <w:sz w:val="18"/>
                <w:szCs w:val="18"/>
                <w:u w:val="none"/>
                <w:lang w:val="en-US" w:eastAsia="zh-CN" w:bidi="ar"/>
              </w:rPr>
            </w:pPr>
            <w:r>
              <w:rPr>
                <w:rFonts w:hint="eastAsia" w:asciiTheme="minorEastAsia" w:hAnsiTheme="minorEastAsia" w:eastAsiaTheme="minorEastAsia" w:cstheme="minorEastAsia"/>
                <w:i w:val="0"/>
                <w:iCs w:val="0"/>
                <w:color w:val="434242"/>
                <w:kern w:val="0"/>
                <w:sz w:val="18"/>
                <w:szCs w:val="18"/>
                <w:u w:val="none"/>
                <w:lang w:val="en-US" w:eastAsia="zh-CN" w:bidi="ar"/>
              </w:rPr>
              <w:t>③资产使用是否规范，是否存在未经批准擅自出租、岀借资产行为；</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④资产处置是否规范，是否存在不按要求进行报批或资产不公开处置行为。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6F7070"/>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部门固定资产利用率</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c>
          <w:tcPr>
            <w:tcW w:w="1648"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kern w:val="0"/>
                <w:sz w:val="18"/>
                <w:szCs w:val="18"/>
                <w:u w:val="none"/>
                <w:lang w:val="en-US" w:eastAsia="zh-CN" w:bidi="ar"/>
              </w:rPr>
            </w:pPr>
            <w:r>
              <w:rPr>
                <w:rFonts w:hint="eastAsia" w:asciiTheme="minorEastAsia" w:hAnsiTheme="minorEastAsia" w:eastAsiaTheme="minorEastAsia" w:cstheme="minorEastAsia"/>
                <w:i w:val="0"/>
                <w:iCs w:val="0"/>
                <w:color w:val="434242"/>
                <w:kern w:val="0"/>
                <w:sz w:val="18"/>
                <w:szCs w:val="18"/>
                <w:u w:val="none"/>
                <w:lang w:val="en-US" w:eastAsia="zh-CN" w:bidi="ar"/>
              </w:rPr>
              <w:t>计算公式：</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部门固定资产利用率=（部门实际在用固定资产总额/部门所有固定资产总额）×100%或资产闲置率=（闲置资产总额/部门所有固定资产总额）×100%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6F7070"/>
                <w:sz w:val="18"/>
                <w:szCs w:val="18"/>
                <w:u w:val="none"/>
              </w:rPr>
            </w:pPr>
          </w:p>
        </w:tc>
        <w:tc>
          <w:tcPr>
            <w:tcW w:w="367"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基础管理</w:t>
            </w: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信息化建设成效</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反映为保障整体工作和重点工作实施的基础管理情况。</w:t>
            </w:r>
          </w:p>
        </w:tc>
        <w:tc>
          <w:tcPr>
            <w:tcW w:w="1648"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分项具体列示为保障整体工作和重点工作所采取的基础管理工作，相关情况应予以细化、量化表述。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6F7070"/>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管理制度建设成效</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c>
          <w:tcPr>
            <w:tcW w:w="1648"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6F7070"/>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2E2E2E"/>
                <w:sz w:val="18"/>
                <w:szCs w:val="18"/>
                <w:u w:val="none"/>
              </w:rPr>
            </w:pPr>
            <w:r>
              <w:rPr>
                <w:rFonts w:hint="eastAsia" w:asciiTheme="minorEastAsia" w:hAnsiTheme="minorEastAsia" w:eastAsiaTheme="minorEastAsia" w:cstheme="minorEastAsia"/>
                <w:i w:val="0"/>
                <w:iCs w:val="0"/>
                <w:color w:val="2E2E2E"/>
                <w:kern w:val="0"/>
                <w:sz w:val="18"/>
                <w:szCs w:val="18"/>
                <w:u w:val="none"/>
                <w:lang w:val="en-US" w:eastAsia="zh-CN" w:bidi="ar"/>
              </w:rPr>
              <w:t>……</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c>
          <w:tcPr>
            <w:tcW w:w="1648"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2E2E2E"/>
                <w:sz w:val="18"/>
                <w:szCs w:val="18"/>
                <w:u w:val="none"/>
              </w:rPr>
            </w:pPr>
            <w:r>
              <w:rPr>
                <w:rFonts w:hint="eastAsia" w:asciiTheme="minorEastAsia" w:hAnsiTheme="minorEastAsia" w:eastAsiaTheme="minorEastAsia" w:cstheme="minorEastAsia"/>
                <w:i w:val="0"/>
                <w:iCs w:val="0"/>
                <w:color w:val="2E2E2E"/>
                <w:kern w:val="0"/>
                <w:sz w:val="18"/>
                <w:szCs w:val="18"/>
                <w:u w:val="none"/>
                <w:lang w:val="en-US" w:eastAsia="zh-CN" w:bidi="ar"/>
              </w:rPr>
              <w:t>运行成本</w:t>
            </w:r>
          </w:p>
        </w:tc>
        <w:tc>
          <w:tcPr>
            <w:tcW w:w="367"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成本控制成效</w:t>
            </w: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在职人员经费变动率</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反映部门对在职及离退休人员成本的控制程度。</w:t>
            </w:r>
          </w:p>
        </w:tc>
        <w:tc>
          <w:tcPr>
            <w:tcW w:w="1648"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kern w:val="0"/>
                <w:sz w:val="18"/>
                <w:szCs w:val="18"/>
                <w:u w:val="none"/>
                <w:lang w:val="en-US" w:eastAsia="zh-CN" w:bidi="ar"/>
              </w:rPr>
            </w:pPr>
            <w:r>
              <w:rPr>
                <w:rFonts w:hint="eastAsia" w:asciiTheme="minorEastAsia" w:hAnsiTheme="minorEastAsia" w:eastAsiaTheme="minorEastAsia" w:cstheme="minorEastAsia"/>
                <w:i w:val="0"/>
                <w:iCs w:val="0"/>
                <w:color w:val="434242"/>
                <w:kern w:val="0"/>
                <w:sz w:val="18"/>
                <w:szCs w:val="18"/>
                <w:u w:val="none"/>
                <w:lang w:val="en-US" w:eastAsia="zh-CN" w:bidi="ar"/>
              </w:rPr>
              <w:t>计算公式：</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kern w:val="0"/>
                <w:sz w:val="18"/>
                <w:szCs w:val="18"/>
                <w:u w:val="none"/>
                <w:lang w:val="en-US" w:eastAsia="zh-CN" w:bidi="ar"/>
              </w:rPr>
            </w:pPr>
            <w:r>
              <w:rPr>
                <w:rFonts w:hint="eastAsia" w:asciiTheme="minorEastAsia" w:hAnsiTheme="minorEastAsia" w:eastAsiaTheme="minorEastAsia" w:cstheme="minorEastAsia"/>
                <w:i w:val="0"/>
                <w:iCs w:val="0"/>
                <w:color w:val="434242"/>
                <w:kern w:val="0"/>
                <w:sz w:val="18"/>
                <w:szCs w:val="18"/>
                <w:u w:val="none"/>
                <w:lang w:val="en-US" w:eastAsia="zh-CN" w:bidi="ar"/>
              </w:rPr>
              <w:t>①在职人员经费变动率=［（本年度在职人员经费-上年度在职人员经费）/上年度在职 人员经费］×100%。</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②离退休人员经费变动率=［（本年度离退休人员经费-上年度离退休人员经费）/上年度离退休人员经费］×100%。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2E2E2E"/>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离退休人员经费变动率</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c>
          <w:tcPr>
            <w:tcW w:w="1648"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iCs w:val="0"/>
                <w:color w:val="434242"/>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2E2E2E"/>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人均公用经费变动率</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反映部门对控制和压缩重点行政成本的努力程度。</w:t>
            </w:r>
          </w:p>
        </w:tc>
        <w:tc>
          <w:tcPr>
            <w:tcW w:w="1648"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kern w:val="0"/>
                <w:sz w:val="18"/>
                <w:szCs w:val="18"/>
                <w:u w:val="none"/>
                <w:lang w:val="en-US" w:eastAsia="zh-CN" w:bidi="ar"/>
              </w:rPr>
            </w:pPr>
            <w:r>
              <w:rPr>
                <w:rFonts w:hint="eastAsia" w:asciiTheme="minorEastAsia" w:hAnsiTheme="minorEastAsia" w:eastAsiaTheme="minorEastAsia" w:cstheme="minorEastAsia"/>
                <w:i w:val="0"/>
                <w:iCs w:val="0"/>
                <w:color w:val="2E2E2E"/>
                <w:kern w:val="0"/>
                <w:sz w:val="18"/>
                <w:szCs w:val="18"/>
                <w:u w:val="none"/>
                <w:lang w:val="en-US" w:eastAsia="zh-CN" w:bidi="ar"/>
              </w:rPr>
              <w:t>计</w:t>
            </w:r>
            <w:r>
              <w:rPr>
                <w:rFonts w:hint="eastAsia" w:asciiTheme="minorEastAsia" w:hAnsiTheme="minorEastAsia" w:eastAsiaTheme="minorEastAsia" w:cstheme="minorEastAsia"/>
                <w:i w:val="0"/>
                <w:iCs w:val="0"/>
                <w:color w:val="434242"/>
                <w:kern w:val="0"/>
                <w:sz w:val="18"/>
                <w:szCs w:val="18"/>
                <w:u w:val="none"/>
                <w:lang w:val="en-US" w:eastAsia="zh-CN" w:bidi="ar"/>
              </w:rPr>
              <w:t>算公式：</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kern w:val="0"/>
                <w:sz w:val="18"/>
                <w:szCs w:val="18"/>
                <w:u w:val="none"/>
                <w:lang w:val="en-US" w:eastAsia="zh-CN" w:bidi="ar"/>
              </w:rPr>
            </w:pPr>
            <w:r>
              <w:rPr>
                <w:rFonts w:hint="eastAsia" w:asciiTheme="minorEastAsia" w:hAnsiTheme="minorEastAsia" w:eastAsiaTheme="minorEastAsia" w:cstheme="minorEastAsia"/>
                <w:i w:val="0"/>
                <w:iCs w:val="0"/>
                <w:color w:val="434242"/>
                <w:kern w:val="0"/>
                <w:sz w:val="18"/>
                <w:szCs w:val="18"/>
                <w:u w:val="none"/>
                <w:lang w:val="en-US" w:eastAsia="zh-CN" w:bidi="ar"/>
              </w:rPr>
              <w:t>①人均公用经费变动率=［（本年度人均公用经费-上年度人均公用经费）/上年度人 均公用经费］×100%。人均公用经费：年度在职人员公用经费实际支出数/年度实际在职人数。</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kern w:val="0"/>
                <w:sz w:val="18"/>
                <w:szCs w:val="18"/>
                <w:u w:val="none"/>
                <w:lang w:val="en-US" w:eastAsia="zh-CN" w:bidi="ar"/>
              </w:rPr>
            </w:pPr>
            <w:r>
              <w:rPr>
                <w:rFonts w:hint="eastAsia" w:asciiTheme="minorEastAsia" w:hAnsiTheme="minorEastAsia" w:eastAsiaTheme="minorEastAsia" w:cstheme="minorEastAsia"/>
                <w:i w:val="0"/>
                <w:iCs w:val="0"/>
                <w:color w:val="434242"/>
                <w:kern w:val="0"/>
                <w:sz w:val="18"/>
                <w:szCs w:val="18"/>
                <w:u w:val="none"/>
                <w:lang w:val="en-US" w:eastAsia="zh-CN" w:bidi="ar"/>
              </w:rPr>
              <w:t>②“三公经费”变动率=［（本年度“三公经费”总额-上年度“三公经费”总额）/上年度“ 三公经费”总额］×100%。</w:t>
            </w:r>
          </w:p>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2E2E2E"/>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③厉行节约变动率=［（本年度厉行节约总额-上年度厉行节约总额）/上年度厉行节 约总额］×100%。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2E2E2E"/>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“三公经费”变动率</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c>
          <w:tcPr>
            <w:tcW w:w="1648"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iCs w:val="0"/>
                <w:color w:val="2E2E2E"/>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2E2E2E"/>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厉行节约支出变动率</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c>
          <w:tcPr>
            <w:tcW w:w="1648"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left"/>
              <w:rPr>
                <w:rFonts w:hint="eastAsia" w:asciiTheme="minorEastAsia" w:hAnsiTheme="minorEastAsia" w:eastAsiaTheme="minorEastAsia" w:cstheme="minorEastAsia"/>
                <w:i w:val="0"/>
                <w:iCs w:val="0"/>
                <w:color w:val="2E2E2E"/>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2E2E2E"/>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总体成本节约率</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c>
          <w:tcPr>
            <w:tcW w:w="1648"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成本节约率</w:t>
            </w:r>
            <w:r>
              <w:rPr>
                <w:rFonts w:hint="eastAsia" w:asciiTheme="minorEastAsia" w:hAnsiTheme="minorEastAsia" w:eastAsiaTheme="minorEastAsia" w:cstheme="minorEastAsia"/>
                <w:i w:val="0"/>
                <w:iCs w:val="0"/>
                <w:color w:val="6F7070"/>
                <w:kern w:val="0"/>
                <w:sz w:val="18"/>
                <w:szCs w:val="18"/>
                <w:u w:val="none"/>
                <w:lang w:val="en-US" w:eastAsia="zh-CN" w:bidi="ar"/>
              </w:rPr>
              <w:t>=</w:t>
            </w:r>
            <w:r>
              <w:rPr>
                <w:rFonts w:hint="eastAsia" w:asciiTheme="minorEastAsia" w:hAnsiTheme="minorEastAsia" w:eastAsiaTheme="minorEastAsia" w:cstheme="minorEastAsia"/>
                <w:i w:val="0"/>
                <w:iCs w:val="0"/>
                <w:color w:val="434242"/>
                <w:kern w:val="0"/>
                <w:sz w:val="18"/>
                <w:szCs w:val="18"/>
                <w:u w:val="none"/>
                <w:lang w:val="en-US" w:eastAsia="zh-CN" w:bidi="ar"/>
              </w:rPr>
              <w:t>成本节约额</w:t>
            </w:r>
            <w:r>
              <w:rPr>
                <w:rFonts w:hint="eastAsia" w:asciiTheme="minorEastAsia" w:hAnsiTheme="minorEastAsia" w:eastAsiaTheme="minorEastAsia" w:cstheme="minorEastAsia"/>
                <w:i w:val="0"/>
                <w:iCs w:val="0"/>
                <w:color w:val="6F7070"/>
                <w:kern w:val="0"/>
                <w:sz w:val="18"/>
                <w:szCs w:val="18"/>
                <w:u w:val="none"/>
                <w:lang w:val="en-US" w:eastAsia="zh-CN" w:bidi="ar"/>
              </w:rPr>
              <w:t>/</w:t>
            </w:r>
            <w:r>
              <w:rPr>
                <w:rFonts w:hint="eastAsia" w:asciiTheme="minorEastAsia" w:hAnsiTheme="minorEastAsia" w:eastAsiaTheme="minorEastAsia" w:cstheme="minorEastAsia"/>
                <w:i w:val="0"/>
                <w:iCs w:val="0"/>
                <w:color w:val="434242"/>
                <w:kern w:val="0"/>
                <w:sz w:val="18"/>
                <w:szCs w:val="18"/>
                <w:u w:val="none"/>
                <w:lang w:val="en-US" w:eastAsia="zh-CN" w:bidi="ar"/>
              </w:rPr>
              <w:t>总预算支出额×100%。（成本节约额</w:t>
            </w:r>
            <w:r>
              <w:rPr>
                <w:rFonts w:hint="eastAsia" w:asciiTheme="minorEastAsia" w:hAnsiTheme="minorEastAsia" w:eastAsiaTheme="minorEastAsia" w:cstheme="minorEastAsia"/>
                <w:i w:val="0"/>
                <w:iCs w:val="0"/>
                <w:color w:val="6F7070"/>
                <w:kern w:val="0"/>
                <w:sz w:val="18"/>
                <w:szCs w:val="18"/>
                <w:u w:val="none"/>
                <w:lang w:val="en-US" w:eastAsia="zh-CN" w:bidi="ar"/>
              </w:rPr>
              <w:t>=</w:t>
            </w:r>
            <w:r>
              <w:rPr>
                <w:rFonts w:hint="eastAsia" w:asciiTheme="minorEastAsia" w:hAnsiTheme="minorEastAsia" w:eastAsiaTheme="minorEastAsia" w:cstheme="minorEastAsia"/>
                <w:i w:val="0"/>
                <w:iCs w:val="0"/>
                <w:color w:val="434242"/>
                <w:kern w:val="0"/>
                <w:sz w:val="18"/>
                <w:szCs w:val="18"/>
                <w:u w:val="none"/>
                <w:lang w:val="en-US" w:eastAsia="zh-CN" w:bidi="ar"/>
              </w:rPr>
              <w:t>总预算支出额-实际支出额）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服务满意</w:t>
            </w:r>
          </w:p>
        </w:tc>
        <w:tc>
          <w:tcPr>
            <w:tcW w:w="367"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服务对象满意</w:t>
            </w: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群众满意度</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反映普通用户和对口部门对部门服务的满意度</w:t>
            </w:r>
          </w:p>
        </w:tc>
        <w:tc>
          <w:tcPr>
            <w:tcW w:w="1648"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数据一般通过问卷调查的方式抉得，用百分比衡量 得分</w:t>
            </w:r>
            <w:r>
              <w:rPr>
                <w:rFonts w:hint="eastAsia" w:asciiTheme="minorEastAsia" w:hAnsiTheme="minorEastAsia" w:eastAsiaTheme="minorEastAsia" w:cstheme="minorEastAsia"/>
                <w:i w:val="0"/>
                <w:iCs w:val="0"/>
                <w:color w:val="6F7070"/>
                <w:kern w:val="0"/>
                <w:sz w:val="18"/>
                <w:szCs w:val="18"/>
                <w:u w:val="none"/>
                <w:lang w:val="en-US" w:eastAsia="zh-CN" w:bidi="ar"/>
              </w:rPr>
              <w:t>=</w:t>
            </w:r>
            <w:r>
              <w:rPr>
                <w:rFonts w:hint="eastAsia" w:asciiTheme="minorEastAsia" w:hAnsiTheme="minorEastAsia" w:eastAsiaTheme="minorEastAsia" w:cstheme="minorEastAsia"/>
                <w:i w:val="0"/>
                <w:iCs w:val="0"/>
                <w:color w:val="434242"/>
                <w:kern w:val="0"/>
                <w:sz w:val="18"/>
                <w:szCs w:val="18"/>
                <w:u w:val="none"/>
                <w:lang w:val="en-US" w:eastAsia="zh-CN" w:bidi="ar"/>
              </w:rPr>
              <w:t>实际完成值+目标值X指标分值。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对口部门满意度</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c>
          <w:tcPr>
            <w:tcW w:w="1648"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利益相关方满意</w:t>
            </w: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企业满意度</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反映相关企业、社会组织和行业协会对部门行政审批、管理 服务、参与公共服务情况的满意度</w:t>
            </w:r>
          </w:p>
        </w:tc>
        <w:tc>
          <w:tcPr>
            <w:tcW w:w="1648"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数据一般通过问卷调查的方式挾得，用百分比衡量 若无目标值，则可参考公众满意度目标偵设定参考值。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社会组织满意度</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c>
          <w:tcPr>
            <w:tcW w:w="1648"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监督部门满意度</w:t>
            </w: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外部监督部门满意度</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反映外部监督部门对部门依法行政情况的满意度</w:t>
            </w:r>
          </w:p>
        </w:tc>
        <w:tc>
          <w:tcPr>
            <w:tcW w:w="1648"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数据一般通过问卷调查的方式获得，用百分比衡量若无目标值，则可参考公众满意度目标值设定参考值。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可持续性</w:t>
            </w:r>
          </w:p>
        </w:tc>
        <w:tc>
          <w:tcPr>
            <w:tcW w:w="367"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体制机制改 革情况</w:t>
            </w: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重要改革事项</w:t>
            </w:r>
            <w:r>
              <w:rPr>
                <w:rFonts w:hint="eastAsia" w:asciiTheme="minorEastAsia" w:hAnsiTheme="minorEastAsia" w:eastAsiaTheme="minorEastAsia" w:cstheme="minorEastAsia"/>
                <w:i w:val="0"/>
                <w:iCs w:val="0"/>
                <w:color w:val="2E2E2E"/>
                <w:kern w:val="0"/>
                <w:sz w:val="18"/>
                <w:szCs w:val="18"/>
                <w:u w:val="none"/>
                <w:lang w:val="en-US" w:eastAsia="zh-CN" w:bidi="ar"/>
              </w:rPr>
              <w:t>1</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反映本部门体制机制改革对部门可持续发展的支撑情况</w:t>
            </w:r>
          </w:p>
        </w:tc>
        <w:tc>
          <w:tcPr>
            <w:tcW w:w="1648"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分项具体列示本部门体制机制改革情况。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重要改革事项2</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c>
          <w:tcPr>
            <w:tcW w:w="1648"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创新能力</w:t>
            </w: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重点创新事项1</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反映本部门创新事项对部门可持续发展的支撑情况</w:t>
            </w:r>
          </w:p>
        </w:tc>
        <w:tc>
          <w:tcPr>
            <w:tcW w:w="1648"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分项具体列示本部门创新事项情况。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重点创新事项2</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c>
          <w:tcPr>
            <w:tcW w:w="1648"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人才支撑</w:t>
            </w: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高层次领军人才</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反映人才培养、教育培训和人才比重情况。</w:t>
            </w:r>
          </w:p>
        </w:tc>
        <w:tc>
          <w:tcPr>
            <w:tcW w:w="1648" w:type="pct"/>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比重</w:t>
            </w:r>
            <w:r>
              <w:rPr>
                <w:rFonts w:hint="eastAsia" w:asciiTheme="minorEastAsia" w:hAnsiTheme="minorEastAsia" w:eastAsiaTheme="minorEastAsia" w:cstheme="minorEastAsia"/>
                <w:i w:val="0"/>
                <w:iCs w:val="0"/>
                <w:color w:val="9D9E9E"/>
                <w:kern w:val="0"/>
                <w:sz w:val="18"/>
                <w:szCs w:val="18"/>
                <w:u w:val="none"/>
                <w:lang w:val="en-US" w:eastAsia="zh-CN" w:bidi="ar"/>
              </w:rPr>
              <w:t>=</w:t>
            </w:r>
            <w:r>
              <w:rPr>
                <w:rFonts w:hint="eastAsia" w:asciiTheme="minorEastAsia" w:hAnsiTheme="minorEastAsia" w:eastAsiaTheme="minorEastAsia" w:cstheme="minorEastAsia"/>
                <w:i w:val="0"/>
                <w:iCs w:val="0"/>
                <w:color w:val="434242"/>
                <w:kern w:val="0"/>
                <w:sz w:val="18"/>
                <w:szCs w:val="18"/>
                <w:u w:val="none"/>
                <w:lang w:val="en-US" w:eastAsia="zh-CN" w:bidi="ar"/>
              </w:rPr>
              <w:t>实际完成值÷目标值×指标分值。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培训计划执行率</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c>
          <w:tcPr>
            <w:tcW w:w="1648"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高级职称人才比重</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c>
          <w:tcPr>
            <w:tcW w:w="1648"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 w:hRule="atLeast"/>
        </w:trPr>
        <w:tc>
          <w:tcPr>
            <w:tcW w:w="399"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367"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i w:val="0"/>
                <w:iCs w:val="0"/>
                <w:color w:val="434242"/>
                <w:sz w:val="18"/>
                <w:szCs w:val="18"/>
                <w:u w:val="none"/>
              </w:rPr>
            </w:pPr>
          </w:p>
        </w:tc>
        <w:tc>
          <w:tcPr>
            <w:tcW w:w="774" w:type="pc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iCs w:val="0"/>
                <w:color w:val="434242"/>
                <w:sz w:val="18"/>
                <w:szCs w:val="18"/>
                <w:u w:val="none"/>
              </w:rPr>
            </w:pPr>
            <w:r>
              <w:rPr>
                <w:rFonts w:hint="eastAsia" w:asciiTheme="minorEastAsia" w:hAnsiTheme="minorEastAsia" w:eastAsiaTheme="minorEastAsia" w:cstheme="minorEastAsia"/>
                <w:i w:val="0"/>
                <w:iCs w:val="0"/>
                <w:color w:val="434242"/>
                <w:kern w:val="0"/>
                <w:sz w:val="18"/>
                <w:szCs w:val="18"/>
                <w:u w:val="none"/>
                <w:lang w:val="en-US" w:eastAsia="zh-CN" w:bidi="ar"/>
              </w:rPr>
              <w:t>硕士和博士人才数量</w:t>
            </w:r>
          </w:p>
        </w:tc>
        <w:tc>
          <w:tcPr>
            <w:tcW w:w="457" w:type="pct"/>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000000"/>
                <w:sz w:val="18"/>
                <w:szCs w:val="18"/>
                <w:u w:val="none"/>
              </w:rPr>
            </w:pPr>
          </w:p>
        </w:tc>
        <w:tc>
          <w:tcPr>
            <w:tcW w:w="1353"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c>
          <w:tcPr>
            <w:tcW w:w="1648" w:type="pct"/>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rPr>
                <w:rFonts w:hint="eastAsia" w:asciiTheme="minorEastAsia" w:hAnsiTheme="minorEastAsia" w:eastAsiaTheme="minorEastAsia" w:cstheme="minorEastAsia"/>
                <w:i w:val="0"/>
                <w:iCs w:val="0"/>
                <w:color w:val="434242"/>
                <w:sz w:val="18"/>
                <w:szCs w:val="18"/>
                <w:u w:val="none"/>
              </w:rPr>
            </w:pPr>
          </w:p>
        </w:tc>
      </w:tr>
    </w:tbl>
    <w:p>
      <w:pPr>
        <w:sectPr>
          <w:footerReference r:id="rId4" w:type="default"/>
          <w:pgSz w:w="16840" w:h="11900" w:orient="landscape"/>
          <w:pgMar w:top="1720" w:right="1519" w:bottom="1745" w:left="1166" w:header="1292" w:footer="3" w:gutter="0"/>
          <w:pgBorders>
            <w:top w:val="none" w:sz="0" w:space="0"/>
            <w:left w:val="none" w:sz="0" w:space="0"/>
            <w:bottom w:val="none" w:sz="0" w:space="0"/>
            <w:right w:val="none" w:sz="0" w:space="0"/>
          </w:pgBorders>
          <w:cols w:space="720" w:num="1"/>
          <w:docGrid w:linePitch="360" w:charSpace="0"/>
        </w:sectPr>
      </w:pPr>
    </w:p>
    <w:p>
      <w:pPr>
        <w:pStyle w:val="13"/>
        <w:spacing w:line="621" w:lineRule="exact"/>
        <w:jc w:val="both"/>
      </w:pPr>
      <w:r>
        <w:rPr>
          <w:rFonts w:hint="eastAsia" w:ascii="黑体" w:hAnsi="黑体" w:eastAsia="黑体" w:cs="黑体"/>
          <w:sz w:val="28"/>
          <w:szCs w:val="28"/>
        </w:rPr>
        <w:t>附件</w:t>
      </w:r>
      <w:r>
        <w:rPr>
          <w:rFonts w:hint="eastAsia" w:ascii="黑体" w:hAnsi="黑体" w:eastAsia="黑体" w:cs="黑体"/>
          <w:sz w:val="28"/>
          <w:szCs w:val="28"/>
          <w:lang w:val="en-US" w:eastAsia="en-US" w:bidi="en-US"/>
        </w:rPr>
        <w:t>4</w:t>
      </w:r>
    </w:p>
    <w:p>
      <w:pPr>
        <w:pStyle w:val="12"/>
        <w:keepNext w:val="0"/>
        <w:keepLines w:val="0"/>
        <w:pageBreakBefore w:val="0"/>
        <w:widowControl w:val="0"/>
        <w:kinsoku/>
        <w:wordWrap/>
        <w:overflowPunct/>
        <w:topLinePunct w:val="0"/>
        <w:autoSpaceDE/>
        <w:autoSpaceDN/>
        <w:bidi w:val="0"/>
        <w:adjustRightInd w:val="0"/>
        <w:snapToGrid w:val="0"/>
        <w:spacing w:before="361" w:beforeLines="100" w:after="361" w:afterLines="100" w:line="240" w:lineRule="auto"/>
        <w:ind w:firstLine="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县</w:t>
      </w:r>
      <w:r>
        <w:rPr>
          <w:rFonts w:hint="eastAsia" w:ascii="方正小标宋简体" w:hAnsi="方正小标宋简体" w:eastAsia="方正小标宋简体" w:cs="方正小标宋简体"/>
          <w:b w:val="0"/>
          <w:bCs w:val="0"/>
          <w:sz w:val="44"/>
          <w:szCs w:val="44"/>
        </w:rPr>
        <w:t>级部门（单位）整体绩效目标申报表填报说明</w:t>
      </w:r>
    </w:p>
    <w:p>
      <w:pPr>
        <w:pStyle w:val="12"/>
        <w:keepNext w:val="0"/>
        <w:keepLines w:val="0"/>
        <w:pageBreakBefore w:val="0"/>
        <w:widowControl w:val="0"/>
        <w:tabs>
          <w:tab w:val="left" w:pos="1303"/>
        </w:tabs>
        <w:kinsoku/>
        <w:wordWrap/>
        <w:overflowPunct/>
        <w:topLinePunct w:val="0"/>
        <w:autoSpaceDE/>
        <w:autoSpaceDN/>
        <w:bidi w:val="0"/>
        <w:adjustRightInd/>
        <w:snapToGrid/>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sz w:val="32"/>
          <w:szCs w:val="32"/>
        </w:rPr>
        <w:t>一、适用范围</w:t>
      </w:r>
    </w:p>
    <w:p>
      <w:pPr>
        <w:pStyle w:val="12"/>
        <w:keepNext w:val="0"/>
        <w:keepLines w:val="0"/>
        <w:pageBreakBefore w:val="0"/>
        <w:widowControl w:val="0"/>
        <w:tabs>
          <w:tab w:val="left" w:pos="1399"/>
        </w:tabs>
        <w:kinsoku/>
        <w:wordWrap/>
        <w:overflowPunct/>
        <w:topLinePunct w:val="0"/>
        <w:autoSpaceDE/>
        <w:autoSpaceDN/>
        <w:bidi w:val="0"/>
        <w:adjustRightInd/>
        <w:snapToGrid/>
        <w:spacing w:line="640" w:lineRule="exact"/>
        <w:ind w:firstLine="720"/>
        <w:jc w:val="both"/>
        <w:textAlignment w:val="auto"/>
        <w:rPr>
          <w:rFonts w:hint="eastAsia" w:ascii="仿宋" w:hAnsi="仿宋" w:eastAsia="仿宋" w:cs="仿宋"/>
          <w:sz w:val="32"/>
          <w:szCs w:val="32"/>
        </w:rPr>
      </w:pPr>
      <w:r>
        <w:rPr>
          <w:rFonts w:hint="eastAsia" w:ascii="仿宋" w:hAnsi="仿宋" w:eastAsia="仿宋" w:cs="仿宋"/>
          <w:sz w:val="32"/>
          <w:szCs w:val="32"/>
        </w:rPr>
        <w:t>（一）本表适用于</w:t>
      </w:r>
      <w:r>
        <w:rPr>
          <w:rFonts w:hint="eastAsia" w:ascii="仿宋" w:hAnsi="仿宋" w:eastAsia="仿宋" w:cs="仿宋"/>
          <w:sz w:val="32"/>
          <w:szCs w:val="32"/>
          <w:lang w:eastAsia="zh-CN"/>
        </w:rPr>
        <w:t>县</w:t>
      </w:r>
      <w:r>
        <w:rPr>
          <w:rFonts w:hint="eastAsia" w:ascii="仿宋" w:hAnsi="仿宋" w:eastAsia="仿宋" w:cs="仿宋"/>
          <w:sz w:val="32"/>
          <w:szCs w:val="32"/>
        </w:rPr>
        <w:t>级部门及其所属单位在申报部门（单位）整体绩效目标时填报，作为部门（单位）整体支出预算审核及绩效评价的主要依据。</w:t>
      </w:r>
    </w:p>
    <w:p>
      <w:pPr>
        <w:pStyle w:val="12"/>
        <w:keepNext w:val="0"/>
        <w:keepLines w:val="0"/>
        <w:pageBreakBefore w:val="0"/>
        <w:widowControl w:val="0"/>
        <w:tabs>
          <w:tab w:val="left" w:pos="1418"/>
        </w:tabs>
        <w:kinsoku/>
        <w:wordWrap/>
        <w:overflowPunct/>
        <w:topLinePunct w:val="0"/>
        <w:autoSpaceDE/>
        <w:autoSpaceDN/>
        <w:bidi w:val="0"/>
        <w:adjustRightInd/>
        <w:snapToGrid/>
        <w:spacing w:line="640" w:lineRule="exact"/>
        <w:ind w:firstLine="720"/>
        <w:jc w:val="both"/>
        <w:textAlignment w:val="auto"/>
        <w:rPr>
          <w:rFonts w:hint="eastAsia" w:ascii="仿宋" w:hAnsi="仿宋" w:eastAsia="仿宋" w:cs="仿宋"/>
          <w:sz w:val="32"/>
          <w:szCs w:val="32"/>
        </w:rPr>
      </w:pPr>
      <w:r>
        <w:rPr>
          <w:rFonts w:hint="eastAsia" w:ascii="仿宋" w:hAnsi="仿宋" w:eastAsia="仿宋" w:cs="仿宋"/>
          <w:sz w:val="32"/>
          <w:szCs w:val="32"/>
        </w:rPr>
        <w:t>（二）部门（单位）整体支出是指纳入</w:t>
      </w:r>
      <w:r>
        <w:rPr>
          <w:rFonts w:hint="eastAsia" w:ascii="仿宋" w:hAnsi="仿宋" w:eastAsia="仿宋" w:cs="仿宋"/>
          <w:sz w:val="32"/>
          <w:szCs w:val="32"/>
          <w:lang w:eastAsia="zh-CN"/>
        </w:rPr>
        <w:t>县</w:t>
      </w:r>
      <w:r>
        <w:rPr>
          <w:rFonts w:hint="eastAsia" w:ascii="仿宋" w:hAnsi="仿宋" w:eastAsia="仿宋" w:cs="仿宋"/>
          <w:sz w:val="32"/>
          <w:szCs w:val="32"/>
        </w:rPr>
        <w:t>级部门预算管理的全部资金，包括当年财政拨款和通过以前年度财政拨款结转和结余资金、事业收入、事业单位经营收入等其他收入安排的支出；包括基本支出和项目支出。</w:t>
      </w:r>
    </w:p>
    <w:p>
      <w:pPr>
        <w:pStyle w:val="12"/>
        <w:keepNext w:val="0"/>
        <w:keepLines w:val="0"/>
        <w:pageBreakBefore w:val="0"/>
        <w:widowControl w:val="0"/>
        <w:tabs>
          <w:tab w:val="left" w:pos="1418"/>
        </w:tabs>
        <w:kinsoku/>
        <w:wordWrap/>
        <w:overflowPunct/>
        <w:topLinePunct w:val="0"/>
        <w:autoSpaceDE/>
        <w:autoSpaceDN/>
        <w:bidi w:val="0"/>
        <w:adjustRightInd/>
        <w:snapToGrid/>
        <w:spacing w:line="640" w:lineRule="exact"/>
        <w:ind w:firstLine="720"/>
        <w:jc w:val="both"/>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县</w:t>
      </w:r>
      <w:r>
        <w:rPr>
          <w:rFonts w:hint="eastAsia" w:ascii="仿宋" w:hAnsi="仿宋" w:eastAsia="仿宋" w:cs="仿宋"/>
          <w:sz w:val="32"/>
          <w:szCs w:val="32"/>
        </w:rPr>
        <w:t>级部门及其所属单位应按要求设定整体绩效目标，填报本表。</w:t>
      </w:r>
    </w:p>
    <w:p>
      <w:pPr>
        <w:pStyle w:val="12"/>
        <w:keepNext w:val="0"/>
        <w:keepLines w:val="0"/>
        <w:pageBreakBefore w:val="0"/>
        <w:widowControl w:val="0"/>
        <w:tabs>
          <w:tab w:val="left" w:pos="1404"/>
        </w:tabs>
        <w:kinsoku/>
        <w:wordWrap/>
        <w:overflowPunct/>
        <w:topLinePunct w:val="0"/>
        <w:autoSpaceDE/>
        <w:autoSpaceDN/>
        <w:bidi w:val="0"/>
        <w:adjustRightInd/>
        <w:snapToGrid/>
        <w:spacing w:line="640" w:lineRule="exact"/>
        <w:ind w:firstLine="720"/>
        <w:jc w:val="both"/>
        <w:textAlignment w:val="auto"/>
        <w:rPr>
          <w:rFonts w:hint="eastAsia" w:ascii="仿宋" w:hAnsi="仿宋" w:eastAsia="仿宋" w:cs="仿宋"/>
          <w:sz w:val="32"/>
          <w:szCs w:val="32"/>
        </w:rPr>
      </w:pPr>
      <w:r>
        <w:rPr>
          <w:rFonts w:hint="eastAsia" w:ascii="仿宋" w:hAnsi="仿宋" w:eastAsia="仿宋" w:cs="仿宋"/>
          <w:sz w:val="32"/>
          <w:szCs w:val="32"/>
        </w:rPr>
        <w:t>（四）本表由</w:t>
      </w:r>
      <w:r>
        <w:rPr>
          <w:rFonts w:hint="eastAsia" w:ascii="仿宋" w:hAnsi="仿宋" w:eastAsia="仿宋" w:cs="仿宋"/>
          <w:sz w:val="32"/>
          <w:szCs w:val="32"/>
          <w:lang w:eastAsia="zh-CN"/>
        </w:rPr>
        <w:t>县</w:t>
      </w:r>
      <w:r>
        <w:rPr>
          <w:rFonts w:hint="eastAsia" w:ascii="仿宋" w:hAnsi="仿宋" w:eastAsia="仿宋" w:cs="仿宋"/>
          <w:sz w:val="32"/>
          <w:szCs w:val="32"/>
        </w:rPr>
        <w:t>级部门或所属单位财务主管机构负责填写，必要时可以由本部门或本单位业务部门协助填写。</w:t>
      </w:r>
    </w:p>
    <w:p>
      <w:pPr>
        <w:pStyle w:val="12"/>
        <w:keepNext w:val="0"/>
        <w:keepLines w:val="0"/>
        <w:pageBreakBefore w:val="0"/>
        <w:widowControl w:val="0"/>
        <w:tabs>
          <w:tab w:val="left" w:pos="1303"/>
        </w:tabs>
        <w:kinsoku/>
        <w:wordWrap/>
        <w:overflowPunct/>
        <w:topLinePunct w:val="0"/>
        <w:autoSpaceDE/>
        <w:autoSpaceDN/>
        <w:bidi w:val="0"/>
        <w:adjustRightInd/>
        <w:snapToGrid/>
        <w:spacing w:line="640" w:lineRule="exact"/>
        <w:ind w:firstLine="660"/>
        <w:jc w:val="both"/>
        <w:textAlignment w:val="auto"/>
        <w:rPr>
          <w:rFonts w:hint="eastAsia" w:ascii="仿宋" w:hAnsi="仿宋" w:eastAsia="仿宋" w:cs="仿宋"/>
          <w:sz w:val="32"/>
          <w:szCs w:val="32"/>
        </w:rPr>
      </w:pPr>
      <w:r>
        <w:rPr>
          <w:rFonts w:hint="eastAsia" w:ascii="仿宋" w:hAnsi="仿宋" w:eastAsia="仿宋" w:cs="仿宋"/>
          <w:sz w:val="32"/>
          <w:szCs w:val="32"/>
        </w:rPr>
        <w:t>二、填报说明</w:t>
      </w:r>
    </w:p>
    <w:p>
      <w:pPr>
        <w:pStyle w:val="12"/>
        <w:keepNext w:val="0"/>
        <w:keepLines w:val="0"/>
        <w:pageBreakBefore w:val="0"/>
        <w:widowControl w:val="0"/>
        <w:tabs>
          <w:tab w:val="left" w:pos="1394"/>
        </w:tabs>
        <w:kinsoku/>
        <w:wordWrap/>
        <w:overflowPunct/>
        <w:topLinePunct w:val="0"/>
        <w:autoSpaceDE/>
        <w:autoSpaceDN/>
        <w:bidi w:val="0"/>
        <w:adjustRightInd/>
        <w:snapToGrid/>
        <w:spacing w:line="640" w:lineRule="exact"/>
        <w:ind w:firstLine="720"/>
        <w:jc w:val="both"/>
        <w:textAlignment w:val="auto"/>
        <w:rPr>
          <w:rFonts w:hint="eastAsia" w:ascii="仿宋" w:hAnsi="仿宋" w:eastAsia="仿宋" w:cs="仿宋"/>
          <w:sz w:val="32"/>
          <w:szCs w:val="32"/>
        </w:rPr>
      </w:pPr>
      <w:r>
        <w:rPr>
          <w:rFonts w:hint="eastAsia" w:ascii="仿宋" w:hAnsi="仿宋" w:eastAsia="仿宋" w:cs="仿宋"/>
          <w:sz w:val="32"/>
          <w:szCs w:val="32"/>
        </w:rPr>
        <w:t>（一）年度</w:t>
      </w:r>
      <w:r>
        <w:rPr>
          <w:rFonts w:hint="eastAsia" w:ascii="仿宋" w:hAnsi="仿宋" w:eastAsia="仿宋" w:cs="仿宋"/>
          <w:sz w:val="32"/>
          <w:szCs w:val="32"/>
          <w:lang w:eastAsia="zh-CN"/>
        </w:rPr>
        <w:t>：</w:t>
      </w:r>
      <w:r>
        <w:rPr>
          <w:rFonts w:hint="eastAsia" w:ascii="仿宋" w:hAnsi="仿宋" w:eastAsia="仿宋" w:cs="仿宋"/>
          <w:sz w:val="32"/>
          <w:szCs w:val="32"/>
        </w:rPr>
        <w:t>填写编制部门预算所属年份。如:编报2020年部门预算，填写“2020年”。</w:t>
      </w:r>
    </w:p>
    <w:p>
      <w:pPr>
        <w:pStyle w:val="12"/>
        <w:keepNext w:val="0"/>
        <w:keepLines w:val="0"/>
        <w:pageBreakBefore w:val="0"/>
        <w:widowControl w:val="0"/>
        <w:tabs>
          <w:tab w:val="left" w:pos="1409"/>
        </w:tabs>
        <w:kinsoku/>
        <w:wordWrap/>
        <w:overflowPunct/>
        <w:topLinePunct w:val="0"/>
        <w:autoSpaceDE/>
        <w:autoSpaceDN/>
        <w:bidi w:val="0"/>
        <w:adjustRightInd/>
        <w:snapToGrid/>
        <w:spacing w:line="640" w:lineRule="exact"/>
        <w:ind w:firstLine="720"/>
        <w:jc w:val="both"/>
        <w:textAlignment w:val="auto"/>
        <w:rPr>
          <w:rFonts w:hint="eastAsia" w:ascii="仿宋" w:hAnsi="仿宋" w:eastAsia="仿宋" w:cs="仿宋"/>
          <w:sz w:val="32"/>
          <w:szCs w:val="32"/>
        </w:rPr>
      </w:pPr>
      <w:r>
        <w:rPr>
          <w:rFonts w:hint="eastAsia" w:ascii="仿宋" w:hAnsi="仿宋" w:eastAsia="仿宋" w:cs="仿宋"/>
          <w:sz w:val="32"/>
          <w:szCs w:val="32"/>
        </w:rPr>
        <w:t>（二）部门（单位）名称:填写填报本表的预算部门或单位全称。</w:t>
      </w:r>
    </w:p>
    <w:p>
      <w:pPr>
        <w:pStyle w:val="12"/>
        <w:keepNext w:val="0"/>
        <w:keepLines w:val="0"/>
        <w:pageBreakBefore w:val="0"/>
        <w:widowControl w:val="0"/>
        <w:tabs>
          <w:tab w:val="left" w:pos="1404"/>
        </w:tabs>
        <w:kinsoku/>
        <w:wordWrap/>
        <w:overflowPunct/>
        <w:topLinePunct w:val="0"/>
        <w:autoSpaceDE/>
        <w:autoSpaceDN/>
        <w:bidi w:val="0"/>
        <w:adjustRightInd/>
        <w:snapToGrid/>
        <w:spacing w:line="640" w:lineRule="exact"/>
        <w:ind w:firstLine="720"/>
        <w:jc w:val="both"/>
        <w:textAlignment w:val="auto"/>
        <w:rPr>
          <w:rFonts w:hint="eastAsia" w:ascii="仿宋" w:hAnsi="仿宋" w:eastAsia="仿宋" w:cs="仿宋"/>
          <w:sz w:val="32"/>
          <w:szCs w:val="32"/>
        </w:rPr>
      </w:pPr>
      <w:r>
        <w:rPr>
          <w:rFonts w:hint="eastAsia" w:ascii="仿宋" w:hAnsi="仿宋" w:eastAsia="仿宋" w:cs="仿宋"/>
          <w:sz w:val="32"/>
          <w:szCs w:val="32"/>
        </w:rPr>
        <w:t>（三）年度主要任务:填写根据部门（单位）主要职责和工作计划确定的本年度主要工作任务以及开展这项任务所对应的预算支出金额（一般为一级项目及金额）。预算支出金额包括当年财政拨款和其他资金，以万元为单位，保留到小数点后两位。</w:t>
      </w:r>
    </w:p>
    <w:p>
      <w:pPr>
        <w:pStyle w:val="12"/>
        <w:keepNext w:val="0"/>
        <w:keepLines w:val="0"/>
        <w:pageBreakBefore w:val="0"/>
        <w:widowControl w:val="0"/>
        <w:tabs>
          <w:tab w:val="left" w:pos="1760"/>
        </w:tabs>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（四）年度总体目标:描述本部门（单位）利用全部部门预算资金在本年度内预期达到的总体产出和效果。</w:t>
      </w:r>
    </w:p>
    <w:p>
      <w:pPr>
        <w:pStyle w:val="12"/>
        <w:keepNext w:val="0"/>
        <w:keepLines w:val="0"/>
        <w:pageBreakBefore w:val="0"/>
        <w:widowControl w:val="0"/>
        <w:tabs>
          <w:tab w:val="left" w:pos="1784"/>
        </w:tabs>
        <w:kinsoku/>
        <w:wordWrap/>
        <w:overflowPunct/>
        <w:topLinePunct w:val="0"/>
        <w:autoSpaceDE/>
        <w:autoSpaceDN/>
        <w:bidi w:val="0"/>
        <w:adjustRightInd/>
        <w:snapToGrid/>
        <w:spacing w:line="640" w:lineRule="exact"/>
        <w:jc w:val="both"/>
        <w:textAlignment w:val="auto"/>
      </w:pPr>
      <w:r>
        <w:rPr>
          <w:rFonts w:hint="eastAsia" w:ascii="仿宋" w:hAnsi="仿宋" w:eastAsia="仿宋" w:cs="仿宋"/>
          <w:sz w:val="32"/>
          <w:szCs w:val="32"/>
        </w:rPr>
        <w:t>（五）年度绩效指标：一般包括产出指标、效益指标、满意度指标三类一级指标，细分为运行成本、管理效率、履职效能、社会效益、可持续发展能力和服务对象满意度等多个二级指标,并根据年度主要工作任务细分为三级指标，分别对应具体的指标值。指标值应尽量细化、量化，可量化的用数值描述,不可量化的以定性描述。具体填报要求可参照</w:t>
      </w:r>
      <w:r>
        <w:rPr>
          <w:rFonts w:hint="eastAsia" w:ascii="仿宋" w:hAnsi="仿宋" w:eastAsia="仿宋" w:cs="仿宋"/>
          <w:sz w:val="32"/>
          <w:szCs w:val="32"/>
          <w:lang w:val="zh-CN" w:eastAsia="zh-CN" w:bidi="zh-CN"/>
        </w:rPr>
        <w:t>“项</w:t>
      </w:r>
      <w:r>
        <w:rPr>
          <w:rFonts w:hint="eastAsia" w:ascii="仿宋" w:hAnsi="仿宋" w:eastAsia="仿宋" w:cs="仿宋"/>
          <w:sz w:val="32"/>
          <w:szCs w:val="32"/>
        </w:rPr>
        <w:t>目支出绩效目标申报表内容说明”。</w:t>
      </w:r>
      <w:r>
        <w:rPr>
          <w:rFonts w:hint="eastAsia" w:ascii="仿宋" w:hAnsi="仿宋" w:eastAsia="仿宋" w:cs="仿宋"/>
        </w:rPr>
        <w:br w:type="page"/>
      </w:r>
      <w:r>
        <w:rPr>
          <w:rFonts w:hint="eastAsia" w:ascii="黑体" w:hAnsi="黑体" w:eastAsia="黑体" w:cs="黑体"/>
          <w:sz w:val="28"/>
          <w:szCs w:val="28"/>
        </w:rPr>
        <w:t>附件</w:t>
      </w:r>
      <w:r>
        <w:rPr>
          <w:rFonts w:hint="eastAsia" w:ascii="黑体" w:hAnsi="黑体" w:eastAsia="黑体" w:cs="黑体"/>
          <w:sz w:val="28"/>
          <w:szCs w:val="28"/>
          <w:lang w:val="en-US" w:eastAsia="zh-CN" w:bidi="en-US"/>
        </w:rPr>
        <w:t>5</w:t>
      </w:r>
    </w:p>
    <w:p>
      <w:pPr>
        <w:pStyle w:val="11"/>
        <w:keepNext/>
        <w:keepLines/>
        <w:spacing w:after="14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lang w:eastAsia="zh-CN"/>
        </w:rPr>
        <w:t>县</w:t>
      </w:r>
      <w:r>
        <w:rPr>
          <w:rFonts w:hint="eastAsia" w:ascii="方正小标宋简体" w:hAnsi="方正小标宋简体" w:eastAsia="方正小标宋简体" w:cs="方正小标宋简体"/>
        </w:rPr>
        <w:t>级部门预算绩效目标审核表</w:t>
      </w: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9"/>
        <w:gridCol w:w="579"/>
        <w:gridCol w:w="4250"/>
        <w:gridCol w:w="561"/>
        <w:gridCol w:w="2125"/>
        <w:gridCol w:w="5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0"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6F7070"/>
                <w:sz w:val="18"/>
                <w:szCs w:val="18"/>
                <w:u w:val="none"/>
              </w:rPr>
            </w:pPr>
            <w:r>
              <w:rPr>
                <w:rFonts w:hint="eastAsia" w:ascii="宋体" w:hAnsi="宋体" w:eastAsia="宋体" w:cs="宋体"/>
                <w:i w:val="0"/>
                <w:iCs w:val="0"/>
                <w:color w:val="6F7070"/>
                <w:kern w:val="0"/>
                <w:sz w:val="18"/>
                <w:szCs w:val="18"/>
                <w:u w:val="none"/>
                <w:lang w:val="en-US" w:eastAsia="zh-CN" w:bidi="ar"/>
              </w:rPr>
              <w:t>规范完整性</w:t>
            </w:r>
          </w:p>
        </w:tc>
        <w:tc>
          <w:tcPr>
            <w:tcW w:w="306"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434242"/>
                <w:sz w:val="18"/>
                <w:szCs w:val="18"/>
                <w:u w:val="none"/>
              </w:rPr>
            </w:pPr>
            <w:r>
              <w:rPr>
                <w:rFonts w:hint="default" w:ascii="Times New Roman" w:hAnsi="Times New Roman" w:eastAsia="宋体" w:cs="Times New Roman"/>
                <w:i w:val="0"/>
                <w:iCs w:val="0"/>
                <w:color w:val="434242"/>
                <w:kern w:val="0"/>
                <w:sz w:val="18"/>
                <w:szCs w:val="18"/>
                <w:u w:val="none"/>
                <w:lang w:val="en-US" w:eastAsia="zh-CN" w:bidi="ar"/>
              </w:rPr>
              <w:t>10</w:t>
            </w:r>
            <w:r>
              <w:rPr>
                <w:rFonts w:hint="eastAsia" w:ascii="宋体" w:hAnsi="宋体" w:eastAsia="宋体" w:cs="宋体"/>
                <w:i w:val="0"/>
                <w:iCs w:val="0"/>
                <w:color w:val="434242"/>
                <w:kern w:val="0"/>
                <w:sz w:val="18"/>
                <w:szCs w:val="18"/>
                <w:u w:val="none"/>
                <w:lang w:val="en-US" w:eastAsia="zh-CN" w:bidi="ar"/>
              </w:rPr>
              <w:t>分</w:t>
            </w:r>
          </w:p>
        </w:tc>
        <w:tc>
          <w:tcPr>
            <w:tcW w:w="2252"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绩效目标填报格式是否规范、符合规定要求</w:t>
            </w:r>
          </w:p>
        </w:tc>
        <w:tc>
          <w:tcPr>
            <w:tcW w:w="297"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2E2E2E"/>
                <w:sz w:val="18"/>
                <w:szCs w:val="18"/>
                <w:u w:val="none"/>
              </w:rPr>
            </w:pPr>
            <w:r>
              <w:rPr>
                <w:rFonts w:hint="default" w:ascii="Times New Roman" w:hAnsi="Times New Roman" w:eastAsia="宋体" w:cs="Times New Roman"/>
                <w:i w:val="0"/>
                <w:iCs w:val="0"/>
                <w:color w:val="2E2E2E"/>
                <w:kern w:val="0"/>
                <w:sz w:val="18"/>
                <w:szCs w:val="18"/>
                <w:u w:val="none"/>
                <w:lang w:val="en-US" w:eastAsia="zh-CN" w:bidi="ar"/>
              </w:rPr>
              <w:t>5</w:t>
            </w:r>
            <w:r>
              <w:rPr>
                <w:rFonts w:hint="eastAsia" w:ascii="宋体" w:hAnsi="宋体" w:eastAsia="宋体" w:cs="宋体"/>
                <w:i w:val="0"/>
                <w:iCs w:val="0"/>
                <w:color w:val="434242"/>
                <w:kern w:val="0"/>
                <w:sz w:val="18"/>
                <w:szCs w:val="18"/>
                <w:u w:val="none"/>
                <w:lang w:val="en-US" w:eastAsia="zh-CN" w:bidi="ar"/>
              </w:rPr>
              <w:t>分</w:t>
            </w:r>
          </w:p>
        </w:tc>
        <w:tc>
          <w:tcPr>
            <w:tcW w:w="1126"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优口良口中口差口</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6F7070"/>
                <w:sz w:val="18"/>
                <w:szCs w:val="18"/>
                <w:u w:val="none"/>
              </w:rPr>
            </w:pPr>
          </w:p>
        </w:tc>
        <w:tc>
          <w:tcPr>
            <w:tcW w:w="306"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434242"/>
                <w:sz w:val="18"/>
                <w:szCs w:val="18"/>
                <w:u w:val="none"/>
              </w:rPr>
            </w:pPr>
          </w:p>
        </w:tc>
        <w:tc>
          <w:tcPr>
            <w:tcW w:w="2252"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绩效目标填报内容是否完整、准确、详实，是否无缺项、错项</w:t>
            </w:r>
          </w:p>
        </w:tc>
        <w:tc>
          <w:tcPr>
            <w:tcW w:w="297" w:type="pct"/>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2E2E2E"/>
                <w:sz w:val="18"/>
                <w:szCs w:val="18"/>
                <w:u w:val="none"/>
              </w:rPr>
            </w:pPr>
            <w:r>
              <w:rPr>
                <w:rFonts w:hint="default" w:ascii="Times New Roman" w:hAnsi="Times New Roman" w:eastAsia="宋体" w:cs="Times New Roman"/>
                <w:i w:val="0"/>
                <w:iCs w:val="0"/>
                <w:color w:val="2E2E2E"/>
                <w:kern w:val="0"/>
                <w:sz w:val="18"/>
                <w:szCs w:val="18"/>
                <w:u w:val="none"/>
                <w:lang w:val="en-US" w:eastAsia="zh-CN" w:bidi="ar"/>
              </w:rPr>
              <w:t>5</w:t>
            </w:r>
            <w:r>
              <w:rPr>
                <w:rFonts w:hint="eastAsia" w:ascii="宋体" w:hAnsi="宋体" w:eastAsia="宋体" w:cs="宋体"/>
                <w:i w:val="0"/>
                <w:iCs w:val="0"/>
                <w:color w:val="434242"/>
                <w:kern w:val="0"/>
                <w:sz w:val="18"/>
                <w:szCs w:val="18"/>
                <w:u w:val="none"/>
                <w:lang w:val="en-US" w:eastAsia="zh-CN" w:bidi="ar"/>
              </w:rPr>
              <w:t>分</w:t>
            </w:r>
          </w:p>
        </w:tc>
        <w:tc>
          <w:tcPr>
            <w:tcW w:w="1126" w:type="pct"/>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优口良口中口差口</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6F7070"/>
                <w:sz w:val="18"/>
                <w:szCs w:val="18"/>
                <w:u w:val="none"/>
              </w:rPr>
            </w:pPr>
          </w:p>
        </w:tc>
        <w:tc>
          <w:tcPr>
            <w:tcW w:w="306"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434242"/>
                <w:sz w:val="18"/>
                <w:szCs w:val="18"/>
                <w:u w:val="none"/>
              </w:rPr>
            </w:pPr>
          </w:p>
        </w:tc>
        <w:tc>
          <w:tcPr>
            <w:tcW w:w="3675"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2E2E2E"/>
                <w:sz w:val="18"/>
                <w:szCs w:val="18"/>
                <w:u w:val="none"/>
              </w:rPr>
            </w:pPr>
            <w:r>
              <w:rPr>
                <w:rFonts w:hint="eastAsia" w:ascii="宋体" w:hAnsi="宋体" w:eastAsia="宋体" w:cs="宋体"/>
                <w:i w:val="0"/>
                <w:iCs w:val="0"/>
                <w:color w:val="2E2E2E"/>
                <w:kern w:val="0"/>
                <w:sz w:val="18"/>
                <w:szCs w:val="18"/>
                <w:u w:val="none"/>
                <w:lang w:val="en-US" w:eastAsia="zh-CN" w:bidi="ar"/>
              </w:rPr>
              <w:t>得分小计</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0"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明确清晰性</w:t>
            </w:r>
          </w:p>
        </w:tc>
        <w:tc>
          <w:tcPr>
            <w:tcW w:w="306"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2E2E2E"/>
                <w:sz w:val="18"/>
                <w:szCs w:val="18"/>
                <w:u w:val="none"/>
              </w:rPr>
            </w:pPr>
            <w:r>
              <w:rPr>
                <w:rFonts w:hint="default" w:ascii="Times New Roman" w:hAnsi="Times New Roman" w:eastAsia="宋体" w:cs="Times New Roman"/>
                <w:i w:val="0"/>
                <w:iCs w:val="0"/>
                <w:color w:val="2E2E2E"/>
                <w:kern w:val="0"/>
                <w:sz w:val="18"/>
                <w:szCs w:val="18"/>
                <w:u w:val="none"/>
                <w:lang w:val="en-US" w:eastAsia="zh-CN" w:bidi="ar"/>
              </w:rPr>
              <w:t>10</w:t>
            </w:r>
            <w:r>
              <w:rPr>
                <w:rFonts w:hint="eastAsia" w:ascii="宋体" w:hAnsi="宋体" w:eastAsia="宋体" w:cs="宋体"/>
                <w:i w:val="0"/>
                <w:iCs w:val="0"/>
                <w:color w:val="2E2E2E"/>
                <w:kern w:val="0"/>
                <w:sz w:val="18"/>
                <w:szCs w:val="18"/>
                <w:u w:val="none"/>
                <w:lang w:val="en-US" w:eastAsia="zh-CN" w:bidi="ar"/>
              </w:rPr>
              <w:t>分</w:t>
            </w:r>
          </w:p>
        </w:tc>
        <w:tc>
          <w:tcPr>
            <w:tcW w:w="2252"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绩效目标是否明确，内容是否具体，层次是否 分明，表述是否准确</w:t>
            </w:r>
          </w:p>
        </w:tc>
        <w:tc>
          <w:tcPr>
            <w:tcW w:w="297"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2E2E2E"/>
                <w:sz w:val="18"/>
                <w:szCs w:val="18"/>
                <w:u w:val="none"/>
              </w:rPr>
            </w:pPr>
            <w:r>
              <w:rPr>
                <w:rFonts w:hint="default" w:ascii="Times New Roman" w:hAnsi="Times New Roman" w:eastAsia="宋体" w:cs="Times New Roman"/>
                <w:i w:val="0"/>
                <w:iCs w:val="0"/>
                <w:color w:val="2E2E2E"/>
                <w:kern w:val="0"/>
                <w:sz w:val="18"/>
                <w:szCs w:val="18"/>
                <w:u w:val="none"/>
                <w:lang w:val="en-US" w:eastAsia="zh-CN" w:bidi="ar"/>
              </w:rPr>
              <w:t>5</w:t>
            </w:r>
            <w:r>
              <w:rPr>
                <w:rFonts w:hint="eastAsia" w:ascii="宋体" w:hAnsi="宋体" w:eastAsia="宋体" w:cs="宋体"/>
                <w:i w:val="0"/>
                <w:iCs w:val="0"/>
                <w:color w:val="434242"/>
                <w:kern w:val="0"/>
                <w:sz w:val="18"/>
                <w:szCs w:val="18"/>
                <w:u w:val="none"/>
                <w:lang w:val="en-US" w:eastAsia="zh-CN" w:bidi="ar"/>
              </w:rPr>
              <w:t>分</w:t>
            </w:r>
          </w:p>
        </w:tc>
        <w:tc>
          <w:tcPr>
            <w:tcW w:w="1126"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优口良口中口差口</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434242"/>
                <w:sz w:val="18"/>
                <w:szCs w:val="18"/>
                <w:u w:val="none"/>
              </w:rPr>
            </w:pPr>
          </w:p>
        </w:tc>
        <w:tc>
          <w:tcPr>
            <w:tcW w:w="306"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2E2E2E"/>
                <w:sz w:val="18"/>
                <w:szCs w:val="18"/>
                <w:u w:val="none"/>
              </w:rPr>
            </w:pPr>
          </w:p>
        </w:tc>
        <w:tc>
          <w:tcPr>
            <w:tcW w:w="2252"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绩效目标是否清晰，是否能够反映项目的主要内容，是否对项目预期产出和效果进行了充分、恰当的描述</w:t>
            </w:r>
          </w:p>
        </w:tc>
        <w:tc>
          <w:tcPr>
            <w:tcW w:w="297" w:type="pct"/>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2E2E2E"/>
                <w:sz w:val="18"/>
                <w:szCs w:val="18"/>
                <w:u w:val="none"/>
              </w:rPr>
            </w:pPr>
            <w:r>
              <w:rPr>
                <w:rFonts w:hint="default" w:ascii="Times New Roman" w:hAnsi="Times New Roman" w:eastAsia="宋体" w:cs="Times New Roman"/>
                <w:i w:val="0"/>
                <w:iCs w:val="0"/>
                <w:color w:val="2E2E2E"/>
                <w:kern w:val="0"/>
                <w:sz w:val="18"/>
                <w:szCs w:val="18"/>
                <w:u w:val="none"/>
                <w:lang w:val="en-US" w:eastAsia="zh-CN" w:bidi="ar"/>
              </w:rPr>
              <w:t>5</w:t>
            </w:r>
            <w:r>
              <w:rPr>
                <w:rFonts w:hint="eastAsia" w:ascii="宋体" w:hAnsi="宋体" w:eastAsia="宋体" w:cs="宋体"/>
                <w:i w:val="0"/>
                <w:iCs w:val="0"/>
                <w:color w:val="434242"/>
                <w:kern w:val="0"/>
                <w:sz w:val="18"/>
                <w:szCs w:val="18"/>
                <w:u w:val="none"/>
                <w:lang w:val="en-US" w:eastAsia="zh-CN" w:bidi="ar"/>
              </w:rPr>
              <w:t>分</w:t>
            </w:r>
          </w:p>
        </w:tc>
        <w:tc>
          <w:tcPr>
            <w:tcW w:w="1126" w:type="pct"/>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优口良口中口差口</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434242"/>
                <w:sz w:val="18"/>
                <w:szCs w:val="18"/>
                <w:u w:val="none"/>
              </w:rPr>
            </w:pPr>
          </w:p>
        </w:tc>
        <w:tc>
          <w:tcPr>
            <w:tcW w:w="306"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2E2E2E"/>
                <w:sz w:val="18"/>
                <w:szCs w:val="18"/>
                <w:u w:val="none"/>
              </w:rPr>
            </w:pPr>
          </w:p>
        </w:tc>
        <w:tc>
          <w:tcPr>
            <w:tcW w:w="3675" w:type="pct"/>
            <w:gridSpan w:val="3"/>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2E2E2E"/>
                <w:sz w:val="18"/>
                <w:szCs w:val="18"/>
                <w:u w:val="none"/>
              </w:rPr>
            </w:pPr>
            <w:r>
              <w:rPr>
                <w:rFonts w:hint="eastAsia" w:ascii="宋体" w:hAnsi="宋体" w:eastAsia="宋体" w:cs="宋体"/>
                <w:i w:val="0"/>
                <w:iCs w:val="0"/>
                <w:color w:val="2E2E2E"/>
                <w:kern w:val="0"/>
                <w:sz w:val="18"/>
                <w:szCs w:val="18"/>
                <w:u w:val="none"/>
                <w:lang w:val="en-US" w:eastAsia="zh-CN" w:bidi="ar"/>
              </w:rPr>
              <w:t>得分小计</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702" w:type="pct"/>
            <w:gridSpan w:val="5"/>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二、相关性审核</w:t>
            </w:r>
            <w:r>
              <w:rPr>
                <w:rFonts w:hint="eastAsia" w:ascii="宋体" w:hAnsi="宋体" w:eastAsia="宋体" w:cs="宋体"/>
                <w:i w:val="0"/>
                <w:iCs w:val="0"/>
                <w:color w:val="2E2E2E"/>
                <w:kern w:val="0"/>
                <w:sz w:val="18"/>
                <w:szCs w:val="18"/>
                <w:u w:val="none"/>
                <w:lang w:val="en-US" w:eastAsia="zh-CN" w:bidi="ar"/>
              </w:rPr>
              <w:t>（</w:t>
            </w:r>
            <w:r>
              <w:rPr>
                <w:rFonts w:hint="default" w:ascii="Times New Roman" w:hAnsi="Times New Roman" w:eastAsia="宋体" w:cs="Times New Roman"/>
                <w:i w:val="0"/>
                <w:iCs w:val="0"/>
                <w:color w:val="2E2E2E"/>
                <w:kern w:val="0"/>
                <w:sz w:val="18"/>
                <w:szCs w:val="18"/>
                <w:u w:val="none"/>
                <w:lang w:val="en-US" w:eastAsia="zh-CN" w:bidi="ar"/>
              </w:rPr>
              <w:t>30</w:t>
            </w:r>
            <w:r>
              <w:rPr>
                <w:rFonts w:hint="eastAsia" w:ascii="宋体" w:hAnsi="宋体" w:eastAsia="宋体" w:cs="宋体"/>
                <w:i w:val="0"/>
                <w:iCs w:val="0"/>
                <w:color w:val="2E2E2E"/>
                <w:kern w:val="0"/>
                <w:sz w:val="18"/>
                <w:szCs w:val="18"/>
                <w:u w:val="none"/>
                <w:lang w:val="en-US" w:eastAsia="zh-CN" w:bidi="ar"/>
              </w:rPr>
              <w:t>分）</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20"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目标相关性</w:t>
            </w:r>
          </w:p>
        </w:tc>
        <w:tc>
          <w:tcPr>
            <w:tcW w:w="306"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2E2E2E"/>
                <w:sz w:val="18"/>
                <w:szCs w:val="18"/>
                <w:u w:val="none"/>
              </w:rPr>
            </w:pPr>
            <w:r>
              <w:rPr>
                <w:rFonts w:hint="default" w:ascii="Times New Roman" w:hAnsi="Times New Roman" w:eastAsia="宋体" w:cs="Times New Roman"/>
                <w:i w:val="0"/>
                <w:iCs w:val="0"/>
                <w:color w:val="2E2E2E"/>
                <w:kern w:val="0"/>
                <w:sz w:val="18"/>
                <w:szCs w:val="18"/>
                <w:u w:val="none"/>
                <w:lang w:val="en-US" w:eastAsia="zh-CN" w:bidi="ar"/>
              </w:rPr>
              <w:t>15</w:t>
            </w:r>
            <w:r>
              <w:rPr>
                <w:rFonts w:hint="eastAsia" w:ascii="宋体" w:hAnsi="宋体" w:eastAsia="宋体" w:cs="宋体"/>
                <w:i w:val="0"/>
                <w:iCs w:val="0"/>
                <w:color w:val="2E2E2E"/>
                <w:kern w:val="0"/>
                <w:sz w:val="18"/>
                <w:szCs w:val="18"/>
                <w:u w:val="none"/>
                <w:lang w:val="en-US" w:eastAsia="zh-CN" w:bidi="ar"/>
              </w:rPr>
              <w:t>分</w:t>
            </w:r>
          </w:p>
        </w:tc>
        <w:tc>
          <w:tcPr>
            <w:tcW w:w="2252"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总体目标是否符合国家法律法规、国民经济和社会发展规划要求</w:t>
            </w:r>
          </w:p>
        </w:tc>
        <w:tc>
          <w:tcPr>
            <w:tcW w:w="297"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2E2E2E"/>
                <w:sz w:val="18"/>
                <w:szCs w:val="18"/>
                <w:u w:val="none"/>
              </w:rPr>
            </w:pPr>
            <w:r>
              <w:rPr>
                <w:rFonts w:hint="default" w:ascii="Times New Roman" w:hAnsi="Times New Roman" w:eastAsia="宋体" w:cs="Times New Roman"/>
                <w:i w:val="0"/>
                <w:iCs w:val="0"/>
                <w:color w:val="2E2E2E"/>
                <w:kern w:val="0"/>
                <w:sz w:val="18"/>
                <w:szCs w:val="18"/>
                <w:u w:val="none"/>
                <w:lang w:val="en-US" w:eastAsia="zh-CN" w:bidi="ar"/>
              </w:rPr>
              <w:t>7</w:t>
            </w:r>
            <w:r>
              <w:rPr>
                <w:rFonts w:hint="eastAsia" w:ascii="宋体" w:hAnsi="宋体" w:eastAsia="宋体" w:cs="宋体"/>
                <w:i w:val="0"/>
                <w:iCs w:val="0"/>
                <w:color w:val="2E2E2E"/>
                <w:kern w:val="0"/>
                <w:sz w:val="18"/>
                <w:szCs w:val="18"/>
                <w:u w:val="none"/>
                <w:lang w:val="en-US" w:eastAsia="zh-CN" w:bidi="ar"/>
              </w:rPr>
              <w:t>分</w:t>
            </w:r>
          </w:p>
        </w:tc>
        <w:tc>
          <w:tcPr>
            <w:tcW w:w="1126"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优口良口中口差口</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2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434242"/>
                <w:sz w:val="18"/>
                <w:szCs w:val="18"/>
                <w:u w:val="none"/>
              </w:rPr>
            </w:pPr>
          </w:p>
        </w:tc>
        <w:tc>
          <w:tcPr>
            <w:tcW w:w="306"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2E2E2E"/>
                <w:sz w:val="18"/>
                <w:szCs w:val="18"/>
                <w:u w:val="none"/>
              </w:rPr>
            </w:pPr>
          </w:p>
        </w:tc>
        <w:tc>
          <w:tcPr>
            <w:tcW w:w="2252"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总体目标与本部门（单位）职能、发展规划和工作计划是否密切相关</w:t>
            </w:r>
          </w:p>
        </w:tc>
        <w:tc>
          <w:tcPr>
            <w:tcW w:w="297" w:type="pct"/>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2E2E2E"/>
                <w:sz w:val="18"/>
                <w:szCs w:val="18"/>
                <w:u w:val="none"/>
              </w:rPr>
            </w:pPr>
            <w:r>
              <w:rPr>
                <w:rFonts w:hint="default" w:ascii="Times New Roman" w:hAnsi="Times New Roman" w:eastAsia="宋体" w:cs="Times New Roman"/>
                <w:i w:val="0"/>
                <w:iCs w:val="0"/>
                <w:color w:val="2E2E2E"/>
                <w:kern w:val="0"/>
                <w:sz w:val="18"/>
                <w:szCs w:val="18"/>
                <w:u w:val="none"/>
                <w:lang w:val="en-US" w:eastAsia="zh-CN" w:bidi="ar"/>
              </w:rPr>
              <w:t>8</w:t>
            </w:r>
            <w:r>
              <w:rPr>
                <w:rFonts w:hint="eastAsia" w:ascii="宋体" w:hAnsi="宋体" w:eastAsia="宋体" w:cs="宋体"/>
                <w:i w:val="0"/>
                <w:iCs w:val="0"/>
                <w:color w:val="2E2E2E"/>
                <w:kern w:val="0"/>
                <w:sz w:val="18"/>
                <w:szCs w:val="18"/>
                <w:u w:val="none"/>
                <w:lang w:val="en-US" w:eastAsia="zh-CN" w:bidi="ar"/>
              </w:rPr>
              <w:t>分</w:t>
            </w:r>
          </w:p>
        </w:tc>
        <w:tc>
          <w:tcPr>
            <w:tcW w:w="1126" w:type="pct"/>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2E2E2E"/>
                <w:sz w:val="18"/>
                <w:szCs w:val="18"/>
                <w:u w:val="none"/>
              </w:rPr>
            </w:pPr>
            <w:r>
              <w:rPr>
                <w:rFonts w:hint="eastAsia" w:ascii="宋体" w:hAnsi="宋体" w:eastAsia="宋体" w:cs="宋体"/>
                <w:i w:val="0"/>
                <w:iCs w:val="0"/>
                <w:color w:val="2E2E2E"/>
                <w:kern w:val="0"/>
                <w:sz w:val="18"/>
                <w:szCs w:val="18"/>
                <w:u w:val="none"/>
                <w:lang w:val="en-US" w:eastAsia="zh-CN" w:bidi="ar"/>
              </w:rPr>
              <w:t>优口良口中口差口</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434242"/>
                <w:sz w:val="18"/>
                <w:szCs w:val="18"/>
                <w:u w:val="none"/>
              </w:rPr>
            </w:pPr>
          </w:p>
        </w:tc>
        <w:tc>
          <w:tcPr>
            <w:tcW w:w="306"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2E2E2E"/>
                <w:sz w:val="18"/>
                <w:szCs w:val="18"/>
                <w:u w:val="none"/>
              </w:rPr>
            </w:pPr>
          </w:p>
        </w:tc>
        <w:tc>
          <w:tcPr>
            <w:tcW w:w="3675"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得分小计</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20"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指标科学性</w:t>
            </w:r>
          </w:p>
        </w:tc>
        <w:tc>
          <w:tcPr>
            <w:tcW w:w="306"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2E2E2E"/>
                <w:sz w:val="18"/>
                <w:szCs w:val="18"/>
                <w:u w:val="none"/>
              </w:rPr>
            </w:pPr>
            <w:r>
              <w:rPr>
                <w:rFonts w:hint="default" w:ascii="Times New Roman" w:hAnsi="Times New Roman" w:eastAsia="宋体" w:cs="Times New Roman"/>
                <w:i w:val="0"/>
                <w:iCs w:val="0"/>
                <w:color w:val="2E2E2E"/>
                <w:kern w:val="0"/>
                <w:sz w:val="18"/>
                <w:szCs w:val="18"/>
                <w:u w:val="none"/>
                <w:lang w:val="en-US" w:eastAsia="zh-CN" w:bidi="ar"/>
              </w:rPr>
              <w:t>15</w:t>
            </w:r>
            <w:r>
              <w:rPr>
                <w:rFonts w:hint="eastAsia" w:ascii="宋体" w:hAnsi="宋体" w:eastAsia="宋体" w:cs="宋体"/>
                <w:i w:val="0"/>
                <w:iCs w:val="0"/>
                <w:color w:val="2E2E2E"/>
                <w:kern w:val="0"/>
                <w:sz w:val="18"/>
                <w:szCs w:val="18"/>
                <w:u w:val="none"/>
                <w:lang w:val="en-US" w:eastAsia="zh-CN" w:bidi="ar"/>
              </w:rPr>
              <w:t>分</w:t>
            </w:r>
          </w:p>
        </w:tc>
        <w:tc>
          <w:tcPr>
            <w:tcW w:w="2252"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绩效指标是否全面、充分，是否选取了最能体 现总体目标实现程度的关键指标并明确了具体指标值</w:t>
            </w:r>
          </w:p>
        </w:tc>
        <w:tc>
          <w:tcPr>
            <w:tcW w:w="297"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2E2E2E"/>
                <w:sz w:val="18"/>
                <w:szCs w:val="18"/>
                <w:u w:val="none"/>
              </w:rPr>
            </w:pPr>
            <w:r>
              <w:rPr>
                <w:rFonts w:hint="default" w:ascii="Times New Roman" w:hAnsi="Times New Roman" w:eastAsia="宋体" w:cs="Times New Roman"/>
                <w:i w:val="0"/>
                <w:iCs w:val="0"/>
                <w:color w:val="2E2E2E"/>
                <w:kern w:val="0"/>
                <w:sz w:val="18"/>
                <w:szCs w:val="18"/>
                <w:u w:val="none"/>
                <w:lang w:val="en-US" w:eastAsia="zh-CN" w:bidi="ar"/>
              </w:rPr>
              <w:t>8</w:t>
            </w:r>
            <w:r>
              <w:rPr>
                <w:rFonts w:hint="eastAsia" w:ascii="宋体" w:hAnsi="宋体" w:eastAsia="宋体" w:cs="宋体"/>
                <w:i w:val="0"/>
                <w:iCs w:val="0"/>
                <w:color w:val="2E2E2E"/>
                <w:kern w:val="0"/>
                <w:sz w:val="18"/>
                <w:szCs w:val="18"/>
                <w:u w:val="none"/>
                <w:lang w:val="en-US" w:eastAsia="zh-CN" w:bidi="ar"/>
              </w:rPr>
              <w:t>分</w:t>
            </w:r>
          </w:p>
        </w:tc>
        <w:tc>
          <w:tcPr>
            <w:tcW w:w="1126"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2E2E2E"/>
                <w:sz w:val="18"/>
                <w:szCs w:val="18"/>
                <w:u w:val="none"/>
              </w:rPr>
            </w:pPr>
            <w:r>
              <w:rPr>
                <w:rFonts w:hint="eastAsia" w:ascii="宋体" w:hAnsi="宋体" w:eastAsia="宋体" w:cs="宋体"/>
                <w:i w:val="0"/>
                <w:iCs w:val="0"/>
                <w:color w:val="2E2E2E"/>
                <w:kern w:val="0"/>
                <w:sz w:val="18"/>
                <w:szCs w:val="18"/>
                <w:u w:val="none"/>
                <w:lang w:val="en-US" w:eastAsia="zh-CN" w:bidi="ar"/>
              </w:rPr>
              <w:t>优口良口中口差口</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434242"/>
                <w:sz w:val="18"/>
                <w:szCs w:val="18"/>
                <w:u w:val="none"/>
              </w:rPr>
            </w:pPr>
          </w:p>
        </w:tc>
        <w:tc>
          <w:tcPr>
            <w:tcW w:w="306"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2E2E2E"/>
                <w:sz w:val="18"/>
                <w:szCs w:val="18"/>
                <w:u w:val="none"/>
              </w:rPr>
            </w:pPr>
          </w:p>
        </w:tc>
        <w:tc>
          <w:tcPr>
            <w:tcW w:w="2252"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绩效指标是否细化、量化，便于监控和评价；难以量化的，定性描述是否充分、具体</w:t>
            </w:r>
          </w:p>
        </w:tc>
        <w:tc>
          <w:tcPr>
            <w:tcW w:w="297" w:type="pct"/>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2E2E2E"/>
                <w:sz w:val="18"/>
                <w:szCs w:val="18"/>
                <w:u w:val="none"/>
              </w:rPr>
            </w:pPr>
            <w:r>
              <w:rPr>
                <w:rFonts w:hint="default" w:ascii="Times New Roman" w:hAnsi="Times New Roman" w:eastAsia="宋体" w:cs="Times New Roman"/>
                <w:i w:val="0"/>
                <w:iCs w:val="0"/>
                <w:color w:val="2E2E2E"/>
                <w:kern w:val="0"/>
                <w:sz w:val="18"/>
                <w:szCs w:val="18"/>
                <w:u w:val="none"/>
                <w:lang w:val="en-US" w:eastAsia="zh-CN" w:bidi="ar"/>
              </w:rPr>
              <w:t>7</w:t>
            </w:r>
            <w:r>
              <w:rPr>
                <w:rFonts w:hint="eastAsia" w:ascii="宋体" w:hAnsi="宋体" w:eastAsia="宋体" w:cs="宋体"/>
                <w:i w:val="0"/>
                <w:iCs w:val="0"/>
                <w:color w:val="2E2E2E"/>
                <w:kern w:val="0"/>
                <w:sz w:val="18"/>
                <w:szCs w:val="18"/>
                <w:u w:val="none"/>
                <w:lang w:val="en-US" w:eastAsia="zh-CN" w:bidi="ar"/>
              </w:rPr>
              <w:t>分</w:t>
            </w:r>
          </w:p>
        </w:tc>
        <w:tc>
          <w:tcPr>
            <w:tcW w:w="1126" w:type="pct"/>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优口良口中口差口</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2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434242"/>
                <w:sz w:val="18"/>
                <w:szCs w:val="18"/>
                <w:u w:val="none"/>
              </w:rPr>
            </w:pPr>
          </w:p>
        </w:tc>
        <w:tc>
          <w:tcPr>
            <w:tcW w:w="306"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2E2E2E"/>
                <w:sz w:val="18"/>
                <w:szCs w:val="18"/>
                <w:u w:val="none"/>
              </w:rPr>
            </w:pPr>
          </w:p>
        </w:tc>
        <w:tc>
          <w:tcPr>
            <w:tcW w:w="3675" w:type="pct"/>
            <w:gridSpan w:val="3"/>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得分小计</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02" w:type="pct"/>
            <w:gridSpan w:val="5"/>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三、适当性审核（</w:t>
            </w:r>
            <w:r>
              <w:rPr>
                <w:rFonts w:hint="default" w:ascii="Times New Roman" w:hAnsi="Times New Roman" w:eastAsia="宋体" w:cs="Times New Roman"/>
                <w:i w:val="0"/>
                <w:iCs w:val="0"/>
                <w:color w:val="434242"/>
                <w:kern w:val="0"/>
                <w:sz w:val="18"/>
                <w:szCs w:val="18"/>
                <w:u w:val="none"/>
                <w:lang w:val="en-US" w:eastAsia="zh-CN" w:bidi="ar"/>
              </w:rPr>
              <w:t>30</w:t>
            </w:r>
            <w:r>
              <w:rPr>
                <w:rFonts w:hint="eastAsia" w:ascii="宋体" w:hAnsi="宋体" w:eastAsia="宋体" w:cs="宋体"/>
                <w:i w:val="0"/>
                <w:iCs w:val="0"/>
                <w:color w:val="434242"/>
                <w:kern w:val="0"/>
                <w:sz w:val="18"/>
                <w:szCs w:val="18"/>
                <w:u w:val="none"/>
                <w:lang w:val="en-US" w:eastAsia="zh-CN" w:bidi="ar"/>
              </w:rPr>
              <w:t>分）</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0"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绩效合理性</w:t>
            </w:r>
          </w:p>
        </w:tc>
        <w:tc>
          <w:tcPr>
            <w:tcW w:w="306"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2E2E2E"/>
                <w:sz w:val="18"/>
                <w:szCs w:val="18"/>
                <w:u w:val="none"/>
              </w:rPr>
            </w:pPr>
            <w:r>
              <w:rPr>
                <w:rFonts w:hint="default" w:ascii="Times New Roman" w:hAnsi="Times New Roman" w:eastAsia="宋体" w:cs="Times New Roman"/>
                <w:i w:val="0"/>
                <w:iCs w:val="0"/>
                <w:color w:val="2E2E2E"/>
                <w:kern w:val="0"/>
                <w:sz w:val="18"/>
                <w:szCs w:val="18"/>
                <w:u w:val="none"/>
                <w:lang w:val="en-US" w:eastAsia="zh-CN" w:bidi="ar"/>
              </w:rPr>
              <w:t>15</w:t>
            </w:r>
            <w:r>
              <w:rPr>
                <w:rFonts w:hint="eastAsia" w:ascii="宋体" w:hAnsi="宋体" w:eastAsia="宋体" w:cs="宋体"/>
                <w:i w:val="0"/>
                <w:iCs w:val="0"/>
                <w:color w:val="2E2E2E"/>
                <w:kern w:val="0"/>
                <w:sz w:val="18"/>
                <w:szCs w:val="18"/>
                <w:u w:val="none"/>
                <w:lang w:val="en-US" w:eastAsia="zh-CN" w:bidi="ar"/>
              </w:rPr>
              <w:t>分</w:t>
            </w:r>
          </w:p>
        </w:tc>
        <w:tc>
          <w:tcPr>
            <w:tcW w:w="2252"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预期绩效是否显著，是否能够体现实际产出和效果的明显改善</w:t>
            </w:r>
          </w:p>
        </w:tc>
        <w:tc>
          <w:tcPr>
            <w:tcW w:w="297"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2E2E2E"/>
                <w:sz w:val="18"/>
                <w:szCs w:val="18"/>
                <w:u w:val="none"/>
              </w:rPr>
            </w:pPr>
            <w:r>
              <w:rPr>
                <w:rFonts w:hint="default" w:ascii="Times New Roman" w:hAnsi="Times New Roman" w:eastAsia="宋体" w:cs="Times New Roman"/>
                <w:i w:val="0"/>
                <w:iCs w:val="0"/>
                <w:color w:val="2E2E2E"/>
                <w:kern w:val="0"/>
                <w:sz w:val="18"/>
                <w:szCs w:val="18"/>
                <w:u w:val="none"/>
                <w:lang w:val="en-US" w:eastAsia="zh-CN" w:bidi="ar"/>
              </w:rPr>
              <w:t>8</w:t>
            </w:r>
            <w:r>
              <w:rPr>
                <w:rFonts w:hint="eastAsia" w:ascii="宋体" w:hAnsi="宋体" w:eastAsia="宋体" w:cs="宋体"/>
                <w:i w:val="0"/>
                <w:iCs w:val="0"/>
                <w:color w:val="2E2E2E"/>
                <w:kern w:val="0"/>
                <w:sz w:val="18"/>
                <w:szCs w:val="18"/>
                <w:u w:val="none"/>
                <w:lang w:val="en-US" w:eastAsia="zh-CN" w:bidi="ar"/>
              </w:rPr>
              <w:t>分</w:t>
            </w:r>
          </w:p>
        </w:tc>
        <w:tc>
          <w:tcPr>
            <w:tcW w:w="1126"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优口良口中口差口</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434242"/>
                <w:sz w:val="18"/>
                <w:szCs w:val="18"/>
                <w:u w:val="none"/>
              </w:rPr>
            </w:pPr>
          </w:p>
        </w:tc>
        <w:tc>
          <w:tcPr>
            <w:tcW w:w="306"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2E2E2E"/>
                <w:sz w:val="18"/>
                <w:szCs w:val="18"/>
                <w:u w:val="none"/>
              </w:rPr>
            </w:pPr>
          </w:p>
        </w:tc>
        <w:tc>
          <w:tcPr>
            <w:tcW w:w="2252"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预期绩效是否符合行业正常水平或事业发展规律；与其他同类项目相比，预期绩效是否合理</w:t>
            </w:r>
          </w:p>
        </w:tc>
        <w:tc>
          <w:tcPr>
            <w:tcW w:w="297" w:type="pct"/>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2E2E2E"/>
                <w:sz w:val="18"/>
                <w:szCs w:val="18"/>
                <w:u w:val="none"/>
              </w:rPr>
            </w:pPr>
            <w:r>
              <w:rPr>
                <w:rFonts w:hint="default" w:ascii="Times New Roman" w:hAnsi="Times New Roman" w:eastAsia="宋体" w:cs="Times New Roman"/>
                <w:i w:val="0"/>
                <w:iCs w:val="0"/>
                <w:color w:val="2E2E2E"/>
                <w:kern w:val="0"/>
                <w:sz w:val="18"/>
                <w:szCs w:val="18"/>
                <w:u w:val="none"/>
                <w:lang w:val="en-US" w:eastAsia="zh-CN" w:bidi="ar"/>
              </w:rPr>
              <w:t>7</w:t>
            </w:r>
            <w:r>
              <w:rPr>
                <w:rFonts w:hint="eastAsia" w:ascii="宋体" w:hAnsi="宋体" w:eastAsia="宋体" w:cs="宋体"/>
                <w:i w:val="0"/>
                <w:iCs w:val="0"/>
                <w:color w:val="2E2E2E"/>
                <w:kern w:val="0"/>
                <w:sz w:val="18"/>
                <w:szCs w:val="18"/>
                <w:u w:val="none"/>
                <w:lang w:val="en-US" w:eastAsia="zh-CN" w:bidi="ar"/>
              </w:rPr>
              <w:t>分</w:t>
            </w:r>
          </w:p>
        </w:tc>
        <w:tc>
          <w:tcPr>
            <w:tcW w:w="1126" w:type="pct"/>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优口良口中口差口</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434242"/>
                <w:sz w:val="18"/>
                <w:szCs w:val="18"/>
                <w:u w:val="none"/>
              </w:rPr>
            </w:pPr>
          </w:p>
        </w:tc>
        <w:tc>
          <w:tcPr>
            <w:tcW w:w="306"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2E2E2E"/>
                <w:sz w:val="18"/>
                <w:szCs w:val="18"/>
                <w:u w:val="none"/>
              </w:rPr>
            </w:pPr>
          </w:p>
        </w:tc>
        <w:tc>
          <w:tcPr>
            <w:tcW w:w="3675"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2E2E2E"/>
                <w:sz w:val="18"/>
                <w:szCs w:val="18"/>
                <w:u w:val="none"/>
              </w:rPr>
            </w:pPr>
            <w:r>
              <w:rPr>
                <w:rFonts w:hint="eastAsia" w:ascii="宋体" w:hAnsi="宋体" w:eastAsia="宋体" w:cs="宋体"/>
                <w:i w:val="0"/>
                <w:iCs w:val="0"/>
                <w:color w:val="2E2E2E"/>
                <w:kern w:val="0"/>
                <w:sz w:val="18"/>
                <w:szCs w:val="18"/>
                <w:u w:val="none"/>
                <w:lang w:val="en-US" w:eastAsia="zh-CN" w:bidi="ar"/>
              </w:rPr>
              <w:t>得分小计</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20"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资金匹配性</w:t>
            </w:r>
          </w:p>
        </w:tc>
        <w:tc>
          <w:tcPr>
            <w:tcW w:w="306"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2E2E2E"/>
                <w:sz w:val="18"/>
                <w:szCs w:val="18"/>
                <w:u w:val="none"/>
              </w:rPr>
            </w:pPr>
            <w:r>
              <w:rPr>
                <w:rFonts w:hint="default" w:ascii="Times New Roman" w:hAnsi="Times New Roman" w:eastAsia="宋体" w:cs="Times New Roman"/>
                <w:i w:val="0"/>
                <w:iCs w:val="0"/>
                <w:color w:val="2E2E2E"/>
                <w:kern w:val="0"/>
                <w:sz w:val="18"/>
                <w:szCs w:val="18"/>
                <w:u w:val="none"/>
                <w:lang w:val="en-US" w:eastAsia="zh-CN" w:bidi="ar"/>
              </w:rPr>
              <w:t>15</w:t>
            </w:r>
            <w:r>
              <w:rPr>
                <w:rFonts w:hint="eastAsia" w:ascii="宋体" w:hAnsi="宋体" w:eastAsia="宋体" w:cs="宋体"/>
                <w:i w:val="0"/>
                <w:iCs w:val="0"/>
                <w:color w:val="2E2E2E"/>
                <w:kern w:val="0"/>
                <w:sz w:val="18"/>
                <w:szCs w:val="18"/>
                <w:u w:val="none"/>
                <w:lang w:val="en-US" w:eastAsia="zh-CN" w:bidi="ar"/>
              </w:rPr>
              <w:t>分</w:t>
            </w:r>
          </w:p>
        </w:tc>
        <w:tc>
          <w:tcPr>
            <w:tcW w:w="2252"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绩效目标与项目资金量是否匹配，在既定资金规模下，绩效目标是否过高或过低；或要完成既定绩效目标，资金规模是否过大或过小</w:t>
            </w:r>
          </w:p>
        </w:tc>
        <w:tc>
          <w:tcPr>
            <w:tcW w:w="297"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2E2E2E"/>
                <w:sz w:val="18"/>
                <w:szCs w:val="18"/>
                <w:u w:val="none"/>
              </w:rPr>
            </w:pPr>
            <w:r>
              <w:rPr>
                <w:rFonts w:hint="default" w:ascii="Times New Roman" w:hAnsi="Times New Roman" w:eastAsia="宋体" w:cs="Times New Roman"/>
                <w:i w:val="0"/>
                <w:iCs w:val="0"/>
                <w:color w:val="2E2E2E"/>
                <w:kern w:val="0"/>
                <w:sz w:val="18"/>
                <w:szCs w:val="18"/>
                <w:u w:val="none"/>
                <w:lang w:val="en-US" w:eastAsia="zh-CN" w:bidi="ar"/>
              </w:rPr>
              <w:t>8</w:t>
            </w:r>
            <w:r>
              <w:rPr>
                <w:rFonts w:hint="eastAsia" w:ascii="宋体" w:hAnsi="宋体" w:eastAsia="宋体" w:cs="宋体"/>
                <w:i w:val="0"/>
                <w:iCs w:val="0"/>
                <w:color w:val="2E2E2E"/>
                <w:kern w:val="0"/>
                <w:sz w:val="18"/>
                <w:szCs w:val="18"/>
                <w:u w:val="none"/>
                <w:lang w:val="en-US" w:eastAsia="zh-CN" w:bidi="ar"/>
              </w:rPr>
              <w:t>分</w:t>
            </w:r>
          </w:p>
        </w:tc>
        <w:tc>
          <w:tcPr>
            <w:tcW w:w="1126"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优口良口中口差口</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434242"/>
                <w:sz w:val="18"/>
                <w:szCs w:val="18"/>
                <w:u w:val="none"/>
              </w:rPr>
            </w:pPr>
          </w:p>
        </w:tc>
        <w:tc>
          <w:tcPr>
            <w:tcW w:w="306"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2E2E2E"/>
                <w:sz w:val="18"/>
                <w:szCs w:val="18"/>
                <w:u w:val="none"/>
              </w:rPr>
            </w:pPr>
          </w:p>
        </w:tc>
        <w:tc>
          <w:tcPr>
            <w:tcW w:w="2252"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绩效目标与相应的支出内容、范围、方向、效果等是否匹配</w:t>
            </w:r>
          </w:p>
        </w:tc>
        <w:tc>
          <w:tcPr>
            <w:tcW w:w="297" w:type="pct"/>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434242"/>
                <w:sz w:val="18"/>
                <w:szCs w:val="18"/>
                <w:u w:val="none"/>
              </w:rPr>
            </w:pPr>
            <w:r>
              <w:rPr>
                <w:rFonts w:hint="default" w:ascii="Times New Roman" w:hAnsi="Times New Roman" w:eastAsia="宋体" w:cs="Times New Roman"/>
                <w:i w:val="0"/>
                <w:iCs w:val="0"/>
                <w:color w:val="434242"/>
                <w:kern w:val="0"/>
                <w:sz w:val="18"/>
                <w:szCs w:val="18"/>
                <w:u w:val="none"/>
                <w:lang w:val="en-US" w:eastAsia="zh-CN" w:bidi="ar"/>
              </w:rPr>
              <w:t>7</w:t>
            </w:r>
            <w:r>
              <w:rPr>
                <w:rFonts w:hint="eastAsia" w:ascii="宋体" w:hAnsi="宋体" w:eastAsia="宋体" w:cs="宋体"/>
                <w:i w:val="0"/>
                <w:iCs w:val="0"/>
                <w:color w:val="434242"/>
                <w:kern w:val="0"/>
                <w:sz w:val="18"/>
                <w:szCs w:val="18"/>
                <w:u w:val="none"/>
                <w:lang w:val="en-US" w:eastAsia="zh-CN" w:bidi="ar"/>
              </w:rPr>
              <w:t>分</w:t>
            </w:r>
          </w:p>
        </w:tc>
        <w:tc>
          <w:tcPr>
            <w:tcW w:w="1126" w:type="pct"/>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优口良口中口差口</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434242"/>
                <w:sz w:val="18"/>
                <w:szCs w:val="18"/>
                <w:u w:val="none"/>
              </w:rPr>
            </w:pPr>
          </w:p>
        </w:tc>
        <w:tc>
          <w:tcPr>
            <w:tcW w:w="306"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2E2E2E"/>
                <w:sz w:val="18"/>
                <w:szCs w:val="18"/>
                <w:u w:val="none"/>
              </w:rPr>
            </w:pPr>
          </w:p>
        </w:tc>
        <w:tc>
          <w:tcPr>
            <w:tcW w:w="3675" w:type="pct"/>
            <w:gridSpan w:val="3"/>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8"/>
                <w:szCs w:val="18"/>
                <w:u w:val="none"/>
              </w:rPr>
            </w:pPr>
            <w:r>
              <w:rPr>
                <w:rFonts w:hint="eastAsia" w:ascii="宋体" w:hAnsi="宋体" w:eastAsia="宋体" w:cs="宋体"/>
                <w:i w:val="0"/>
                <w:iCs w:val="0"/>
                <w:color w:val="434242"/>
                <w:kern w:val="0"/>
                <w:sz w:val="18"/>
                <w:szCs w:val="18"/>
                <w:u w:val="none"/>
                <w:lang w:val="en-US" w:eastAsia="zh-CN" w:bidi="ar"/>
              </w:rPr>
              <w:t>得分小计</w:t>
            </w:r>
          </w:p>
        </w:tc>
        <w:tc>
          <w:tcPr>
            <w:tcW w:w="297"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27"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7"/>
                <w:szCs w:val="17"/>
                <w:u w:val="none"/>
              </w:rPr>
            </w:pPr>
            <w:r>
              <w:rPr>
                <w:rFonts w:hint="eastAsia" w:ascii="宋体" w:hAnsi="宋体" w:eastAsia="宋体" w:cs="宋体"/>
                <w:i w:val="0"/>
                <w:iCs w:val="0"/>
                <w:color w:val="434242"/>
                <w:kern w:val="0"/>
                <w:sz w:val="17"/>
                <w:szCs w:val="17"/>
                <w:u w:val="none"/>
                <w:lang w:val="en-US" w:eastAsia="zh-CN" w:bidi="ar"/>
              </w:rPr>
              <w:t>审核内容</w:t>
            </w:r>
          </w:p>
        </w:tc>
        <w:tc>
          <w:tcPr>
            <w:tcW w:w="2549"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7"/>
                <w:szCs w:val="17"/>
                <w:u w:val="none"/>
              </w:rPr>
            </w:pPr>
            <w:r>
              <w:rPr>
                <w:rFonts w:hint="eastAsia" w:ascii="宋体" w:hAnsi="宋体" w:eastAsia="宋体" w:cs="宋体"/>
                <w:i w:val="0"/>
                <w:iCs w:val="0"/>
                <w:color w:val="434242"/>
                <w:kern w:val="0"/>
                <w:sz w:val="17"/>
                <w:szCs w:val="17"/>
                <w:u w:val="none"/>
                <w:lang w:val="en-US" w:eastAsia="zh-CN" w:bidi="ar"/>
              </w:rPr>
              <w:t>审核要点</w:t>
            </w:r>
          </w:p>
        </w:tc>
        <w:tc>
          <w:tcPr>
            <w:tcW w:w="1126"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7"/>
                <w:szCs w:val="17"/>
                <w:u w:val="none"/>
              </w:rPr>
            </w:pPr>
            <w:r>
              <w:rPr>
                <w:rFonts w:hint="eastAsia" w:ascii="宋体" w:hAnsi="宋体" w:eastAsia="宋体" w:cs="宋体"/>
                <w:i w:val="0"/>
                <w:iCs w:val="0"/>
                <w:color w:val="434242"/>
                <w:kern w:val="0"/>
                <w:sz w:val="17"/>
                <w:szCs w:val="17"/>
                <w:u w:val="none"/>
                <w:lang w:val="en-US" w:eastAsia="zh-CN" w:bidi="ar"/>
              </w:rPr>
              <w:t>审核意见</w:t>
            </w:r>
          </w:p>
        </w:tc>
        <w:tc>
          <w:tcPr>
            <w:tcW w:w="297" w:type="pct"/>
            <w:vMerge w:val="restart"/>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7"/>
                <w:szCs w:val="17"/>
                <w:u w:val="none"/>
              </w:rPr>
            </w:pPr>
            <w:r>
              <w:rPr>
                <w:rFonts w:hint="eastAsia" w:ascii="宋体" w:hAnsi="宋体" w:eastAsia="宋体" w:cs="宋体"/>
                <w:i w:val="0"/>
                <w:iCs w:val="0"/>
                <w:color w:val="434242"/>
                <w:kern w:val="0"/>
                <w:sz w:val="17"/>
                <w:szCs w:val="17"/>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20"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7"/>
                <w:szCs w:val="17"/>
                <w:u w:val="none"/>
              </w:rPr>
            </w:pPr>
            <w:r>
              <w:rPr>
                <w:rFonts w:hint="eastAsia" w:ascii="宋体" w:hAnsi="宋体" w:eastAsia="宋体" w:cs="宋体"/>
                <w:i w:val="0"/>
                <w:iCs w:val="0"/>
                <w:color w:val="434242"/>
                <w:kern w:val="0"/>
                <w:sz w:val="17"/>
                <w:szCs w:val="17"/>
                <w:u w:val="none"/>
                <w:lang w:val="en-US" w:eastAsia="zh-CN" w:bidi="ar"/>
              </w:rPr>
              <w:t>具体内容</w:t>
            </w:r>
          </w:p>
        </w:tc>
        <w:tc>
          <w:tcPr>
            <w:tcW w:w="306" w:type="pct"/>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7"/>
                <w:szCs w:val="17"/>
                <w:u w:val="none"/>
              </w:rPr>
            </w:pPr>
            <w:r>
              <w:rPr>
                <w:rFonts w:hint="eastAsia" w:ascii="宋体" w:hAnsi="宋体" w:eastAsia="宋体" w:cs="宋体"/>
                <w:i w:val="0"/>
                <w:iCs w:val="0"/>
                <w:color w:val="434242"/>
                <w:kern w:val="0"/>
                <w:sz w:val="17"/>
                <w:szCs w:val="17"/>
                <w:u w:val="none"/>
                <w:lang w:val="en-US" w:eastAsia="zh-CN" w:bidi="ar"/>
              </w:rPr>
              <w:t>分值</w:t>
            </w:r>
          </w:p>
        </w:tc>
        <w:tc>
          <w:tcPr>
            <w:tcW w:w="2252" w:type="pct"/>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7"/>
                <w:szCs w:val="17"/>
                <w:u w:val="none"/>
              </w:rPr>
            </w:pPr>
            <w:r>
              <w:rPr>
                <w:rFonts w:hint="eastAsia" w:ascii="宋体" w:hAnsi="宋体" w:eastAsia="宋体" w:cs="宋体"/>
                <w:i w:val="0"/>
                <w:iCs w:val="0"/>
                <w:color w:val="434242"/>
                <w:kern w:val="0"/>
                <w:sz w:val="17"/>
                <w:szCs w:val="17"/>
                <w:u w:val="none"/>
                <w:lang w:val="en-US" w:eastAsia="zh-CN" w:bidi="ar"/>
              </w:rPr>
              <w:t>具体内容</w:t>
            </w:r>
          </w:p>
        </w:tc>
        <w:tc>
          <w:tcPr>
            <w:tcW w:w="297" w:type="pct"/>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7"/>
                <w:szCs w:val="17"/>
                <w:u w:val="none"/>
              </w:rPr>
            </w:pPr>
            <w:r>
              <w:rPr>
                <w:rFonts w:hint="eastAsia" w:ascii="宋体" w:hAnsi="宋体" w:eastAsia="宋体" w:cs="宋体"/>
                <w:i w:val="0"/>
                <w:iCs w:val="0"/>
                <w:color w:val="434242"/>
                <w:kern w:val="0"/>
                <w:sz w:val="17"/>
                <w:szCs w:val="17"/>
                <w:u w:val="none"/>
                <w:lang w:val="en-US" w:eastAsia="zh-CN" w:bidi="ar"/>
              </w:rPr>
              <w:t>分值</w:t>
            </w:r>
          </w:p>
        </w:tc>
        <w:tc>
          <w:tcPr>
            <w:tcW w:w="1126"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434242"/>
                <w:sz w:val="17"/>
                <w:szCs w:val="17"/>
                <w:u w:val="none"/>
              </w:rPr>
            </w:pPr>
          </w:p>
        </w:tc>
        <w:tc>
          <w:tcPr>
            <w:tcW w:w="297" w:type="pct"/>
            <w:vMerge w:val="continue"/>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434242"/>
                <w:sz w:val="17"/>
                <w:szCs w:val="17"/>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02" w:type="pct"/>
            <w:gridSpan w:val="5"/>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7"/>
                <w:szCs w:val="17"/>
                <w:u w:val="none"/>
              </w:rPr>
            </w:pPr>
            <w:r>
              <w:rPr>
                <w:rFonts w:hint="eastAsia" w:ascii="宋体" w:hAnsi="宋体" w:eastAsia="宋体" w:cs="宋体"/>
                <w:i w:val="0"/>
                <w:iCs w:val="0"/>
                <w:color w:val="434242"/>
                <w:kern w:val="0"/>
                <w:sz w:val="17"/>
                <w:szCs w:val="17"/>
                <w:u w:val="none"/>
                <w:lang w:val="en-US" w:eastAsia="zh-CN" w:bidi="ar"/>
              </w:rPr>
              <w:t>四、可行性审核（</w:t>
            </w:r>
            <w:r>
              <w:rPr>
                <w:rFonts w:hint="default" w:ascii="Times New Roman" w:hAnsi="Times New Roman" w:eastAsia="宋体" w:cs="Times New Roman"/>
                <w:i w:val="0"/>
                <w:iCs w:val="0"/>
                <w:color w:val="434242"/>
                <w:kern w:val="0"/>
                <w:sz w:val="17"/>
                <w:szCs w:val="17"/>
                <w:u w:val="none"/>
                <w:lang w:val="en-US" w:eastAsia="zh-CN" w:bidi="ar"/>
              </w:rPr>
              <w:t>20</w:t>
            </w:r>
            <w:r>
              <w:rPr>
                <w:rFonts w:hint="eastAsia" w:ascii="宋体" w:hAnsi="宋体" w:eastAsia="宋体" w:cs="宋体"/>
                <w:i w:val="0"/>
                <w:iCs w:val="0"/>
                <w:color w:val="434242"/>
                <w:kern w:val="0"/>
                <w:sz w:val="17"/>
                <w:szCs w:val="17"/>
                <w:u w:val="none"/>
                <w:lang w:val="en-US" w:eastAsia="zh-CN" w:bidi="ar"/>
              </w:rPr>
              <w:t>分）</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0"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7"/>
                <w:szCs w:val="17"/>
                <w:u w:val="none"/>
              </w:rPr>
            </w:pPr>
            <w:r>
              <w:rPr>
                <w:rFonts w:hint="eastAsia" w:ascii="宋体" w:hAnsi="宋体" w:eastAsia="宋体" w:cs="宋体"/>
                <w:i w:val="0"/>
                <w:iCs w:val="0"/>
                <w:color w:val="434242"/>
                <w:kern w:val="0"/>
                <w:sz w:val="17"/>
                <w:szCs w:val="17"/>
                <w:u w:val="none"/>
                <w:lang w:val="en-US" w:eastAsia="zh-CN" w:bidi="ar"/>
              </w:rPr>
              <w:t>实现可能性</w:t>
            </w:r>
          </w:p>
        </w:tc>
        <w:tc>
          <w:tcPr>
            <w:tcW w:w="306"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434242"/>
                <w:sz w:val="17"/>
                <w:szCs w:val="17"/>
                <w:u w:val="none"/>
              </w:rPr>
            </w:pPr>
            <w:r>
              <w:rPr>
                <w:rFonts w:hint="default" w:ascii="Times New Roman" w:hAnsi="Times New Roman" w:eastAsia="宋体" w:cs="Times New Roman"/>
                <w:i w:val="0"/>
                <w:iCs w:val="0"/>
                <w:color w:val="434242"/>
                <w:kern w:val="0"/>
                <w:sz w:val="17"/>
                <w:szCs w:val="17"/>
                <w:u w:val="none"/>
                <w:lang w:val="en-US" w:eastAsia="zh-CN" w:bidi="ar"/>
              </w:rPr>
              <w:t>10</w:t>
            </w:r>
            <w:r>
              <w:rPr>
                <w:rFonts w:hint="eastAsia" w:ascii="宋体" w:hAnsi="宋体" w:eastAsia="宋体" w:cs="宋体"/>
                <w:i w:val="0"/>
                <w:iCs w:val="0"/>
                <w:color w:val="434242"/>
                <w:kern w:val="0"/>
                <w:sz w:val="17"/>
                <w:szCs w:val="17"/>
                <w:u w:val="none"/>
                <w:lang w:val="en-US" w:eastAsia="zh-CN" w:bidi="ar"/>
              </w:rPr>
              <w:t>分</w:t>
            </w:r>
          </w:p>
        </w:tc>
        <w:tc>
          <w:tcPr>
            <w:tcW w:w="2252"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7"/>
                <w:szCs w:val="17"/>
                <w:u w:val="none"/>
              </w:rPr>
            </w:pPr>
            <w:r>
              <w:rPr>
                <w:rFonts w:hint="eastAsia" w:ascii="宋体" w:hAnsi="宋体" w:eastAsia="宋体" w:cs="宋体"/>
                <w:i w:val="0"/>
                <w:iCs w:val="0"/>
                <w:color w:val="434242"/>
                <w:kern w:val="0"/>
                <w:sz w:val="17"/>
                <w:szCs w:val="17"/>
                <w:u w:val="none"/>
                <w:lang w:val="en-US" w:eastAsia="zh-CN" w:bidi="ar"/>
              </w:rPr>
              <w:t>绩效目标是否经过充分调查研究、论证和合理测算</w:t>
            </w:r>
          </w:p>
        </w:tc>
        <w:tc>
          <w:tcPr>
            <w:tcW w:w="297"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2E2E2E"/>
                <w:sz w:val="17"/>
                <w:szCs w:val="17"/>
                <w:u w:val="none"/>
              </w:rPr>
            </w:pPr>
            <w:r>
              <w:rPr>
                <w:rFonts w:hint="default" w:ascii="Times New Roman" w:hAnsi="Times New Roman" w:eastAsia="宋体" w:cs="Times New Roman"/>
                <w:i w:val="0"/>
                <w:iCs w:val="0"/>
                <w:color w:val="2E2E2E"/>
                <w:kern w:val="0"/>
                <w:sz w:val="17"/>
                <w:szCs w:val="17"/>
                <w:u w:val="none"/>
                <w:lang w:val="en-US" w:eastAsia="zh-CN" w:bidi="ar"/>
              </w:rPr>
              <w:t>5</w:t>
            </w:r>
            <w:r>
              <w:rPr>
                <w:rFonts w:hint="eastAsia" w:ascii="宋体" w:hAnsi="宋体" w:eastAsia="宋体" w:cs="宋体"/>
                <w:i w:val="0"/>
                <w:iCs w:val="0"/>
                <w:color w:val="2E2E2E"/>
                <w:kern w:val="0"/>
                <w:sz w:val="17"/>
                <w:szCs w:val="17"/>
                <w:u w:val="none"/>
                <w:lang w:val="en-US" w:eastAsia="zh-CN" w:bidi="ar"/>
              </w:rPr>
              <w:t>分</w:t>
            </w:r>
          </w:p>
        </w:tc>
        <w:tc>
          <w:tcPr>
            <w:tcW w:w="1126"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7"/>
                <w:szCs w:val="17"/>
                <w:u w:val="none"/>
              </w:rPr>
            </w:pPr>
            <w:r>
              <w:rPr>
                <w:rFonts w:hint="eastAsia" w:ascii="宋体" w:hAnsi="宋体" w:eastAsia="宋体" w:cs="宋体"/>
                <w:i w:val="0"/>
                <w:iCs w:val="0"/>
                <w:color w:val="434242"/>
                <w:kern w:val="0"/>
                <w:sz w:val="17"/>
                <w:szCs w:val="17"/>
                <w:u w:val="none"/>
                <w:lang w:val="en-US" w:eastAsia="zh-CN" w:bidi="ar"/>
              </w:rPr>
              <w:t>优口良口中口差口</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434242"/>
                <w:sz w:val="17"/>
                <w:szCs w:val="17"/>
                <w:u w:val="none"/>
              </w:rPr>
            </w:pPr>
          </w:p>
        </w:tc>
        <w:tc>
          <w:tcPr>
            <w:tcW w:w="306"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434242"/>
                <w:sz w:val="17"/>
                <w:szCs w:val="17"/>
                <w:u w:val="none"/>
              </w:rPr>
            </w:pPr>
          </w:p>
        </w:tc>
        <w:tc>
          <w:tcPr>
            <w:tcW w:w="2252"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7"/>
                <w:szCs w:val="17"/>
                <w:u w:val="none"/>
              </w:rPr>
            </w:pPr>
            <w:r>
              <w:rPr>
                <w:rFonts w:hint="eastAsia" w:ascii="宋体" w:hAnsi="宋体" w:eastAsia="宋体" w:cs="宋体"/>
                <w:i w:val="0"/>
                <w:iCs w:val="0"/>
                <w:color w:val="434242"/>
                <w:kern w:val="0"/>
                <w:sz w:val="17"/>
                <w:szCs w:val="17"/>
                <w:u w:val="none"/>
                <w:lang w:val="en-US" w:eastAsia="zh-CN" w:bidi="ar"/>
              </w:rPr>
              <w:t>绩效目标实现的可能性是否充分，是否考虑了现实条件和可操作性</w:t>
            </w:r>
          </w:p>
        </w:tc>
        <w:tc>
          <w:tcPr>
            <w:tcW w:w="297" w:type="pct"/>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2E2E2E"/>
                <w:sz w:val="17"/>
                <w:szCs w:val="17"/>
                <w:u w:val="none"/>
              </w:rPr>
            </w:pPr>
            <w:r>
              <w:rPr>
                <w:rFonts w:hint="default" w:ascii="Times New Roman" w:hAnsi="Times New Roman" w:eastAsia="宋体" w:cs="Times New Roman"/>
                <w:i w:val="0"/>
                <w:iCs w:val="0"/>
                <w:color w:val="2E2E2E"/>
                <w:kern w:val="0"/>
                <w:sz w:val="17"/>
                <w:szCs w:val="17"/>
                <w:u w:val="none"/>
                <w:lang w:val="en-US" w:eastAsia="zh-CN" w:bidi="ar"/>
              </w:rPr>
              <w:t>5</w:t>
            </w:r>
            <w:r>
              <w:rPr>
                <w:rFonts w:hint="eastAsia" w:ascii="宋体" w:hAnsi="宋体" w:eastAsia="宋体" w:cs="宋体"/>
                <w:i w:val="0"/>
                <w:iCs w:val="0"/>
                <w:color w:val="2E2E2E"/>
                <w:kern w:val="0"/>
                <w:sz w:val="17"/>
                <w:szCs w:val="17"/>
                <w:u w:val="none"/>
                <w:lang w:val="en-US" w:eastAsia="zh-CN" w:bidi="ar"/>
              </w:rPr>
              <w:t>分</w:t>
            </w:r>
          </w:p>
        </w:tc>
        <w:tc>
          <w:tcPr>
            <w:tcW w:w="1126" w:type="pct"/>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7"/>
                <w:szCs w:val="17"/>
                <w:u w:val="none"/>
              </w:rPr>
            </w:pPr>
            <w:r>
              <w:rPr>
                <w:rFonts w:hint="eastAsia" w:ascii="宋体" w:hAnsi="宋体" w:eastAsia="宋体" w:cs="宋体"/>
                <w:i w:val="0"/>
                <w:iCs w:val="0"/>
                <w:color w:val="434242"/>
                <w:kern w:val="0"/>
                <w:sz w:val="17"/>
                <w:szCs w:val="17"/>
                <w:u w:val="none"/>
                <w:lang w:val="en-US" w:eastAsia="zh-CN" w:bidi="ar"/>
              </w:rPr>
              <w:t>优口良口中口差口</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2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434242"/>
                <w:sz w:val="17"/>
                <w:szCs w:val="17"/>
                <w:u w:val="none"/>
              </w:rPr>
            </w:pPr>
          </w:p>
        </w:tc>
        <w:tc>
          <w:tcPr>
            <w:tcW w:w="306"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434242"/>
                <w:sz w:val="17"/>
                <w:szCs w:val="17"/>
                <w:u w:val="none"/>
              </w:rPr>
            </w:pPr>
          </w:p>
        </w:tc>
        <w:tc>
          <w:tcPr>
            <w:tcW w:w="3675" w:type="pct"/>
            <w:gridSpan w:val="3"/>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7"/>
                <w:szCs w:val="17"/>
                <w:u w:val="none"/>
              </w:rPr>
            </w:pPr>
            <w:r>
              <w:rPr>
                <w:rFonts w:hint="eastAsia" w:ascii="宋体" w:hAnsi="宋体" w:eastAsia="宋体" w:cs="宋体"/>
                <w:i w:val="0"/>
                <w:iCs w:val="0"/>
                <w:color w:val="434242"/>
                <w:kern w:val="0"/>
                <w:sz w:val="17"/>
                <w:szCs w:val="17"/>
                <w:u w:val="none"/>
                <w:lang w:val="en-US" w:eastAsia="zh-CN" w:bidi="ar"/>
              </w:rPr>
              <w:t>得分小计</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0"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7"/>
                <w:szCs w:val="17"/>
                <w:u w:val="none"/>
              </w:rPr>
            </w:pPr>
            <w:r>
              <w:rPr>
                <w:rFonts w:hint="eastAsia" w:ascii="宋体" w:hAnsi="宋体" w:eastAsia="宋体" w:cs="宋体"/>
                <w:i w:val="0"/>
                <w:iCs w:val="0"/>
                <w:color w:val="434242"/>
                <w:kern w:val="0"/>
                <w:sz w:val="17"/>
                <w:szCs w:val="17"/>
                <w:u w:val="none"/>
                <w:lang w:val="en-US" w:eastAsia="zh-CN" w:bidi="ar"/>
              </w:rPr>
              <w:t>条件充分性</w:t>
            </w:r>
          </w:p>
        </w:tc>
        <w:tc>
          <w:tcPr>
            <w:tcW w:w="306" w:type="pct"/>
            <w:vMerge w:val="restar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2E2E2E"/>
                <w:sz w:val="17"/>
                <w:szCs w:val="17"/>
                <w:u w:val="none"/>
              </w:rPr>
            </w:pPr>
            <w:r>
              <w:rPr>
                <w:rFonts w:hint="default" w:ascii="Times New Roman" w:hAnsi="Times New Roman" w:eastAsia="宋体" w:cs="Times New Roman"/>
                <w:i w:val="0"/>
                <w:iCs w:val="0"/>
                <w:color w:val="2E2E2E"/>
                <w:kern w:val="0"/>
                <w:sz w:val="17"/>
                <w:szCs w:val="17"/>
                <w:u w:val="none"/>
                <w:lang w:val="en-US" w:eastAsia="zh-CN" w:bidi="ar"/>
              </w:rPr>
              <w:t>10</w:t>
            </w:r>
            <w:r>
              <w:rPr>
                <w:rFonts w:hint="eastAsia" w:ascii="宋体" w:hAnsi="宋体" w:eastAsia="宋体" w:cs="宋体"/>
                <w:i w:val="0"/>
                <w:iCs w:val="0"/>
                <w:color w:val="2E2E2E"/>
                <w:kern w:val="0"/>
                <w:sz w:val="17"/>
                <w:szCs w:val="17"/>
                <w:u w:val="none"/>
                <w:lang w:val="en-US" w:eastAsia="zh-CN" w:bidi="ar"/>
              </w:rPr>
              <w:t>分</w:t>
            </w:r>
          </w:p>
        </w:tc>
        <w:tc>
          <w:tcPr>
            <w:tcW w:w="2252"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7"/>
                <w:szCs w:val="17"/>
                <w:u w:val="none"/>
              </w:rPr>
            </w:pPr>
            <w:r>
              <w:rPr>
                <w:rFonts w:hint="eastAsia" w:ascii="宋体" w:hAnsi="宋体" w:eastAsia="宋体" w:cs="宋体"/>
                <w:i w:val="0"/>
                <w:iCs w:val="0"/>
                <w:color w:val="434242"/>
                <w:kern w:val="0"/>
                <w:sz w:val="17"/>
                <w:szCs w:val="17"/>
                <w:u w:val="none"/>
                <w:lang w:val="en-US" w:eastAsia="zh-CN" w:bidi="ar"/>
              </w:rPr>
              <w:t>项目实施方案是否合理，项目实施单位的组织实施能力和条件是否充分</w:t>
            </w:r>
          </w:p>
        </w:tc>
        <w:tc>
          <w:tcPr>
            <w:tcW w:w="297"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2E2E2E"/>
                <w:sz w:val="17"/>
                <w:szCs w:val="17"/>
                <w:u w:val="none"/>
              </w:rPr>
            </w:pPr>
            <w:r>
              <w:rPr>
                <w:rFonts w:hint="default" w:ascii="Times New Roman" w:hAnsi="Times New Roman" w:eastAsia="宋体" w:cs="Times New Roman"/>
                <w:i w:val="0"/>
                <w:iCs w:val="0"/>
                <w:color w:val="2E2E2E"/>
                <w:kern w:val="0"/>
                <w:sz w:val="17"/>
                <w:szCs w:val="17"/>
                <w:u w:val="none"/>
                <w:lang w:val="en-US" w:eastAsia="zh-CN" w:bidi="ar"/>
              </w:rPr>
              <w:t>5</w:t>
            </w:r>
            <w:r>
              <w:rPr>
                <w:rFonts w:hint="eastAsia" w:ascii="宋体" w:hAnsi="宋体" w:eastAsia="宋体" w:cs="宋体"/>
                <w:i w:val="0"/>
                <w:iCs w:val="0"/>
                <w:color w:val="2E2E2E"/>
                <w:kern w:val="0"/>
                <w:sz w:val="17"/>
                <w:szCs w:val="17"/>
                <w:u w:val="none"/>
                <w:lang w:val="en-US" w:eastAsia="zh-CN" w:bidi="ar"/>
              </w:rPr>
              <w:t>分</w:t>
            </w:r>
          </w:p>
        </w:tc>
        <w:tc>
          <w:tcPr>
            <w:tcW w:w="1126"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7"/>
                <w:szCs w:val="17"/>
                <w:u w:val="none"/>
              </w:rPr>
            </w:pPr>
            <w:r>
              <w:rPr>
                <w:rFonts w:hint="eastAsia" w:ascii="宋体" w:hAnsi="宋体" w:eastAsia="宋体" w:cs="宋体"/>
                <w:i w:val="0"/>
                <w:iCs w:val="0"/>
                <w:color w:val="434242"/>
                <w:kern w:val="0"/>
                <w:sz w:val="17"/>
                <w:szCs w:val="17"/>
                <w:u w:val="none"/>
                <w:lang w:val="en-US" w:eastAsia="zh-CN" w:bidi="ar"/>
              </w:rPr>
              <w:t>优口良口中口差口</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72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434242"/>
                <w:sz w:val="17"/>
                <w:szCs w:val="17"/>
                <w:u w:val="none"/>
              </w:rPr>
            </w:pPr>
          </w:p>
        </w:tc>
        <w:tc>
          <w:tcPr>
            <w:tcW w:w="306"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2E2E2E"/>
                <w:sz w:val="17"/>
                <w:szCs w:val="17"/>
                <w:u w:val="none"/>
              </w:rPr>
            </w:pPr>
          </w:p>
        </w:tc>
        <w:tc>
          <w:tcPr>
            <w:tcW w:w="2252" w:type="pct"/>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7"/>
                <w:szCs w:val="17"/>
                <w:u w:val="none"/>
              </w:rPr>
            </w:pPr>
            <w:r>
              <w:rPr>
                <w:rFonts w:hint="eastAsia" w:ascii="宋体" w:hAnsi="宋体" w:eastAsia="宋体" w:cs="宋体"/>
                <w:i w:val="0"/>
                <w:iCs w:val="0"/>
                <w:color w:val="434242"/>
                <w:kern w:val="0"/>
                <w:sz w:val="17"/>
                <w:szCs w:val="17"/>
                <w:u w:val="none"/>
                <w:lang w:val="en-US" w:eastAsia="zh-CN" w:bidi="ar"/>
              </w:rPr>
              <w:t>内部控制是否规范，预算和财务管理制度是否健全并得到有效执行</w:t>
            </w:r>
          </w:p>
        </w:tc>
        <w:tc>
          <w:tcPr>
            <w:tcW w:w="297" w:type="pct"/>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iCs/>
                <w:color w:val="2E2E2E"/>
                <w:sz w:val="17"/>
                <w:szCs w:val="17"/>
                <w:u w:val="none"/>
              </w:rPr>
            </w:pPr>
            <w:r>
              <w:rPr>
                <w:rFonts w:hint="eastAsia" w:ascii="宋体" w:hAnsi="宋体" w:eastAsia="宋体" w:cs="宋体"/>
                <w:i/>
                <w:iCs/>
                <w:color w:val="2E2E2E"/>
                <w:kern w:val="0"/>
                <w:sz w:val="17"/>
                <w:szCs w:val="17"/>
                <w:u w:val="none"/>
                <w:lang w:val="en-US" w:eastAsia="zh-CN" w:bidi="ar"/>
              </w:rPr>
              <w:t>5</w:t>
            </w:r>
            <w:r>
              <w:rPr>
                <w:rFonts w:hint="eastAsia" w:ascii="宋体" w:hAnsi="宋体" w:eastAsia="宋体" w:cs="宋体"/>
                <w:i w:val="0"/>
                <w:iCs w:val="0"/>
                <w:color w:val="2E2E2E"/>
                <w:kern w:val="0"/>
                <w:sz w:val="17"/>
                <w:szCs w:val="17"/>
                <w:u w:val="none"/>
                <w:lang w:val="en-US" w:eastAsia="zh-CN" w:bidi="ar"/>
              </w:rPr>
              <w:t>分</w:t>
            </w:r>
          </w:p>
        </w:tc>
        <w:tc>
          <w:tcPr>
            <w:tcW w:w="1126" w:type="pct"/>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7"/>
                <w:szCs w:val="17"/>
                <w:u w:val="none"/>
              </w:rPr>
            </w:pPr>
            <w:r>
              <w:rPr>
                <w:rFonts w:hint="eastAsia" w:ascii="宋体" w:hAnsi="宋体" w:eastAsia="宋体" w:cs="宋体"/>
                <w:i w:val="0"/>
                <w:iCs w:val="0"/>
                <w:color w:val="434242"/>
                <w:kern w:val="0"/>
                <w:sz w:val="17"/>
                <w:szCs w:val="17"/>
                <w:u w:val="none"/>
                <w:lang w:val="en-US" w:eastAsia="zh-CN" w:bidi="ar"/>
              </w:rPr>
              <w:t>优口良口中口差口</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720"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434242"/>
                <w:sz w:val="17"/>
                <w:szCs w:val="17"/>
                <w:u w:val="none"/>
              </w:rPr>
            </w:pPr>
          </w:p>
        </w:tc>
        <w:tc>
          <w:tcPr>
            <w:tcW w:w="306" w:type="pct"/>
            <w:vMerge w:val="continue"/>
            <w:tcBorders>
              <w:top w:val="single" w:color="000000" w:sz="8" w:space="0"/>
              <w:left w:val="single" w:color="000000" w:sz="8" w:space="0"/>
              <w:bottom w:val="nil"/>
              <w:right w:val="nil"/>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2E2E2E"/>
                <w:sz w:val="17"/>
                <w:szCs w:val="17"/>
                <w:u w:val="none"/>
              </w:rPr>
            </w:pPr>
          </w:p>
        </w:tc>
        <w:tc>
          <w:tcPr>
            <w:tcW w:w="3675" w:type="pct"/>
            <w:gridSpan w:val="3"/>
            <w:tcBorders>
              <w:top w:val="single" w:color="000000" w:sz="8" w:space="0"/>
              <w:left w:val="single" w:color="000000" w:sz="8" w:space="0"/>
              <w:bottom w:val="single" w:color="000000" w:sz="4"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2E2E2E"/>
                <w:sz w:val="17"/>
                <w:szCs w:val="17"/>
                <w:u w:val="none"/>
              </w:rPr>
            </w:pPr>
            <w:r>
              <w:rPr>
                <w:rFonts w:hint="eastAsia" w:ascii="宋体" w:hAnsi="宋体" w:eastAsia="宋体" w:cs="宋体"/>
                <w:i w:val="0"/>
                <w:iCs w:val="0"/>
                <w:color w:val="2E2E2E"/>
                <w:kern w:val="0"/>
                <w:sz w:val="17"/>
                <w:szCs w:val="17"/>
                <w:u w:val="none"/>
                <w:lang w:val="en-US" w:eastAsia="zh-CN" w:bidi="ar"/>
              </w:rPr>
              <w:t>得分小计</w:t>
            </w:r>
          </w:p>
        </w:tc>
        <w:tc>
          <w:tcPr>
            <w:tcW w:w="297" w:type="pct"/>
            <w:tcBorders>
              <w:top w:val="single" w:color="000000" w:sz="8" w:space="0"/>
              <w:left w:val="single" w:color="000000" w:sz="8" w:space="0"/>
              <w:bottom w:val="nil"/>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702" w:type="pct"/>
            <w:gridSpan w:val="5"/>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7"/>
                <w:szCs w:val="17"/>
                <w:u w:val="none"/>
              </w:rPr>
            </w:pPr>
            <w:r>
              <w:rPr>
                <w:rFonts w:hint="eastAsia" w:ascii="宋体" w:hAnsi="宋体" w:eastAsia="宋体" w:cs="宋体"/>
                <w:i w:val="0"/>
                <w:iCs w:val="0"/>
                <w:color w:val="434242"/>
                <w:kern w:val="0"/>
                <w:sz w:val="17"/>
                <w:szCs w:val="17"/>
                <w:u w:val="none"/>
                <w:lang w:val="en-US" w:eastAsia="zh-CN" w:bidi="ar"/>
              </w:rPr>
              <w:t>总分</w:t>
            </w:r>
          </w:p>
        </w:tc>
        <w:tc>
          <w:tcPr>
            <w:tcW w:w="297" w:type="pct"/>
            <w:tcBorders>
              <w:top w:val="single" w:color="000000" w:sz="8" w:space="0"/>
              <w:left w:val="single" w:color="000000" w:sz="8" w:space="0"/>
              <w:bottom w:val="single" w:color="000000" w:sz="4" w:space="0"/>
              <w:right w:val="single" w:color="000000" w:sz="8" w:space="0"/>
            </w:tcBorders>
            <w:shd w:val="clear" w:color="auto" w:fill="FFFFFF"/>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i w:val="0"/>
                <w:iCs w:val="0"/>
                <w:color w:val="000000"/>
                <w:sz w:val="10"/>
                <w:szCs w:val="1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27" w:type="pct"/>
            <w:gridSpan w:val="2"/>
            <w:tcBorders>
              <w:top w:val="single" w:color="000000" w:sz="8" w:space="0"/>
              <w:left w:val="single" w:color="000000" w:sz="8" w:space="0"/>
              <w:bottom w:val="nil"/>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7"/>
                <w:szCs w:val="17"/>
                <w:u w:val="none"/>
              </w:rPr>
            </w:pPr>
            <w:r>
              <w:rPr>
                <w:rFonts w:hint="eastAsia" w:ascii="宋体" w:hAnsi="宋体" w:eastAsia="宋体" w:cs="宋体"/>
                <w:i w:val="0"/>
                <w:iCs w:val="0"/>
                <w:color w:val="434242"/>
                <w:kern w:val="0"/>
                <w:sz w:val="17"/>
                <w:szCs w:val="17"/>
                <w:u w:val="none"/>
                <w:lang w:val="en-US" w:eastAsia="zh-CN" w:bidi="ar"/>
              </w:rPr>
              <w:t>综合评定等级</w:t>
            </w:r>
          </w:p>
        </w:tc>
        <w:tc>
          <w:tcPr>
            <w:tcW w:w="3972" w:type="pct"/>
            <w:gridSpan w:val="4"/>
            <w:tcBorders>
              <w:top w:val="single" w:color="000000" w:sz="8" w:space="0"/>
              <w:left w:val="single" w:color="000000" w:sz="8" w:space="0"/>
              <w:bottom w:val="nil"/>
              <w:right w:val="single" w:color="000000" w:sz="8"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7"/>
                <w:szCs w:val="17"/>
                <w:u w:val="none"/>
              </w:rPr>
            </w:pPr>
            <w:r>
              <w:rPr>
                <w:rFonts w:hint="eastAsia" w:ascii="宋体" w:hAnsi="宋体" w:eastAsia="宋体" w:cs="宋体"/>
                <w:i w:val="0"/>
                <w:iCs w:val="0"/>
                <w:color w:val="434242"/>
                <w:kern w:val="0"/>
                <w:sz w:val="17"/>
                <w:szCs w:val="17"/>
                <w:u w:val="none"/>
                <w:lang w:val="en-US" w:eastAsia="zh-CN" w:bidi="ar"/>
              </w:rPr>
              <w:t>优口 良口 中口 差口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27" w:type="pct"/>
            <w:gridSpan w:val="2"/>
            <w:tcBorders>
              <w:top w:val="single" w:color="000000" w:sz="8" w:space="0"/>
              <w:left w:val="single" w:color="000000" w:sz="8" w:space="0"/>
              <w:bottom w:val="single" w:color="000000" w:sz="8" w:space="0"/>
              <w:right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434242"/>
                <w:sz w:val="17"/>
                <w:szCs w:val="17"/>
                <w:u w:val="none"/>
              </w:rPr>
            </w:pPr>
            <w:r>
              <w:rPr>
                <w:rFonts w:hint="eastAsia" w:ascii="宋体" w:hAnsi="宋体" w:eastAsia="宋体" w:cs="宋体"/>
                <w:i w:val="0"/>
                <w:iCs w:val="0"/>
                <w:color w:val="434242"/>
                <w:kern w:val="0"/>
                <w:sz w:val="17"/>
                <w:szCs w:val="17"/>
                <w:u w:val="none"/>
                <w:lang w:val="en-US" w:eastAsia="zh-CN" w:bidi="ar"/>
              </w:rPr>
              <w:t>总体意见</w:t>
            </w:r>
          </w:p>
        </w:tc>
        <w:tc>
          <w:tcPr>
            <w:tcW w:w="3972" w:type="pct"/>
            <w:gridSpan w:val="4"/>
            <w:tcBorders>
              <w:top w:val="single" w:color="000000" w:sz="8" w:space="0"/>
              <w:left w:val="single" w:color="000000" w:sz="8" w:space="0"/>
              <w:bottom w:val="single" w:color="000000" w:sz="8" w:space="0"/>
              <w:right w:val="single" w:color="000000" w:sz="8" w:space="0"/>
            </w:tcBorders>
            <w:shd w:val="clear" w:color="auto" w:fill="FFFFFF"/>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bl>
    <w:p>
      <w:pPr>
        <w:spacing w:line="1" w:lineRule="exact"/>
        <w:rPr>
          <w:sz w:val="2"/>
          <w:szCs w:val="2"/>
        </w:rPr>
      </w:pPr>
    </w:p>
    <w:p>
      <w:pPr>
        <w:sectPr>
          <w:footerReference r:id="rId5" w:type="default"/>
          <w:pgSz w:w="11900" w:h="16840"/>
          <w:pgMar w:top="1540" w:right="1271" w:bottom="1650" w:left="1410" w:header="1112" w:footer="3" w:gutter="0"/>
          <w:pgBorders>
            <w:top w:val="none" w:sz="0" w:space="0"/>
            <w:left w:val="none" w:sz="0" w:space="0"/>
            <w:bottom w:val="none" w:sz="0" w:space="0"/>
            <w:right w:val="none" w:sz="0" w:space="0"/>
          </w:pgBorders>
          <w:cols w:space="720" w:num="1"/>
          <w:docGrid w:linePitch="360" w:charSpace="0"/>
        </w:sectPr>
      </w:pPr>
    </w:p>
    <w:p>
      <w:pPr>
        <w:pStyle w:val="13"/>
        <w:spacing w:after="160" w:line="611" w:lineRule="exact"/>
        <w:jc w:val="both"/>
        <w:rPr>
          <w:rFonts w:hint="eastAsia" w:ascii="黑体" w:hAnsi="黑体" w:eastAsia="黑体" w:cs="黑体"/>
          <w:sz w:val="28"/>
          <w:szCs w:val="28"/>
        </w:rPr>
      </w:pPr>
      <w:r>
        <w:rPr>
          <w:rFonts w:hint="eastAsia" w:ascii="黑体" w:hAnsi="黑体" w:eastAsia="黑体" w:cs="黑体"/>
          <w:sz w:val="28"/>
          <w:szCs w:val="28"/>
        </w:rPr>
        <w:t>附件</w:t>
      </w:r>
      <w:r>
        <w:rPr>
          <w:rFonts w:hint="eastAsia" w:ascii="黑体" w:hAnsi="黑体" w:eastAsia="黑体" w:cs="黑体"/>
          <w:sz w:val="28"/>
          <w:szCs w:val="28"/>
          <w:lang w:val="zh-CN" w:eastAsia="zh-CN" w:bidi="zh-CN"/>
        </w:rPr>
        <w:t>6</w:t>
      </w:r>
    </w:p>
    <w:p>
      <w:pPr>
        <w:pStyle w:val="11"/>
        <w:keepNext/>
        <w:keepLines/>
        <w:pageBreakBefore w:val="0"/>
        <w:widowControl w:val="0"/>
        <w:kinsoku/>
        <w:wordWrap/>
        <w:overflowPunct/>
        <w:topLinePunct w:val="0"/>
        <w:autoSpaceDE/>
        <w:autoSpaceDN/>
        <w:bidi w:val="0"/>
        <w:adjustRightInd/>
        <w:snapToGrid/>
        <w:spacing w:before="361" w:beforeLines="100" w:after="361" w:afterLines="100" w:line="240" w:lineRule="auto"/>
        <w:ind w:left="0" w:leftChars="0" w:right="0" w:rightChars="0" w:firstLine="0" w:firstLineChars="0"/>
        <w:jc w:val="center"/>
        <w:textAlignment w:val="auto"/>
        <w:rPr>
          <w:b/>
          <w:bCs/>
        </w:rPr>
      </w:pPr>
      <w:r>
        <w:rPr>
          <w:rFonts w:hint="eastAsia" w:ascii="方正小标宋简体" w:hAnsi="方正小标宋简体" w:eastAsia="方正小标宋简体" w:cs="方正小标宋简体"/>
          <w:b w:val="0"/>
          <w:bCs w:val="0"/>
          <w:lang w:eastAsia="zh-CN"/>
        </w:rPr>
        <w:t>县</w:t>
      </w:r>
      <w:r>
        <w:rPr>
          <w:rFonts w:hint="eastAsia" w:ascii="方正小标宋简体" w:hAnsi="方正小标宋简体" w:eastAsia="方正小标宋简体" w:cs="方正小标宋简体"/>
          <w:b w:val="0"/>
          <w:bCs w:val="0"/>
        </w:rPr>
        <w:t>级部门预算绩效目标审核表填报说明</w:t>
      </w:r>
    </w:p>
    <w:p>
      <w:pPr>
        <w:pStyle w:val="12"/>
        <w:keepNext w:val="0"/>
        <w:keepLines w:val="0"/>
        <w:pageBreakBefore w:val="0"/>
        <w:widowControl w:val="0"/>
        <w:kinsoku/>
        <w:wordWrap/>
        <w:overflowPunct/>
        <w:topLinePunct w:val="0"/>
        <w:autoSpaceDE/>
        <w:autoSpaceDN/>
        <w:bidi w:val="0"/>
        <w:adjustRightInd/>
        <w:snapToGrid/>
        <w:spacing w:line="360" w:lineRule="auto"/>
        <w:ind w:firstLine="600"/>
        <w:jc w:val="both"/>
        <w:textAlignment w:val="auto"/>
        <w:rPr>
          <w:rFonts w:hint="eastAsia" w:ascii="仿宋" w:hAnsi="仿宋" w:eastAsia="仿宋" w:cs="仿宋"/>
          <w:sz w:val="30"/>
          <w:szCs w:val="30"/>
        </w:rPr>
      </w:pPr>
      <w:r>
        <w:rPr>
          <w:rFonts w:hint="eastAsia" w:ascii="仿宋" w:hAnsi="仿宋" w:eastAsia="仿宋" w:cs="仿宋"/>
          <w:color w:val="434242"/>
          <w:sz w:val="30"/>
          <w:szCs w:val="30"/>
        </w:rPr>
        <w:t>—、适</w:t>
      </w:r>
      <w:r>
        <w:rPr>
          <w:rFonts w:hint="eastAsia" w:ascii="仿宋" w:hAnsi="仿宋" w:eastAsia="仿宋" w:cs="仿宋"/>
          <w:sz w:val="30"/>
          <w:szCs w:val="30"/>
        </w:rPr>
        <w:t>用范围</w:t>
      </w:r>
    </w:p>
    <w:p>
      <w:pPr>
        <w:pStyle w:val="12"/>
        <w:keepNext w:val="0"/>
        <w:keepLines w:val="0"/>
        <w:pageBreakBefore w:val="0"/>
        <w:widowControl w:val="0"/>
        <w:tabs>
          <w:tab w:val="left" w:pos="1418"/>
        </w:tabs>
        <w:kinsoku/>
        <w:wordWrap/>
        <w:overflowPunct/>
        <w:topLinePunct w:val="0"/>
        <w:autoSpaceDE/>
        <w:autoSpaceDN/>
        <w:bidi w:val="0"/>
        <w:adjustRightInd/>
        <w:snapToGrid/>
        <w:spacing w:line="360" w:lineRule="auto"/>
        <w:ind w:firstLine="700"/>
        <w:jc w:val="both"/>
        <w:textAlignment w:val="auto"/>
        <w:rPr>
          <w:rFonts w:hint="eastAsia" w:ascii="仿宋" w:hAnsi="仿宋" w:eastAsia="仿宋" w:cs="仿宋"/>
        </w:rPr>
      </w:pPr>
      <w:r>
        <w:rPr>
          <w:rFonts w:hint="eastAsia" w:ascii="仿宋" w:hAnsi="仿宋" w:eastAsia="仿宋" w:cs="仿宋"/>
          <w:color w:val="434242"/>
        </w:rPr>
        <w:t>（一）</w:t>
      </w:r>
      <w:r>
        <w:rPr>
          <w:rFonts w:hint="eastAsia" w:ascii="仿宋" w:hAnsi="仿宋" w:eastAsia="仿宋" w:cs="仿宋"/>
        </w:rPr>
        <w:t>本表适用于</w:t>
      </w:r>
      <w:r>
        <w:rPr>
          <w:rFonts w:hint="eastAsia" w:ascii="仿宋" w:hAnsi="仿宋" w:eastAsia="仿宋" w:cs="仿宋"/>
          <w:lang w:eastAsia="zh-CN"/>
        </w:rPr>
        <w:t>县</w:t>
      </w:r>
      <w:r>
        <w:rPr>
          <w:rFonts w:hint="eastAsia" w:ascii="仿宋" w:hAnsi="仿宋" w:eastAsia="仿宋" w:cs="仿宋"/>
        </w:rPr>
        <w:t>财政局或</w:t>
      </w:r>
      <w:r>
        <w:rPr>
          <w:rFonts w:hint="eastAsia" w:ascii="仿宋" w:hAnsi="仿宋" w:eastAsia="仿宋" w:cs="仿宋"/>
          <w:lang w:eastAsia="zh-CN"/>
        </w:rPr>
        <w:t>县</w:t>
      </w:r>
      <w:r>
        <w:rPr>
          <w:rFonts w:hint="eastAsia" w:ascii="仿宋" w:hAnsi="仿宋" w:eastAsia="仿宋" w:cs="仿宋"/>
        </w:rPr>
        <w:t>级部门及其所属单位在审核项目支出绩效目标时填报，是绩效目标审核的主要工具。</w:t>
      </w:r>
    </w:p>
    <w:p>
      <w:pPr>
        <w:pStyle w:val="12"/>
        <w:keepNext w:val="0"/>
        <w:keepLines w:val="0"/>
        <w:pageBreakBefore w:val="0"/>
        <w:widowControl w:val="0"/>
        <w:tabs>
          <w:tab w:val="left" w:pos="1406"/>
        </w:tabs>
        <w:kinsoku/>
        <w:wordWrap/>
        <w:overflowPunct/>
        <w:topLinePunct w:val="0"/>
        <w:autoSpaceDE/>
        <w:autoSpaceDN/>
        <w:bidi w:val="0"/>
        <w:adjustRightInd/>
        <w:snapToGrid/>
        <w:spacing w:line="360" w:lineRule="auto"/>
        <w:ind w:firstLine="700"/>
        <w:jc w:val="both"/>
        <w:textAlignment w:val="auto"/>
        <w:rPr>
          <w:rFonts w:hint="eastAsia" w:ascii="仿宋" w:hAnsi="仿宋" w:eastAsia="仿宋" w:cs="仿宋"/>
        </w:rPr>
      </w:pPr>
      <w:r>
        <w:rPr>
          <w:rFonts w:hint="eastAsia" w:ascii="仿宋" w:hAnsi="仿宋" w:eastAsia="仿宋" w:cs="仿宋"/>
        </w:rPr>
        <w:t>（二）本表全面反映审核主体对绩效目标的审核意见。</w:t>
      </w:r>
    </w:p>
    <w:p>
      <w:pPr>
        <w:pStyle w:val="12"/>
        <w:keepNext w:val="0"/>
        <w:keepLines w:val="0"/>
        <w:pageBreakBefore w:val="0"/>
        <w:widowControl w:val="0"/>
        <w:tabs>
          <w:tab w:val="left" w:pos="1423"/>
        </w:tabs>
        <w:kinsoku/>
        <w:wordWrap/>
        <w:overflowPunct/>
        <w:topLinePunct w:val="0"/>
        <w:autoSpaceDE/>
        <w:autoSpaceDN/>
        <w:bidi w:val="0"/>
        <w:adjustRightInd/>
        <w:snapToGrid/>
        <w:spacing w:line="360" w:lineRule="auto"/>
        <w:ind w:firstLine="700"/>
        <w:jc w:val="both"/>
        <w:textAlignment w:val="auto"/>
        <w:rPr>
          <w:rFonts w:hint="eastAsia" w:ascii="仿宋" w:hAnsi="仿宋" w:eastAsia="仿宋" w:cs="仿宋"/>
        </w:rPr>
      </w:pPr>
      <w:r>
        <w:rPr>
          <w:rFonts w:hint="eastAsia" w:ascii="仿宋" w:hAnsi="仿宋" w:eastAsia="仿宋" w:cs="仿宋"/>
        </w:rPr>
        <w:t>（三）本表由</w:t>
      </w:r>
      <w:r>
        <w:rPr>
          <w:rFonts w:hint="eastAsia" w:ascii="仿宋" w:hAnsi="仿宋" w:eastAsia="仿宋" w:cs="仿宋"/>
          <w:lang w:eastAsia="zh-CN"/>
        </w:rPr>
        <w:t>县</w:t>
      </w:r>
      <w:r>
        <w:rPr>
          <w:rFonts w:hint="eastAsia" w:ascii="仿宋" w:hAnsi="仿宋" w:eastAsia="仿宋" w:cs="仿宋"/>
        </w:rPr>
        <w:t>财政局或</w:t>
      </w:r>
      <w:r>
        <w:rPr>
          <w:rFonts w:hint="eastAsia" w:ascii="仿宋" w:hAnsi="仿宋" w:eastAsia="仿宋" w:cs="仿宋"/>
          <w:lang w:eastAsia="zh-CN"/>
        </w:rPr>
        <w:t>县</w:t>
      </w:r>
      <w:r>
        <w:rPr>
          <w:rFonts w:hint="eastAsia" w:ascii="仿宋" w:hAnsi="仿宋" w:eastAsia="仿宋" w:cs="仿宋"/>
        </w:rPr>
        <w:t>级部门及其所属单位财务主管机构负责填写；委托第三方审核的，可以由第三方机构协助填写。</w:t>
      </w:r>
    </w:p>
    <w:p>
      <w:pPr>
        <w:pStyle w:val="12"/>
        <w:keepNext w:val="0"/>
        <w:keepLines w:val="0"/>
        <w:pageBreakBefore w:val="0"/>
        <w:widowControl w:val="0"/>
        <w:kinsoku/>
        <w:wordWrap/>
        <w:overflowPunct/>
        <w:topLinePunct w:val="0"/>
        <w:autoSpaceDE/>
        <w:autoSpaceDN/>
        <w:bidi w:val="0"/>
        <w:adjustRightInd/>
        <w:snapToGrid/>
        <w:spacing w:line="360" w:lineRule="auto"/>
        <w:ind w:firstLine="600"/>
        <w:jc w:val="both"/>
        <w:textAlignment w:val="auto"/>
        <w:rPr>
          <w:rFonts w:hint="eastAsia" w:ascii="仿宋" w:hAnsi="仿宋" w:eastAsia="仿宋" w:cs="仿宋"/>
          <w:sz w:val="30"/>
          <w:szCs w:val="30"/>
        </w:rPr>
      </w:pPr>
      <w:r>
        <w:rPr>
          <w:rFonts w:hint="eastAsia" w:ascii="仿宋" w:hAnsi="仿宋" w:eastAsia="仿宋" w:cs="仿宋"/>
          <w:sz w:val="30"/>
          <w:szCs w:val="30"/>
        </w:rPr>
        <w:t>二、填报说明</w:t>
      </w:r>
    </w:p>
    <w:p>
      <w:pPr>
        <w:pStyle w:val="12"/>
        <w:keepNext w:val="0"/>
        <w:keepLines w:val="0"/>
        <w:pageBreakBefore w:val="0"/>
        <w:widowControl w:val="0"/>
        <w:tabs>
          <w:tab w:val="left" w:pos="1286"/>
        </w:tabs>
        <w:kinsoku/>
        <w:wordWrap/>
        <w:overflowPunct/>
        <w:topLinePunct w:val="0"/>
        <w:autoSpaceDE/>
        <w:autoSpaceDN/>
        <w:bidi w:val="0"/>
        <w:adjustRightInd/>
        <w:snapToGrid/>
        <w:spacing w:line="360" w:lineRule="auto"/>
        <w:ind w:firstLine="600"/>
        <w:jc w:val="both"/>
        <w:textAlignment w:val="auto"/>
        <w:rPr>
          <w:rFonts w:hint="eastAsia" w:ascii="仿宋" w:hAnsi="仿宋" w:eastAsia="仿宋" w:cs="仿宋"/>
        </w:rPr>
      </w:pPr>
      <w:r>
        <w:rPr>
          <w:rFonts w:hint="eastAsia" w:ascii="仿宋" w:hAnsi="仿宋" w:eastAsia="仿宋" w:cs="仿宋"/>
        </w:rPr>
        <w:t>（一）审核内容</w:t>
      </w:r>
    </w:p>
    <w:p>
      <w:pPr>
        <w:pStyle w:val="12"/>
        <w:keepNext w:val="0"/>
        <w:keepLines w:val="0"/>
        <w:pageBreakBefore w:val="0"/>
        <w:widowControl w:val="0"/>
        <w:kinsoku/>
        <w:wordWrap/>
        <w:overflowPunct/>
        <w:topLinePunct w:val="0"/>
        <w:autoSpaceDE/>
        <w:autoSpaceDN/>
        <w:bidi w:val="0"/>
        <w:adjustRightInd/>
        <w:snapToGrid/>
        <w:spacing w:after="220" w:line="360" w:lineRule="auto"/>
        <w:ind w:firstLine="700"/>
        <w:jc w:val="both"/>
        <w:textAlignment w:val="auto"/>
        <w:rPr>
          <w:rFonts w:hint="eastAsia" w:ascii="仿宋" w:hAnsi="仿宋" w:eastAsia="仿宋" w:cs="仿宋"/>
        </w:rPr>
      </w:pPr>
      <w:r>
        <w:rPr>
          <w:rFonts w:hint="eastAsia" w:ascii="仿宋" w:hAnsi="仿宋" w:eastAsia="仿宋" w:cs="仿宋"/>
        </w:rPr>
        <w:t>绩效目标审核包括完整性审核、相关性审核、适当性审核和可行性审核等四个方面。绩效目标审核应充分参考部门（单</w:t>
      </w:r>
      <w:r>
        <w:rPr>
          <w:rFonts w:hint="eastAsia" w:ascii="仿宋" w:hAnsi="仿宋" w:eastAsia="仿宋" w:cs="仿宋"/>
          <w:color w:val="434242"/>
        </w:rPr>
        <w:t>位）</w:t>
      </w:r>
      <w:r>
        <w:rPr>
          <w:rFonts w:hint="eastAsia" w:ascii="仿宋" w:hAnsi="仿宋" w:eastAsia="仿宋" w:cs="仿宋"/>
        </w:rPr>
        <w:t>职能、项目立项依据、项目实施的必要性和可行性、项目实施方案以及以前年度绩效信息等内容</w:t>
      </w:r>
      <w:r>
        <w:rPr>
          <w:rFonts w:hint="eastAsia" w:ascii="仿宋" w:hAnsi="仿宋" w:eastAsia="仿宋" w:cs="仿宋"/>
          <w:lang w:eastAsia="zh-CN"/>
        </w:rPr>
        <w:t>，</w:t>
      </w:r>
      <w:r>
        <w:rPr>
          <w:rFonts w:hint="eastAsia" w:ascii="仿宋" w:hAnsi="仿宋" w:eastAsia="仿宋" w:cs="仿宋"/>
        </w:rPr>
        <w:t>还应充分考虑财政资金支持的</w:t>
      </w:r>
      <w:r>
        <w:rPr>
          <w:rFonts w:hint="eastAsia" w:ascii="仿宋" w:hAnsi="仿宋" w:eastAsia="仿宋" w:cs="仿宋"/>
          <w:color w:val="434242"/>
        </w:rPr>
        <w:t>方向、</w:t>
      </w:r>
      <w:r>
        <w:rPr>
          <w:rFonts w:hint="eastAsia" w:ascii="仿宋" w:hAnsi="仿宋" w:eastAsia="仿宋" w:cs="仿宋"/>
        </w:rPr>
        <w:t>范围和方式等。</w:t>
      </w:r>
    </w:p>
    <w:p>
      <w:pPr>
        <w:pStyle w:val="12"/>
        <w:keepNext w:val="0"/>
        <w:keepLines w:val="0"/>
        <w:pageBreakBefore w:val="0"/>
        <w:widowControl w:val="0"/>
        <w:tabs>
          <w:tab w:val="left" w:pos="1286"/>
        </w:tabs>
        <w:kinsoku/>
        <w:wordWrap/>
        <w:overflowPunct/>
        <w:topLinePunct w:val="0"/>
        <w:autoSpaceDE/>
        <w:autoSpaceDN/>
        <w:bidi w:val="0"/>
        <w:adjustRightInd/>
        <w:snapToGrid/>
        <w:spacing w:line="360" w:lineRule="auto"/>
        <w:ind w:firstLine="600"/>
        <w:jc w:val="both"/>
        <w:textAlignment w:val="auto"/>
        <w:rPr>
          <w:rFonts w:hint="eastAsia" w:ascii="仿宋" w:hAnsi="仿宋" w:eastAsia="仿宋" w:cs="仿宋"/>
        </w:rPr>
      </w:pPr>
      <w:r>
        <w:rPr>
          <w:rFonts w:hint="eastAsia" w:ascii="仿宋" w:hAnsi="仿宋" w:eastAsia="仿宋" w:cs="仿宋"/>
          <w:color w:val="434242"/>
        </w:rPr>
        <w:t>（二）</w:t>
      </w:r>
      <w:r>
        <w:rPr>
          <w:rFonts w:hint="eastAsia" w:ascii="仿宋" w:hAnsi="仿宋" w:eastAsia="仿宋" w:cs="仿宋"/>
        </w:rPr>
        <w:t>审核方式</w:t>
      </w:r>
    </w:p>
    <w:p>
      <w:pPr>
        <w:pStyle w:val="1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rPr>
      </w:pPr>
      <w:r>
        <w:rPr>
          <w:rFonts w:hint="eastAsia" w:ascii="仿宋" w:hAnsi="仿宋" w:eastAsia="仿宋" w:cs="仿宋"/>
        </w:rPr>
        <w:t>审核</w:t>
      </w:r>
      <w:r>
        <w:rPr>
          <w:rFonts w:hint="eastAsia" w:ascii="仿宋" w:hAnsi="仿宋" w:eastAsia="仿宋" w:cs="仿宋"/>
          <w:color w:val="434242"/>
        </w:rPr>
        <w:t>采取定</w:t>
      </w:r>
      <w:r>
        <w:rPr>
          <w:rFonts w:hint="eastAsia" w:ascii="仿宋" w:hAnsi="仿宋" w:eastAsia="仿宋" w:cs="仿宋"/>
        </w:rPr>
        <w:t>性审核</w:t>
      </w:r>
      <w:r>
        <w:rPr>
          <w:rFonts w:hint="eastAsia" w:ascii="仿宋" w:hAnsi="仿宋" w:eastAsia="仿宋" w:cs="仿宋"/>
          <w:color w:val="434242"/>
        </w:rPr>
        <w:t>与定量审核相</w:t>
      </w:r>
      <w:r>
        <w:rPr>
          <w:rFonts w:hint="eastAsia" w:ascii="仿宋" w:hAnsi="仿宋" w:eastAsia="仿宋" w:cs="仿宋"/>
        </w:rPr>
        <w:t>结合的方式。定性审核分为</w:t>
      </w:r>
      <w:r>
        <w:rPr>
          <w:rFonts w:hint="eastAsia" w:ascii="仿宋" w:hAnsi="仿宋" w:eastAsia="仿宋" w:cs="仿宋"/>
          <w:color w:val="434242"/>
          <w:lang w:val="zh-CN" w:eastAsia="zh-CN" w:bidi="zh-CN"/>
        </w:rPr>
        <w:t>“优</w:t>
      </w:r>
      <w:r>
        <w:rPr>
          <w:rFonts w:hint="eastAsia" w:ascii="仿宋" w:hAnsi="仿宋" w:eastAsia="仿宋" w:cs="仿宋"/>
          <w:color w:val="434242"/>
        </w:rPr>
        <w:t>”、</w:t>
      </w:r>
      <w:r>
        <w:rPr>
          <w:rFonts w:hint="eastAsia" w:ascii="仿宋" w:hAnsi="仿宋" w:eastAsia="仿宋" w:cs="仿宋"/>
          <w:color w:val="434242"/>
          <w:lang w:val="zh-CN" w:eastAsia="zh-CN" w:bidi="zh-CN"/>
        </w:rPr>
        <w:t>“良”、“中</w:t>
      </w:r>
      <w:r>
        <w:rPr>
          <w:rFonts w:hint="eastAsia" w:ascii="仿宋" w:hAnsi="仿宋" w:eastAsia="仿宋" w:cs="仿宋"/>
          <w:color w:val="434242"/>
        </w:rPr>
        <w:t>”、</w:t>
      </w:r>
      <w:r>
        <w:rPr>
          <w:rFonts w:hint="eastAsia" w:ascii="仿宋" w:hAnsi="仿宋" w:eastAsia="仿宋" w:cs="仿宋"/>
          <w:color w:val="434242"/>
          <w:lang w:val="zh-CN" w:eastAsia="zh-CN" w:bidi="zh-CN"/>
        </w:rPr>
        <w:t>“差”</w:t>
      </w:r>
      <w:r>
        <w:rPr>
          <w:rFonts w:hint="eastAsia" w:ascii="仿宋" w:hAnsi="仿宋" w:eastAsia="仿宋" w:cs="仿宋"/>
        </w:rPr>
        <w:t>四</w:t>
      </w:r>
      <w:r>
        <w:rPr>
          <w:rFonts w:hint="eastAsia" w:ascii="仿宋" w:hAnsi="仿宋" w:eastAsia="仿宋" w:cs="仿宋"/>
          <w:color w:val="434242"/>
        </w:rPr>
        <w:t>个等级，其中，填报内容完全符合要求的</w:t>
      </w:r>
      <w:r>
        <w:rPr>
          <w:rFonts w:hint="eastAsia" w:ascii="仿宋" w:hAnsi="仿宋" w:eastAsia="仿宋" w:cs="仿宋"/>
          <w:color w:val="434242"/>
          <w:lang w:eastAsia="zh-CN"/>
        </w:rPr>
        <w:t>，</w:t>
      </w:r>
      <w:r>
        <w:rPr>
          <w:rFonts w:hint="eastAsia" w:ascii="仿宋" w:hAnsi="仿宋" w:eastAsia="仿宋" w:cs="仿宋"/>
          <w:color w:val="434242"/>
        </w:rPr>
        <w:t>定级为</w:t>
      </w:r>
      <w:r>
        <w:rPr>
          <w:rFonts w:hint="eastAsia" w:ascii="仿宋" w:hAnsi="仿宋" w:eastAsia="仿宋" w:cs="仿宋"/>
          <w:color w:val="434242"/>
          <w:lang w:val="zh-CN" w:eastAsia="zh-CN" w:bidi="zh-CN"/>
        </w:rPr>
        <w:t>“优</w:t>
      </w:r>
      <w:r>
        <w:rPr>
          <w:rFonts w:hint="eastAsia" w:ascii="仿宋" w:hAnsi="仿宋" w:eastAsia="仿宋" w:cs="仿宋"/>
          <w:color w:val="434242"/>
        </w:rPr>
        <w:t>”；绝大部分内容符</w:t>
      </w:r>
      <w:r>
        <w:rPr>
          <w:rFonts w:hint="eastAsia" w:ascii="仿宋" w:hAnsi="仿宋" w:eastAsia="仿宋" w:cs="仿宋"/>
        </w:rPr>
        <w:t>合要求</w:t>
      </w:r>
      <w:r>
        <w:rPr>
          <w:rFonts w:hint="eastAsia" w:ascii="仿宋" w:hAnsi="仿宋" w:eastAsia="仿宋" w:cs="仿宋"/>
          <w:color w:val="434242"/>
        </w:rPr>
        <w:t>、仅需对个别内容进行修改的，定级为</w:t>
      </w:r>
      <w:r>
        <w:rPr>
          <w:rFonts w:hint="eastAsia" w:ascii="仿宋" w:hAnsi="仿宋" w:eastAsia="仿宋" w:cs="仿宋"/>
          <w:color w:val="434242"/>
          <w:lang w:val="zh-CN" w:eastAsia="zh-CN" w:bidi="zh-CN"/>
        </w:rPr>
        <w:t>“良</w:t>
      </w:r>
      <w:r>
        <w:rPr>
          <w:rFonts w:hint="eastAsia" w:ascii="仿宋" w:hAnsi="仿宋" w:eastAsia="仿宋" w:cs="仿宋"/>
          <w:color w:val="434242"/>
        </w:rPr>
        <w:t>”</w:t>
      </w:r>
      <w:r>
        <w:rPr>
          <w:rFonts w:hint="eastAsia" w:ascii="仿宋" w:hAnsi="仿宋" w:eastAsia="仿宋" w:cs="仿宋"/>
          <w:color w:val="434242"/>
          <w:lang w:eastAsia="zh-CN"/>
        </w:rPr>
        <w:t>；</w:t>
      </w:r>
      <w:r>
        <w:rPr>
          <w:rFonts w:hint="eastAsia" w:ascii="仿宋" w:hAnsi="仿宋" w:eastAsia="仿宋" w:cs="仿宋"/>
          <w:color w:val="434242"/>
        </w:rPr>
        <w:t>部分内容不符</w:t>
      </w:r>
      <w:r>
        <w:rPr>
          <w:rFonts w:hint="eastAsia" w:ascii="仿宋" w:hAnsi="仿宋" w:eastAsia="仿宋" w:cs="仿宋"/>
        </w:rPr>
        <w:t>合要求</w:t>
      </w:r>
      <w:r>
        <w:rPr>
          <w:rFonts w:hint="eastAsia" w:ascii="仿宋" w:hAnsi="仿宋" w:eastAsia="仿宋" w:cs="仿宋"/>
          <w:color w:val="434242"/>
        </w:rPr>
        <w:t>、但</w:t>
      </w:r>
      <w:r>
        <w:rPr>
          <w:rFonts w:hint="eastAsia" w:ascii="仿宋" w:hAnsi="仿宋" w:eastAsia="仿宋" w:cs="仿宋"/>
        </w:rPr>
        <w:t>通过修改完善后能够符合要求的，定级为</w:t>
      </w:r>
      <w:r>
        <w:rPr>
          <w:rFonts w:hint="eastAsia" w:ascii="仿宋" w:hAnsi="仿宋" w:eastAsia="仿宋" w:cs="仿宋"/>
          <w:lang w:val="zh-CN" w:eastAsia="zh-CN" w:bidi="zh-CN"/>
        </w:rPr>
        <w:t>“中”</w:t>
      </w:r>
      <w:r>
        <w:rPr>
          <w:rFonts w:hint="eastAsia" w:ascii="仿宋" w:hAnsi="仿宋" w:eastAsia="仿宋" w:cs="仿宋"/>
          <w:color w:val="434242"/>
        </w:rPr>
        <w:t>；</w:t>
      </w:r>
      <w:r>
        <w:rPr>
          <w:rFonts w:hint="eastAsia" w:ascii="仿宋" w:hAnsi="仿宋" w:eastAsia="仿宋" w:cs="仿宋"/>
        </w:rPr>
        <w:t>内容为空或大部分内容不符合要求的</w:t>
      </w:r>
      <w:r>
        <w:rPr>
          <w:rFonts w:hint="eastAsia" w:ascii="仿宋" w:hAnsi="仿宋" w:eastAsia="仿宋" w:cs="仿宋"/>
          <w:lang w:eastAsia="zh-CN"/>
        </w:rPr>
        <w:t>，</w:t>
      </w:r>
      <w:r>
        <w:rPr>
          <w:rFonts w:hint="eastAsia" w:ascii="仿宋" w:hAnsi="仿宋" w:eastAsia="仿宋" w:cs="仿宋"/>
        </w:rPr>
        <w:t>定级为</w:t>
      </w:r>
      <w:r>
        <w:rPr>
          <w:rFonts w:hint="eastAsia" w:ascii="仿宋" w:hAnsi="仿宋" w:eastAsia="仿宋" w:cs="仿宋"/>
          <w:lang w:val="zh-CN" w:eastAsia="zh-CN" w:bidi="zh-CN"/>
        </w:rPr>
        <w:t>“差</w:t>
      </w:r>
      <w:r>
        <w:rPr>
          <w:rFonts w:hint="eastAsia" w:ascii="仿宋" w:hAnsi="仿宋" w:eastAsia="仿宋" w:cs="仿宋"/>
        </w:rPr>
        <w:t>”。定量审核按对应等级进行打分，保留一位小数。具体审核方式如下：</w:t>
      </w:r>
    </w:p>
    <w:p>
      <w:pPr>
        <w:pStyle w:val="1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rPr>
      </w:pPr>
      <w:r>
        <w:rPr>
          <w:rFonts w:hint="eastAsia" w:ascii="仿宋" w:hAnsi="仿宋" w:eastAsia="仿宋" w:cs="仿宋"/>
          <w:lang w:val="en-US" w:eastAsia="zh-CN"/>
        </w:rPr>
        <w:t>1.</w:t>
      </w:r>
      <w:r>
        <w:rPr>
          <w:rFonts w:hint="eastAsia" w:ascii="仿宋" w:hAnsi="仿宋" w:eastAsia="仿宋" w:cs="仿宋"/>
        </w:rPr>
        <w:t>对一般性项目，采取定性审核的方式。审核主体对每一项审核内容逐一提出定性审核意见，并根据各项审核情况，汇总确定</w:t>
      </w:r>
      <w:r>
        <w:rPr>
          <w:rFonts w:hint="eastAsia" w:ascii="仿宋" w:hAnsi="仿宋" w:eastAsia="仿宋" w:cs="仿宋"/>
          <w:lang w:val="zh-CN" w:eastAsia="zh-CN"/>
        </w:rPr>
        <w:t>“综合</w:t>
      </w:r>
      <w:r>
        <w:rPr>
          <w:rFonts w:hint="eastAsia" w:ascii="仿宋" w:hAnsi="仿宋" w:eastAsia="仿宋" w:cs="仿宋"/>
        </w:rPr>
        <w:t>评定等级”。确定综合评定等级时</w:t>
      </w:r>
      <w:r>
        <w:rPr>
          <w:rFonts w:hint="eastAsia" w:ascii="仿宋" w:hAnsi="仿宋" w:eastAsia="仿宋" w:cs="仿宋"/>
          <w:lang w:eastAsia="zh-CN"/>
        </w:rPr>
        <w:t>，</w:t>
      </w:r>
      <w:r>
        <w:rPr>
          <w:rFonts w:hint="eastAsia" w:ascii="仿宋" w:hAnsi="仿宋" w:eastAsia="仿宋" w:cs="仿宋"/>
        </w:rPr>
        <w:t>8个审核要点中，有6项及以上为“优”、且其他项无</w:t>
      </w:r>
      <w:r>
        <w:rPr>
          <w:rFonts w:hint="eastAsia" w:ascii="仿宋" w:hAnsi="仿宋" w:eastAsia="仿宋" w:cs="仿宋"/>
          <w:lang w:val="zh-CN" w:eastAsia="zh-CN"/>
        </w:rPr>
        <w:t>“中”、“差</w:t>
      </w:r>
      <w:r>
        <w:rPr>
          <w:rFonts w:hint="eastAsia" w:ascii="仿宋" w:hAnsi="仿宋" w:eastAsia="仿宋" w:cs="仿宋"/>
        </w:rPr>
        <w:t>”级的，方可定级为</w:t>
      </w:r>
      <w:r>
        <w:rPr>
          <w:rFonts w:hint="eastAsia" w:ascii="仿宋" w:hAnsi="仿宋" w:eastAsia="仿宋" w:cs="仿宋"/>
          <w:lang w:val="zh-CN" w:eastAsia="zh-CN"/>
        </w:rPr>
        <w:t>“优</w:t>
      </w:r>
      <w:r>
        <w:rPr>
          <w:rFonts w:hint="eastAsia" w:ascii="仿宋" w:hAnsi="仿宋" w:eastAsia="仿宋" w:cs="仿宋"/>
        </w:rPr>
        <w:t>”；有6项及以上为</w:t>
      </w:r>
      <w:r>
        <w:rPr>
          <w:rFonts w:hint="eastAsia" w:ascii="仿宋" w:hAnsi="仿宋" w:eastAsia="仿宋" w:cs="仿宋"/>
          <w:lang w:val="zh-CN" w:eastAsia="zh-CN"/>
        </w:rPr>
        <w:t>“良”</w:t>
      </w:r>
      <w:r>
        <w:rPr>
          <w:rFonts w:hint="eastAsia" w:ascii="仿宋" w:hAnsi="仿宋" w:eastAsia="仿宋" w:cs="仿宋"/>
        </w:rPr>
        <w:t>及以上、且其他项无</w:t>
      </w:r>
      <w:r>
        <w:rPr>
          <w:rFonts w:hint="eastAsia" w:ascii="仿宋" w:hAnsi="仿宋" w:eastAsia="仿宋" w:cs="仿宋"/>
          <w:lang w:val="zh-CN" w:eastAsia="zh-CN" w:bidi="zh-CN"/>
        </w:rPr>
        <w:t>“差”</w:t>
      </w:r>
      <w:r>
        <w:rPr>
          <w:rFonts w:hint="eastAsia" w:ascii="仿宋" w:hAnsi="仿宋" w:eastAsia="仿宋" w:cs="仿宋"/>
        </w:rPr>
        <w:t>级的，方可定级为</w:t>
      </w:r>
      <w:r>
        <w:rPr>
          <w:rFonts w:hint="eastAsia" w:ascii="仿宋" w:hAnsi="仿宋" w:eastAsia="仿宋" w:cs="仿宋"/>
          <w:lang w:val="zh-CN" w:eastAsia="zh-CN" w:bidi="zh-CN"/>
        </w:rPr>
        <w:t>“良</w:t>
      </w:r>
      <w:r>
        <w:rPr>
          <w:rFonts w:hint="eastAsia" w:ascii="仿宋" w:hAnsi="仿宋" w:eastAsia="仿宋" w:cs="仿宋"/>
        </w:rPr>
        <w:t>”；有</w:t>
      </w:r>
      <w:r>
        <w:rPr>
          <w:rFonts w:hint="eastAsia" w:ascii="仿宋" w:hAnsi="仿宋" w:eastAsia="仿宋" w:cs="仿宋"/>
          <w:sz w:val="32"/>
          <w:szCs w:val="32"/>
        </w:rPr>
        <w:t>6</w:t>
      </w:r>
      <w:r>
        <w:rPr>
          <w:rFonts w:hint="eastAsia" w:ascii="仿宋" w:hAnsi="仿宋" w:eastAsia="仿宋" w:cs="仿宋"/>
        </w:rPr>
        <w:t>项及以上为</w:t>
      </w:r>
      <w:r>
        <w:rPr>
          <w:rFonts w:hint="eastAsia" w:ascii="仿宋" w:hAnsi="仿宋" w:eastAsia="仿宋" w:cs="仿宋"/>
          <w:lang w:val="zh-CN" w:eastAsia="zh-CN" w:bidi="zh-CN"/>
        </w:rPr>
        <w:t>“中”</w:t>
      </w:r>
      <w:r>
        <w:rPr>
          <w:rFonts w:hint="eastAsia" w:ascii="仿宋" w:hAnsi="仿宋" w:eastAsia="仿宋" w:cs="仿宋"/>
        </w:rPr>
        <w:t>及以上的，方可定级为</w:t>
      </w:r>
      <w:r>
        <w:rPr>
          <w:rFonts w:hint="eastAsia" w:ascii="仿宋" w:hAnsi="仿宋" w:eastAsia="仿宋" w:cs="仿宋"/>
          <w:lang w:val="zh-CN" w:eastAsia="zh-CN" w:bidi="zh-CN"/>
        </w:rPr>
        <w:t>“中</w:t>
      </w:r>
      <w:r>
        <w:rPr>
          <w:rFonts w:hint="eastAsia" w:ascii="仿宋" w:hAnsi="仿宋" w:eastAsia="仿宋" w:cs="仿宋"/>
        </w:rPr>
        <w:t>”。同时,在本表“总体意见</w:t>
      </w:r>
      <w:r>
        <w:rPr>
          <w:rFonts w:hint="eastAsia" w:ascii="仿宋" w:hAnsi="仿宋" w:eastAsia="仿宋" w:cs="仿宋"/>
          <w:lang w:val="zh-CN" w:eastAsia="zh-CN" w:bidi="zh-CN"/>
        </w:rPr>
        <w:t>”栏中</w:t>
      </w:r>
      <w:r>
        <w:rPr>
          <w:rFonts w:hint="eastAsia" w:ascii="仿宋" w:hAnsi="仿宋" w:eastAsia="仿宋" w:cs="仿宋"/>
        </w:rPr>
        <w:t>对该项目绩效目标的修改完善、预算安排等提出意见。</w:t>
      </w:r>
    </w:p>
    <w:p>
      <w:pPr>
        <w:pStyle w:val="12"/>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sectPr>
          <w:pgSz w:w="11900" w:h="16840"/>
          <w:pgMar w:top="1575" w:right="1522" w:bottom="1638" w:left="1704" w:header="1147" w:footer="3" w:gutter="0"/>
          <w:pgBorders>
            <w:top w:val="none" w:sz="0" w:space="0"/>
            <w:left w:val="none" w:sz="0" w:space="0"/>
            <w:bottom w:val="none" w:sz="0" w:space="0"/>
            <w:right w:val="none" w:sz="0" w:space="0"/>
          </w:pgBorders>
          <w:cols w:space="720" w:num="1"/>
          <w:docGrid w:linePitch="360" w:charSpace="0"/>
        </w:sectPr>
      </w:pPr>
      <w:r>
        <w:rPr>
          <w:rFonts w:hint="eastAsia" w:ascii="仿宋" w:hAnsi="仿宋" w:eastAsia="仿宋" w:cs="仿宋"/>
          <w:lang w:val="en-US" w:eastAsia="zh-CN"/>
        </w:rPr>
        <w:t>2.对重点项目，采取定性审核和定量审核相结合的方式。审核主体对每一项审核内容提出定性审核意见，并进行打分。定性审核为“优”的，得该项分值的90-100%；定性审核为</w:t>
      </w:r>
      <w:r>
        <w:rPr>
          <w:rFonts w:hint="eastAsia" w:ascii="仿宋" w:hAnsi="仿宋" w:eastAsia="仿宋" w:cs="仿宋"/>
          <w:lang w:val="zh-CN" w:eastAsia="zh-CN"/>
        </w:rPr>
        <w:t>“良”</w:t>
      </w:r>
      <w:r>
        <w:rPr>
          <w:rFonts w:hint="eastAsia" w:ascii="仿宋" w:hAnsi="仿宋" w:eastAsia="仿宋" w:cs="仿宋"/>
          <w:lang w:val="en-US" w:eastAsia="zh-CN"/>
        </w:rPr>
        <w:t>的，得该项分值的80-89%；定性审核为</w:t>
      </w:r>
      <w:r>
        <w:rPr>
          <w:rFonts w:hint="eastAsia" w:ascii="仿宋" w:hAnsi="仿宋" w:eastAsia="仿宋" w:cs="仿宋"/>
          <w:lang w:val="zh-CN" w:eastAsia="zh-CN"/>
        </w:rPr>
        <w:t>“中”</w:t>
      </w:r>
      <w:r>
        <w:rPr>
          <w:rFonts w:hint="eastAsia" w:ascii="仿宋" w:hAnsi="仿宋" w:eastAsia="仿宋" w:cs="仿宋"/>
          <w:lang w:val="en-US" w:eastAsia="zh-CN"/>
        </w:rPr>
        <w:t>的，得该项分值的60-79%；定性审核为</w:t>
      </w:r>
      <w:r>
        <w:rPr>
          <w:rFonts w:hint="eastAsia" w:ascii="仿宋" w:hAnsi="仿宋" w:eastAsia="仿宋" w:cs="仿宋"/>
          <w:lang w:val="zh-CN" w:eastAsia="zh-CN"/>
        </w:rPr>
        <w:t>“差”</w:t>
      </w:r>
      <w:r>
        <w:rPr>
          <w:rFonts w:hint="eastAsia" w:ascii="仿宋" w:hAnsi="仿宋" w:eastAsia="仿宋" w:cs="仿宋"/>
          <w:lang w:val="en-US" w:eastAsia="zh-CN"/>
        </w:rPr>
        <w:t>的，得该项分值的59%以下。各项审核内容完成后，根据项目审核总分，确定</w:t>
      </w:r>
      <w:r>
        <w:rPr>
          <w:rFonts w:hint="eastAsia" w:ascii="仿宋" w:hAnsi="仿宋" w:eastAsia="仿宋" w:cs="仿宋"/>
          <w:lang w:val="zh-CN" w:eastAsia="zh-CN"/>
        </w:rPr>
        <w:t>“综</w:t>
      </w:r>
      <w:r>
        <w:rPr>
          <w:rFonts w:hint="eastAsia" w:ascii="仿宋" w:hAnsi="仿宋" w:eastAsia="仿宋" w:cs="仿宋"/>
          <w:lang w:val="en-US" w:eastAsia="zh-CN"/>
        </w:rPr>
        <w:t>合评定等级</w:t>
      </w:r>
      <w:r>
        <w:rPr>
          <w:rFonts w:hint="eastAsia" w:ascii="仿宋" w:hAnsi="仿宋" w:eastAsia="仿宋" w:cs="仿宋"/>
          <w:lang w:val="zh-CN" w:eastAsia="zh-CN"/>
        </w:rPr>
        <w:t>”。总</w:t>
      </w:r>
      <w:r>
        <w:rPr>
          <w:rFonts w:hint="eastAsia" w:ascii="仿宋" w:hAnsi="仿宋" w:eastAsia="仿宋" w:cs="仿宋"/>
          <w:lang w:val="en-US" w:eastAsia="zh-CN"/>
        </w:rPr>
        <w:t>得分在90分以上的为</w:t>
      </w:r>
      <w:r>
        <w:rPr>
          <w:rFonts w:hint="eastAsia" w:ascii="仿宋" w:hAnsi="仿宋" w:eastAsia="仿宋" w:cs="仿宋"/>
          <w:lang w:val="zh-CN" w:eastAsia="zh-CN"/>
        </w:rPr>
        <w:t>“优”</w:t>
      </w:r>
      <w:r>
        <w:rPr>
          <w:rFonts w:hint="eastAsia" w:ascii="仿宋" w:hAnsi="仿宋" w:eastAsia="仿宋" w:cs="仿宋"/>
          <w:lang w:val="en-US" w:eastAsia="zh-CN"/>
        </w:rPr>
        <w:t>；在80分至90分（不含，下同）之间的为</w:t>
      </w:r>
      <w:r>
        <w:rPr>
          <w:rFonts w:hint="eastAsia" w:ascii="仿宋" w:hAnsi="仿宋" w:eastAsia="仿宋" w:cs="仿宋"/>
          <w:lang w:val="zh-CN" w:eastAsia="zh-CN"/>
        </w:rPr>
        <w:t>“良</w:t>
      </w:r>
      <w:r>
        <w:rPr>
          <w:rFonts w:hint="eastAsia" w:ascii="仿宋" w:hAnsi="仿宋" w:eastAsia="仿宋" w:cs="仿宋"/>
          <w:lang w:val="en-US" w:eastAsia="zh-CN"/>
        </w:rPr>
        <w:t>”；在60分至80分之间的为</w:t>
      </w:r>
      <w:r>
        <w:rPr>
          <w:rFonts w:hint="eastAsia" w:ascii="仿宋" w:hAnsi="仿宋" w:eastAsia="仿宋" w:cs="仿宋"/>
          <w:lang w:val="zh-CN" w:eastAsia="zh-CN"/>
        </w:rPr>
        <w:t>“中</w:t>
      </w:r>
      <w:r>
        <w:rPr>
          <w:rFonts w:hint="eastAsia" w:ascii="仿宋" w:hAnsi="仿宋" w:eastAsia="仿宋" w:cs="仿宋"/>
          <w:lang w:val="en-US" w:eastAsia="zh-CN"/>
        </w:rPr>
        <w:t>”；低于60分的为</w:t>
      </w:r>
      <w:r>
        <w:rPr>
          <w:rFonts w:hint="eastAsia" w:ascii="仿宋" w:hAnsi="仿宋" w:eastAsia="仿宋" w:cs="仿宋"/>
          <w:lang w:val="zh-CN" w:eastAsia="zh-CN"/>
        </w:rPr>
        <w:t>“差</w:t>
      </w:r>
      <w:r>
        <w:rPr>
          <w:rFonts w:hint="eastAsia" w:ascii="仿宋" w:hAnsi="仿宋" w:eastAsia="仿宋" w:cs="仿宋"/>
          <w:lang w:val="en-US" w:eastAsia="zh-CN"/>
        </w:rPr>
        <w:t>”。同时,在本表“总体意见</w:t>
      </w:r>
      <w:r>
        <w:rPr>
          <w:rFonts w:hint="eastAsia" w:ascii="仿宋" w:hAnsi="仿宋" w:eastAsia="仿宋" w:cs="仿宋"/>
          <w:lang w:val="zh-CN" w:eastAsia="zh-CN"/>
        </w:rPr>
        <w:t>”栏中</w:t>
      </w:r>
      <w:r>
        <w:rPr>
          <w:rFonts w:hint="eastAsia" w:ascii="仿宋" w:hAnsi="仿宋" w:eastAsia="仿宋" w:cs="仿宋"/>
          <w:lang w:val="en-US" w:eastAsia="zh-CN"/>
        </w:rPr>
        <w:t>对该项目绩效目标的修改完善、预算安排等提出意见。</w:t>
      </w:r>
    </w:p>
    <w:p>
      <w:pPr>
        <w:pStyle w:val="2"/>
        <w:keepNext w:val="0"/>
        <w:keepLines w:val="0"/>
        <w:pageBreakBefore w:val="0"/>
        <w:widowControl w:val="0"/>
        <w:kinsoku/>
        <w:wordWrap/>
        <w:overflowPunct/>
        <w:topLinePunct w:val="0"/>
        <w:autoSpaceDE/>
        <w:autoSpaceDN/>
        <w:bidi w:val="0"/>
        <w:spacing w:line="360" w:lineRule="auto"/>
        <w:ind w:left="0" w:leftChars="0" w:firstLine="0" w:firstLineChars="0"/>
        <w:textAlignment w:val="auto"/>
      </w:pPr>
    </w:p>
    <w:sectPr>
      <w:headerReference r:id="rId6" w:type="default"/>
      <w:footerReference r:id="rId7"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auto"/>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rFonts w:ascii="Times New Roman" w:hAnsi="Times New Roman" w:eastAsia="Times New Roman" w:cs="Times New Roman"/>
        <w:color w:val="000000"/>
        <w:sz w:val="24"/>
        <w:szCs w:val="24"/>
        <w:lang w:val="en-US" w:eastAsia="en-US" w:bidi="en-US"/>
      </w:rPr>
      <mc:AlternateContent>
        <mc:Choice Requires="wps">
          <w:drawing>
            <wp:anchor distT="0" distB="0" distL="114300" distR="114300" simplePos="0" relativeHeight="251659264" behindDoc="1" locked="0" layoutInCell="1" allowOverlap="1">
              <wp:simplePos x="0" y="0"/>
              <wp:positionH relativeFrom="page">
                <wp:posOffset>3685540</wp:posOffset>
              </wp:positionH>
              <wp:positionV relativeFrom="page">
                <wp:posOffset>10089515</wp:posOffset>
              </wp:positionV>
              <wp:extent cx="229235" cy="762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29235" cy="76200"/>
                      </a:xfrm>
                      <a:prstGeom prst="rect">
                        <a:avLst/>
                      </a:prstGeom>
                      <a:noFill/>
                      <a:ln>
                        <a:noFill/>
                      </a:ln>
                    </wps:spPr>
                    <wps:txbx>
                      <w:txbxContent>
                        <w:p>
                          <w:pPr>
                            <w:pStyle w:val="17"/>
                          </w:pPr>
                          <w:r>
                            <w:t>-</w:t>
                          </w:r>
                          <w:r>
                            <w:fldChar w:fldCharType="begin"/>
                          </w:r>
                          <w:r>
                            <w:instrText xml:space="preserve"> PAGE \* MERGEFORMAT </w:instrText>
                          </w:r>
                          <w:r>
                            <w:fldChar w:fldCharType="separate"/>
                          </w:r>
                          <w:r>
                            <w:t>14</w:t>
                          </w:r>
                          <w:r>
                            <w:fldChar w:fldCharType="end"/>
                          </w:r>
                          <w:r>
                            <w:t xml:space="preserve"> </w:t>
                          </w:r>
                          <w:r>
                            <w:rPr>
                              <w:lang w:val="zh-TW" w:eastAsia="zh-TW" w:bidi="zh-TW"/>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left:290.2pt;margin-top:794.45pt;height:6pt;width:18.05pt;mso-position-horizontal-relative:page;mso-position-vertical-relative:page;mso-wrap-style:none;z-index:-251657216;mso-width-relative:page;mso-height-relative:page;" filled="f" stroked="f" coordsize="21600,21600" o:gfxdata="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&#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YrMFjYAAAADQEAAA8AAAAAAAAAAQAgAAAAIgAAAGRy&#10;cy9kb3ducmV2LnhtbFBLAQIUABQAAAAIAIdO4kCwdL//zAEAAJgDAAAOAAAAAAAAAAEAIAAAACcB&#10;AABkcnMvZTJvRG9jLnhtbFBLBQYAAAAABgAGAFkBAABlBQAAAAA=&#10;">
              <v:fill on="f" focussize="0,0"/>
              <v:stroke on="f"/>
              <v:imagedata o:title=""/>
              <o:lock v:ext="edit" aspectratio="f"/>
              <v:textbox inset="0mm,0mm,0mm,0mm" style="mso-fit-shape-to-text:t;">
                <w:txbxContent>
                  <w:p>
                    <w:pPr>
                      <w:pStyle w:val="17"/>
                    </w:pPr>
                    <w:r>
                      <w:t>-</w:t>
                    </w:r>
                    <w:r>
                      <w:fldChar w:fldCharType="begin"/>
                    </w:r>
                    <w:r>
                      <w:instrText xml:space="preserve"> PAGE \* MERGEFORMAT </w:instrText>
                    </w:r>
                    <w:r>
                      <w:fldChar w:fldCharType="separate"/>
                    </w:r>
                    <w:r>
                      <w:t>14</w:t>
                    </w:r>
                    <w:r>
                      <w:fldChar w:fldCharType="end"/>
                    </w:r>
                    <w:r>
                      <w:t xml:space="preserve"> </w:t>
                    </w:r>
                    <w:r>
                      <w:rPr>
                        <w:lang w:val="zh-TW" w:eastAsia="zh-TW" w:bidi="zh-TW"/>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rFonts w:ascii="Times New Roman" w:hAnsi="Times New Roman" w:eastAsia="Times New Roman" w:cs="Times New Roman"/>
        <w:color w:val="000000"/>
        <w:sz w:val="24"/>
        <w:szCs w:val="24"/>
        <w:lang w:val="en-US" w:eastAsia="en-US" w:bidi="en-US"/>
      </w:rPr>
      <mc:AlternateContent>
        <mc:Choice Requires="wps">
          <w:drawing>
            <wp:anchor distT="0" distB="0" distL="114300" distR="114300" simplePos="0" relativeHeight="251660288" behindDoc="1" locked="0" layoutInCell="1" allowOverlap="1">
              <wp:simplePos x="0" y="0"/>
              <wp:positionH relativeFrom="page">
                <wp:posOffset>5127625</wp:posOffset>
              </wp:positionH>
              <wp:positionV relativeFrom="page">
                <wp:posOffset>6903085</wp:posOffset>
              </wp:positionV>
              <wp:extent cx="235585" cy="762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35585" cy="76200"/>
                      </a:xfrm>
                      <a:prstGeom prst="rect">
                        <a:avLst/>
                      </a:prstGeom>
                      <a:noFill/>
                      <a:ln>
                        <a:noFill/>
                      </a:ln>
                    </wps:spPr>
                    <wps:txbx>
                      <w:txbxContent>
                        <w:p>
                          <w:pPr>
                            <w:pStyle w:val="17"/>
                          </w:pPr>
                          <w:r>
                            <w:rPr>
                              <w:color w:val="2E2E2E"/>
                            </w:rPr>
                            <w:t>-</w:t>
                          </w:r>
                          <w:r>
                            <w:rPr>
                              <w:color w:val="2E2E2E"/>
                            </w:rPr>
                            <w:fldChar w:fldCharType="begin"/>
                          </w:r>
                          <w:r>
                            <w:instrText xml:space="preserve"> PAGE \* MERGEFORMAT </w:instrText>
                          </w:r>
                          <w:r>
                            <w:fldChar w:fldCharType="separate"/>
                          </w:r>
                          <w:r>
                            <w:t>20</w:t>
                          </w:r>
                          <w:r>
                            <w:rPr>
                              <w:color w:val="2E2E2E"/>
                            </w:rPr>
                            <w:fldChar w:fldCharType="end"/>
                          </w:r>
                          <w:r>
                            <w:rPr>
                              <w:color w:val="2E2E2E"/>
                            </w:rPr>
                            <w:t xml:space="preserve"> </w:t>
                          </w:r>
                          <w:r>
                            <w:rPr>
                              <w:color w:val="2E2E2E"/>
                              <w:lang w:val="zh-TW" w:eastAsia="zh-TW" w:bidi="zh-TW"/>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left:403.75pt;margin-top:543.55pt;height:6pt;width:18.55pt;mso-position-horizontal-relative:page;mso-position-vertical-relative:page;mso-wrap-style:none;z-index:-251656192;mso-width-relative:page;mso-height-relative:page;" filled="f" stroked="f" coordsize="21600,21600" o:gfxdata="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&#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DM0S/YAAAADQEAAA8AAAAAAAAAAQAgAAAAIgAAAGRy&#10;cy9kb3ducmV2LnhtbFBLAQIUABQAAAAIAIdO4kDNyvtyzAEAAJgDAAAOAAAAAAAAAAEAIAAAACcB&#10;AABkcnMvZTJvRG9jLnhtbFBLBQYAAAAABgAGAFkBAABlBQAAAAA=&#10;">
              <v:fill on="f" focussize="0,0"/>
              <v:stroke on="f"/>
              <v:imagedata o:title=""/>
              <o:lock v:ext="edit" aspectratio="f"/>
              <v:textbox inset="0mm,0mm,0mm,0mm" style="mso-fit-shape-to-text:t;">
                <w:txbxContent>
                  <w:p>
                    <w:pPr>
                      <w:pStyle w:val="17"/>
                    </w:pPr>
                    <w:r>
                      <w:rPr>
                        <w:color w:val="2E2E2E"/>
                      </w:rPr>
                      <w:t>-</w:t>
                    </w:r>
                    <w:r>
                      <w:rPr>
                        <w:color w:val="2E2E2E"/>
                      </w:rPr>
                      <w:fldChar w:fldCharType="begin"/>
                    </w:r>
                    <w:r>
                      <w:instrText xml:space="preserve"> PAGE \* MERGEFORMAT </w:instrText>
                    </w:r>
                    <w:r>
                      <w:fldChar w:fldCharType="separate"/>
                    </w:r>
                    <w:r>
                      <w:t>20</w:t>
                    </w:r>
                    <w:r>
                      <w:rPr>
                        <w:color w:val="2E2E2E"/>
                      </w:rPr>
                      <w:fldChar w:fldCharType="end"/>
                    </w:r>
                    <w:r>
                      <w:rPr>
                        <w:color w:val="2E2E2E"/>
                      </w:rPr>
                      <w:t xml:space="preserve"> </w:t>
                    </w:r>
                    <w:r>
                      <w:rPr>
                        <w:color w:val="2E2E2E"/>
                        <w:lang w:val="zh-TW" w:eastAsia="zh-TW" w:bidi="zh-TW"/>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rFonts w:ascii="Times New Roman" w:hAnsi="Times New Roman" w:eastAsia="Times New Roman" w:cs="Times New Roman"/>
        <w:color w:val="000000"/>
        <w:sz w:val="24"/>
        <w:szCs w:val="24"/>
        <w:lang w:val="en-US" w:eastAsia="en-US" w:bidi="en-US"/>
      </w:rPr>
      <mc:AlternateContent>
        <mc:Choice Requires="wps">
          <w:drawing>
            <wp:anchor distT="0" distB="0" distL="114300" distR="114300" simplePos="0" relativeHeight="251661312" behindDoc="1" locked="0" layoutInCell="1" allowOverlap="1">
              <wp:simplePos x="0" y="0"/>
              <wp:positionH relativeFrom="page">
                <wp:posOffset>3651250</wp:posOffset>
              </wp:positionH>
              <wp:positionV relativeFrom="page">
                <wp:posOffset>10113645</wp:posOffset>
              </wp:positionV>
              <wp:extent cx="232410" cy="762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232410" cy="76200"/>
                      </a:xfrm>
                      <a:prstGeom prst="rect">
                        <a:avLst/>
                      </a:prstGeom>
                      <a:noFill/>
                      <a:ln>
                        <a:noFill/>
                      </a:ln>
                    </wps:spPr>
                    <wps:txbx>
                      <w:txbxContent>
                        <w:p>
                          <w:pPr>
                            <w:pStyle w:val="17"/>
                          </w:pPr>
                          <w:r>
                            <w:rPr>
                              <w:color w:val="2E2E2E"/>
                            </w:rPr>
                            <w:t>-</w:t>
                          </w:r>
                          <w:r>
                            <w:rPr>
                              <w:color w:val="2E2E2E"/>
                            </w:rPr>
                            <w:fldChar w:fldCharType="begin"/>
                          </w:r>
                          <w:r>
                            <w:instrText xml:space="preserve"> PAGE \* MERGEFORMAT </w:instrText>
                          </w:r>
                          <w:r>
                            <w:fldChar w:fldCharType="separate"/>
                          </w:r>
                          <w:r>
                            <w:t>21</w:t>
                          </w:r>
                          <w:r>
                            <w:rPr>
                              <w:color w:val="2E2E2E"/>
                            </w:rPr>
                            <w:fldChar w:fldCharType="end"/>
                          </w:r>
                          <w:r>
                            <w:rPr>
                              <w:color w:val="2E2E2E"/>
                            </w:rPr>
                            <w:t xml:space="preserve"> </w:t>
                          </w:r>
                          <w:r>
                            <w:rPr>
                              <w:color w:val="2E2E2E"/>
                              <w:lang w:val="zh-TW" w:eastAsia="zh-TW" w:bidi="zh-TW"/>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left:287.5pt;margin-top:796.35pt;height:6pt;width:18.3pt;mso-position-horizontal-relative:page;mso-position-vertical-relative:page;mso-wrap-style:none;z-index:-251655168;mso-width-relative:page;mso-height-relative:page;" filled="f" stroked="f" coordsize="21600,21600" o:gfxdata="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MjQFs2AAAAA0BAAAPAAAAAAAAAAEAIAAAACIAAABk&#10;cnMvZG93bnJldi54bWxQSwECFAAUAAAACACHTuJAxJN0+c0BAACYAwAADgAAAAAAAAABACAAAAAn&#10;AQAAZHJzL2Uyb0RvYy54bWxQSwUGAAAAAAYABgBZAQAAZgUAAAAA&#10;">
              <v:fill on="f" focussize="0,0"/>
              <v:stroke on="f"/>
              <v:imagedata o:title=""/>
              <o:lock v:ext="edit" aspectratio="f"/>
              <v:textbox inset="0mm,0mm,0mm,0mm" style="mso-fit-shape-to-text:t;">
                <w:txbxContent>
                  <w:p>
                    <w:pPr>
                      <w:pStyle w:val="17"/>
                    </w:pPr>
                    <w:r>
                      <w:rPr>
                        <w:color w:val="2E2E2E"/>
                      </w:rPr>
                      <w:t>-</w:t>
                    </w:r>
                    <w:r>
                      <w:rPr>
                        <w:color w:val="2E2E2E"/>
                      </w:rPr>
                      <w:fldChar w:fldCharType="begin"/>
                    </w:r>
                    <w:r>
                      <w:instrText xml:space="preserve"> PAGE \* MERGEFORMAT </w:instrText>
                    </w:r>
                    <w:r>
                      <w:fldChar w:fldCharType="separate"/>
                    </w:r>
                    <w:r>
                      <w:t>21</w:t>
                    </w:r>
                    <w:r>
                      <w:rPr>
                        <w:color w:val="2E2E2E"/>
                      </w:rPr>
                      <w:fldChar w:fldCharType="end"/>
                    </w:r>
                    <w:r>
                      <w:rPr>
                        <w:color w:val="2E2E2E"/>
                      </w:rPr>
                      <w:t xml:space="preserve"> </w:t>
                    </w:r>
                    <w:r>
                      <w:rPr>
                        <w:color w:val="2E2E2E"/>
                        <w:lang w:val="zh-TW" w:eastAsia="zh-TW" w:bidi="zh-TW"/>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cs="Times New Roman"/>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posOffset>2513330</wp:posOffset>
              </wp:positionH>
              <wp:positionV relativeFrom="paragraph">
                <wp:posOffset>75565</wp:posOffset>
              </wp:positionV>
              <wp:extent cx="1828800" cy="23241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2324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7.9pt;margin-top:5.95pt;height:18.3pt;width:144pt;mso-position-horizontal-relative:margin;mso-wrap-style:none;z-index:251662336;mso-width-relative:page;mso-height-relative:page;" filled="f" stroked="f" coordsize="21600,21600" o:gfxdata="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V02v7YAAAACQEAAA8AAAAAAAAAAQAgAAAAIgAAAGRycy9kb3ducmV2&#10;LnhtbFBLAQIUABQAAAAIAIdO4kB5r81GNQIAAGIEAAAOAAAAAAAAAAEAIAAAACcBAABkcnMvZTJv&#10;RG9jLnhtbFBLBQYAAAAABgAGAFkBAADOBQAAAAA=&#10;">
              <v:fill on="f" focussize="0,0"/>
              <v:stroke on="f" weight="0.5pt"/>
              <v:imagedata o:title=""/>
              <o:lock v:ext="edit" aspectratio="f"/>
              <v:textbox inset="0mm,0mm,0mm,0mm">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299</w:t>
                    </w:r>
                    <w:r>
                      <w:rPr>
                        <w:rFonts w:hint="eastAsia"/>
                        <w:lang w:eastAsia="zh-CN"/>
                      </w:rPr>
                      <w:fldChar w:fldCharType="end"/>
                    </w:r>
                  </w:p>
                </w:txbxContent>
              </v:textbox>
            </v:shape>
          </w:pict>
        </mc:Fallback>
      </mc:AlternateContent>
    </w:r>
  </w:p>
  <w:p>
    <w:pPr>
      <w:pStyle w:val="6"/>
      <w:jc w:val="both"/>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NzI0MTUxN2IzYTY1MDBjZDg5MjlhY2YzMGE1ODMifQ=="/>
  </w:docVars>
  <w:rsids>
    <w:rsidRoot w:val="00000000"/>
    <w:rsid w:val="045922DB"/>
    <w:rsid w:val="091D36B1"/>
    <w:rsid w:val="10890C2E"/>
    <w:rsid w:val="2CD466FA"/>
    <w:rsid w:val="30384A6C"/>
    <w:rsid w:val="4348652B"/>
    <w:rsid w:val="54D42C8F"/>
    <w:rsid w:val="5C687637"/>
    <w:rsid w:val="696107BE"/>
    <w:rsid w:val="7E555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val="0"/>
      <w:spacing w:line="480" w:lineRule="exact"/>
      <w:jc w:val="center"/>
      <w:outlineLvl w:val="0"/>
    </w:pPr>
    <w:rPr>
      <w:rFonts w:ascii="Calibri" w:hAnsi="Calibri"/>
      <w:b/>
      <w:bCs/>
      <w:kern w:val="44"/>
      <w:sz w:val="36"/>
      <w:szCs w:val="44"/>
    </w:rPr>
  </w:style>
  <w:style w:type="paragraph" w:styleId="4">
    <w:name w:val="heading 2"/>
    <w:basedOn w:val="1"/>
    <w:next w:val="5"/>
    <w:semiHidden/>
    <w:unhideWhenUsed/>
    <w:qFormat/>
    <w:uiPriority w:val="0"/>
    <w:pPr>
      <w:kinsoku w:val="0"/>
      <w:overflowPunct w:val="0"/>
      <w:autoSpaceDE w:val="0"/>
      <w:autoSpaceDN w:val="0"/>
      <w:spacing w:before="75" w:beforeAutospacing="1" w:after="0" w:afterAutospacing="1" w:line="280" w:lineRule="exact"/>
      <w:jc w:val="center"/>
      <w:outlineLvl w:val="1"/>
    </w:pPr>
    <w:rPr>
      <w:rFonts w:hint="eastAsia" w:ascii="宋体" w:hAnsi="宋体" w:cs="宋体"/>
      <w:b/>
      <w:kern w:val="0"/>
      <w:szCs w:val="36"/>
      <w:lang w:bidi="ar"/>
    </w:rPr>
  </w:style>
  <w:style w:type="paragraph" w:styleId="5">
    <w:name w:val="heading 3"/>
    <w:basedOn w:val="1"/>
    <w:next w:val="1"/>
    <w:qFormat/>
    <w:uiPriority w:val="1"/>
    <w:pPr>
      <w:ind w:left="1798"/>
      <w:outlineLvl w:val="3"/>
    </w:pPr>
    <w:rPr>
      <w:rFonts w:ascii="隶书" w:hAnsi="隶书" w:eastAsia="隶书"/>
      <w:sz w:val="35"/>
      <w:szCs w:val="35"/>
    </w:rPr>
  </w:style>
  <w:style w:type="character" w:default="1" w:styleId="10">
    <w:name w:val="Default Paragraph Font"/>
    <w:semiHidden/>
    <w:qFormat/>
    <w:uiPriority w:val="0"/>
  </w:style>
  <w:style w:type="table" w:default="1" w:styleId="9">
    <w:name w:val="Normal Table"/>
    <w:semiHidden/>
    <w:uiPriority w:val="0"/>
    <w:pPr>
      <w:keepNext w:val="0"/>
      <w:keepLines w:val="0"/>
      <w:widowControl/>
      <w:suppressLineNumbers w:val="0"/>
      <w:spacing w:before="0" w:beforeAutospacing="0" w:after="0" w:afterAutospacing="0"/>
      <w:ind w:left="0" w:right="0"/>
    </w:pPr>
    <w:rPr>
      <w:rFonts w:hint="default" w:ascii="??" w:hAnsi="??" w:eastAsia="??" w:cs="??"/>
      <w:sz w:val="20"/>
      <w:szCs w:val="20"/>
    </w:rPr>
    <w:tblPr>
      <w:tblCellMar>
        <w:top w:w="0" w:type="dxa"/>
        <w:left w:w="108" w:type="dxa"/>
        <w:bottom w:w="0" w:type="dxa"/>
        <w:right w:w="108" w:type="dxa"/>
      </w:tblCellMar>
    </w:tblPr>
  </w:style>
  <w:style w:type="paragraph" w:customStyle="1" w:styleId="2">
    <w:name w:val="Normal Indent1"/>
    <w:basedOn w:val="1"/>
    <w:uiPriority w:val="0"/>
    <w:pPr>
      <w:ind w:firstLine="420" w:firstLineChars="200"/>
    </w:pPr>
  </w:style>
  <w:style w:type="paragraph" w:styleId="6">
    <w:name w:val="footer"/>
    <w:basedOn w:val="1"/>
    <w:link w:val="18"/>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Heading #2|1"/>
    <w:basedOn w:val="1"/>
    <w:qFormat/>
    <w:uiPriority w:val="0"/>
    <w:pPr>
      <w:spacing w:after="580" w:line="641" w:lineRule="exact"/>
      <w:jc w:val="center"/>
      <w:outlineLvl w:val="1"/>
    </w:pPr>
    <w:rPr>
      <w:rFonts w:ascii="宋体" w:hAnsi="宋体" w:eastAsia="宋体" w:cs="宋体"/>
      <w:color w:val="313030"/>
      <w:sz w:val="44"/>
      <w:szCs w:val="44"/>
      <w:u w:val="none"/>
      <w:shd w:val="clear" w:color="auto" w:fill="auto"/>
      <w:lang w:val="zh-TW" w:eastAsia="zh-TW" w:bidi="zh-TW"/>
    </w:rPr>
  </w:style>
  <w:style w:type="paragraph" w:customStyle="1" w:styleId="12">
    <w:name w:val="Body text|1"/>
    <w:basedOn w:val="1"/>
    <w:qFormat/>
    <w:uiPriority w:val="0"/>
    <w:pPr>
      <w:adjustRightInd w:val="0"/>
      <w:snapToGrid w:val="0"/>
      <w:spacing w:line="660" w:lineRule="exact"/>
      <w:ind w:firstLine="480" w:firstLineChars="200"/>
      <w:jc w:val="both"/>
    </w:pPr>
    <w:rPr>
      <w:rFonts w:ascii="仿宋_GB2312" w:hAnsi="仿宋_GB2312" w:eastAsia="仿宋_GB2312" w:cs="宋体"/>
      <w:color w:val="313030"/>
      <w:sz w:val="32"/>
      <w:szCs w:val="32"/>
      <w:u w:val="none"/>
      <w:shd w:val="clear" w:color="auto" w:fill="auto"/>
      <w:lang w:val="zh-TW" w:eastAsia="zh-TW" w:bidi="zh-TW"/>
    </w:rPr>
  </w:style>
  <w:style w:type="paragraph" w:customStyle="1" w:styleId="13">
    <w:name w:val="Body text|2"/>
    <w:basedOn w:val="1"/>
    <w:qFormat/>
    <w:uiPriority w:val="0"/>
    <w:rPr>
      <w:color w:val="313030"/>
      <w:w w:val="80"/>
      <w:sz w:val="32"/>
      <w:szCs w:val="32"/>
      <w:u w:val="none"/>
      <w:shd w:val="clear" w:color="auto" w:fill="auto"/>
      <w:lang w:val="zh-TW" w:eastAsia="zh-TW" w:bidi="zh-TW"/>
    </w:rPr>
  </w:style>
  <w:style w:type="paragraph" w:customStyle="1" w:styleId="14">
    <w:name w:val="Heading #3|1"/>
    <w:basedOn w:val="1"/>
    <w:qFormat/>
    <w:uiPriority w:val="0"/>
    <w:pPr>
      <w:spacing w:line="624" w:lineRule="exact"/>
      <w:jc w:val="center"/>
      <w:outlineLvl w:val="2"/>
    </w:pPr>
    <w:rPr>
      <w:rFonts w:ascii="宋体" w:hAnsi="宋体" w:eastAsia="宋体" w:cs="宋体"/>
      <w:b/>
      <w:bCs/>
      <w:color w:val="313030"/>
      <w:sz w:val="30"/>
      <w:szCs w:val="30"/>
      <w:u w:val="none"/>
      <w:shd w:val="clear" w:color="auto" w:fill="auto"/>
      <w:lang w:val="zh-TW" w:eastAsia="zh-TW" w:bidi="zh-TW"/>
    </w:rPr>
  </w:style>
  <w:style w:type="paragraph" w:customStyle="1" w:styleId="15">
    <w:name w:val="Body text|3"/>
    <w:basedOn w:val="1"/>
    <w:qFormat/>
    <w:uiPriority w:val="0"/>
    <w:pPr>
      <w:spacing w:after="340"/>
      <w:jc w:val="center"/>
    </w:pPr>
    <w:rPr>
      <w:rFonts w:ascii="宋体" w:hAnsi="宋体" w:eastAsia="宋体" w:cs="宋体"/>
      <w:color w:val="313030"/>
      <w:sz w:val="34"/>
      <w:szCs w:val="34"/>
      <w:u w:val="none"/>
      <w:shd w:val="clear" w:color="auto" w:fill="auto"/>
      <w:lang w:val="zh-TW" w:eastAsia="zh-TW" w:bidi="zh-TW"/>
    </w:rPr>
  </w:style>
  <w:style w:type="paragraph" w:customStyle="1" w:styleId="16">
    <w:name w:val="Other|1"/>
    <w:basedOn w:val="1"/>
    <w:qFormat/>
    <w:uiPriority w:val="0"/>
    <w:pPr>
      <w:spacing w:line="444" w:lineRule="auto"/>
      <w:ind w:firstLine="400"/>
    </w:pPr>
    <w:rPr>
      <w:rFonts w:ascii="宋体" w:hAnsi="宋体" w:eastAsia="宋体" w:cs="宋体"/>
      <w:color w:val="313030"/>
      <w:sz w:val="30"/>
      <w:szCs w:val="30"/>
      <w:u w:val="none"/>
      <w:shd w:val="clear" w:color="auto" w:fill="auto"/>
      <w:lang w:val="zh-TW" w:eastAsia="zh-TW" w:bidi="zh-TW"/>
    </w:rPr>
  </w:style>
  <w:style w:type="paragraph" w:customStyle="1" w:styleId="17">
    <w:name w:val="Header or footer|1"/>
    <w:basedOn w:val="1"/>
    <w:qFormat/>
    <w:uiPriority w:val="0"/>
    <w:pPr>
      <w:jc w:val="center"/>
    </w:pPr>
    <w:rPr>
      <w:color w:val="494949"/>
      <w:sz w:val="20"/>
      <w:szCs w:val="20"/>
      <w:u w:val="none"/>
      <w:shd w:val="clear" w:color="auto" w:fill="auto"/>
    </w:rPr>
  </w:style>
  <w:style w:type="character" w:customStyle="1" w:styleId="18">
    <w:name w:val="页脚 字符"/>
    <w:basedOn w:val="10"/>
    <w:link w:val="6"/>
    <w:uiPriority w:val="0"/>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40735</Words>
  <Characters>41232</Characters>
  <Lines>0</Lines>
  <Paragraphs>0</Paragraphs>
  <TotalTime>35</TotalTime>
  <ScaleCrop>false</ScaleCrop>
  <LinksUpToDate>false</LinksUpToDate>
  <CharactersWithSpaces>41721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2022-08-22T09:56:00Z</dcterms:created>
  <dc:creator>柠檬水</dc:creator>
  <cp:lastModifiedBy>Administrator</cp:lastModifiedBy>
  <cp:lastPrinted>2022-08-23T00:40:00Z</cp:lastPrinted>
  <dcterms:modified xsi:type="dcterms:W3CDTF">2024-04-24T02:29:31Z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9AAC9A3B8CBB468A94802CD2FD226FD7_13</vt:lpwstr>
  </property>
</Properties>
</file>