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南召县财政局</w:t>
      </w:r>
    </w:p>
    <w:p>
      <w:pPr>
        <w:jc w:val="center"/>
        <w:rPr>
          <w:rFonts w:hint="eastAsia"/>
          <w:b/>
          <w:bCs/>
          <w:sz w:val="44"/>
          <w:szCs w:val="44"/>
        </w:rPr>
      </w:pPr>
      <w:r>
        <w:rPr>
          <w:rFonts w:hint="eastAsia"/>
          <w:b/>
          <w:bCs/>
          <w:sz w:val="44"/>
          <w:szCs w:val="44"/>
        </w:rPr>
        <w:t>关于开展政府采购意向公开工作的通知</w:t>
      </w:r>
    </w:p>
    <w:p>
      <w:pPr>
        <w:rPr>
          <w:rFonts w:hint="eastAsia"/>
        </w:rPr>
      </w:pPr>
    </w:p>
    <w:p>
      <w:pPr>
        <w:rPr>
          <w:rFonts w:hint="eastAsia"/>
          <w:sz w:val="32"/>
          <w:szCs w:val="32"/>
        </w:rPr>
      </w:pPr>
      <w:r>
        <w:rPr>
          <w:rFonts w:hint="eastAsia"/>
          <w:sz w:val="32"/>
          <w:szCs w:val="32"/>
        </w:rPr>
        <w:t>各乡镇政府、县直各部门、各有关单位：</w:t>
      </w:r>
    </w:p>
    <w:p>
      <w:pPr>
        <w:ind w:firstLine="640" w:firstLineChars="200"/>
        <w:rPr>
          <w:rFonts w:hint="eastAsia"/>
          <w:sz w:val="32"/>
          <w:szCs w:val="32"/>
        </w:rPr>
      </w:pPr>
      <w:r>
        <w:rPr>
          <w:rFonts w:hint="eastAsia"/>
          <w:sz w:val="32"/>
          <w:szCs w:val="32"/>
        </w:rPr>
        <w:t>为进一步提高政府采购透明度，优化政府采购营商环境，根据《财政部关于开展政府采购意向公开工作的通知》(财库〔2020〕10号)、《河南省财政厅关于开展政府采购意向公开工作的通知》(豫财购〔2020〕8号)及深化政府采购制度改革工作有关要求，现就我县政府采购意向公开有关工作明确如下：</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一、采购意向公开的主体和渠道</w:t>
      </w:r>
    </w:p>
    <w:p>
      <w:pPr>
        <w:ind w:firstLine="643" w:firstLineChars="200"/>
        <w:rPr>
          <w:rFonts w:hint="eastAsia"/>
          <w:sz w:val="32"/>
          <w:szCs w:val="32"/>
        </w:rPr>
      </w:pPr>
      <w:r>
        <w:rPr>
          <w:rFonts w:hint="eastAsia" w:ascii="黑体" w:hAnsi="黑体" w:eastAsia="黑体" w:cs="黑体"/>
          <w:b/>
          <w:bCs/>
          <w:sz w:val="32"/>
          <w:szCs w:val="32"/>
        </w:rPr>
        <w:t>(一)公开渠道。</w:t>
      </w:r>
      <w:r>
        <w:rPr>
          <w:rFonts w:hint="eastAsia"/>
          <w:sz w:val="32"/>
          <w:szCs w:val="32"/>
        </w:rPr>
        <w:t>南阳市政府采购网是我县政府采购意向公开的主渠道。目前，南阳市政府采购网已增设“采购意向”公开栏，县级及各乡镇预算单位通过南阳市政府采购网登录河南省电子化政府采购系统，按照《政府采购意向公开参考文本》格式在线填报并发布采购意向，由系统自动发布在南阳市政府采购网“采购意向”栏目。</w:t>
      </w:r>
    </w:p>
    <w:p>
      <w:pPr>
        <w:ind w:firstLine="643" w:firstLineChars="200"/>
        <w:rPr>
          <w:rFonts w:hint="eastAsia"/>
          <w:sz w:val="32"/>
          <w:szCs w:val="32"/>
        </w:rPr>
      </w:pPr>
      <w:r>
        <w:rPr>
          <w:rFonts w:hint="eastAsia" w:ascii="黑体" w:hAnsi="黑体" w:eastAsia="黑体" w:cs="黑体"/>
          <w:b/>
          <w:bCs/>
          <w:sz w:val="32"/>
          <w:szCs w:val="32"/>
        </w:rPr>
        <w:t>(二)公开主体。</w:t>
      </w:r>
      <w:r>
        <w:rPr>
          <w:rFonts w:hint="eastAsia"/>
          <w:sz w:val="32"/>
          <w:szCs w:val="32"/>
        </w:rPr>
        <w:t>采购意向由各预算单位负责公开，主管预算部门可汇总本部门、本系统所属预算单位的采购意向集中公开。</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二、关于采购意向公开的依据和时间</w:t>
      </w:r>
    </w:p>
    <w:p>
      <w:pPr>
        <w:ind w:firstLine="643" w:firstLineChars="200"/>
        <w:rPr>
          <w:rFonts w:hint="eastAsia"/>
          <w:sz w:val="32"/>
          <w:szCs w:val="32"/>
        </w:rPr>
      </w:pPr>
      <w:r>
        <w:rPr>
          <w:rFonts w:hint="eastAsia" w:ascii="黑体" w:hAnsi="黑体" w:eastAsia="黑体" w:cs="黑体"/>
          <w:b/>
          <w:bCs/>
          <w:sz w:val="32"/>
          <w:szCs w:val="32"/>
        </w:rPr>
        <w:t>(一)公开时间。</w:t>
      </w:r>
      <w:r>
        <w:rPr>
          <w:rFonts w:hint="eastAsia"/>
          <w:sz w:val="32"/>
          <w:szCs w:val="32"/>
        </w:rPr>
        <w:t>采购意向由预算单位定期或者不定期公开。采购意向公开时间应当尽量提前，原则上不得晚于采购活动开始(发布项目招标采购公告)前30日公开。</w:t>
      </w:r>
    </w:p>
    <w:p>
      <w:pPr>
        <w:ind w:firstLine="643" w:firstLineChars="200"/>
        <w:rPr>
          <w:rFonts w:hint="eastAsia"/>
          <w:sz w:val="32"/>
          <w:szCs w:val="32"/>
        </w:rPr>
      </w:pPr>
      <w:r>
        <w:rPr>
          <w:rFonts w:hint="eastAsia" w:ascii="黑体" w:hAnsi="黑体" w:eastAsia="黑体" w:cs="黑体"/>
          <w:b/>
          <w:bCs/>
          <w:sz w:val="32"/>
          <w:szCs w:val="32"/>
        </w:rPr>
        <w:t>(二)公开依据。</w:t>
      </w:r>
      <w:r>
        <w:rPr>
          <w:rFonts w:hint="eastAsia"/>
          <w:sz w:val="32"/>
          <w:szCs w:val="32"/>
        </w:rPr>
        <w:t>部门预算批复前公开的采购意向，以第二次上报的部门预算内容为依据；部门预算批复后公开的采购意向以部门预算为依据。预算执行中新增采购项目以实际下达的预算为依据。</w:t>
      </w:r>
    </w:p>
    <w:p>
      <w:pPr>
        <w:ind w:firstLine="643" w:firstLineChars="200"/>
        <w:rPr>
          <w:rFonts w:hint="eastAsia"/>
          <w:sz w:val="32"/>
          <w:szCs w:val="32"/>
        </w:rPr>
      </w:pPr>
      <w:r>
        <w:rPr>
          <w:rFonts w:hint="eastAsia" w:ascii="黑体" w:hAnsi="黑体" w:eastAsia="黑体" w:cs="黑体"/>
          <w:b/>
          <w:bCs/>
          <w:sz w:val="32"/>
          <w:szCs w:val="32"/>
        </w:rPr>
        <w:t>三、关于采购意向公开的内容</w:t>
      </w:r>
    </w:p>
    <w:p>
      <w:pPr>
        <w:ind w:firstLine="643" w:firstLineChars="200"/>
        <w:rPr>
          <w:rFonts w:hint="eastAsia"/>
          <w:sz w:val="32"/>
          <w:szCs w:val="32"/>
        </w:rPr>
      </w:pPr>
      <w:r>
        <w:rPr>
          <w:rFonts w:hint="eastAsia" w:ascii="黑体" w:hAnsi="黑体" w:eastAsia="黑体" w:cs="黑体"/>
          <w:b/>
          <w:bCs/>
          <w:sz w:val="32"/>
          <w:szCs w:val="32"/>
        </w:rPr>
        <w:t>(一)公开内容。</w:t>
      </w:r>
      <w:r>
        <w:rPr>
          <w:rFonts w:hint="eastAsia"/>
          <w:sz w:val="32"/>
          <w:szCs w:val="32"/>
        </w:rPr>
        <w:t>采购意向公开应当包括采购项目名称、采购需求概况、预算金额、预计采购时间等。其中，采购需求概况应当包括采购标的名称，采购标的需实现的主要功能或者目标，采购标的数量，以及采购标的需满足的质量、服务、安全、时限等要求。采购意向应当尽可能清晰完整，便于供应商提前做好参与采购活动的准备。采购意向仅作为供应商了解各单位初步采购安排的参考，采购项目实际采购需求、预算金额和执行时间以预算单位最终发布的采购公告和采购文件为准。</w:t>
      </w:r>
    </w:p>
    <w:p>
      <w:pPr>
        <w:ind w:firstLine="643" w:firstLineChars="200"/>
        <w:rPr>
          <w:rFonts w:hint="eastAsia"/>
          <w:sz w:val="32"/>
          <w:szCs w:val="32"/>
        </w:rPr>
      </w:pPr>
      <w:r>
        <w:rPr>
          <w:rFonts w:hint="eastAsia" w:ascii="黑体" w:hAnsi="黑体" w:eastAsia="黑体" w:cs="黑体"/>
          <w:b/>
          <w:bCs/>
          <w:sz w:val="32"/>
          <w:szCs w:val="32"/>
        </w:rPr>
        <w:t>(二)公开范围。</w:t>
      </w:r>
      <w:r>
        <w:rPr>
          <w:rFonts w:hint="eastAsia"/>
          <w:sz w:val="32"/>
          <w:szCs w:val="32"/>
        </w:rPr>
        <w:t>采购限额标准以上的货物类、工程类、服务类采购均应当公开采购意向。采购限额以下的网上商城等方式实施的小额零星采购暂不列入意向公开范围。</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四、工作要求</w:t>
      </w:r>
    </w:p>
    <w:p>
      <w:pPr>
        <w:ind w:firstLine="643" w:firstLineChars="200"/>
        <w:rPr>
          <w:rFonts w:hint="eastAsia"/>
          <w:sz w:val="32"/>
          <w:szCs w:val="32"/>
        </w:rPr>
      </w:pPr>
      <w:r>
        <w:rPr>
          <w:rFonts w:hint="eastAsia" w:ascii="黑体" w:hAnsi="黑体" w:eastAsia="黑体" w:cs="黑体"/>
          <w:b/>
          <w:bCs/>
          <w:sz w:val="32"/>
          <w:szCs w:val="32"/>
        </w:rPr>
        <w:t>(一)加强督导。</w:t>
      </w:r>
      <w:r>
        <w:rPr>
          <w:rFonts w:hint="eastAsia"/>
          <w:sz w:val="32"/>
          <w:szCs w:val="32"/>
        </w:rPr>
        <w:t>加强预算单位政府采购意向公开工作的指导，确保预算单位按要求完成采购意向公开工作。</w:t>
      </w:r>
    </w:p>
    <w:p>
      <w:pPr>
        <w:ind w:firstLine="640" w:firstLineChars="200"/>
        <w:rPr>
          <w:rFonts w:hint="eastAsia"/>
          <w:sz w:val="32"/>
          <w:szCs w:val="32"/>
        </w:rPr>
      </w:pPr>
      <w:r>
        <w:rPr>
          <w:rFonts w:hint="eastAsia"/>
          <w:sz w:val="32"/>
          <w:szCs w:val="32"/>
        </w:rPr>
        <w:t>财政部门将结合营商环境评价、政府采购透明度评估等工作，对采购意向公开情况进行检查并对检查结果予以通报。</w:t>
      </w:r>
    </w:p>
    <w:p>
      <w:pPr>
        <w:ind w:firstLine="643" w:firstLineChars="200"/>
        <w:rPr>
          <w:rFonts w:hint="eastAsia"/>
          <w:sz w:val="32"/>
          <w:szCs w:val="32"/>
        </w:rPr>
      </w:pPr>
      <w:r>
        <w:rPr>
          <w:rFonts w:hint="eastAsia" w:ascii="黑体" w:hAnsi="黑体" w:eastAsia="黑体" w:cs="黑体"/>
          <w:b/>
          <w:bCs/>
          <w:sz w:val="32"/>
          <w:szCs w:val="32"/>
        </w:rPr>
        <w:t>(二)落实责任。</w:t>
      </w:r>
      <w:r>
        <w:rPr>
          <w:rFonts w:hint="eastAsia"/>
          <w:sz w:val="32"/>
          <w:szCs w:val="32"/>
        </w:rPr>
        <w:t>各预算单位应增强采购项目实施的计划性，按照本通知要求及时、全面公开采购意向。各主管预算单位要做好统筹协调工作，及时安排部署，加强对本部门所属预算单位的督促和指导，确保所属预算单位严格按规定公开采购意向，做到不遗漏、不延误。</w:t>
      </w:r>
    </w:p>
    <w:p>
      <w:pPr>
        <w:ind w:firstLine="640" w:firstLineChars="200"/>
        <w:rPr>
          <w:rFonts w:hint="eastAsia"/>
          <w:sz w:val="32"/>
          <w:szCs w:val="32"/>
        </w:rPr>
      </w:pPr>
      <w:r>
        <w:rPr>
          <w:rFonts w:hint="eastAsia"/>
          <w:sz w:val="32"/>
          <w:szCs w:val="32"/>
        </w:rPr>
        <w:t>从2021年3月1日起，预算单位在进行采购项目计划申报时，要将意向公开截图作为附件上传，县财政局对未进行采购意向公开(未上传意向公开截图)的项目，将不予进行采购计划备案。</w:t>
      </w:r>
    </w:p>
    <w:p>
      <w:pPr>
        <w:ind w:firstLine="643" w:firstLineChars="200"/>
        <w:rPr>
          <w:rFonts w:hint="eastAsia"/>
          <w:sz w:val="32"/>
          <w:szCs w:val="32"/>
        </w:rPr>
      </w:pPr>
      <w:r>
        <w:rPr>
          <w:rFonts w:hint="eastAsia" w:ascii="黑体" w:hAnsi="黑体" w:eastAsia="黑体" w:cs="黑体"/>
          <w:b/>
          <w:bCs/>
          <w:sz w:val="32"/>
          <w:szCs w:val="32"/>
        </w:rPr>
        <w:t>(三)高度重视。</w:t>
      </w:r>
      <w:r>
        <w:rPr>
          <w:rFonts w:hint="eastAsia"/>
          <w:sz w:val="32"/>
          <w:szCs w:val="32"/>
        </w:rPr>
        <w:t>推进采购意向公开是深化政府采购制度改革的重要内容，是优化政府采购营商环境的重要举措。做好采购意向公开工作有助于提高政府采购透明度，方便供应商提前了解政府采购信息，对于保障各类市场主体平等参与政府采购活动，提升采购绩效，防范抑制腐败具有重要作用。县直各预算单位、各乡镇要充分认识此项工作的重要意义，高度重视、精心组织，认真做好采购意向公开工作。</w:t>
      </w:r>
    </w:p>
    <w:p>
      <w:pPr>
        <w:ind w:firstLine="420" w:firstLineChars="0"/>
        <w:rPr>
          <w:rFonts w:hint="eastAsia"/>
          <w:sz w:val="32"/>
          <w:szCs w:val="32"/>
        </w:rPr>
      </w:pPr>
    </w:p>
    <w:p>
      <w:pPr>
        <w:ind w:firstLine="420" w:firstLineChars="0"/>
        <w:rPr>
          <w:rFonts w:hint="eastAsia"/>
          <w:sz w:val="32"/>
          <w:szCs w:val="32"/>
        </w:rPr>
      </w:pPr>
      <w:r>
        <w:rPr>
          <w:rFonts w:hint="eastAsia"/>
          <w:sz w:val="32"/>
          <w:szCs w:val="32"/>
        </w:rPr>
        <w:t>附件：政府采购意向公开参考文本</w:t>
      </w:r>
    </w:p>
    <w:p>
      <w:pPr>
        <w:ind w:firstLine="420" w:firstLineChars="0"/>
        <w:rPr>
          <w:rFonts w:hint="eastAsia"/>
          <w:sz w:val="32"/>
          <w:szCs w:val="32"/>
        </w:rPr>
      </w:pPr>
    </w:p>
    <w:p>
      <w:pPr>
        <w:ind w:firstLine="420" w:firstLineChars="0"/>
        <w:rPr>
          <w:rFonts w:hint="eastAsia"/>
          <w:sz w:val="32"/>
          <w:szCs w:val="32"/>
        </w:rPr>
      </w:pPr>
    </w:p>
    <w:p>
      <w:pPr>
        <w:ind w:firstLine="420" w:firstLineChars="0"/>
        <w:jc w:val="right"/>
        <w:rPr>
          <w:rFonts w:hint="eastAsia"/>
          <w:sz w:val="32"/>
          <w:szCs w:val="32"/>
        </w:rPr>
      </w:pPr>
      <w:r>
        <w:rPr>
          <w:rFonts w:hint="eastAsia"/>
          <w:sz w:val="32"/>
          <w:szCs w:val="32"/>
        </w:rPr>
        <w:t>2020年11月3日</w:t>
      </w:r>
    </w:p>
    <w:p>
      <w:pPr>
        <w:spacing w:before="61" w:line="219" w:lineRule="auto"/>
        <w:rPr>
          <w:rFonts w:ascii="宋体" w:hAnsi="宋体" w:eastAsia="宋体" w:cs="宋体"/>
          <w:sz w:val="32"/>
          <w:szCs w:val="32"/>
        </w:rPr>
      </w:pPr>
      <w:r>
        <w:rPr>
          <w:rFonts w:ascii="宋体" w:hAnsi="宋体" w:eastAsia="宋体" w:cs="宋体"/>
          <w:spacing w:val="-6"/>
          <w:sz w:val="32"/>
          <w:szCs w:val="32"/>
        </w:rPr>
        <w:t>附件：</w:t>
      </w:r>
    </w:p>
    <w:p>
      <w:pPr>
        <w:spacing w:before="72" w:line="219" w:lineRule="auto"/>
        <w:jc w:val="center"/>
        <w:rPr>
          <w:rFonts w:ascii="宋体" w:hAnsi="宋体" w:eastAsia="宋体" w:cs="宋体"/>
          <w:sz w:val="32"/>
          <w:szCs w:val="32"/>
        </w:rPr>
      </w:pPr>
      <w:r>
        <w:rPr>
          <w:rFonts w:ascii="宋体" w:hAnsi="宋体" w:eastAsia="宋体" w:cs="宋体"/>
          <w:b/>
          <w:bCs/>
          <w:spacing w:val="1"/>
          <w:sz w:val="32"/>
          <w:szCs w:val="32"/>
          <w:u w:val="single" w:color="auto"/>
        </w:rPr>
        <w:t>(单位名称)</w:t>
      </w:r>
      <w:r>
        <w:rPr>
          <w:rFonts w:ascii="宋体" w:hAnsi="宋体" w:eastAsia="宋体" w:cs="宋体"/>
          <w:b/>
          <w:bCs/>
          <w:spacing w:val="1"/>
          <w:sz w:val="32"/>
          <w:szCs w:val="32"/>
        </w:rPr>
        <w:t>年(至)月政府采购意向</w:t>
      </w:r>
    </w:p>
    <w:p>
      <w:pPr>
        <w:spacing w:before="291" w:line="232" w:lineRule="auto"/>
        <w:ind w:right="980"/>
        <w:jc w:val="both"/>
        <w:rPr>
          <w:rFonts w:ascii="宋体" w:hAnsi="宋体" w:eastAsia="宋体" w:cs="宋体"/>
          <w:sz w:val="32"/>
          <w:szCs w:val="32"/>
        </w:rPr>
      </w:pPr>
      <w:r>
        <w:rPr>
          <w:rFonts w:ascii="宋体" w:hAnsi="宋体" w:eastAsia="宋体" w:cs="宋体"/>
          <w:spacing w:val="-4"/>
          <w:sz w:val="32"/>
          <w:szCs w:val="32"/>
        </w:rPr>
        <w:t>为便于供应商及时了解政府采购信息，根据《南</w:t>
      </w:r>
      <w:r>
        <w:rPr>
          <w:rFonts w:ascii="宋体" w:hAnsi="宋体" w:eastAsia="宋体" w:cs="宋体"/>
          <w:spacing w:val="-5"/>
          <w:sz w:val="32"/>
          <w:szCs w:val="32"/>
        </w:rPr>
        <w:t>召县财政局关于开展政府采</w:t>
      </w:r>
      <w:r>
        <w:rPr>
          <w:rFonts w:ascii="宋体" w:hAnsi="宋体" w:eastAsia="宋体" w:cs="宋体"/>
          <w:sz w:val="32"/>
          <w:szCs w:val="32"/>
        </w:rPr>
        <w:t>购意向公开工作的通知》(召财〔2020〕号)等有</w:t>
      </w:r>
      <w:r>
        <w:rPr>
          <w:rFonts w:ascii="宋体" w:hAnsi="宋体" w:eastAsia="宋体" w:cs="宋体"/>
          <w:spacing w:val="-1"/>
          <w:sz w:val="32"/>
          <w:szCs w:val="32"/>
        </w:rPr>
        <w:t>关规定，现将_</w:t>
      </w:r>
      <w:r>
        <w:rPr>
          <w:rFonts w:ascii="宋体" w:hAnsi="宋体" w:eastAsia="宋体" w:cs="宋体"/>
          <w:spacing w:val="-1"/>
          <w:sz w:val="32"/>
          <w:szCs w:val="32"/>
          <w:u w:val="single" w:color="auto"/>
        </w:rPr>
        <w:t>(单位名称)</w:t>
      </w:r>
      <w:r>
        <w:rPr>
          <w:rFonts w:ascii="宋体" w:hAnsi="宋体" w:eastAsia="宋体" w:cs="宋体"/>
          <w:spacing w:val="-1"/>
          <w:sz w:val="32"/>
          <w:szCs w:val="32"/>
        </w:rPr>
        <w:t>年</w:t>
      </w:r>
      <w:r>
        <w:rPr>
          <w:rFonts w:ascii="宋体" w:hAnsi="宋体" w:eastAsia="宋体" w:cs="宋体"/>
          <w:spacing w:val="6"/>
          <w:sz w:val="32"/>
          <w:szCs w:val="32"/>
        </w:rPr>
        <w:t>(至)月采购意向公开如下：</w:t>
      </w:r>
    </w:p>
    <w:p>
      <w:pPr>
        <w:spacing w:line="217" w:lineRule="exact"/>
        <w:rPr>
          <w:sz w:val="32"/>
          <w:szCs w:val="32"/>
        </w:rPr>
      </w:pPr>
    </w:p>
    <w:tbl>
      <w:tblPr>
        <w:tblStyle w:val="4"/>
        <w:tblpPr w:leftFromText="180" w:rightFromText="180" w:vertAnchor="text" w:horzAnchor="page" w:tblpX="1472" w:tblpY="240"/>
        <w:tblOverlap w:val="never"/>
        <w:tblW w:w="85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395"/>
        <w:gridCol w:w="2910"/>
        <w:gridCol w:w="1155"/>
        <w:gridCol w:w="1198"/>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555" w:type="dxa"/>
            <w:vAlign w:val="top"/>
          </w:tcPr>
          <w:p>
            <w:pPr>
              <w:spacing w:line="257" w:lineRule="auto"/>
              <w:rPr>
                <w:rFonts w:ascii="Arial"/>
                <w:sz w:val="21"/>
                <w:szCs w:val="21"/>
              </w:rPr>
            </w:pPr>
          </w:p>
          <w:p>
            <w:pPr>
              <w:pStyle w:val="5"/>
              <w:spacing w:before="42" w:line="221" w:lineRule="auto"/>
              <w:ind w:left="75"/>
              <w:rPr>
                <w:sz w:val="21"/>
                <w:szCs w:val="21"/>
              </w:rPr>
            </w:pPr>
            <w:r>
              <w:rPr>
                <w:spacing w:val="-2"/>
                <w:sz w:val="21"/>
                <w:szCs w:val="21"/>
              </w:rPr>
              <w:t>序号</w:t>
            </w:r>
          </w:p>
        </w:tc>
        <w:tc>
          <w:tcPr>
            <w:tcW w:w="1395" w:type="dxa"/>
            <w:vAlign w:val="top"/>
          </w:tcPr>
          <w:p>
            <w:pPr>
              <w:pStyle w:val="5"/>
              <w:spacing w:before="250" w:line="268" w:lineRule="auto"/>
              <w:ind w:left="400" w:right="130" w:hanging="259"/>
              <w:rPr>
                <w:sz w:val="21"/>
                <w:szCs w:val="21"/>
              </w:rPr>
            </w:pPr>
            <w:r>
              <w:rPr>
                <w:spacing w:val="3"/>
                <w:sz w:val="21"/>
                <w:szCs w:val="21"/>
              </w:rPr>
              <w:t>采购项目名</w:t>
            </w:r>
            <w:r>
              <w:rPr>
                <w:sz w:val="21"/>
                <w:szCs w:val="21"/>
              </w:rPr>
              <w:t>称</w:t>
            </w:r>
          </w:p>
        </w:tc>
        <w:tc>
          <w:tcPr>
            <w:tcW w:w="2910" w:type="dxa"/>
            <w:vAlign w:val="top"/>
          </w:tcPr>
          <w:p>
            <w:pPr>
              <w:spacing w:line="255" w:lineRule="auto"/>
              <w:rPr>
                <w:rFonts w:ascii="Arial"/>
                <w:sz w:val="21"/>
                <w:szCs w:val="21"/>
              </w:rPr>
            </w:pPr>
          </w:p>
          <w:p>
            <w:pPr>
              <w:pStyle w:val="5"/>
              <w:spacing w:before="42" w:line="219" w:lineRule="auto"/>
              <w:ind w:left="523"/>
              <w:rPr>
                <w:sz w:val="21"/>
                <w:szCs w:val="21"/>
              </w:rPr>
            </w:pPr>
            <w:r>
              <w:rPr>
                <w:spacing w:val="-1"/>
                <w:sz w:val="21"/>
                <w:szCs w:val="21"/>
              </w:rPr>
              <w:t>采购需求概况</w:t>
            </w:r>
          </w:p>
        </w:tc>
        <w:tc>
          <w:tcPr>
            <w:tcW w:w="1155" w:type="dxa"/>
            <w:vAlign w:val="top"/>
          </w:tcPr>
          <w:p>
            <w:pPr>
              <w:pStyle w:val="5"/>
              <w:spacing w:before="250" w:line="219" w:lineRule="auto"/>
              <w:ind w:left="135"/>
              <w:rPr>
                <w:sz w:val="21"/>
                <w:szCs w:val="21"/>
              </w:rPr>
            </w:pPr>
            <w:r>
              <w:rPr>
                <w:spacing w:val="-2"/>
                <w:sz w:val="21"/>
                <w:szCs w:val="21"/>
              </w:rPr>
              <w:t>预算金额</w:t>
            </w:r>
          </w:p>
          <w:p>
            <w:pPr>
              <w:pStyle w:val="5"/>
              <w:spacing w:before="66" w:line="220" w:lineRule="auto"/>
              <w:ind w:left="205"/>
              <w:rPr>
                <w:sz w:val="21"/>
                <w:szCs w:val="21"/>
              </w:rPr>
            </w:pPr>
            <w:r>
              <w:rPr>
                <w:spacing w:val="7"/>
                <w:sz w:val="21"/>
                <w:szCs w:val="21"/>
              </w:rPr>
              <w:t>(万元)</w:t>
            </w:r>
          </w:p>
        </w:tc>
        <w:tc>
          <w:tcPr>
            <w:tcW w:w="1198" w:type="dxa"/>
            <w:vAlign w:val="top"/>
          </w:tcPr>
          <w:p>
            <w:pPr>
              <w:pStyle w:val="5"/>
              <w:spacing w:before="250" w:line="273" w:lineRule="auto"/>
              <w:ind w:left="186" w:right="127" w:hanging="60"/>
              <w:rPr>
                <w:sz w:val="21"/>
                <w:szCs w:val="21"/>
              </w:rPr>
            </w:pPr>
            <w:r>
              <w:rPr>
                <w:spacing w:val="-2"/>
                <w:sz w:val="21"/>
                <w:szCs w:val="21"/>
              </w:rPr>
              <w:t>预计采购时间</w:t>
            </w:r>
            <w:r>
              <w:rPr>
                <w:spacing w:val="4"/>
                <w:sz w:val="21"/>
                <w:szCs w:val="21"/>
              </w:rPr>
              <w:t>(填写到月)</w:t>
            </w:r>
          </w:p>
        </w:tc>
        <w:tc>
          <w:tcPr>
            <w:tcW w:w="1352" w:type="dxa"/>
            <w:vAlign w:val="top"/>
          </w:tcPr>
          <w:p>
            <w:pPr>
              <w:spacing w:line="257" w:lineRule="auto"/>
              <w:rPr>
                <w:rFonts w:ascii="Arial"/>
                <w:sz w:val="21"/>
                <w:szCs w:val="21"/>
              </w:rPr>
            </w:pPr>
          </w:p>
          <w:p>
            <w:pPr>
              <w:pStyle w:val="5"/>
              <w:spacing w:before="42" w:line="221" w:lineRule="auto"/>
              <w:ind w:left="278"/>
              <w:rPr>
                <w:sz w:val="21"/>
                <w:szCs w:val="21"/>
              </w:rPr>
            </w:pPr>
            <w:r>
              <w:rPr>
                <w:spacing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555" w:type="dxa"/>
            <w:vAlign w:val="top"/>
          </w:tcPr>
          <w:p>
            <w:pPr>
              <w:rPr>
                <w:rFonts w:ascii="Arial"/>
                <w:sz w:val="21"/>
                <w:szCs w:val="21"/>
              </w:rPr>
            </w:pPr>
          </w:p>
        </w:tc>
        <w:tc>
          <w:tcPr>
            <w:tcW w:w="1395" w:type="dxa"/>
            <w:vAlign w:val="top"/>
          </w:tcPr>
          <w:p>
            <w:pPr>
              <w:pStyle w:val="5"/>
              <w:spacing w:before="46" w:line="267" w:lineRule="auto"/>
              <w:ind w:left="71" w:right="93"/>
              <w:rPr>
                <w:sz w:val="21"/>
                <w:szCs w:val="21"/>
              </w:rPr>
            </w:pPr>
            <w:r>
              <w:rPr>
                <w:spacing w:val="-2"/>
                <w:sz w:val="21"/>
                <w:szCs w:val="21"/>
              </w:rPr>
              <w:t>填写具体采购项目的名称</w:t>
            </w:r>
          </w:p>
        </w:tc>
        <w:tc>
          <w:tcPr>
            <w:tcW w:w="2910" w:type="dxa"/>
            <w:vAlign w:val="top"/>
          </w:tcPr>
          <w:p>
            <w:pPr>
              <w:pStyle w:val="5"/>
              <w:spacing w:before="35" w:line="293" w:lineRule="auto"/>
              <w:ind w:left="3" w:right="7"/>
              <w:jc w:val="both"/>
              <w:rPr>
                <w:sz w:val="21"/>
                <w:szCs w:val="21"/>
              </w:rPr>
            </w:pPr>
            <w:r>
              <w:rPr>
                <w:spacing w:val="-1"/>
                <w:sz w:val="21"/>
                <w:szCs w:val="21"/>
              </w:rPr>
              <w:t>填写采购标的名称，采购标的需实现的主要功能或者目标，采购标的数量，以及采购标的需满足</w:t>
            </w:r>
            <w:r>
              <w:rPr>
                <w:sz w:val="21"/>
                <w:szCs w:val="21"/>
              </w:rPr>
              <w:t>的质量、服务、安全、时限等要</w:t>
            </w:r>
            <w:r>
              <w:rPr>
                <w:spacing w:val="12"/>
                <w:w w:val="124"/>
                <w:sz w:val="21"/>
                <w:szCs w:val="21"/>
              </w:rPr>
              <w:t>求</w:t>
            </w:r>
          </w:p>
        </w:tc>
        <w:tc>
          <w:tcPr>
            <w:tcW w:w="1155" w:type="dxa"/>
            <w:vAlign w:val="top"/>
          </w:tcPr>
          <w:p>
            <w:pPr>
              <w:spacing w:line="325" w:lineRule="auto"/>
              <w:rPr>
                <w:rFonts w:ascii="Arial"/>
                <w:sz w:val="21"/>
                <w:szCs w:val="21"/>
              </w:rPr>
            </w:pPr>
          </w:p>
          <w:p>
            <w:pPr>
              <w:spacing w:line="325" w:lineRule="auto"/>
              <w:rPr>
                <w:rFonts w:ascii="Arial"/>
                <w:sz w:val="21"/>
                <w:szCs w:val="21"/>
              </w:rPr>
            </w:pPr>
          </w:p>
          <w:p>
            <w:pPr>
              <w:pStyle w:val="5"/>
              <w:spacing w:before="42" w:line="219" w:lineRule="auto"/>
              <w:ind w:left="76"/>
              <w:rPr>
                <w:sz w:val="21"/>
                <w:szCs w:val="21"/>
              </w:rPr>
            </w:pPr>
            <w:r>
              <w:rPr>
                <w:spacing w:val="-1"/>
                <w:sz w:val="21"/>
                <w:szCs w:val="21"/>
              </w:rPr>
              <w:t>精确到万元</w:t>
            </w:r>
          </w:p>
        </w:tc>
        <w:tc>
          <w:tcPr>
            <w:tcW w:w="1198" w:type="dxa"/>
            <w:vAlign w:val="top"/>
          </w:tcPr>
          <w:p>
            <w:pPr>
              <w:spacing w:line="325" w:lineRule="auto"/>
              <w:rPr>
                <w:rFonts w:ascii="Arial"/>
                <w:sz w:val="21"/>
                <w:szCs w:val="21"/>
              </w:rPr>
            </w:pPr>
          </w:p>
          <w:p>
            <w:pPr>
              <w:spacing w:line="326" w:lineRule="auto"/>
              <w:rPr>
                <w:rFonts w:ascii="Arial"/>
                <w:sz w:val="21"/>
                <w:szCs w:val="21"/>
              </w:rPr>
            </w:pPr>
          </w:p>
          <w:p>
            <w:pPr>
              <w:pStyle w:val="5"/>
              <w:spacing w:before="42" w:line="219" w:lineRule="auto"/>
              <w:ind w:left="67"/>
              <w:rPr>
                <w:sz w:val="21"/>
                <w:szCs w:val="21"/>
              </w:rPr>
            </w:pPr>
            <w:r>
              <w:rPr>
                <w:spacing w:val="6"/>
                <w:sz w:val="21"/>
                <w:szCs w:val="21"/>
              </w:rPr>
              <w:t>填写到月</w:t>
            </w:r>
          </w:p>
        </w:tc>
        <w:tc>
          <w:tcPr>
            <w:tcW w:w="1352" w:type="dxa"/>
            <w:vAlign w:val="top"/>
          </w:tcPr>
          <w:p>
            <w:pPr>
              <w:spacing w:line="432" w:lineRule="auto"/>
              <w:rPr>
                <w:rFonts w:ascii="Arial"/>
                <w:sz w:val="21"/>
                <w:szCs w:val="21"/>
              </w:rPr>
            </w:pPr>
          </w:p>
          <w:p>
            <w:pPr>
              <w:pStyle w:val="5"/>
              <w:spacing w:before="42" w:line="266" w:lineRule="auto"/>
              <w:ind w:left="79" w:right="89"/>
              <w:rPr>
                <w:sz w:val="21"/>
                <w:szCs w:val="21"/>
              </w:rPr>
            </w:pPr>
            <w:r>
              <w:rPr>
                <w:spacing w:val="-2"/>
                <w:sz w:val="21"/>
                <w:szCs w:val="21"/>
              </w:rPr>
              <w:t>其他需要说</w:t>
            </w:r>
            <w:r>
              <w:rPr>
                <w:spacing w:val="1"/>
                <w:sz w:val="21"/>
                <w:szCs w:val="21"/>
              </w:rPr>
              <w:t>明的情况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555" w:type="dxa"/>
            <w:vAlign w:val="top"/>
          </w:tcPr>
          <w:p>
            <w:pPr>
              <w:rPr>
                <w:rFonts w:ascii="Arial"/>
                <w:sz w:val="32"/>
                <w:szCs w:val="32"/>
              </w:rPr>
            </w:pPr>
          </w:p>
        </w:tc>
        <w:tc>
          <w:tcPr>
            <w:tcW w:w="1395" w:type="dxa"/>
            <w:vAlign w:val="top"/>
          </w:tcPr>
          <w:p>
            <w:pPr>
              <w:rPr>
                <w:rFonts w:ascii="Arial"/>
                <w:sz w:val="32"/>
                <w:szCs w:val="32"/>
              </w:rPr>
            </w:pPr>
          </w:p>
        </w:tc>
        <w:tc>
          <w:tcPr>
            <w:tcW w:w="2910" w:type="dxa"/>
            <w:vAlign w:val="top"/>
          </w:tcPr>
          <w:p>
            <w:pPr>
              <w:rPr>
                <w:rFonts w:ascii="Arial"/>
                <w:sz w:val="32"/>
                <w:szCs w:val="32"/>
              </w:rPr>
            </w:pPr>
          </w:p>
        </w:tc>
        <w:tc>
          <w:tcPr>
            <w:tcW w:w="1155" w:type="dxa"/>
            <w:vAlign w:val="top"/>
          </w:tcPr>
          <w:p>
            <w:pPr>
              <w:rPr>
                <w:rFonts w:ascii="Arial"/>
                <w:sz w:val="32"/>
                <w:szCs w:val="32"/>
              </w:rPr>
            </w:pPr>
          </w:p>
        </w:tc>
        <w:tc>
          <w:tcPr>
            <w:tcW w:w="1198" w:type="dxa"/>
            <w:vAlign w:val="top"/>
          </w:tcPr>
          <w:p>
            <w:pPr>
              <w:rPr>
                <w:rFonts w:ascii="Arial"/>
                <w:sz w:val="32"/>
                <w:szCs w:val="32"/>
              </w:rPr>
            </w:pPr>
          </w:p>
        </w:tc>
        <w:tc>
          <w:tcPr>
            <w:tcW w:w="1352" w:type="dxa"/>
            <w:vAlign w:val="top"/>
          </w:tcPr>
          <w:p>
            <w:pPr>
              <w:rPr>
                <w:rFonts w:ascii="Arial"/>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555" w:type="dxa"/>
            <w:vAlign w:val="top"/>
          </w:tcPr>
          <w:p>
            <w:pPr>
              <w:rPr>
                <w:rFonts w:ascii="Arial"/>
                <w:sz w:val="32"/>
                <w:szCs w:val="32"/>
              </w:rPr>
            </w:pPr>
          </w:p>
        </w:tc>
        <w:tc>
          <w:tcPr>
            <w:tcW w:w="1395" w:type="dxa"/>
            <w:vAlign w:val="top"/>
          </w:tcPr>
          <w:p>
            <w:pPr>
              <w:rPr>
                <w:rFonts w:ascii="Arial"/>
                <w:sz w:val="32"/>
                <w:szCs w:val="32"/>
              </w:rPr>
            </w:pPr>
          </w:p>
        </w:tc>
        <w:tc>
          <w:tcPr>
            <w:tcW w:w="2910" w:type="dxa"/>
            <w:vAlign w:val="top"/>
          </w:tcPr>
          <w:p>
            <w:pPr>
              <w:rPr>
                <w:rFonts w:ascii="Arial"/>
                <w:sz w:val="32"/>
                <w:szCs w:val="32"/>
              </w:rPr>
            </w:pPr>
          </w:p>
        </w:tc>
        <w:tc>
          <w:tcPr>
            <w:tcW w:w="1155" w:type="dxa"/>
            <w:vAlign w:val="top"/>
          </w:tcPr>
          <w:p>
            <w:pPr>
              <w:rPr>
                <w:rFonts w:ascii="Arial"/>
                <w:sz w:val="32"/>
                <w:szCs w:val="32"/>
              </w:rPr>
            </w:pPr>
          </w:p>
        </w:tc>
        <w:tc>
          <w:tcPr>
            <w:tcW w:w="1198" w:type="dxa"/>
            <w:vAlign w:val="top"/>
          </w:tcPr>
          <w:p>
            <w:pPr>
              <w:rPr>
                <w:rFonts w:ascii="Arial"/>
                <w:sz w:val="32"/>
                <w:szCs w:val="32"/>
              </w:rPr>
            </w:pPr>
          </w:p>
        </w:tc>
        <w:tc>
          <w:tcPr>
            <w:tcW w:w="1352" w:type="dxa"/>
            <w:vAlign w:val="top"/>
          </w:tcPr>
          <w:p>
            <w:pPr>
              <w:rPr>
                <w:rFonts w:ascii="Arial"/>
                <w:sz w:val="32"/>
                <w:szCs w:val="32"/>
              </w:rPr>
            </w:pPr>
          </w:p>
        </w:tc>
      </w:tr>
    </w:tbl>
    <w:p>
      <w:pPr>
        <w:spacing w:before="61" w:line="255" w:lineRule="auto"/>
        <w:ind w:right="996"/>
        <w:rPr>
          <w:rFonts w:ascii="宋体" w:hAnsi="宋体" w:eastAsia="宋体" w:cs="宋体"/>
          <w:spacing w:val="-5"/>
          <w:sz w:val="32"/>
          <w:szCs w:val="32"/>
        </w:rPr>
      </w:pPr>
    </w:p>
    <w:p>
      <w:pPr>
        <w:spacing w:before="61" w:line="255" w:lineRule="auto"/>
        <w:ind w:right="996" w:firstLine="620" w:firstLineChars="200"/>
        <w:jc w:val="left"/>
        <w:rPr>
          <w:rFonts w:ascii="宋体" w:hAnsi="宋体" w:eastAsia="宋体" w:cs="宋体"/>
          <w:spacing w:val="-7"/>
          <w:sz w:val="32"/>
          <w:szCs w:val="32"/>
        </w:rPr>
      </w:pPr>
      <w:r>
        <w:rPr>
          <w:rFonts w:ascii="宋体" w:hAnsi="宋体" w:eastAsia="宋体" w:cs="宋体"/>
          <w:spacing w:val="-5"/>
          <w:sz w:val="32"/>
          <w:szCs w:val="32"/>
        </w:rPr>
        <w:t>本次公开的采购意向是本单位政府采购工作的初步安排，具体采购项目情况</w:t>
      </w:r>
      <w:r>
        <w:rPr>
          <w:rFonts w:ascii="宋体" w:hAnsi="宋体" w:eastAsia="宋体" w:cs="宋体"/>
          <w:spacing w:val="-7"/>
          <w:sz w:val="32"/>
          <w:szCs w:val="32"/>
        </w:rPr>
        <w:t>以相关采购公告和采购文件为准。</w:t>
      </w:r>
    </w:p>
    <w:p>
      <w:pPr>
        <w:spacing w:before="61" w:line="255" w:lineRule="auto"/>
        <w:ind w:right="996" w:firstLine="636" w:firstLineChars="200"/>
        <w:jc w:val="right"/>
        <w:rPr>
          <w:rFonts w:hint="eastAsia" w:ascii="宋体" w:hAnsi="宋体" w:eastAsia="宋体" w:cs="宋体"/>
          <w:spacing w:val="5"/>
          <w:sz w:val="32"/>
          <w:szCs w:val="32"/>
          <w:lang w:eastAsia="zh-CN"/>
        </w:rPr>
      </w:pPr>
      <w:r>
        <w:rPr>
          <w:rFonts w:ascii="Times New Roman" w:hAnsi="Times New Roman" w:eastAsia="Times New Roman" w:cs="Times New Roman"/>
          <w:spacing w:val="-1"/>
          <w:sz w:val="32"/>
          <w:szCs w:val="32"/>
        </w:rPr>
        <w:t>XX</w:t>
      </w:r>
      <w:r>
        <w:rPr>
          <w:rFonts w:ascii="宋体" w:hAnsi="宋体" w:eastAsia="宋体" w:cs="宋体"/>
          <w:spacing w:val="-1"/>
          <w:sz w:val="32"/>
          <w:szCs w:val="32"/>
        </w:rPr>
        <w:t>(单位名称)</w:t>
      </w:r>
      <w:bookmarkStart w:id="0" w:name="_GoBack"/>
      <w:bookmarkEnd w:id="0"/>
    </w:p>
    <w:p>
      <w:pPr>
        <w:spacing w:before="61" w:line="255" w:lineRule="auto"/>
        <w:ind w:right="996" w:firstLine="612" w:firstLineChars="200"/>
        <w:jc w:val="right"/>
        <w:rPr>
          <w:rFonts w:hint="eastAsia"/>
        </w:rPr>
      </w:pPr>
      <w:r>
        <w:rPr>
          <w:rFonts w:ascii="宋体" w:hAnsi="宋体" w:eastAsia="宋体" w:cs="宋体"/>
          <w:spacing w:val="-7"/>
          <w:sz w:val="32"/>
          <w:szCs w:val="32"/>
        </w:rPr>
        <w:t>年</w:t>
      </w:r>
      <w:r>
        <w:rPr>
          <w:rFonts w:hint="eastAsia" w:ascii="宋体" w:hAnsi="宋体" w:eastAsia="宋体" w:cs="宋体"/>
          <w:spacing w:val="-7"/>
          <w:sz w:val="32"/>
          <w:szCs w:val="32"/>
          <w:lang w:val="en-US" w:eastAsia="zh-CN"/>
        </w:rPr>
        <w:t xml:space="preserve">  </w:t>
      </w:r>
      <w:r>
        <w:rPr>
          <w:rFonts w:ascii="宋体" w:hAnsi="宋体" w:eastAsia="宋体" w:cs="宋体"/>
          <w:spacing w:val="-7"/>
          <w:sz w:val="32"/>
          <w:szCs w:val="32"/>
        </w:rPr>
        <w:t>月</w:t>
      </w:r>
      <w:r>
        <w:rPr>
          <w:rFonts w:hint="eastAsia" w:ascii="宋体" w:hAnsi="宋体" w:eastAsia="宋体" w:cs="宋体"/>
          <w:spacing w:val="-7"/>
          <w:sz w:val="32"/>
          <w:szCs w:val="32"/>
          <w:lang w:val="en-US" w:eastAsia="zh-CN"/>
        </w:rPr>
        <w:t xml:space="preserve">  </w:t>
      </w:r>
      <w:r>
        <w:rPr>
          <w:rFonts w:ascii="宋体" w:hAnsi="宋体" w:eastAsia="宋体" w:cs="宋体"/>
          <w:spacing w:val="-7"/>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DNjZTczMmVkYWIxMzlhMjhhYTI3YTM0ZTcxODYifQ=="/>
  </w:docVars>
  <w:rsids>
    <w:rsidRoot w:val="772C0EE2"/>
    <w:rsid w:val="772C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宋体" w:hAnsi="宋体" w:eastAsia="宋体" w:cs="宋体"/>
      <w:sz w:val="13"/>
      <w:szCs w:val="1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2024-04-24T02:18:00Z</dcterms:created>
  <dc:creator>设定</dc:creator>
  <cp:lastModifiedBy>设定</cp:lastModifiedBy>
  <dcterms:modified xsi:type="dcterms:W3CDTF">2024-04-24T02:29:42Z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B41A3A9BF7904E94AD80AEC42DCB28E9_11</vt:lpwstr>
  </property>
</Properties>
</file>