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90" w:rsidRPr="001E1290" w:rsidRDefault="00CB0076" w:rsidP="001E129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 xml:space="preserve"> </w:t>
      </w:r>
      <w:r w:rsidR="001E1290" w:rsidRPr="001E1290">
        <w:rPr>
          <w:rFonts w:ascii="Times New Roman" w:eastAsia="黑体" w:hAnsi="Times New Roman" w:cs="Times New Roman"/>
          <w:sz w:val="44"/>
          <w:szCs w:val="44"/>
        </w:rPr>
        <w:t>202</w:t>
      </w:r>
      <w:r w:rsidR="00A16114">
        <w:rPr>
          <w:rFonts w:ascii="Times New Roman" w:eastAsia="黑体" w:hAnsi="Times New Roman" w:cs="Times New Roman"/>
          <w:sz w:val="44"/>
          <w:szCs w:val="44"/>
        </w:rPr>
        <w:t>3</w:t>
      </w:r>
      <w:r w:rsidR="001E1290" w:rsidRPr="001E1290">
        <w:rPr>
          <w:rFonts w:ascii="Times New Roman" w:eastAsia="黑体" w:hAnsi="黑体" w:cs="Times New Roman"/>
          <w:sz w:val="44"/>
          <w:szCs w:val="44"/>
        </w:rPr>
        <w:t>年南召县国民经济和社会发展统计公报</w:t>
      </w:r>
    </w:p>
    <w:p w:rsidR="001E1290" w:rsidRPr="001E1290" w:rsidRDefault="001E1290" w:rsidP="001E1290">
      <w:pPr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1E1290" w:rsidRPr="001E1290" w:rsidRDefault="001E1290" w:rsidP="001E1290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1E1290">
        <w:rPr>
          <w:rFonts w:ascii="Times New Roman" w:eastAsia="楷体" w:hAnsi="楷体" w:cs="Times New Roman"/>
          <w:sz w:val="32"/>
          <w:szCs w:val="32"/>
        </w:rPr>
        <w:t>南召县统计局</w:t>
      </w:r>
    </w:p>
    <w:p w:rsidR="001E1290" w:rsidRPr="001E1290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</w:p>
    <w:p w:rsidR="00A16114" w:rsidRPr="00A16114" w:rsidRDefault="00313D18" w:rsidP="00A16114">
      <w:pPr>
        <w:pStyle w:val="a7"/>
        <w:shd w:val="clear" w:color="auto" w:fill="FFFFFF"/>
        <w:spacing w:line="560" w:lineRule="atLeast"/>
        <w:ind w:firstLine="640"/>
        <w:jc w:val="both"/>
        <w:rPr>
          <w:color w:val="333333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A16114" w:rsidRPr="00A16114">
        <w:rPr>
          <w:rFonts w:ascii="仿宋" w:eastAsia="仿宋" w:hAnsi="仿宋" w:cs="Calibri" w:hint="eastAsia"/>
          <w:color w:val="333333"/>
          <w:sz w:val="32"/>
          <w:szCs w:val="32"/>
        </w:rPr>
        <w:t>2023年是全面贯彻党的二十大精神的开局之年，是三年新冠疫情防控转段后经济恢复发展的一年。</w:t>
      </w:r>
      <w:r w:rsidR="00A16114" w:rsidRPr="00A1611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全县上下以习近平新时代中国特色社会主义思想为指导，深入学习贯彻党的二十大精神，坚持稳中求进工作总基调，完整、准确、全面贯彻新发展理念，加快构建新发展格局，高质量发展扎实推进，全县经济呈现稳中有进、稳中有升发展态势。</w:t>
      </w:r>
    </w:p>
    <w:p w:rsidR="00A16114" w:rsidRDefault="00313D18" w:rsidP="001E1290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</w:p>
    <w:p w:rsidR="001E1290" w:rsidRPr="001E1290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1E1290">
        <w:rPr>
          <w:rFonts w:ascii="黑体" w:eastAsia="黑体" w:hAnsi="黑体" w:hint="eastAsia"/>
          <w:sz w:val="32"/>
          <w:szCs w:val="32"/>
        </w:rPr>
        <w:t>一、综 合</w:t>
      </w:r>
    </w:p>
    <w:p w:rsidR="001E1290" w:rsidRDefault="001E1290" w:rsidP="001E1290">
      <w:pPr>
        <w:rPr>
          <w:rFonts w:ascii="Times New Roman" w:eastAsia="仿宋" w:hAnsi="仿宋" w:cs="Times New Roman"/>
          <w:sz w:val="32"/>
          <w:szCs w:val="32"/>
        </w:rPr>
      </w:pPr>
      <w:r w:rsidRPr="001E1290">
        <w:rPr>
          <w:rFonts w:ascii="仿宋" w:eastAsia="仿宋" w:hAnsi="仿宋" w:hint="eastAsia"/>
          <w:sz w:val="32"/>
          <w:szCs w:val="32"/>
        </w:rPr>
        <w:t xml:space="preserve">　　</w:t>
      </w:r>
      <w:r w:rsidRPr="001E1290">
        <w:rPr>
          <w:rFonts w:ascii="Times New Roman" w:eastAsia="仿宋" w:hAnsi="仿宋" w:cs="Times New Roman"/>
          <w:sz w:val="32"/>
          <w:szCs w:val="32"/>
        </w:rPr>
        <w:t>初步核算，全年全县生产总值</w:t>
      </w:r>
      <w:r w:rsidR="00A16114">
        <w:rPr>
          <w:rFonts w:ascii="Times New Roman" w:eastAsia="仿宋" w:hAnsi="Times New Roman" w:cs="Times New Roman"/>
          <w:sz w:val="32"/>
          <w:szCs w:val="32"/>
        </w:rPr>
        <w:t>188.6</w:t>
      </w:r>
      <w:r w:rsidRPr="001E1290">
        <w:rPr>
          <w:rFonts w:ascii="Times New Roman" w:eastAsia="仿宋" w:hAnsi="仿宋" w:cs="Times New Roman"/>
          <w:sz w:val="32"/>
          <w:szCs w:val="32"/>
        </w:rPr>
        <w:t>亿元，比上年增长</w:t>
      </w:r>
      <w:r w:rsidR="00A16114">
        <w:rPr>
          <w:rFonts w:ascii="Times New Roman" w:eastAsia="仿宋" w:hAnsi="Times New Roman" w:cs="Times New Roman"/>
          <w:sz w:val="32"/>
          <w:szCs w:val="32"/>
        </w:rPr>
        <w:t>5.8</w:t>
      </w:r>
      <w:r w:rsidRPr="001E1290">
        <w:rPr>
          <w:rFonts w:ascii="Times New Roman" w:eastAsia="仿宋" w:hAnsi="Times New Roman" w:cs="Times New Roman"/>
          <w:sz w:val="32"/>
          <w:szCs w:val="32"/>
        </w:rPr>
        <w:t>%</w:t>
      </w:r>
      <w:r w:rsidRPr="001E1290">
        <w:rPr>
          <w:rFonts w:ascii="Times New Roman" w:eastAsia="仿宋" w:hAnsi="仿宋" w:cs="Times New Roman"/>
          <w:sz w:val="32"/>
          <w:szCs w:val="32"/>
        </w:rPr>
        <w:t>。其中，第一产业增加值</w:t>
      </w:r>
      <w:r w:rsidR="00A16114">
        <w:rPr>
          <w:rFonts w:ascii="Times New Roman" w:eastAsia="仿宋" w:hAnsi="Times New Roman" w:cs="Times New Roman"/>
          <w:sz w:val="32"/>
          <w:szCs w:val="32"/>
        </w:rPr>
        <w:t>26.1</w:t>
      </w:r>
      <w:r w:rsidRPr="001E1290">
        <w:rPr>
          <w:rFonts w:ascii="Times New Roman" w:eastAsia="仿宋" w:hAnsi="仿宋" w:cs="Times New Roman"/>
          <w:sz w:val="32"/>
          <w:szCs w:val="32"/>
        </w:rPr>
        <w:t>亿元，</w:t>
      </w:r>
      <w:r w:rsidR="000C710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1E1290">
        <w:rPr>
          <w:rFonts w:ascii="Times New Roman" w:eastAsia="仿宋" w:hAnsi="仿宋" w:cs="Times New Roman"/>
          <w:sz w:val="32"/>
          <w:szCs w:val="32"/>
        </w:rPr>
        <w:t>增长</w:t>
      </w:r>
      <w:r w:rsidR="00A16114">
        <w:rPr>
          <w:rFonts w:ascii="Times New Roman" w:eastAsia="仿宋" w:hAnsi="Times New Roman" w:cs="Times New Roman"/>
          <w:sz w:val="32"/>
          <w:szCs w:val="32"/>
        </w:rPr>
        <w:t>2.3</w:t>
      </w:r>
      <w:r w:rsidRPr="001E1290">
        <w:rPr>
          <w:rFonts w:ascii="Times New Roman" w:eastAsia="仿宋" w:hAnsi="Times New Roman" w:cs="Times New Roman"/>
          <w:sz w:val="32"/>
          <w:szCs w:val="32"/>
        </w:rPr>
        <w:t>%</w:t>
      </w:r>
      <w:r w:rsidRPr="001E1290">
        <w:rPr>
          <w:rFonts w:ascii="Times New Roman" w:eastAsia="仿宋" w:hAnsi="仿宋" w:cs="Times New Roman"/>
          <w:sz w:val="32"/>
          <w:szCs w:val="32"/>
        </w:rPr>
        <w:t>；第二产业增加值</w:t>
      </w:r>
      <w:r w:rsidR="00A16114">
        <w:rPr>
          <w:rFonts w:ascii="Times New Roman" w:eastAsia="仿宋" w:hAnsi="Times New Roman" w:cs="Times New Roman"/>
          <w:sz w:val="32"/>
          <w:szCs w:val="32"/>
        </w:rPr>
        <w:t>71.8</w:t>
      </w:r>
      <w:r w:rsidRPr="001E1290">
        <w:rPr>
          <w:rFonts w:ascii="Times New Roman" w:eastAsia="仿宋" w:hAnsi="仿宋" w:cs="Times New Roman"/>
          <w:sz w:val="32"/>
          <w:szCs w:val="32"/>
        </w:rPr>
        <w:t>亿元，</w:t>
      </w:r>
      <w:r w:rsidR="000C710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1E1290">
        <w:rPr>
          <w:rFonts w:ascii="Times New Roman" w:eastAsia="仿宋" w:hAnsi="仿宋" w:cs="Times New Roman"/>
          <w:sz w:val="32"/>
          <w:szCs w:val="32"/>
        </w:rPr>
        <w:t>增长</w:t>
      </w:r>
      <w:r w:rsidR="00A16114">
        <w:rPr>
          <w:rFonts w:ascii="Times New Roman" w:eastAsia="仿宋" w:hAnsi="Times New Roman" w:cs="Times New Roman"/>
          <w:sz w:val="32"/>
          <w:szCs w:val="32"/>
        </w:rPr>
        <w:t>7.0</w:t>
      </w:r>
      <w:r w:rsidRPr="001E1290">
        <w:rPr>
          <w:rFonts w:ascii="Times New Roman" w:eastAsia="仿宋" w:hAnsi="Times New Roman" w:cs="Times New Roman"/>
          <w:sz w:val="32"/>
          <w:szCs w:val="32"/>
        </w:rPr>
        <w:t>%</w:t>
      </w:r>
      <w:r w:rsidRPr="001E1290">
        <w:rPr>
          <w:rFonts w:ascii="Times New Roman" w:eastAsia="仿宋" w:hAnsi="仿宋" w:cs="Times New Roman"/>
          <w:sz w:val="32"/>
          <w:szCs w:val="32"/>
        </w:rPr>
        <w:t>；第三产业增加值</w:t>
      </w:r>
      <w:r w:rsidR="00A16114">
        <w:rPr>
          <w:rFonts w:ascii="Times New Roman" w:eastAsia="仿宋" w:hAnsi="Times New Roman" w:cs="Times New Roman"/>
          <w:sz w:val="32"/>
          <w:szCs w:val="32"/>
        </w:rPr>
        <w:t>90.7</w:t>
      </w:r>
      <w:r w:rsidRPr="001E1290">
        <w:rPr>
          <w:rFonts w:ascii="Times New Roman" w:eastAsia="仿宋" w:hAnsi="仿宋" w:cs="Times New Roman"/>
          <w:sz w:val="32"/>
          <w:szCs w:val="32"/>
        </w:rPr>
        <w:t>亿元，</w:t>
      </w:r>
      <w:r w:rsidR="000C710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1E1290">
        <w:rPr>
          <w:rFonts w:ascii="Times New Roman" w:eastAsia="仿宋" w:hAnsi="仿宋" w:cs="Times New Roman"/>
          <w:sz w:val="32"/>
          <w:szCs w:val="32"/>
        </w:rPr>
        <w:t>增长</w:t>
      </w:r>
      <w:r w:rsidR="00A16114">
        <w:rPr>
          <w:rFonts w:ascii="Times New Roman" w:eastAsia="仿宋" w:hAnsi="Times New Roman" w:cs="Times New Roman"/>
          <w:sz w:val="32"/>
          <w:szCs w:val="32"/>
        </w:rPr>
        <w:t>5.9</w:t>
      </w:r>
      <w:r w:rsidRPr="001E1290">
        <w:rPr>
          <w:rFonts w:ascii="Times New Roman" w:eastAsia="仿宋" w:hAnsi="Times New Roman" w:cs="Times New Roman"/>
          <w:sz w:val="32"/>
          <w:szCs w:val="32"/>
        </w:rPr>
        <w:t>%</w:t>
      </w:r>
      <w:r w:rsidRPr="001E1290">
        <w:rPr>
          <w:rFonts w:ascii="Times New Roman" w:eastAsia="仿宋" w:hAnsi="仿宋" w:cs="Times New Roman"/>
          <w:sz w:val="32"/>
          <w:szCs w:val="32"/>
        </w:rPr>
        <w:t>。三次产业结构为</w:t>
      </w:r>
      <w:r w:rsidR="00B36DD4" w:rsidRPr="00B36DD4">
        <w:rPr>
          <w:rFonts w:ascii="Times New Roman" w:eastAsia="仿宋" w:hAnsi="Times New Roman" w:cs="Times New Roman"/>
          <w:sz w:val="32"/>
          <w:szCs w:val="32"/>
        </w:rPr>
        <w:t>1</w:t>
      </w:r>
      <w:r w:rsidR="00A16114">
        <w:rPr>
          <w:rFonts w:ascii="Times New Roman" w:eastAsia="仿宋" w:hAnsi="Times New Roman" w:cs="Times New Roman"/>
          <w:sz w:val="32"/>
          <w:szCs w:val="32"/>
        </w:rPr>
        <w:t>3.9</w:t>
      </w:r>
      <w:r w:rsidR="00B36DD4" w:rsidRPr="00B36DD4">
        <w:rPr>
          <w:rFonts w:ascii="Times New Roman" w:eastAsia="仿宋" w:hAnsi="Times New Roman" w:cs="Times New Roman"/>
          <w:sz w:val="32"/>
          <w:szCs w:val="32"/>
        </w:rPr>
        <w:t>:3</w:t>
      </w:r>
      <w:r w:rsidR="00A16114">
        <w:rPr>
          <w:rFonts w:ascii="Times New Roman" w:eastAsia="仿宋" w:hAnsi="Times New Roman" w:cs="Times New Roman"/>
          <w:sz w:val="32"/>
          <w:szCs w:val="32"/>
        </w:rPr>
        <w:t>8.0</w:t>
      </w:r>
      <w:r w:rsidR="00B36DD4" w:rsidRPr="00B36DD4">
        <w:rPr>
          <w:rFonts w:ascii="Times New Roman" w:eastAsia="仿宋" w:hAnsi="Times New Roman" w:cs="Times New Roman"/>
          <w:sz w:val="32"/>
          <w:szCs w:val="32"/>
        </w:rPr>
        <w:t>:4</w:t>
      </w:r>
      <w:r w:rsidR="00A16114">
        <w:rPr>
          <w:rFonts w:ascii="Times New Roman" w:eastAsia="仿宋" w:hAnsi="Times New Roman" w:cs="Times New Roman"/>
          <w:sz w:val="32"/>
          <w:szCs w:val="32"/>
        </w:rPr>
        <w:t>8.1</w:t>
      </w:r>
      <w:r w:rsidRPr="001E1290">
        <w:rPr>
          <w:rFonts w:ascii="Times New Roman" w:eastAsia="仿宋" w:hAnsi="仿宋" w:cs="Times New Roman"/>
          <w:sz w:val="32"/>
          <w:szCs w:val="32"/>
        </w:rPr>
        <w:t>。</w:t>
      </w:r>
    </w:p>
    <w:p w:rsidR="00056059" w:rsidRPr="006C7A8F" w:rsidRDefault="001E1290" w:rsidP="001E1290">
      <w:pPr>
        <w:rPr>
          <w:rFonts w:ascii="Times New Roman" w:eastAsia="仿宋" w:hAnsi="仿宋" w:cs="Times New Roman"/>
          <w:sz w:val="32"/>
          <w:szCs w:val="32"/>
        </w:rPr>
      </w:pPr>
      <w:r w:rsidRPr="001E1290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全年居民消费价格比上年下降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0.5%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，其中：食品烟酒类下降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1.6%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；衣着类上涨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0.3%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，居住类持平，生活用品及服务类上涨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0.4%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，交通和通信类上涨下降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0.7%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，教育文化和娱乐类下降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0.1%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，医疗保健类上涨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0.1%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，其他用品和服务类上涨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0.2%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。商品零售价格下降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0.7%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A524DF" w:rsidRPr="00A524DF" w:rsidRDefault="008A6B86" w:rsidP="00A524DF">
      <w:pPr>
        <w:rPr>
          <w:rFonts w:ascii="Times New Roman" w:eastAsia="仿宋" w:hAnsi="仿宋" w:cs="Times New Roman"/>
          <w:sz w:val="32"/>
          <w:szCs w:val="32"/>
        </w:rPr>
      </w:pPr>
      <w:r w:rsidRPr="00A16114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年末全县常住人口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45.86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万人，其中城镇常住人口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20.66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万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lastRenderedPageBreak/>
        <w:t>人，乡村常住人口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25.20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万人；常住人口城镇化率为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45.06%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。全年出生人口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0.39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万人，人口出生率为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8.31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‰；死亡人口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0.42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万人，人口死亡率为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9.09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‰；人口自然增长率为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-0.79</w:t>
      </w:r>
      <w:r w:rsidR="00A524DF" w:rsidRPr="00A524DF">
        <w:rPr>
          <w:rFonts w:ascii="Times New Roman" w:eastAsia="仿宋" w:hAnsi="仿宋" w:cs="Times New Roman" w:hint="eastAsia"/>
          <w:sz w:val="32"/>
          <w:szCs w:val="32"/>
        </w:rPr>
        <w:t>‰。</w:t>
      </w:r>
    </w:p>
    <w:p w:rsidR="001E1290" w:rsidRPr="00CD1169" w:rsidRDefault="001E1290" w:rsidP="00A524DF">
      <w:pPr>
        <w:jc w:val="center"/>
        <w:rPr>
          <w:rFonts w:ascii="黑体" w:eastAsia="黑体" w:hAnsi="黑体"/>
          <w:sz w:val="32"/>
          <w:szCs w:val="32"/>
        </w:rPr>
      </w:pPr>
      <w:r w:rsidRPr="00A524DF">
        <w:rPr>
          <w:rFonts w:ascii="Times New Roman" w:eastAsia="仿宋" w:hAnsi="仿宋" w:cs="Times New Roman" w:hint="eastAsia"/>
          <w:sz w:val="32"/>
          <w:szCs w:val="32"/>
        </w:rPr>
        <w:t>二</w:t>
      </w:r>
      <w:r w:rsidRPr="00CD1169">
        <w:rPr>
          <w:rFonts w:ascii="黑体" w:eastAsia="黑体" w:hAnsi="黑体" w:hint="eastAsia"/>
          <w:sz w:val="32"/>
          <w:szCs w:val="32"/>
        </w:rPr>
        <w:t>、农 业</w:t>
      </w:r>
      <w:r w:rsidR="00683085" w:rsidRPr="00CD1169">
        <w:rPr>
          <w:rFonts w:ascii="黑体" w:eastAsia="黑体" w:hAnsi="黑体" w:hint="eastAsia"/>
          <w:sz w:val="32"/>
          <w:szCs w:val="32"/>
        </w:rPr>
        <w:t>（含鸭河）</w:t>
      </w:r>
    </w:p>
    <w:p w:rsidR="001E1290" w:rsidRPr="00445BC8" w:rsidRDefault="00445BC8" w:rsidP="00BD4D15">
      <w:pPr>
        <w:ind w:firstLineChars="200" w:firstLine="640"/>
        <w:rPr>
          <w:rFonts w:ascii="Times New Roman" w:eastAsia="仿宋" w:hAnsi="仿宋" w:cs="Times New Roman"/>
          <w:color w:val="FF0000"/>
          <w:sz w:val="32"/>
          <w:szCs w:val="32"/>
        </w:rPr>
      </w:pPr>
      <w:r w:rsidRPr="00845445">
        <w:rPr>
          <w:rFonts w:ascii="Times New Roman" w:eastAsia="仿宋" w:hAnsi="仿宋" w:cs="Times New Roman"/>
          <w:sz w:val="32"/>
          <w:szCs w:val="32"/>
        </w:rPr>
        <w:t>全年全县粮食种植面积</w:t>
      </w:r>
      <w:r>
        <w:rPr>
          <w:rFonts w:ascii="Times New Roman" w:eastAsia="仿宋" w:hAnsi="Times New Roman" w:cs="Times New Roman"/>
          <w:sz w:val="32"/>
          <w:szCs w:val="32"/>
        </w:rPr>
        <w:t>43.34</w:t>
      </w:r>
      <w:r>
        <w:rPr>
          <w:rFonts w:ascii="Times New Roman" w:eastAsia="仿宋" w:hAnsi="Times New Roman" w:cs="Times New Roman" w:hint="eastAsia"/>
          <w:sz w:val="32"/>
          <w:szCs w:val="32"/>
        </w:rPr>
        <w:t>万亩</w:t>
      </w:r>
      <w:r w:rsidRPr="00845445">
        <w:rPr>
          <w:rFonts w:ascii="Times New Roman" w:eastAsia="仿宋" w:hAnsi="仿宋" w:cs="Times New Roman"/>
          <w:sz w:val="32"/>
          <w:szCs w:val="32"/>
        </w:rPr>
        <w:t>。其中，夏粮种植面积</w:t>
      </w:r>
      <w:r>
        <w:rPr>
          <w:rFonts w:ascii="Times New Roman" w:eastAsia="仿宋" w:hAnsi="Times New Roman" w:cs="Times New Roman"/>
          <w:sz w:val="32"/>
          <w:szCs w:val="32"/>
        </w:rPr>
        <w:t>12.80</w:t>
      </w:r>
      <w:r>
        <w:rPr>
          <w:rFonts w:ascii="Times New Roman" w:eastAsia="仿宋" w:hAnsi="Times New Roman" w:cs="Times New Roman" w:hint="eastAsia"/>
          <w:sz w:val="32"/>
          <w:szCs w:val="32"/>
        </w:rPr>
        <w:t>万亩</w:t>
      </w:r>
      <w:r w:rsidRPr="00845445">
        <w:rPr>
          <w:rFonts w:ascii="Times New Roman" w:eastAsia="仿宋" w:hAnsi="仿宋" w:cs="Times New Roman"/>
          <w:sz w:val="32"/>
          <w:szCs w:val="32"/>
        </w:rPr>
        <w:t>，秋粮种植面积</w:t>
      </w:r>
      <w:r>
        <w:rPr>
          <w:rFonts w:ascii="Times New Roman" w:eastAsia="仿宋" w:hAnsi="Times New Roman" w:cs="Times New Roman"/>
          <w:sz w:val="32"/>
          <w:szCs w:val="32"/>
        </w:rPr>
        <w:t>30.54</w:t>
      </w:r>
      <w:r>
        <w:rPr>
          <w:rFonts w:ascii="Times New Roman" w:eastAsia="仿宋" w:hAnsi="Times New Roman" w:cs="Times New Roman" w:hint="eastAsia"/>
          <w:sz w:val="32"/>
          <w:szCs w:val="32"/>
        </w:rPr>
        <w:t>万亩</w:t>
      </w:r>
      <w:r w:rsidRPr="00845445">
        <w:rPr>
          <w:rFonts w:ascii="Times New Roman" w:eastAsia="仿宋" w:hAnsi="仿宋" w:cs="Times New Roman"/>
          <w:sz w:val="32"/>
          <w:szCs w:val="32"/>
        </w:rPr>
        <w:t>。</w:t>
      </w:r>
      <w:r w:rsidR="001E1290" w:rsidRPr="00683085">
        <w:rPr>
          <w:rFonts w:ascii="Times New Roman" w:eastAsia="仿宋" w:hAnsi="仿宋" w:cs="Times New Roman"/>
          <w:sz w:val="32"/>
          <w:szCs w:val="32"/>
        </w:rPr>
        <w:t>油料种植面积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12.74</w:t>
      </w:r>
      <w:r w:rsidR="001E1290" w:rsidRPr="00683085">
        <w:rPr>
          <w:rFonts w:ascii="Times New Roman" w:eastAsia="仿宋" w:hAnsi="仿宋" w:cs="Times New Roman"/>
          <w:sz w:val="32"/>
          <w:szCs w:val="32"/>
        </w:rPr>
        <w:t>千公顷，蔬菜</w:t>
      </w:r>
      <w:r w:rsidR="00683085">
        <w:rPr>
          <w:rFonts w:ascii="Times New Roman" w:eastAsia="仿宋" w:hAnsi="仿宋" w:cs="Times New Roman" w:hint="eastAsia"/>
          <w:sz w:val="32"/>
          <w:szCs w:val="32"/>
        </w:rPr>
        <w:t>及食用菌</w:t>
      </w:r>
      <w:r w:rsidR="001E1290" w:rsidRPr="00683085">
        <w:rPr>
          <w:rFonts w:ascii="Times New Roman" w:eastAsia="仿宋" w:hAnsi="仿宋" w:cs="Times New Roman"/>
          <w:sz w:val="32"/>
          <w:szCs w:val="32"/>
        </w:rPr>
        <w:t>种植面积</w:t>
      </w:r>
      <w:r w:rsidR="00683085">
        <w:rPr>
          <w:rFonts w:ascii="Times New Roman" w:eastAsia="仿宋" w:hAnsi="Times New Roman" w:cs="Times New Roman"/>
          <w:sz w:val="32"/>
          <w:szCs w:val="32"/>
        </w:rPr>
        <w:t>9.43</w:t>
      </w:r>
      <w:r w:rsidR="001E1290" w:rsidRPr="00683085">
        <w:rPr>
          <w:rFonts w:ascii="Times New Roman" w:eastAsia="仿宋" w:hAnsi="仿宋" w:cs="Times New Roman"/>
          <w:sz w:val="32"/>
          <w:szCs w:val="32"/>
        </w:rPr>
        <w:t>千公顷。</w:t>
      </w:r>
    </w:p>
    <w:p w:rsidR="00445BC8" w:rsidRPr="00D142B2" w:rsidRDefault="00445BC8" w:rsidP="00BD4D1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45445">
        <w:rPr>
          <w:rFonts w:ascii="Times New Roman" w:eastAsia="仿宋" w:hAnsi="仿宋" w:cs="Times New Roman"/>
          <w:sz w:val="32"/>
          <w:szCs w:val="32"/>
        </w:rPr>
        <w:t>全年粮食产量</w:t>
      </w:r>
      <w:r>
        <w:rPr>
          <w:rFonts w:ascii="Times New Roman" w:eastAsia="仿宋" w:hAnsi="Times New Roman" w:cs="Times New Roman"/>
          <w:sz w:val="32"/>
          <w:szCs w:val="32"/>
        </w:rPr>
        <w:t>14.23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Pr="00845445">
        <w:rPr>
          <w:rFonts w:ascii="Times New Roman" w:eastAsia="仿宋" w:hAnsi="仿宋" w:cs="Times New Roman"/>
          <w:sz w:val="32"/>
          <w:szCs w:val="32"/>
        </w:rPr>
        <w:t>吨，比上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下降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.31</w:t>
      </w:r>
      <w:r>
        <w:rPr>
          <w:rFonts w:ascii="Times New Roman" w:eastAsia="仿宋" w:hAnsi="仿宋" w:cs="Times New Roman" w:hint="eastAsia"/>
          <w:sz w:val="32"/>
          <w:szCs w:val="32"/>
        </w:rPr>
        <w:t>万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>
        <w:rPr>
          <w:rFonts w:ascii="Times New Roman" w:eastAsia="仿宋" w:hAnsi="仿宋" w:cs="Times New Roman" w:hint="eastAsia"/>
          <w:sz w:val="32"/>
          <w:szCs w:val="32"/>
        </w:rPr>
        <w:t>下降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.1</w:t>
      </w:r>
      <w:r w:rsidRPr="00845445">
        <w:rPr>
          <w:rFonts w:ascii="Times New Roman" w:eastAsia="仿宋" w:hAnsi="Times New Roman" w:cs="Times New Roman"/>
          <w:sz w:val="32"/>
          <w:szCs w:val="32"/>
        </w:rPr>
        <w:t>%</w:t>
      </w:r>
      <w:r w:rsidRPr="00845445">
        <w:rPr>
          <w:rFonts w:ascii="Times New Roman" w:eastAsia="仿宋" w:hAnsi="仿宋" w:cs="Times New Roman"/>
          <w:sz w:val="32"/>
          <w:szCs w:val="32"/>
        </w:rPr>
        <w:t>。其中，夏粮产量</w:t>
      </w:r>
      <w:r>
        <w:rPr>
          <w:rFonts w:ascii="Times New Roman" w:eastAsia="仿宋" w:hAnsi="Times New Roman" w:cs="Times New Roman"/>
          <w:sz w:val="32"/>
          <w:szCs w:val="32"/>
        </w:rPr>
        <w:t>3.40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>
        <w:rPr>
          <w:rFonts w:ascii="Times New Roman" w:eastAsia="仿宋" w:hAnsi="仿宋" w:cs="Times New Roman" w:hint="eastAsia"/>
          <w:sz w:val="32"/>
          <w:szCs w:val="32"/>
        </w:rPr>
        <w:t>比去年下降</w:t>
      </w:r>
      <w:r>
        <w:rPr>
          <w:rFonts w:ascii="Times New Roman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仿宋" w:cs="Times New Roman"/>
          <w:sz w:val="32"/>
          <w:szCs w:val="32"/>
        </w:rPr>
        <w:t>.31</w:t>
      </w:r>
      <w:r>
        <w:rPr>
          <w:rFonts w:ascii="Times New Roman" w:eastAsia="仿宋" w:hAnsi="仿宋" w:cs="Times New Roman" w:hint="eastAsia"/>
          <w:sz w:val="32"/>
          <w:szCs w:val="32"/>
        </w:rPr>
        <w:t>万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>
        <w:rPr>
          <w:rFonts w:ascii="Times New Roman" w:eastAsia="仿宋" w:hAnsi="仿宋" w:cs="Times New Roman" w:hint="eastAsia"/>
          <w:sz w:val="32"/>
          <w:szCs w:val="32"/>
        </w:rPr>
        <w:t>下降</w:t>
      </w:r>
      <w:r>
        <w:rPr>
          <w:rFonts w:ascii="Times New Roman" w:eastAsia="仿宋" w:hAnsi="仿宋" w:cs="Times New Roman"/>
          <w:sz w:val="32"/>
          <w:szCs w:val="32"/>
        </w:rPr>
        <w:t>8.3</w:t>
      </w:r>
      <w:r w:rsidRPr="00845445">
        <w:rPr>
          <w:rFonts w:ascii="Times New Roman" w:eastAsia="仿宋" w:hAnsi="Times New Roman" w:cs="Times New Roman"/>
          <w:sz w:val="32"/>
          <w:szCs w:val="32"/>
        </w:rPr>
        <w:t>%</w:t>
      </w:r>
      <w:r w:rsidRPr="00845445">
        <w:rPr>
          <w:rFonts w:ascii="Times New Roman" w:eastAsia="仿宋" w:hAnsi="仿宋" w:cs="Times New Roman"/>
          <w:sz w:val="32"/>
          <w:szCs w:val="32"/>
        </w:rPr>
        <w:t>；秋粮产量</w:t>
      </w:r>
      <w:r>
        <w:rPr>
          <w:rFonts w:ascii="Times New Roman" w:eastAsia="仿宋" w:hAnsi="Times New Roman" w:cs="Times New Roman"/>
          <w:sz w:val="32"/>
          <w:szCs w:val="32"/>
        </w:rPr>
        <w:t>10.84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>
        <w:rPr>
          <w:rFonts w:ascii="Times New Roman" w:eastAsia="仿宋" w:hAnsi="仿宋" w:cs="Times New Roman" w:hint="eastAsia"/>
          <w:sz w:val="32"/>
          <w:szCs w:val="32"/>
        </w:rPr>
        <w:t>与上年基本持平</w:t>
      </w:r>
      <w:r w:rsidRPr="00845445">
        <w:rPr>
          <w:rFonts w:ascii="Times New Roman" w:eastAsia="仿宋" w:hAnsi="仿宋" w:cs="Times New Roman"/>
          <w:sz w:val="32"/>
          <w:szCs w:val="32"/>
        </w:rPr>
        <w:t>。</w:t>
      </w:r>
    </w:p>
    <w:p w:rsidR="001E1290" w:rsidRPr="00683085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  <w:r w:rsidRPr="00A16114">
        <w:rPr>
          <w:rFonts w:ascii="Times New Roman" w:eastAsia="仿宋" w:hAnsi="仿宋" w:cs="Times New Roman"/>
          <w:color w:val="FF0000"/>
          <w:sz w:val="32"/>
          <w:szCs w:val="32"/>
        </w:rPr>
        <w:t xml:space="preserve">　　</w:t>
      </w:r>
      <w:r w:rsidRPr="00683085">
        <w:rPr>
          <w:rFonts w:ascii="Times New Roman" w:eastAsia="仿宋" w:hAnsi="仿宋" w:cs="Times New Roman"/>
          <w:sz w:val="32"/>
          <w:szCs w:val="32"/>
        </w:rPr>
        <w:t>全年油料产量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6.68</w:t>
      </w:r>
      <w:r w:rsidRPr="00683085">
        <w:rPr>
          <w:rFonts w:ascii="Times New Roman" w:eastAsia="仿宋" w:hAnsi="仿宋" w:cs="Times New Roman"/>
          <w:sz w:val="32"/>
          <w:szCs w:val="32"/>
        </w:rPr>
        <w:t>万吨，比上年增加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0.32</w:t>
      </w:r>
      <w:r w:rsidRPr="00683085">
        <w:rPr>
          <w:rFonts w:ascii="Times New Roman" w:eastAsia="仿宋" w:hAnsi="仿宋" w:cs="Times New Roman"/>
          <w:sz w:val="32"/>
          <w:szCs w:val="32"/>
        </w:rPr>
        <w:t>万吨，增长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4.97</w:t>
      </w:r>
      <w:r w:rsidRPr="00683085">
        <w:rPr>
          <w:rFonts w:ascii="Times New Roman" w:eastAsia="仿宋" w:hAnsi="Times New Roman" w:cs="Times New Roman"/>
          <w:sz w:val="32"/>
          <w:szCs w:val="32"/>
        </w:rPr>
        <w:t>%</w:t>
      </w:r>
      <w:r w:rsidRPr="00683085">
        <w:rPr>
          <w:rFonts w:ascii="Times New Roman" w:eastAsia="仿宋" w:hAnsi="仿宋" w:cs="Times New Roman"/>
          <w:sz w:val="32"/>
          <w:szCs w:val="32"/>
        </w:rPr>
        <w:t>。蔬菜</w:t>
      </w:r>
      <w:r w:rsidR="00683085" w:rsidRPr="00683085">
        <w:rPr>
          <w:rFonts w:ascii="Times New Roman" w:eastAsia="仿宋" w:hAnsi="仿宋" w:cs="Times New Roman" w:hint="eastAsia"/>
          <w:sz w:val="32"/>
          <w:szCs w:val="32"/>
        </w:rPr>
        <w:t>及食用菌</w:t>
      </w:r>
      <w:r w:rsidRPr="00683085">
        <w:rPr>
          <w:rFonts w:ascii="Times New Roman" w:eastAsia="仿宋" w:hAnsi="仿宋" w:cs="Times New Roman"/>
          <w:sz w:val="32"/>
          <w:szCs w:val="32"/>
        </w:rPr>
        <w:t>产量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48.82</w:t>
      </w:r>
      <w:r w:rsidRPr="00683085">
        <w:rPr>
          <w:rFonts w:ascii="Times New Roman" w:eastAsia="仿宋" w:hAnsi="仿宋" w:cs="Times New Roman"/>
          <w:sz w:val="32"/>
          <w:szCs w:val="32"/>
        </w:rPr>
        <w:t>万吨，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比上年增加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1.80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万吨，增长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3.83%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。</w:t>
      </w:r>
      <w:r w:rsidRPr="00683085">
        <w:rPr>
          <w:rFonts w:ascii="Times New Roman" w:eastAsia="仿宋" w:hAnsi="仿宋" w:cs="Times New Roman"/>
          <w:sz w:val="32"/>
          <w:szCs w:val="32"/>
        </w:rPr>
        <w:t>。瓜果产量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2.74</w:t>
      </w:r>
      <w:r w:rsidRPr="00683085">
        <w:rPr>
          <w:rFonts w:ascii="Times New Roman" w:eastAsia="仿宋" w:hAnsi="仿宋" w:cs="Times New Roman"/>
          <w:sz w:val="32"/>
          <w:szCs w:val="32"/>
        </w:rPr>
        <w:t>万吨，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比上年增加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0.10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万吨，增长</w:t>
      </w:r>
      <w:r w:rsidR="00683085" w:rsidRPr="00683085">
        <w:rPr>
          <w:rFonts w:ascii="Times New Roman" w:eastAsia="仿宋" w:hAnsi="Times New Roman" w:cs="Times New Roman"/>
          <w:sz w:val="32"/>
          <w:szCs w:val="32"/>
        </w:rPr>
        <w:t>3.8%</w:t>
      </w:r>
      <w:r w:rsidR="00683085" w:rsidRPr="00683085">
        <w:rPr>
          <w:rFonts w:ascii="Times New Roman" w:eastAsia="仿宋" w:hAnsi="仿宋" w:cs="Times New Roman"/>
          <w:sz w:val="32"/>
          <w:szCs w:val="32"/>
        </w:rPr>
        <w:t>。</w:t>
      </w:r>
    </w:p>
    <w:p w:rsidR="001E1290" w:rsidRPr="00F8169B" w:rsidRDefault="001E1290" w:rsidP="000C7109">
      <w:pPr>
        <w:rPr>
          <w:rFonts w:ascii="Times New Roman" w:eastAsia="仿宋" w:hAnsi="Times New Roman" w:cs="Times New Roman"/>
          <w:sz w:val="32"/>
          <w:szCs w:val="32"/>
        </w:rPr>
      </w:pPr>
      <w:r w:rsidRPr="00A16114">
        <w:rPr>
          <w:rFonts w:ascii="Times New Roman" w:eastAsia="仿宋" w:hAnsi="仿宋" w:cs="Times New Roman"/>
          <w:color w:val="FF0000"/>
          <w:sz w:val="32"/>
          <w:szCs w:val="32"/>
        </w:rPr>
        <w:t xml:space="preserve">　　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全年末肉类总产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1.37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万吨，同比增长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20.1%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；禽蛋产量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2.01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万吨，同比减少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0.5%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；牛奶产量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0.26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万吨，同比增长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10.9%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。年末生猪存栏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8.75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万头，同比减少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1.1%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，生猪出栏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10.98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头，同比增长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23.2%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；牛存栏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1.46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万头，同比减少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10.4%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，肉牛出栏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0.72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万头，同比增长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2.1%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；羊存栏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12.99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万只，同比减少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2.7%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，出栏羊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14.55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万头，同比减少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14%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；家禽存栏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329.99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万只，同比减少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9.7%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，家禽出栏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143.13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万只，同比减少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4.7%</w:t>
      </w:r>
      <w:r w:rsidR="00F8169B" w:rsidRPr="00F8169B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867D70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867D70">
        <w:rPr>
          <w:rFonts w:ascii="黑体" w:eastAsia="黑体" w:hAnsi="黑体" w:hint="eastAsia"/>
          <w:sz w:val="32"/>
          <w:szCs w:val="32"/>
        </w:rPr>
        <w:t>三、工业和建筑业</w:t>
      </w:r>
    </w:p>
    <w:p w:rsidR="009258EC" w:rsidRPr="00A524DF" w:rsidRDefault="001E1290" w:rsidP="009258EC">
      <w:pPr>
        <w:ind w:firstLine="630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9258EC">
        <w:rPr>
          <w:rFonts w:ascii="Times New Roman" w:eastAsia="仿宋" w:hAnsi="仿宋" w:cs="Times New Roman"/>
          <w:sz w:val="32"/>
          <w:szCs w:val="32"/>
        </w:rPr>
        <w:t>全年全县规模以上工业增加值比上年增长</w:t>
      </w:r>
      <w:r w:rsidR="000B4B61" w:rsidRPr="009258EC">
        <w:rPr>
          <w:rFonts w:ascii="Times New Roman" w:eastAsia="仿宋" w:hAnsi="仿宋" w:cs="Times New Roman"/>
          <w:sz w:val="32"/>
          <w:szCs w:val="32"/>
        </w:rPr>
        <w:t>7.2</w:t>
      </w:r>
      <w:r w:rsidRPr="009258EC">
        <w:rPr>
          <w:rFonts w:ascii="Times New Roman" w:eastAsia="仿宋" w:hAnsi="Times New Roman" w:cs="Times New Roman"/>
          <w:sz w:val="32"/>
          <w:szCs w:val="32"/>
        </w:rPr>
        <w:t>%</w:t>
      </w:r>
      <w:r w:rsidRPr="009258EC">
        <w:rPr>
          <w:rFonts w:ascii="Times New Roman" w:eastAsia="仿宋" w:hAnsi="仿宋" w:cs="Times New Roman"/>
          <w:sz w:val="32"/>
          <w:szCs w:val="32"/>
        </w:rPr>
        <w:t>。在规模以</w:t>
      </w:r>
      <w:r w:rsidRPr="00A524DF">
        <w:rPr>
          <w:rFonts w:ascii="Times New Roman" w:eastAsia="仿宋" w:hAnsi="Times New Roman" w:cs="Times New Roman"/>
          <w:sz w:val="32"/>
          <w:szCs w:val="32"/>
        </w:rPr>
        <w:lastRenderedPageBreak/>
        <w:t>上工业中，</w:t>
      </w:r>
      <w:r w:rsidR="009258EC" w:rsidRPr="00A524DF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从三大门类看，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采矿业增加值同比下降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 xml:space="preserve">30.1% 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4.2%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；制造业同比增长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 xml:space="preserve">6.5% 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76.2%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；电力、热力、燃气及水生产和供应业同比增长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38.3%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49.4%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9258EC" w:rsidRPr="00A524DF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从企业类型来看，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股份制企业增加值同比增长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9.9%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91.0%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；外商及港澳台投资企业增加值同比增长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29.7%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，占规模以上工业增加值的比重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8.9%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。股份制企业发展趋势向好，支撑了全县规模以上工业的平稳增长。</w:t>
      </w:r>
      <w:r w:rsidR="009258EC" w:rsidRPr="00A524DF">
        <w:rPr>
          <w:rFonts w:ascii="Times New Roman" w:eastAsia="仿宋" w:hAnsi="Times New Roman" w:cs="Times New Roman"/>
          <w:b/>
          <w:color w:val="333333"/>
          <w:sz w:val="28"/>
          <w:szCs w:val="28"/>
        </w:rPr>
        <w:t>从企业规模来看，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大中型企业增加值同比下降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35.6%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，占规模以上工业增加值的比重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8.4%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；小型企业增加值同比增长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18.3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个百分点，占规模以上工业增加值的比重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83.2%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9258EC" w:rsidRPr="00A524DF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从企业效益来看，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2023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年，南召规模以上工业企业实现营业收入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74.1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亿元，同比增长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11.7%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。工业每百元资产实现的营业收入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46.8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元，企业人均营业收入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149.3</w:t>
      </w:r>
      <w:r w:rsidR="009258EC" w:rsidRPr="00A524DF">
        <w:rPr>
          <w:rFonts w:ascii="Times New Roman" w:eastAsia="仿宋" w:hAnsi="Times New Roman" w:cs="Times New Roman"/>
          <w:color w:val="333333"/>
          <w:sz w:val="28"/>
          <w:szCs w:val="28"/>
        </w:rPr>
        <w:t>万元。</w:t>
      </w:r>
    </w:p>
    <w:p w:rsidR="001E1290" w:rsidRPr="006C7A8F" w:rsidRDefault="006C7A8F" w:rsidP="009258EC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6C7A8F">
        <w:rPr>
          <w:rFonts w:ascii="Times New Roman" w:eastAsia="仿宋" w:hAnsi="仿宋" w:cs="Times New Roman" w:hint="eastAsia"/>
          <w:sz w:val="32"/>
          <w:szCs w:val="32"/>
        </w:rPr>
        <w:t>全年建筑业总产值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15.35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10.4%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。全县共有资质以内建筑业企业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35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家，比上年增长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20.7%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；资质内建筑企业房屋施工面积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86.2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万平方米，同比下降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-0.07 %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；竣工面积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 xml:space="preserve">  52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 xml:space="preserve"> 34.6 %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9258EC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9258EC">
        <w:rPr>
          <w:rFonts w:ascii="黑体" w:eastAsia="黑体" w:hAnsi="黑体" w:hint="eastAsia"/>
          <w:sz w:val="32"/>
          <w:szCs w:val="32"/>
        </w:rPr>
        <w:t>四、固定资产投资</w:t>
      </w:r>
    </w:p>
    <w:p w:rsidR="001E1290" w:rsidRPr="006C7A8F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  <w:r w:rsidRPr="00A16114">
        <w:rPr>
          <w:rFonts w:ascii="仿宋" w:eastAsia="仿宋" w:hAnsi="仿宋" w:hint="eastAsia"/>
          <w:color w:val="FF0000"/>
          <w:sz w:val="32"/>
          <w:szCs w:val="32"/>
        </w:rPr>
        <w:t xml:space="preserve">　　</w:t>
      </w:r>
      <w:r w:rsidRPr="006C7A8F">
        <w:rPr>
          <w:rFonts w:ascii="Times New Roman" w:eastAsia="仿宋" w:hAnsi="仿宋" w:cs="Times New Roman"/>
          <w:sz w:val="32"/>
          <w:szCs w:val="32"/>
        </w:rPr>
        <w:t>全年全县固定资产投资（不含农户，下同）比上年增长</w:t>
      </w:r>
      <w:r w:rsidR="003A0FE1" w:rsidRPr="006C7A8F">
        <w:rPr>
          <w:rFonts w:ascii="Times New Roman" w:eastAsia="仿宋" w:hAnsi="Times New Roman" w:cs="Times New Roman"/>
          <w:sz w:val="32"/>
          <w:szCs w:val="32"/>
        </w:rPr>
        <w:t>6.6</w:t>
      </w:r>
      <w:r w:rsidRPr="006C7A8F">
        <w:rPr>
          <w:rFonts w:ascii="Times New Roman" w:eastAsia="仿宋" w:hAnsi="Times New Roman" w:cs="Times New Roman"/>
          <w:sz w:val="32"/>
          <w:szCs w:val="32"/>
        </w:rPr>
        <w:t>%</w:t>
      </w:r>
      <w:r w:rsidRPr="006C7A8F">
        <w:rPr>
          <w:rFonts w:ascii="Times New Roman" w:eastAsia="仿宋" w:hAnsi="仿宋" w:cs="Times New Roman"/>
          <w:sz w:val="32"/>
          <w:szCs w:val="32"/>
        </w:rPr>
        <w:t>。</w:t>
      </w:r>
    </w:p>
    <w:p w:rsidR="001E1290" w:rsidRPr="00A16114" w:rsidRDefault="001E1290" w:rsidP="001E1290">
      <w:pPr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6C7A8F">
        <w:rPr>
          <w:rFonts w:ascii="Times New Roman" w:eastAsia="仿宋" w:hAnsi="仿宋" w:cs="Times New Roman"/>
          <w:sz w:val="32"/>
          <w:szCs w:val="32"/>
        </w:rPr>
        <w:t xml:space="preserve">　　</w:t>
      </w:r>
      <w:bookmarkStart w:id="0" w:name="_GoBack"/>
      <w:bookmarkEnd w:id="0"/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在固定资产投资中，第一产业投资增长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86.3%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，第二产业投资增长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24.2%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，第三产业投资下降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33.1%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。基础设施投资下降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44.2%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，民间投资增长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18.4%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，工业投资增长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14.1%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 xml:space="preserve">。　</w:t>
      </w:r>
      <w:r w:rsidRPr="006C7A8F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A16114">
        <w:rPr>
          <w:rFonts w:ascii="Times New Roman" w:eastAsia="仿宋" w:hAnsi="仿宋" w:cs="Times New Roman"/>
          <w:color w:val="FF0000"/>
          <w:sz w:val="32"/>
          <w:szCs w:val="32"/>
        </w:rPr>
        <w:t xml:space="preserve">　</w:t>
      </w:r>
    </w:p>
    <w:p w:rsidR="006C7A8F" w:rsidRPr="006C7A8F" w:rsidRDefault="006C7A8F" w:rsidP="006C7A8F">
      <w:pPr>
        <w:ind w:firstLine="630"/>
        <w:rPr>
          <w:rFonts w:ascii="Times New Roman" w:eastAsia="仿宋" w:hAnsi="仿宋" w:cs="Times New Roman"/>
          <w:sz w:val="32"/>
          <w:szCs w:val="32"/>
        </w:rPr>
      </w:pPr>
      <w:r w:rsidRPr="006C7A8F">
        <w:rPr>
          <w:rFonts w:ascii="Times New Roman" w:eastAsia="仿宋" w:hAnsi="仿宋" w:cs="Times New Roman" w:hint="eastAsia"/>
          <w:sz w:val="32"/>
          <w:szCs w:val="32"/>
        </w:rPr>
        <w:t>全年房地产开发完成投资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4.09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27.3%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。其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lastRenderedPageBreak/>
        <w:t>中，住宅完成投资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3.8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29.2%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。全年房地产企业开发房屋施工面积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151.42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16.6%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。其中，本年房屋新开工面积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36.41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万平方米，与去年同期持平。全年商品房销售面积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19.59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15.1%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。其中，住宅销售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18.65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9.6%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6C7A8F" w:rsidRDefault="001E1290" w:rsidP="006C7A8F">
      <w:pPr>
        <w:ind w:firstLine="630"/>
        <w:jc w:val="center"/>
        <w:rPr>
          <w:rFonts w:ascii="黑体" w:eastAsia="黑体" w:hAnsi="黑体" w:cs="Times New Roman"/>
          <w:sz w:val="32"/>
          <w:szCs w:val="32"/>
        </w:rPr>
      </w:pPr>
      <w:r w:rsidRPr="006C7A8F">
        <w:rPr>
          <w:rFonts w:ascii="黑体" w:eastAsia="黑体" w:hAnsi="黑体" w:cs="Times New Roman" w:hint="eastAsia"/>
          <w:sz w:val="32"/>
          <w:szCs w:val="32"/>
        </w:rPr>
        <w:t>五、国内贸易</w:t>
      </w:r>
    </w:p>
    <w:p w:rsidR="006C7A8F" w:rsidRPr="006C7A8F" w:rsidRDefault="001E1290" w:rsidP="006C7A8F">
      <w:pPr>
        <w:rPr>
          <w:rFonts w:ascii="Times New Roman" w:eastAsia="仿宋" w:hAnsi="仿宋" w:cs="Times New Roman"/>
          <w:sz w:val="32"/>
          <w:szCs w:val="32"/>
        </w:rPr>
      </w:pPr>
      <w:r w:rsidRPr="00A16114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全年全县社会消费品零售总额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102.2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6.7%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。分城乡看，城镇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67.56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6.6%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；乡村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34.66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6.9%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。分行业看，批发零售业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98.4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6.9%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；住宿餐饮业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3.8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2.1%</w:t>
      </w:r>
      <w:r w:rsidR="006C7A8F"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6C7A8F" w:rsidRDefault="006C7A8F" w:rsidP="006C7A8F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6C7A8F">
        <w:rPr>
          <w:rFonts w:ascii="Times New Roman" w:eastAsia="仿宋" w:hAnsi="仿宋" w:cs="Times New Roman" w:hint="eastAsia"/>
          <w:sz w:val="32"/>
          <w:szCs w:val="32"/>
        </w:rPr>
        <w:t>在限额以上零售业商品零售额中，粮油食品类比上年增长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28%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，服装、鞋帽、针纺织品类下降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3.5%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，家用电器和音像器材类增长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1.3%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，石油及制品类下降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，汽车类下降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28%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B20E50" w:rsidRPr="006C7A8F">
        <w:rPr>
          <w:rFonts w:ascii="Times New Roman" w:eastAsia="仿宋" w:hAnsi="仿宋" w:cs="Times New Roman"/>
          <w:sz w:val="32"/>
          <w:szCs w:val="32"/>
        </w:rPr>
        <w:t xml:space="preserve"> </w:t>
      </w:r>
    </w:p>
    <w:p w:rsidR="00435D9F" w:rsidRPr="00CD1169" w:rsidRDefault="00CD1169" w:rsidP="00FD6CD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D1169">
        <w:rPr>
          <w:rFonts w:ascii="黑体" w:eastAsia="黑体" w:hAnsi="黑体" w:cs="Times New Roman" w:hint="eastAsia"/>
          <w:sz w:val="32"/>
          <w:szCs w:val="32"/>
        </w:rPr>
        <w:t>六</w:t>
      </w:r>
      <w:r w:rsidR="00435D9F" w:rsidRPr="00CD1169">
        <w:rPr>
          <w:rFonts w:ascii="黑体" w:eastAsia="黑体" w:hAnsi="黑体" w:cs="Times New Roman" w:hint="eastAsia"/>
          <w:sz w:val="32"/>
          <w:szCs w:val="32"/>
        </w:rPr>
        <w:t>、</w:t>
      </w:r>
      <w:r w:rsidR="00F16BB6" w:rsidRPr="00CD1169">
        <w:rPr>
          <w:rFonts w:ascii="黑体" w:eastAsia="黑体" w:hAnsi="黑体" w:cs="Times New Roman" w:hint="eastAsia"/>
          <w:sz w:val="32"/>
          <w:szCs w:val="32"/>
        </w:rPr>
        <w:t>财政和</w:t>
      </w:r>
      <w:r w:rsidR="00435D9F" w:rsidRPr="00CD1169">
        <w:rPr>
          <w:rFonts w:ascii="黑体" w:eastAsia="黑体" w:hAnsi="黑体" w:cs="Times New Roman" w:hint="eastAsia"/>
          <w:sz w:val="32"/>
          <w:szCs w:val="32"/>
        </w:rPr>
        <w:t>金融</w:t>
      </w:r>
    </w:p>
    <w:p w:rsidR="00F16BB6" w:rsidRPr="00F234C4" w:rsidRDefault="00435D9F" w:rsidP="00F16BB6">
      <w:pPr>
        <w:rPr>
          <w:rFonts w:ascii="Times New Roman" w:eastAsia="仿宋" w:hAnsi="仿宋" w:cs="Times New Roman"/>
          <w:sz w:val="32"/>
          <w:szCs w:val="32"/>
        </w:rPr>
      </w:pPr>
      <w:r w:rsidRPr="00A16114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</w:t>
      </w:r>
      <w:r w:rsidRPr="00F234C4"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全年全县一般公共预算收入完成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10.18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14.9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，其中：税收收入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7.47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21.8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；非税收入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2.71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</w:t>
      </w:r>
      <w:r w:rsidR="00F234C4" w:rsidRPr="00F234C4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F234C4" w:rsidRPr="00F234C4">
        <w:rPr>
          <w:rFonts w:ascii="Times New Roman" w:eastAsia="仿宋" w:hAnsi="仿宋" w:cs="Times New Roman" w:hint="eastAsia"/>
          <w:sz w:val="32"/>
          <w:szCs w:val="32"/>
        </w:rPr>
        <w:t>0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.7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。一般公共预算支出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38.78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0.3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。其中：一般公共服务支出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5.47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25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.3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；教育支出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8.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19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4.3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；社会保障与就业支出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6.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08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9.7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；卫生健康支出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2.59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亿元，下降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6.7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；科学技术支出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6350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万元，</w:t>
      </w:r>
      <w:r w:rsidR="00F234C4" w:rsidRPr="00F234C4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F234C4" w:rsidRPr="00F234C4">
        <w:rPr>
          <w:rFonts w:ascii="Times New Roman" w:eastAsia="仿宋" w:hAnsi="仿宋" w:cs="Times New Roman"/>
          <w:sz w:val="32"/>
          <w:szCs w:val="32"/>
        </w:rPr>
        <w:t>23.0%</w:t>
      </w:r>
      <w:r w:rsidR="00F16BB6" w:rsidRPr="00F234C4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435D9F" w:rsidRPr="00960100" w:rsidRDefault="00F16BB6" w:rsidP="003A0B6B">
      <w:pPr>
        <w:rPr>
          <w:rFonts w:ascii="Times New Roman" w:eastAsia="仿宋" w:hAnsi="仿宋" w:cs="Times New Roman"/>
          <w:sz w:val="32"/>
          <w:szCs w:val="32"/>
        </w:rPr>
      </w:pPr>
      <w:r w:rsidRPr="00960100"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 w:rsidR="00435D9F" w:rsidRPr="00960100">
        <w:rPr>
          <w:rFonts w:ascii="Times New Roman" w:eastAsia="仿宋" w:hAnsi="仿宋" w:cs="Times New Roman" w:hint="eastAsia"/>
          <w:sz w:val="32"/>
          <w:szCs w:val="32"/>
        </w:rPr>
        <w:t>全年金融增加值完成</w:t>
      </w:r>
      <w:r w:rsidR="009C6FBB" w:rsidRPr="00960100">
        <w:rPr>
          <w:rFonts w:ascii="Times New Roman" w:eastAsia="仿宋" w:hAnsi="仿宋" w:cs="Times New Roman"/>
          <w:sz w:val="32"/>
          <w:szCs w:val="32"/>
        </w:rPr>
        <w:t>64125</w:t>
      </w:r>
      <w:r w:rsidR="00435D9F" w:rsidRPr="00960100">
        <w:rPr>
          <w:rFonts w:ascii="Times New Roman" w:eastAsia="仿宋" w:hAnsi="仿宋" w:cs="Times New Roman" w:hint="eastAsia"/>
          <w:sz w:val="32"/>
          <w:szCs w:val="32"/>
        </w:rPr>
        <w:t>万元，比上年</w:t>
      </w:r>
      <w:r w:rsidR="00CD500E" w:rsidRPr="00960100">
        <w:rPr>
          <w:rFonts w:ascii="Times New Roman" w:eastAsia="仿宋" w:hAnsi="仿宋" w:cs="Times New Roman" w:hint="eastAsia"/>
          <w:sz w:val="32"/>
          <w:szCs w:val="32"/>
        </w:rPr>
        <w:t>增</w:t>
      </w:r>
      <w:r w:rsidR="00435D9F" w:rsidRPr="00960100">
        <w:rPr>
          <w:rFonts w:ascii="Times New Roman" w:eastAsia="仿宋" w:hAnsi="仿宋" w:cs="Times New Roman" w:hint="eastAsia"/>
          <w:sz w:val="32"/>
          <w:szCs w:val="32"/>
        </w:rPr>
        <w:t>长</w:t>
      </w:r>
      <w:r w:rsidR="009C6FBB" w:rsidRPr="00960100">
        <w:rPr>
          <w:rFonts w:ascii="Times New Roman" w:eastAsia="仿宋" w:hAnsi="仿宋" w:cs="Times New Roman"/>
          <w:sz w:val="32"/>
          <w:szCs w:val="32"/>
        </w:rPr>
        <w:t>12.2</w:t>
      </w:r>
      <w:r w:rsidR="00435D9F" w:rsidRPr="00960100">
        <w:rPr>
          <w:rFonts w:ascii="Times New Roman" w:eastAsia="仿宋" w:hAnsi="仿宋" w:cs="Times New Roman" w:hint="eastAsia"/>
          <w:sz w:val="32"/>
          <w:szCs w:val="32"/>
        </w:rPr>
        <w:t>%</w:t>
      </w:r>
      <w:r w:rsidR="00435D9F" w:rsidRPr="00960100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FD6CD5" w:rsidRPr="00A16114" w:rsidRDefault="00435D9F" w:rsidP="003A0B6B">
      <w:pPr>
        <w:rPr>
          <w:rFonts w:ascii="Times New Roman" w:eastAsia="仿宋" w:hAnsi="仿宋" w:cs="Times New Roman"/>
          <w:color w:val="FF0000"/>
          <w:sz w:val="32"/>
          <w:szCs w:val="32"/>
        </w:rPr>
      </w:pPr>
      <w:r w:rsidRPr="00A16114">
        <w:rPr>
          <w:rFonts w:ascii="Times New Roman" w:eastAsia="仿宋" w:hAnsi="仿宋" w:cs="Times New Roman" w:hint="eastAsia"/>
          <w:color w:val="FF0000"/>
          <w:sz w:val="32"/>
          <w:szCs w:val="32"/>
        </w:rPr>
        <w:lastRenderedPageBreak/>
        <w:t xml:space="preserve">   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年末全县金融机构人民币各项存款余额</w:t>
      </w:r>
      <w:r w:rsidR="009C6FBB" w:rsidRPr="009C6FBB">
        <w:rPr>
          <w:rFonts w:ascii="Times New Roman" w:eastAsia="仿宋" w:hAnsi="仿宋" w:cs="Times New Roman"/>
          <w:sz w:val="32"/>
          <w:szCs w:val="32"/>
        </w:rPr>
        <w:t>286.2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亿元，比上年末增长</w:t>
      </w:r>
      <w:r w:rsidR="009C6FBB" w:rsidRPr="009C6FBB">
        <w:rPr>
          <w:rFonts w:ascii="Times New Roman" w:eastAsia="仿宋" w:hAnsi="仿宋" w:cs="Times New Roman"/>
          <w:sz w:val="32"/>
          <w:szCs w:val="32"/>
        </w:rPr>
        <w:t>12.2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%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842DE0">
        <w:rPr>
          <w:rFonts w:ascii="Times New Roman" w:eastAsia="仿宋" w:hAnsi="仿宋" w:cs="Times New Roman" w:hint="eastAsia"/>
          <w:sz w:val="32"/>
          <w:szCs w:val="32"/>
        </w:rPr>
        <w:t>其中</w:t>
      </w:r>
      <w:r w:rsidR="00797DA4" w:rsidRPr="00842DE0">
        <w:rPr>
          <w:rFonts w:ascii="Times New Roman" w:eastAsia="仿宋" w:hAnsi="仿宋" w:cs="Times New Roman" w:hint="eastAsia"/>
          <w:sz w:val="32"/>
          <w:szCs w:val="32"/>
        </w:rPr>
        <w:t>：</w:t>
      </w:r>
      <w:r w:rsidRPr="00842DE0">
        <w:rPr>
          <w:rFonts w:ascii="Times New Roman" w:eastAsia="仿宋" w:hAnsi="仿宋" w:cs="Times New Roman" w:hint="eastAsia"/>
          <w:sz w:val="32"/>
          <w:szCs w:val="32"/>
        </w:rPr>
        <w:t>境内住户</w:t>
      </w:r>
      <w:r w:rsidR="00FD6CD5" w:rsidRPr="00842DE0">
        <w:rPr>
          <w:rFonts w:ascii="Times New Roman" w:eastAsia="仿宋" w:hAnsi="仿宋" w:cs="Times New Roman" w:hint="eastAsia"/>
          <w:sz w:val="32"/>
          <w:szCs w:val="32"/>
        </w:rPr>
        <w:t>个人</w:t>
      </w:r>
      <w:r w:rsidRPr="00842DE0">
        <w:rPr>
          <w:rFonts w:ascii="Times New Roman" w:eastAsia="仿宋" w:hAnsi="仿宋" w:cs="Times New Roman" w:hint="eastAsia"/>
          <w:sz w:val="32"/>
          <w:szCs w:val="32"/>
        </w:rPr>
        <w:t>存款余额</w:t>
      </w:r>
      <w:r w:rsidR="00842DE0" w:rsidRPr="00842DE0">
        <w:rPr>
          <w:rFonts w:ascii="Times New Roman" w:eastAsia="仿宋" w:hAnsi="仿宋" w:cs="Times New Roman"/>
          <w:sz w:val="32"/>
          <w:szCs w:val="32"/>
        </w:rPr>
        <w:t>258.2</w:t>
      </w:r>
      <w:r w:rsidRPr="00842DE0">
        <w:rPr>
          <w:rFonts w:ascii="Times New Roman" w:eastAsia="仿宋" w:hAnsi="仿宋" w:cs="Times New Roman" w:hint="eastAsia"/>
          <w:sz w:val="32"/>
          <w:szCs w:val="32"/>
        </w:rPr>
        <w:t>亿元</w:t>
      </w:r>
      <w:r w:rsidR="00797DA4" w:rsidRPr="00CD1169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人民币各项贷款余额</w:t>
      </w:r>
      <w:r w:rsidR="00842DE0">
        <w:rPr>
          <w:rFonts w:ascii="Times New Roman" w:eastAsia="仿宋" w:hAnsi="仿宋" w:cs="Times New Roman"/>
          <w:sz w:val="32"/>
          <w:szCs w:val="32"/>
        </w:rPr>
        <w:t>172.2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9C6FBB" w:rsidRPr="009C6FBB">
        <w:rPr>
          <w:rFonts w:ascii="Times New Roman" w:eastAsia="仿宋" w:hAnsi="仿宋" w:cs="Times New Roman"/>
          <w:sz w:val="32"/>
          <w:szCs w:val="32"/>
        </w:rPr>
        <w:t>11.8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%</w:t>
      </w:r>
      <w:r w:rsidRPr="009C6FBB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FD6CD5" w:rsidRPr="00CD1169" w:rsidRDefault="00CD1169" w:rsidP="00FD6CD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D1169">
        <w:rPr>
          <w:rFonts w:ascii="黑体" w:eastAsia="黑体" w:hAnsi="黑体" w:cs="Times New Roman" w:hint="eastAsia"/>
          <w:sz w:val="32"/>
          <w:szCs w:val="32"/>
        </w:rPr>
        <w:t>七</w:t>
      </w:r>
      <w:r w:rsidR="00FD6CD5" w:rsidRPr="00CD1169">
        <w:rPr>
          <w:rFonts w:ascii="黑体" w:eastAsia="黑体" w:hAnsi="黑体" w:cs="Times New Roman" w:hint="eastAsia"/>
          <w:sz w:val="32"/>
          <w:szCs w:val="32"/>
        </w:rPr>
        <w:t>、人民生活和社会保障</w:t>
      </w:r>
    </w:p>
    <w:p w:rsidR="009258EC" w:rsidRDefault="006C7A8F" w:rsidP="009258EC">
      <w:pPr>
        <w:ind w:firstLine="630"/>
        <w:rPr>
          <w:rFonts w:ascii="Times New Roman" w:eastAsia="仿宋" w:hAnsi="仿宋" w:cs="Times New Roman"/>
          <w:color w:val="FF0000"/>
          <w:sz w:val="32"/>
          <w:szCs w:val="32"/>
        </w:rPr>
      </w:pPr>
      <w:r w:rsidRPr="006C7A8F">
        <w:rPr>
          <w:rFonts w:ascii="Times New Roman" w:eastAsia="仿宋" w:hAnsi="仿宋" w:cs="Times New Roman" w:hint="eastAsia"/>
          <w:sz w:val="32"/>
          <w:szCs w:val="32"/>
        </w:rPr>
        <w:t>全年全县城乡居民人均可支配收入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23825.5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8.1%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，居民人均消费支出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16387.6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12.3%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。按常住地分，城镇居民人均可支配收入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35585.7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6.7%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23564.7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10.7%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；农村居民人均可支配收入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17350.3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10.1%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12435.9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14.2%</w:t>
      </w:r>
      <w:r w:rsidRPr="006C7A8F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FD6CD5" w:rsidRPr="006C7A8F">
        <w:rPr>
          <w:rFonts w:ascii="Times New Roman" w:eastAsia="仿宋" w:hAnsi="仿宋" w:cs="Times New Roman" w:hint="eastAsia"/>
          <w:sz w:val="32"/>
          <w:szCs w:val="32"/>
        </w:rPr>
        <w:t xml:space="preserve">　</w:t>
      </w:r>
      <w:r w:rsidR="00FD6CD5" w:rsidRPr="00A16114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</w:t>
      </w:r>
      <w:r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color w:val="FF0000"/>
          <w:sz w:val="32"/>
          <w:szCs w:val="32"/>
        </w:rPr>
        <w:t xml:space="preserve"> </w:t>
      </w:r>
      <w:r w:rsidR="009258EC">
        <w:rPr>
          <w:rFonts w:ascii="Times New Roman" w:eastAsia="仿宋" w:hAnsi="仿宋" w:cs="Times New Roman"/>
          <w:color w:val="FF0000"/>
          <w:sz w:val="32"/>
          <w:szCs w:val="32"/>
        </w:rPr>
        <w:t xml:space="preserve">    </w:t>
      </w:r>
    </w:p>
    <w:p w:rsidR="00185336" w:rsidRPr="00450363" w:rsidRDefault="00FD6CD5" w:rsidP="009258EC">
      <w:pPr>
        <w:ind w:firstLine="630"/>
        <w:rPr>
          <w:rFonts w:ascii="Times New Roman" w:eastAsia="仿宋" w:hAnsi="仿宋" w:cs="Times New Roman"/>
          <w:sz w:val="32"/>
          <w:szCs w:val="32"/>
        </w:rPr>
      </w:pPr>
      <w:r w:rsidRPr="00450363">
        <w:rPr>
          <w:rFonts w:ascii="Times New Roman" w:eastAsia="仿宋" w:hAnsi="仿宋" w:cs="Times New Roman" w:hint="eastAsia"/>
          <w:sz w:val="32"/>
          <w:szCs w:val="32"/>
        </w:rPr>
        <w:t>年末参加</w:t>
      </w:r>
      <w:r w:rsidR="00FD6416" w:rsidRPr="00450363">
        <w:rPr>
          <w:rFonts w:ascii="Times New Roman" w:eastAsia="仿宋" w:hAnsi="仿宋" w:cs="Times New Roman" w:hint="eastAsia"/>
          <w:sz w:val="32"/>
          <w:szCs w:val="32"/>
        </w:rPr>
        <w:t>城乡居民基本养老保险</w:t>
      </w:r>
      <w:r w:rsidR="00FD6416" w:rsidRPr="00450363">
        <w:rPr>
          <w:rFonts w:ascii="Times New Roman" w:eastAsia="仿宋" w:hAnsi="仿宋" w:cs="Times New Roman" w:hint="eastAsia"/>
          <w:sz w:val="32"/>
          <w:szCs w:val="32"/>
        </w:rPr>
        <w:t>33.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47</w:t>
      </w:r>
      <w:r w:rsidR="00FD6416" w:rsidRPr="00450363">
        <w:rPr>
          <w:rFonts w:ascii="Times New Roman" w:eastAsia="仿宋" w:hAnsi="仿宋" w:cs="Times New Roman" w:hint="eastAsia"/>
          <w:sz w:val="32"/>
          <w:szCs w:val="32"/>
        </w:rPr>
        <w:t>万人，其中</w:t>
      </w:r>
      <w:r w:rsidRPr="00450363">
        <w:rPr>
          <w:rFonts w:ascii="Times New Roman" w:eastAsia="仿宋" w:hAnsi="仿宋" w:cs="Times New Roman" w:hint="eastAsia"/>
          <w:sz w:val="32"/>
          <w:szCs w:val="32"/>
        </w:rPr>
        <w:t>城镇职工基本养老保险人数</w:t>
      </w:r>
      <w:r w:rsidR="00F81D09" w:rsidRPr="00450363">
        <w:rPr>
          <w:rFonts w:ascii="Times New Roman" w:eastAsia="仿宋" w:hAnsi="仿宋" w:cs="Times New Roman" w:hint="eastAsia"/>
          <w:sz w:val="32"/>
          <w:szCs w:val="32"/>
        </w:rPr>
        <w:t>3.3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9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万人。基本医疗保险参保人数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59.80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万人，其中城乡居民基本医疗保险参保人数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5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6.23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万人。失业保险参保人数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1.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2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万人。城镇最低生活保障人数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2780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人，农村居民最低保险人数</w:t>
      </w:r>
      <w:r w:rsidR="00450363" w:rsidRPr="00450363">
        <w:rPr>
          <w:rFonts w:ascii="Times New Roman" w:eastAsia="仿宋" w:hAnsi="仿宋" w:cs="Times New Roman"/>
          <w:sz w:val="32"/>
          <w:szCs w:val="32"/>
        </w:rPr>
        <w:t>37748</w:t>
      </w:r>
      <w:r w:rsidR="00185336" w:rsidRPr="00450363">
        <w:rPr>
          <w:rFonts w:ascii="Times New Roman" w:eastAsia="仿宋" w:hAnsi="仿宋" w:cs="Times New Roman" w:hint="eastAsia"/>
          <w:sz w:val="32"/>
          <w:szCs w:val="32"/>
        </w:rPr>
        <w:t>人。</w:t>
      </w:r>
    </w:p>
    <w:p w:rsidR="00E17A6C" w:rsidRDefault="00E17A6C" w:rsidP="001E1290">
      <w:pPr>
        <w:rPr>
          <w:rFonts w:ascii="Times New Roman" w:eastAsia="仿宋" w:hAnsi="仿宋" w:cs="Times New Roman"/>
          <w:sz w:val="32"/>
          <w:szCs w:val="32"/>
        </w:rPr>
      </w:pPr>
    </w:p>
    <w:p w:rsidR="00973C5E" w:rsidRDefault="00973C5E" w:rsidP="00E17A6C">
      <w:pPr>
        <w:rPr>
          <w:rFonts w:ascii="Times New Roman" w:eastAsia="仿宋" w:hAnsi="Times New Roman" w:cs="Times New Roman"/>
          <w:sz w:val="28"/>
          <w:szCs w:val="28"/>
        </w:rPr>
      </w:pPr>
    </w:p>
    <w:p w:rsidR="00E17A6C" w:rsidRPr="00E17A6C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E17A6C">
        <w:rPr>
          <w:rFonts w:ascii="Times New Roman" w:eastAsia="仿宋" w:hAnsi="Times New Roman" w:cs="Times New Roman" w:hint="eastAsia"/>
          <w:sz w:val="28"/>
          <w:szCs w:val="28"/>
        </w:rPr>
        <w:t>注：</w:t>
      </w:r>
    </w:p>
    <w:p w:rsidR="00E17A6C" w:rsidRPr="00E17A6C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E17A6C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1.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本公报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A16114">
        <w:rPr>
          <w:rFonts w:ascii="Times New Roman" w:eastAsia="仿宋" w:hAnsi="Times New Roman" w:cs="Times New Roman"/>
          <w:sz w:val="28"/>
          <w:szCs w:val="28"/>
        </w:rPr>
        <w:t>3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年数据为初步统计结果。部分数据因四舍五入的原因，存在总计与分项合计不等的情况。</w:t>
      </w:r>
    </w:p>
    <w:p w:rsidR="00E17A6C" w:rsidRPr="00E17A6C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E17A6C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2.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生产总值、各产业增加值绝对数按现价计算，增长速度按不变价计算。</w:t>
      </w:r>
    </w:p>
    <w:p w:rsidR="00E17A6C" w:rsidRPr="00E17A6C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E17A6C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3.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三次产业分类依据国家统计局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年修订的《三次产业划分规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lastRenderedPageBreak/>
        <w:t>定》，第一产业是指农、林、牧、渔业（不含农、林、牧、渔专业及辅助性活动）；第二产业是指采矿业（不含开采专业及辅助性活动），制造业（不含金属制品、机械和设备修理业），电力、热力、燃气及水生产和供应业，建筑业；第三产业即服务业，是指除第一产业、第二产业以外的其他行业（剔除国际组织）。</w:t>
      </w:r>
    </w:p>
    <w:p w:rsidR="00E17A6C" w:rsidRPr="00E17A6C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E17A6C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资料来源：本公报中</w:t>
      </w:r>
      <w:r>
        <w:rPr>
          <w:rFonts w:ascii="Times New Roman" w:eastAsia="仿宋" w:hAnsi="Times New Roman" w:cs="Times New Roman" w:hint="eastAsia"/>
          <w:sz w:val="28"/>
          <w:szCs w:val="28"/>
        </w:rPr>
        <w:t>社会保障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数据来自</w:t>
      </w:r>
      <w:r>
        <w:rPr>
          <w:rFonts w:ascii="Times New Roman" w:eastAsia="仿宋" w:hAnsi="Times New Roman" w:cs="Times New Roman" w:hint="eastAsia"/>
          <w:sz w:val="28"/>
          <w:szCs w:val="28"/>
        </w:rPr>
        <w:t>县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人力资源和社会保障</w:t>
      </w:r>
      <w:r>
        <w:rPr>
          <w:rFonts w:ascii="Times New Roman" w:eastAsia="仿宋" w:hAnsi="Times New Roman" w:cs="Times New Roman" w:hint="eastAsia"/>
          <w:sz w:val="28"/>
          <w:szCs w:val="28"/>
        </w:rPr>
        <w:t>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；财政收支数据来自</w:t>
      </w:r>
      <w:r>
        <w:rPr>
          <w:rFonts w:ascii="Times New Roman" w:eastAsia="仿宋" w:hAnsi="Times New Roman" w:cs="Times New Roman" w:hint="eastAsia"/>
          <w:sz w:val="28"/>
          <w:szCs w:val="28"/>
        </w:rPr>
        <w:t>县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财政</w:t>
      </w:r>
      <w:r>
        <w:rPr>
          <w:rFonts w:ascii="Times New Roman" w:eastAsia="仿宋" w:hAnsi="Times New Roman" w:cs="Times New Roman" w:hint="eastAsia"/>
          <w:sz w:val="28"/>
          <w:szCs w:val="28"/>
        </w:rPr>
        <w:t>局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；金融机构人民币各项存贷款数据来自中国人民银行</w:t>
      </w:r>
      <w:r>
        <w:rPr>
          <w:rFonts w:ascii="Times New Roman" w:eastAsia="仿宋" w:hAnsi="Times New Roman" w:cs="Times New Roman" w:hint="eastAsia"/>
          <w:sz w:val="28"/>
          <w:szCs w:val="28"/>
        </w:rPr>
        <w:t>南召县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支行；</w:t>
      </w:r>
      <w:r w:rsidR="00056059">
        <w:rPr>
          <w:rFonts w:ascii="Times New Roman" w:eastAsia="仿宋" w:hAnsi="Times New Roman" w:cs="Times New Roman" w:hint="eastAsia"/>
          <w:sz w:val="28"/>
          <w:szCs w:val="28"/>
        </w:rPr>
        <w:t>其他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数据来自</w:t>
      </w:r>
      <w:r w:rsidR="00821B4A">
        <w:rPr>
          <w:rFonts w:ascii="Times New Roman" w:eastAsia="仿宋" w:hAnsi="Times New Roman" w:cs="Times New Roman" w:hint="eastAsia"/>
          <w:sz w:val="28"/>
          <w:szCs w:val="28"/>
        </w:rPr>
        <w:t>县</w:t>
      </w:r>
      <w:r w:rsidRPr="00E17A6C">
        <w:rPr>
          <w:rFonts w:ascii="Times New Roman" w:eastAsia="仿宋" w:hAnsi="Times New Roman" w:cs="Times New Roman" w:hint="eastAsia"/>
          <w:sz w:val="28"/>
          <w:szCs w:val="28"/>
        </w:rPr>
        <w:t>统计局。</w:t>
      </w:r>
    </w:p>
    <w:sectPr w:rsidR="00E17A6C" w:rsidRPr="00E17A6C" w:rsidSect="001E1290">
      <w:footerReference w:type="default" r:id="rId6"/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C7" w:rsidRDefault="00074CC7" w:rsidP="003A0B6B">
      <w:r>
        <w:separator/>
      </w:r>
    </w:p>
  </w:endnote>
  <w:endnote w:type="continuationSeparator" w:id="0">
    <w:p w:rsidR="00074CC7" w:rsidRDefault="00074CC7" w:rsidP="003A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5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0B6B" w:rsidRDefault="00E60F5D">
        <w:pPr>
          <w:pStyle w:val="a5"/>
          <w:jc w:val="center"/>
        </w:pPr>
        <w:r w:rsidRPr="003A0B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0B6B" w:rsidRPr="003A0B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0B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4DF" w:rsidRPr="00A524D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3A0B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0B6B" w:rsidRDefault="003A0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C7" w:rsidRDefault="00074CC7" w:rsidP="003A0B6B">
      <w:r>
        <w:separator/>
      </w:r>
    </w:p>
  </w:footnote>
  <w:footnote w:type="continuationSeparator" w:id="0">
    <w:p w:rsidR="00074CC7" w:rsidRDefault="00074CC7" w:rsidP="003A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290"/>
    <w:rsid w:val="00021476"/>
    <w:rsid w:val="000248FB"/>
    <w:rsid w:val="000259A6"/>
    <w:rsid w:val="00056059"/>
    <w:rsid w:val="00064234"/>
    <w:rsid w:val="00074CC7"/>
    <w:rsid w:val="00074E87"/>
    <w:rsid w:val="000A702E"/>
    <w:rsid w:val="000B4B61"/>
    <w:rsid w:val="000C7109"/>
    <w:rsid w:val="0011020A"/>
    <w:rsid w:val="00132767"/>
    <w:rsid w:val="00134B22"/>
    <w:rsid w:val="00147973"/>
    <w:rsid w:val="00155E42"/>
    <w:rsid w:val="001734A9"/>
    <w:rsid w:val="00185336"/>
    <w:rsid w:val="001C41CB"/>
    <w:rsid w:val="001E1290"/>
    <w:rsid w:val="00205056"/>
    <w:rsid w:val="00205BF5"/>
    <w:rsid w:val="002B61C9"/>
    <w:rsid w:val="002D579A"/>
    <w:rsid w:val="002E00D3"/>
    <w:rsid w:val="00313D18"/>
    <w:rsid w:val="00331E7B"/>
    <w:rsid w:val="00363F27"/>
    <w:rsid w:val="003A0B6B"/>
    <w:rsid w:val="003A0FE1"/>
    <w:rsid w:val="003A3928"/>
    <w:rsid w:val="003B7067"/>
    <w:rsid w:val="003C3550"/>
    <w:rsid w:val="003D1B81"/>
    <w:rsid w:val="003F0137"/>
    <w:rsid w:val="0040673A"/>
    <w:rsid w:val="00414E32"/>
    <w:rsid w:val="00435D9F"/>
    <w:rsid w:val="00445BC8"/>
    <w:rsid w:val="00450363"/>
    <w:rsid w:val="00463002"/>
    <w:rsid w:val="004A2E8A"/>
    <w:rsid w:val="004E0D59"/>
    <w:rsid w:val="004E1F62"/>
    <w:rsid w:val="00563B64"/>
    <w:rsid w:val="00565C39"/>
    <w:rsid w:val="0057521B"/>
    <w:rsid w:val="005934D9"/>
    <w:rsid w:val="005D5024"/>
    <w:rsid w:val="0061613D"/>
    <w:rsid w:val="006216DE"/>
    <w:rsid w:val="00637FDB"/>
    <w:rsid w:val="00644F15"/>
    <w:rsid w:val="006539C2"/>
    <w:rsid w:val="00660E58"/>
    <w:rsid w:val="00683085"/>
    <w:rsid w:val="006C7A8F"/>
    <w:rsid w:val="006E0AF2"/>
    <w:rsid w:val="007044E9"/>
    <w:rsid w:val="007531E2"/>
    <w:rsid w:val="00797DA4"/>
    <w:rsid w:val="007E112E"/>
    <w:rsid w:val="00814F40"/>
    <w:rsid w:val="00817D41"/>
    <w:rsid w:val="00821B4A"/>
    <w:rsid w:val="008346F0"/>
    <w:rsid w:val="00836CD9"/>
    <w:rsid w:val="00842DE0"/>
    <w:rsid w:val="00867D70"/>
    <w:rsid w:val="008710F6"/>
    <w:rsid w:val="0088400D"/>
    <w:rsid w:val="008928F3"/>
    <w:rsid w:val="008A6B86"/>
    <w:rsid w:val="008C4610"/>
    <w:rsid w:val="008F2F85"/>
    <w:rsid w:val="009258EC"/>
    <w:rsid w:val="0092720C"/>
    <w:rsid w:val="00960100"/>
    <w:rsid w:val="00973C5E"/>
    <w:rsid w:val="009C6FBB"/>
    <w:rsid w:val="009D5165"/>
    <w:rsid w:val="009E2EEC"/>
    <w:rsid w:val="009E38DA"/>
    <w:rsid w:val="00A16114"/>
    <w:rsid w:val="00A46D7B"/>
    <w:rsid w:val="00A524DF"/>
    <w:rsid w:val="00A53568"/>
    <w:rsid w:val="00A65749"/>
    <w:rsid w:val="00AB35F6"/>
    <w:rsid w:val="00AD37DD"/>
    <w:rsid w:val="00B15142"/>
    <w:rsid w:val="00B20E50"/>
    <w:rsid w:val="00B35149"/>
    <w:rsid w:val="00B36DD4"/>
    <w:rsid w:val="00B52A5D"/>
    <w:rsid w:val="00B61572"/>
    <w:rsid w:val="00B750A9"/>
    <w:rsid w:val="00B766FC"/>
    <w:rsid w:val="00B84649"/>
    <w:rsid w:val="00BD4D15"/>
    <w:rsid w:val="00BD74EA"/>
    <w:rsid w:val="00BE67B1"/>
    <w:rsid w:val="00C55228"/>
    <w:rsid w:val="00C777E5"/>
    <w:rsid w:val="00CA4F4A"/>
    <w:rsid w:val="00CA7548"/>
    <w:rsid w:val="00CB0076"/>
    <w:rsid w:val="00CD1169"/>
    <w:rsid w:val="00CD500E"/>
    <w:rsid w:val="00D401A4"/>
    <w:rsid w:val="00D60052"/>
    <w:rsid w:val="00D83B12"/>
    <w:rsid w:val="00DB16D4"/>
    <w:rsid w:val="00DB1853"/>
    <w:rsid w:val="00DC1D47"/>
    <w:rsid w:val="00E10E2A"/>
    <w:rsid w:val="00E17A6C"/>
    <w:rsid w:val="00E50A15"/>
    <w:rsid w:val="00E53CBD"/>
    <w:rsid w:val="00E60F5D"/>
    <w:rsid w:val="00E80FF9"/>
    <w:rsid w:val="00F16BB6"/>
    <w:rsid w:val="00F20A86"/>
    <w:rsid w:val="00F234C4"/>
    <w:rsid w:val="00F438A1"/>
    <w:rsid w:val="00F7057A"/>
    <w:rsid w:val="00F80E8F"/>
    <w:rsid w:val="00F8169B"/>
    <w:rsid w:val="00F81D09"/>
    <w:rsid w:val="00FD6416"/>
    <w:rsid w:val="00FD6CD5"/>
    <w:rsid w:val="00FE70F7"/>
    <w:rsid w:val="00FF24F4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260E4"/>
  <w15:docId w15:val="{44E4039E-B71D-418E-AD19-8DC6251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A0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161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609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476</Words>
  <Characters>2716</Characters>
  <Application>Microsoft Office Word</Application>
  <DocSecurity>0</DocSecurity>
  <Lines>22</Lines>
  <Paragraphs>6</Paragraphs>
  <ScaleCrop>false</ScaleCrop>
  <Company>shenduxitong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cp:lastPrinted>2022-04-06T00:16:00Z</cp:lastPrinted>
  <dcterms:created xsi:type="dcterms:W3CDTF">2021-08-17T09:37:00Z</dcterms:created>
  <dcterms:modified xsi:type="dcterms:W3CDTF">2024-06-14T07:29:00Z</dcterms:modified>
</cp:coreProperties>
</file>