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99E06">
      <w:pPr>
        <w:autoSpaceDN w:val="0"/>
        <w:spacing w:line="700" w:lineRule="exact"/>
        <w:textAlignment w:val="center"/>
        <w:rPr>
          <w:rFonts w:ascii="黑体" w:hAnsi="黑体" w:eastAsia="黑体" w:cs="黑体"/>
          <w:sz w:val="32"/>
          <w:szCs w:val="32"/>
        </w:rPr>
      </w:pPr>
      <w:r>
        <w:rPr>
          <w:rFonts w:hint="eastAsia" w:ascii="黑体" w:hAnsi="黑体" w:eastAsia="黑体" w:cs="黑体"/>
          <w:sz w:val="32"/>
          <w:szCs w:val="32"/>
        </w:rPr>
        <w:t>附件2</w:t>
      </w:r>
    </w:p>
    <w:p w14:paraId="6E0B6EBB">
      <w:pPr>
        <w:spacing w:line="520" w:lineRule="exact"/>
        <w:jc w:val="center"/>
        <w:rPr>
          <w:rFonts w:ascii="方正小标宋_GBK" w:hAnsi="方正小标宋_GBK" w:eastAsia="方正小标宋_GBK" w:cs="方正小标宋_GBK"/>
          <w:b/>
          <w:bCs/>
          <w:kern w:val="0"/>
          <w:sz w:val="44"/>
          <w:szCs w:val="44"/>
        </w:rPr>
      </w:pPr>
      <w:bookmarkStart w:id="0" w:name="_GoBack"/>
      <w:r>
        <w:rPr>
          <w:rFonts w:hint="eastAsia" w:ascii="方正小标宋_GBK" w:hAnsi="方正小标宋_GBK" w:eastAsia="方正小标宋_GBK" w:cs="方正小标宋_GBK"/>
          <w:b/>
          <w:bCs/>
          <w:kern w:val="0"/>
          <w:sz w:val="44"/>
          <w:szCs w:val="44"/>
          <w:lang w:eastAsia="zh-CN"/>
        </w:rPr>
        <w:t>南召</w:t>
      </w:r>
      <w:r>
        <w:rPr>
          <w:rFonts w:hint="eastAsia" w:ascii="方正小标宋_GBK" w:hAnsi="方正小标宋_GBK" w:eastAsia="方正小标宋_GBK" w:cs="方正小标宋_GBK"/>
          <w:b/>
          <w:bCs/>
          <w:kern w:val="0"/>
          <w:sz w:val="44"/>
          <w:szCs w:val="44"/>
        </w:rPr>
        <w:t>县</w:t>
      </w:r>
      <w:r>
        <w:rPr>
          <w:rFonts w:hint="eastAsia" w:ascii="方正小标宋_GBK" w:hAnsi="方正小标宋_GBK" w:eastAsia="方正小标宋_GBK" w:cs="方正小标宋_GBK"/>
          <w:b/>
          <w:bCs/>
          <w:kern w:val="0"/>
          <w:sz w:val="44"/>
          <w:szCs w:val="44"/>
          <w:lang w:val="en-US" w:eastAsia="zh-CN"/>
        </w:rPr>
        <w:t>农业农村</w:t>
      </w:r>
      <w:r>
        <w:rPr>
          <w:rFonts w:ascii="方正小标宋_GBK" w:hAnsi="方正小标宋_GBK" w:eastAsia="方正小标宋_GBK" w:cs="方正小标宋_GBK"/>
          <w:b/>
          <w:bCs/>
          <w:kern w:val="0"/>
          <w:sz w:val="44"/>
          <w:szCs w:val="44"/>
        </w:rPr>
        <w:t>局</w:t>
      </w:r>
      <w:r>
        <w:rPr>
          <w:rFonts w:hint="eastAsia" w:ascii="方正小标宋_GBK" w:hAnsi="方正小标宋_GBK" w:eastAsia="方正小标宋_GBK" w:cs="方正小标宋_GBK"/>
          <w:b/>
          <w:bCs/>
          <w:kern w:val="0"/>
          <w:sz w:val="44"/>
          <w:szCs w:val="44"/>
        </w:rPr>
        <w:t>权责清单拟调整情况表</w:t>
      </w:r>
      <w:bookmarkEnd w:id="0"/>
    </w:p>
    <w:p w14:paraId="29B62552">
      <w:pPr>
        <w:pStyle w:val="2"/>
        <w:spacing w:after="0" w:line="400" w:lineRule="exact"/>
        <w:rPr>
          <w:rFonts w:ascii="宋体" w:hAnsi="宋体"/>
          <w:color w:val="000000"/>
          <w:sz w:val="22"/>
        </w:rPr>
      </w:pPr>
      <w:r>
        <w:rPr>
          <w:rFonts w:ascii="宋体" w:hAnsi="宋体"/>
          <w:color w:val="000000"/>
          <w:sz w:val="22"/>
        </w:rPr>
        <w:t>部门负责人签字：</w:t>
      </w:r>
    </w:p>
    <w:p w14:paraId="17B1752E">
      <w:pPr>
        <w:pStyle w:val="2"/>
        <w:spacing w:after="0" w:line="400" w:lineRule="exact"/>
        <w:rPr>
          <w:rFonts w:ascii="黑体" w:hAnsi="黑体" w:eastAsia="黑体" w:cs="黑体"/>
          <w:color w:val="000000"/>
          <w:sz w:val="32"/>
          <w:szCs w:val="32"/>
        </w:rPr>
      </w:pPr>
      <w:r>
        <w:rPr>
          <w:rFonts w:ascii="宋体" w:hAnsi="宋体"/>
          <w:color w:val="000000"/>
          <w:sz w:val="22"/>
        </w:rPr>
        <w:t>部门名称：（盖章）</w:t>
      </w:r>
    </w:p>
    <w:tbl>
      <w:tblPr>
        <w:tblStyle w:val="8"/>
        <w:tblW w:w="14047" w:type="dxa"/>
        <w:jc w:val="center"/>
        <w:tblLayout w:type="fixed"/>
        <w:tblCellMar>
          <w:top w:w="0" w:type="dxa"/>
          <w:left w:w="15" w:type="dxa"/>
          <w:bottom w:w="0" w:type="dxa"/>
          <w:right w:w="15" w:type="dxa"/>
        </w:tblCellMar>
      </w:tblPr>
      <w:tblGrid>
        <w:gridCol w:w="845"/>
        <w:gridCol w:w="2357"/>
        <w:gridCol w:w="2623"/>
        <w:gridCol w:w="1682"/>
        <w:gridCol w:w="1701"/>
        <w:gridCol w:w="1560"/>
        <w:gridCol w:w="1984"/>
        <w:gridCol w:w="1295"/>
      </w:tblGrid>
      <w:tr w14:paraId="0BCFFF3A">
        <w:tblPrEx>
          <w:tblCellMar>
            <w:top w:w="0" w:type="dxa"/>
            <w:left w:w="15" w:type="dxa"/>
            <w:bottom w:w="0" w:type="dxa"/>
            <w:right w:w="15" w:type="dxa"/>
          </w:tblCellMar>
        </w:tblPrEx>
        <w:trPr>
          <w:trHeight w:val="827" w:hRule="atLeast"/>
          <w:jc w:val="center"/>
        </w:trPr>
        <w:tc>
          <w:tcPr>
            <w:tcW w:w="845" w:type="dxa"/>
            <w:tcBorders>
              <w:top w:val="single" w:color="000000" w:sz="4" w:space="0"/>
              <w:left w:val="single" w:color="000000" w:sz="4" w:space="0"/>
              <w:bottom w:val="single" w:color="000000" w:sz="4" w:space="0"/>
              <w:right w:val="single" w:color="000000" w:sz="4" w:space="0"/>
            </w:tcBorders>
            <w:vAlign w:val="center"/>
          </w:tcPr>
          <w:p w14:paraId="4DE5EC1F">
            <w:pPr>
              <w:pStyle w:val="2"/>
              <w:spacing w:after="0"/>
              <w:jc w:val="center"/>
              <w:rPr>
                <w:rFonts w:ascii="黑体" w:hAnsi="黑体" w:eastAsia="黑体" w:cs="黑体"/>
                <w:sz w:val="28"/>
                <w:szCs w:val="28"/>
              </w:rPr>
            </w:pPr>
            <w:r>
              <w:rPr>
                <w:rFonts w:hint="eastAsia" w:ascii="黑体" w:hAnsi="黑体" w:eastAsia="黑体" w:cs="黑体"/>
                <w:sz w:val="28"/>
                <w:szCs w:val="28"/>
              </w:rPr>
              <w:t>序号</w:t>
            </w:r>
          </w:p>
        </w:tc>
        <w:tc>
          <w:tcPr>
            <w:tcW w:w="2357" w:type="dxa"/>
            <w:tcBorders>
              <w:top w:val="single" w:color="000000" w:sz="4" w:space="0"/>
              <w:left w:val="single" w:color="000000" w:sz="4" w:space="0"/>
              <w:bottom w:val="single" w:color="000000" w:sz="4" w:space="0"/>
              <w:right w:val="single" w:color="000000" w:sz="4" w:space="0"/>
            </w:tcBorders>
            <w:vAlign w:val="center"/>
          </w:tcPr>
          <w:p w14:paraId="407A4184">
            <w:pPr>
              <w:autoSpaceDN w:val="0"/>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项目名称</w:t>
            </w:r>
          </w:p>
        </w:tc>
        <w:tc>
          <w:tcPr>
            <w:tcW w:w="2623" w:type="dxa"/>
            <w:tcBorders>
              <w:top w:val="single" w:color="000000" w:sz="4" w:space="0"/>
              <w:left w:val="single" w:color="000000" w:sz="4" w:space="0"/>
              <w:bottom w:val="single" w:color="000000" w:sz="4" w:space="0"/>
              <w:right w:val="single" w:color="000000" w:sz="4" w:space="0"/>
            </w:tcBorders>
            <w:vAlign w:val="center"/>
          </w:tcPr>
          <w:p w14:paraId="5F44DDE9">
            <w:pPr>
              <w:autoSpaceDN w:val="0"/>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实施依据</w:t>
            </w:r>
          </w:p>
        </w:tc>
        <w:tc>
          <w:tcPr>
            <w:tcW w:w="1682" w:type="dxa"/>
            <w:tcBorders>
              <w:top w:val="single" w:color="000000" w:sz="4" w:space="0"/>
              <w:left w:val="single" w:color="000000" w:sz="4" w:space="0"/>
              <w:bottom w:val="single" w:color="000000" w:sz="4" w:space="0"/>
              <w:right w:val="single" w:color="000000" w:sz="4" w:space="0"/>
            </w:tcBorders>
            <w:vAlign w:val="center"/>
          </w:tcPr>
          <w:p w14:paraId="797FFB9D">
            <w:pPr>
              <w:autoSpaceDN w:val="0"/>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职权</w:t>
            </w:r>
            <w:r>
              <w:rPr>
                <w:rFonts w:hint="eastAsia" w:ascii="黑体" w:hAnsi="黑体" w:eastAsia="黑体" w:cs="黑体"/>
                <w:color w:val="000000"/>
                <w:sz w:val="28"/>
                <w:szCs w:val="28"/>
              </w:rPr>
              <w:br w:type="textWrapping"/>
            </w:r>
            <w:r>
              <w:rPr>
                <w:rFonts w:hint="eastAsia" w:ascii="黑体" w:hAnsi="黑体" w:eastAsia="黑体" w:cs="黑体"/>
                <w:color w:val="000000"/>
                <w:sz w:val="28"/>
                <w:szCs w:val="28"/>
              </w:rPr>
              <w:t>类别</w:t>
            </w:r>
          </w:p>
        </w:tc>
        <w:tc>
          <w:tcPr>
            <w:tcW w:w="1701" w:type="dxa"/>
            <w:tcBorders>
              <w:top w:val="single" w:color="000000" w:sz="4" w:space="0"/>
              <w:left w:val="single" w:color="000000" w:sz="4" w:space="0"/>
              <w:bottom w:val="single" w:color="000000" w:sz="4" w:space="0"/>
              <w:right w:val="single" w:color="000000" w:sz="4" w:space="0"/>
            </w:tcBorders>
            <w:vAlign w:val="center"/>
          </w:tcPr>
          <w:p w14:paraId="4E3B7697">
            <w:pPr>
              <w:autoSpaceDN w:val="0"/>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责任科室</w:t>
            </w:r>
          </w:p>
        </w:tc>
        <w:tc>
          <w:tcPr>
            <w:tcW w:w="1560" w:type="dxa"/>
            <w:tcBorders>
              <w:top w:val="single" w:color="000000" w:sz="4" w:space="0"/>
              <w:left w:val="single" w:color="000000" w:sz="4" w:space="0"/>
              <w:bottom w:val="single" w:color="000000" w:sz="4" w:space="0"/>
              <w:right w:val="single" w:color="000000" w:sz="4" w:space="0"/>
            </w:tcBorders>
            <w:vAlign w:val="center"/>
          </w:tcPr>
          <w:p w14:paraId="7CD56D33">
            <w:pPr>
              <w:autoSpaceDN w:val="0"/>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拟调整情况</w:t>
            </w:r>
          </w:p>
        </w:tc>
        <w:tc>
          <w:tcPr>
            <w:tcW w:w="1984" w:type="dxa"/>
            <w:tcBorders>
              <w:top w:val="single" w:color="000000" w:sz="4" w:space="0"/>
              <w:left w:val="single" w:color="000000" w:sz="4" w:space="0"/>
              <w:bottom w:val="single" w:color="000000" w:sz="4" w:space="0"/>
              <w:right w:val="single" w:color="000000" w:sz="4" w:space="0"/>
            </w:tcBorders>
            <w:vAlign w:val="center"/>
          </w:tcPr>
          <w:p w14:paraId="17CC2176">
            <w:pPr>
              <w:autoSpaceDN w:val="0"/>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 xml:space="preserve"> 拟调整原因</w:t>
            </w:r>
          </w:p>
        </w:tc>
        <w:tc>
          <w:tcPr>
            <w:tcW w:w="1295" w:type="dxa"/>
            <w:tcBorders>
              <w:top w:val="single" w:color="000000" w:sz="4" w:space="0"/>
              <w:left w:val="single" w:color="000000" w:sz="4" w:space="0"/>
              <w:bottom w:val="single" w:color="000000" w:sz="4" w:space="0"/>
              <w:right w:val="single" w:color="000000" w:sz="4" w:space="0"/>
            </w:tcBorders>
            <w:vAlign w:val="center"/>
          </w:tcPr>
          <w:p w14:paraId="6E18E4D4">
            <w:pPr>
              <w:autoSpaceDN w:val="0"/>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备注</w:t>
            </w:r>
          </w:p>
        </w:tc>
      </w:tr>
      <w:tr w14:paraId="17A84EAA">
        <w:tblPrEx>
          <w:tblCellMar>
            <w:top w:w="0" w:type="dxa"/>
            <w:left w:w="15" w:type="dxa"/>
            <w:bottom w:w="0" w:type="dxa"/>
            <w:right w:w="15" w:type="dxa"/>
          </w:tblCellMar>
        </w:tblPrEx>
        <w:trPr>
          <w:trHeight w:val="669" w:hRule="atLeast"/>
          <w:jc w:val="center"/>
        </w:trPr>
        <w:tc>
          <w:tcPr>
            <w:tcW w:w="845" w:type="dxa"/>
            <w:tcBorders>
              <w:top w:val="single" w:color="000000" w:sz="4" w:space="0"/>
              <w:left w:val="single" w:color="000000" w:sz="4" w:space="0"/>
              <w:bottom w:val="single" w:color="000000" w:sz="4" w:space="0"/>
              <w:right w:val="single" w:color="000000" w:sz="4" w:space="0"/>
            </w:tcBorders>
            <w:vAlign w:val="center"/>
          </w:tcPr>
          <w:p w14:paraId="656E7415">
            <w:pPr>
              <w:autoSpaceDN w:val="0"/>
              <w:jc w:val="center"/>
              <w:textAlignment w:val="center"/>
              <w:rPr>
                <w:rFonts w:ascii="仿宋_GB2312" w:hAnsi="仿宋_GB2312" w:eastAsia="仿宋_GB2312"/>
                <w:color w:val="000000"/>
                <w:sz w:val="24"/>
                <w:szCs w:val="24"/>
              </w:rPr>
            </w:pPr>
            <w:r>
              <w:rPr>
                <w:rFonts w:ascii="仿宋_GB2312" w:hAnsi="仿宋_GB2312" w:eastAsia="仿宋_GB2312"/>
                <w:color w:val="000000"/>
                <w:sz w:val="24"/>
                <w:szCs w:val="24"/>
              </w:rPr>
              <w:t>1</w:t>
            </w:r>
          </w:p>
        </w:tc>
        <w:tc>
          <w:tcPr>
            <w:tcW w:w="2357" w:type="dxa"/>
            <w:tcBorders>
              <w:top w:val="single" w:color="000000" w:sz="4" w:space="0"/>
              <w:left w:val="single" w:color="000000" w:sz="4" w:space="0"/>
              <w:bottom w:val="single" w:color="000000" w:sz="4" w:space="0"/>
              <w:right w:val="single" w:color="000000" w:sz="4" w:space="0"/>
            </w:tcBorders>
            <w:vAlign w:val="center"/>
          </w:tcPr>
          <w:p w14:paraId="2FB359BC">
            <w:pPr>
              <w:autoSpaceDN w:val="0"/>
              <w:jc w:val="left"/>
              <w:textAlignment w:val="center"/>
              <w:rPr>
                <w:rFonts w:ascii="仿宋_GB2312" w:hAnsi="仿宋_GB2312" w:eastAsia="仿宋_GB2312"/>
                <w:color w:val="000000"/>
                <w:sz w:val="24"/>
                <w:szCs w:val="24"/>
              </w:rPr>
            </w:pPr>
            <w:r>
              <w:rPr>
                <w:rFonts w:hint="eastAsia" w:ascii="仿宋_GB2312" w:hAnsi="仿宋_GB2312" w:eastAsia="仿宋_GB2312"/>
                <w:color w:val="000000"/>
                <w:sz w:val="24"/>
                <w:szCs w:val="24"/>
              </w:rPr>
              <w:t>巩固拓展脱贫攻坚成果后评估</w:t>
            </w:r>
          </w:p>
        </w:tc>
        <w:tc>
          <w:tcPr>
            <w:tcW w:w="2623" w:type="dxa"/>
            <w:tcBorders>
              <w:top w:val="single" w:color="000000" w:sz="4" w:space="0"/>
              <w:left w:val="single" w:color="000000" w:sz="4" w:space="0"/>
              <w:bottom w:val="single" w:color="000000" w:sz="4" w:space="0"/>
              <w:right w:val="single" w:color="000000" w:sz="4" w:space="0"/>
            </w:tcBorders>
            <w:vAlign w:val="center"/>
          </w:tcPr>
          <w:p w14:paraId="70149DD9">
            <w:pPr>
              <w:autoSpaceDN w:val="0"/>
              <w:textAlignment w:val="center"/>
              <w:rPr>
                <w:rFonts w:ascii="仿宋_GB2312" w:hAnsi="仿宋_GB2312" w:eastAsia="仿宋_GB2312"/>
                <w:color w:val="000000"/>
                <w:sz w:val="24"/>
                <w:szCs w:val="24"/>
              </w:rPr>
            </w:pPr>
            <w:r>
              <w:rPr>
                <w:rFonts w:hint="eastAsia" w:ascii="仿宋_GB2312" w:hAnsi="仿宋_GB2312" w:eastAsia="仿宋_GB2312"/>
                <w:color w:val="000000"/>
                <w:sz w:val="24"/>
                <w:szCs w:val="24"/>
              </w:rPr>
              <w:t>根据《脱贫成果后评估办法》，2021-2025年每年开展一次后评估，原则上每年11月份启动，次年2月底前结束。2025年在年度后评估基础上，统筹开展过渡期巩固拓展脱贫攻坚成果情况总评估。</w:t>
            </w:r>
          </w:p>
        </w:tc>
        <w:tc>
          <w:tcPr>
            <w:tcW w:w="1682" w:type="dxa"/>
            <w:tcBorders>
              <w:top w:val="single" w:color="000000" w:sz="4" w:space="0"/>
              <w:left w:val="single" w:color="000000" w:sz="4" w:space="0"/>
              <w:bottom w:val="single" w:color="000000" w:sz="4" w:space="0"/>
              <w:right w:val="single" w:color="000000" w:sz="4" w:space="0"/>
            </w:tcBorders>
            <w:vAlign w:val="center"/>
          </w:tcPr>
          <w:p w14:paraId="59923F33">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行政检查</w:t>
            </w:r>
          </w:p>
        </w:tc>
        <w:tc>
          <w:tcPr>
            <w:tcW w:w="1701" w:type="dxa"/>
            <w:tcBorders>
              <w:top w:val="single" w:color="000000" w:sz="4" w:space="0"/>
              <w:left w:val="single" w:color="000000" w:sz="4" w:space="0"/>
              <w:bottom w:val="single" w:color="000000" w:sz="4" w:space="0"/>
              <w:right w:val="single" w:color="000000" w:sz="4" w:space="0"/>
            </w:tcBorders>
            <w:vAlign w:val="center"/>
          </w:tcPr>
          <w:p w14:paraId="1DFA35D0">
            <w:pPr>
              <w:autoSpaceDN w:val="0"/>
              <w:jc w:val="center"/>
              <w:textAlignment w:val="center"/>
              <w:rPr>
                <w:rFonts w:hint="default"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督导考评股</w:t>
            </w:r>
          </w:p>
        </w:tc>
        <w:tc>
          <w:tcPr>
            <w:tcW w:w="1560" w:type="dxa"/>
            <w:tcBorders>
              <w:top w:val="single" w:color="000000" w:sz="4" w:space="0"/>
              <w:left w:val="single" w:color="000000" w:sz="4" w:space="0"/>
              <w:bottom w:val="single" w:color="000000" w:sz="4" w:space="0"/>
              <w:right w:val="single" w:color="000000" w:sz="4" w:space="0"/>
            </w:tcBorders>
            <w:vAlign w:val="center"/>
          </w:tcPr>
          <w:p w14:paraId="203C2B60">
            <w:pPr>
              <w:autoSpaceDN w:val="0"/>
              <w:jc w:val="center"/>
              <w:textAlignment w:val="center"/>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新增</w:t>
            </w:r>
          </w:p>
        </w:tc>
        <w:tc>
          <w:tcPr>
            <w:tcW w:w="1984" w:type="dxa"/>
            <w:tcBorders>
              <w:top w:val="single" w:color="000000" w:sz="4" w:space="0"/>
              <w:left w:val="single" w:color="000000" w:sz="4" w:space="0"/>
              <w:bottom w:val="single" w:color="000000" w:sz="4" w:space="0"/>
              <w:right w:val="single" w:color="000000" w:sz="4" w:space="0"/>
            </w:tcBorders>
          </w:tcPr>
          <w:p w14:paraId="72D79874">
            <w:pPr>
              <w:autoSpaceDN w:val="0"/>
              <w:jc w:val="center"/>
              <w:textAlignment w:val="center"/>
              <w:rPr>
                <w:rFonts w:hint="default"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机构重塑性改革</w:t>
            </w:r>
          </w:p>
        </w:tc>
        <w:tc>
          <w:tcPr>
            <w:tcW w:w="1295" w:type="dxa"/>
            <w:tcBorders>
              <w:top w:val="single" w:color="000000" w:sz="4" w:space="0"/>
              <w:left w:val="single" w:color="000000" w:sz="4" w:space="0"/>
              <w:bottom w:val="single" w:color="000000" w:sz="4" w:space="0"/>
              <w:right w:val="single" w:color="000000" w:sz="4" w:space="0"/>
            </w:tcBorders>
            <w:vAlign w:val="center"/>
          </w:tcPr>
          <w:p w14:paraId="09BB715A">
            <w:pPr>
              <w:autoSpaceDN w:val="0"/>
              <w:jc w:val="center"/>
              <w:textAlignment w:val="center"/>
              <w:rPr>
                <w:rFonts w:ascii="仿宋_GB2312" w:hAnsi="仿宋_GB2312" w:eastAsia="仿宋_GB2312"/>
                <w:color w:val="000000"/>
                <w:sz w:val="24"/>
                <w:szCs w:val="24"/>
              </w:rPr>
            </w:pPr>
          </w:p>
        </w:tc>
      </w:tr>
      <w:tr w14:paraId="178C5A23">
        <w:tblPrEx>
          <w:tblCellMar>
            <w:top w:w="0" w:type="dxa"/>
            <w:left w:w="15" w:type="dxa"/>
            <w:bottom w:w="0" w:type="dxa"/>
            <w:right w:w="15" w:type="dxa"/>
          </w:tblCellMar>
        </w:tblPrEx>
        <w:trPr>
          <w:trHeight w:val="669" w:hRule="atLeast"/>
          <w:jc w:val="center"/>
        </w:trPr>
        <w:tc>
          <w:tcPr>
            <w:tcW w:w="845" w:type="dxa"/>
            <w:tcBorders>
              <w:top w:val="single" w:color="000000" w:sz="4" w:space="0"/>
              <w:left w:val="single" w:color="000000" w:sz="4" w:space="0"/>
              <w:bottom w:val="single" w:color="000000" w:sz="4" w:space="0"/>
              <w:right w:val="single" w:color="000000" w:sz="4" w:space="0"/>
            </w:tcBorders>
            <w:vAlign w:val="center"/>
          </w:tcPr>
          <w:p w14:paraId="5BC53ECB">
            <w:pPr>
              <w:autoSpaceDN w:val="0"/>
              <w:jc w:val="center"/>
              <w:textAlignment w:val="center"/>
              <w:rPr>
                <w:rFonts w:ascii="仿宋_GB2312" w:hAnsi="仿宋_GB2312" w:eastAsia="仿宋_GB2312"/>
                <w:color w:val="000000"/>
                <w:sz w:val="24"/>
                <w:szCs w:val="24"/>
              </w:rPr>
            </w:pPr>
            <w:r>
              <w:rPr>
                <w:rFonts w:ascii="仿宋_GB2312" w:hAnsi="仿宋_GB2312" w:eastAsia="仿宋_GB2312"/>
                <w:color w:val="000000"/>
                <w:sz w:val="24"/>
                <w:szCs w:val="24"/>
              </w:rPr>
              <w:t>2</w:t>
            </w:r>
          </w:p>
        </w:tc>
        <w:tc>
          <w:tcPr>
            <w:tcW w:w="2357" w:type="dxa"/>
            <w:tcBorders>
              <w:top w:val="single" w:color="000000" w:sz="4" w:space="0"/>
              <w:left w:val="single" w:color="000000" w:sz="4" w:space="0"/>
              <w:bottom w:val="single" w:color="000000" w:sz="4" w:space="0"/>
              <w:right w:val="single" w:color="000000" w:sz="4" w:space="0"/>
            </w:tcBorders>
            <w:vAlign w:val="center"/>
          </w:tcPr>
          <w:p w14:paraId="6C134A7B">
            <w:pPr>
              <w:autoSpaceDN w:val="0"/>
              <w:jc w:val="left"/>
              <w:textAlignment w:val="center"/>
              <w:rPr>
                <w:rFonts w:ascii="仿宋_GB2312" w:hAnsi="仿宋_GB2312" w:eastAsia="仿宋_GB2312"/>
                <w:color w:val="000000"/>
                <w:sz w:val="24"/>
                <w:szCs w:val="24"/>
              </w:rPr>
            </w:pPr>
            <w:r>
              <w:rPr>
                <w:rFonts w:hint="eastAsia" w:ascii="仿宋_GB2312" w:hAnsi="仿宋_GB2312" w:eastAsia="仿宋_GB2312"/>
                <w:color w:val="000000"/>
                <w:sz w:val="24"/>
                <w:szCs w:val="24"/>
              </w:rPr>
              <w:t>对易返贫致贫户开展常态化预警监测，实行动态管理</w:t>
            </w:r>
          </w:p>
        </w:tc>
        <w:tc>
          <w:tcPr>
            <w:tcW w:w="2623" w:type="dxa"/>
            <w:tcBorders>
              <w:top w:val="single" w:color="000000" w:sz="4" w:space="0"/>
              <w:left w:val="single" w:color="000000" w:sz="4" w:space="0"/>
              <w:bottom w:val="single" w:color="000000" w:sz="4" w:space="0"/>
              <w:right w:val="single" w:color="000000" w:sz="4" w:space="0"/>
            </w:tcBorders>
            <w:vAlign w:val="center"/>
          </w:tcPr>
          <w:p w14:paraId="62D72574">
            <w:pPr>
              <w:autoSpaceDN w:val="0"/>
              <w:textAlignment w:val="center"/>
              <w:rPr>
                <w:rFonts w:ascii="仿宋_GB2312" w:hAnsi="仿宋_GB2312" w:eastAsia="仿宋_GB2312"/>
                <w:color w:val="000000"/>
                <w:sz w:val="24"/>
                <w:szCs w:val="24"/>
              </w:rPr>
            </w:pPr>
            <w:r>
              <w:rPr>
                <w:rFonts w:hint="eastAsia" w:ascii="仿宋_GB2312" w:hAnsi="仿宋_GB2312" w:eastAsia="仿宋_GB2312"/>
                <w:color w:val="000000"/>
                <w:sz w:val="24"/>
                <w:szCs w:val="24"/>
              </w:rPr>
              <w:t>《中共河南省委 河南省人民政府关于实现巩固拓展脱贫攻坚成果同乡村振兴有效衔接的实施意见》要求，“健全防止返贫动态监测和帮扶机制，重点围绕收入 支出状况、“两不愁三保障"及饮水安全状况等主要指标， 对脱贫不稳定户、边缘易致贫户，以及因病因灾因意外事故 等刚性支出较大或收入大幅缩减导致基本生活严重困难户， 开展常态化预警监测，实行动态管理。”</w:t>
            </w:r>
          </w:p>
        </w:tc>
        <w:tc>
          <w:tcPr>
            <w:tcW w:w="1682" w:type="dxa"/>
            <w:tcBorders>
              <w:top w:val="single" w:color="000000" w:sz="4" w:space="0"/>
              <w:left w:val="single" w:color="000000" w:sz="4" w:space="0"/>
              <w:bottom w:val="single" w:color="000000" w:sz="4" w:space="0"/>
              <w:right w:val="single" w:color="000000" w:sz="4" w:space="0"/>
            </w:tcBorders>
            <w:vAlign w:val="center"/>
          </w:tcPr>
          <w:p w14:paraId="2826B0A8">
            <w:pPr>
              <w:autoSpaceDN w:val="0"/>
              <w:jc w:val="center"/>
              <w:textAlignment w:val="center"/>
              <w:rPr>
                <w:rFonts w:hint="default"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行政检查</w:t>
            </w:r>
          </w:p>
        </w:tc>
        <w:tc>
          <w:tcPr>
            <w:tcW w:w="1701" w:type="dxa"/>
            <w:tcBorders>
              <w:top w:val="single" w:color="000000" w:sz="4" w:space="0"/>
              <w:left w:val="single" w:color="000000" w:sz="4" w:space="0"/>
              <w:bottom w:val="single" w:color="000000" w:sz="4" w:space="0"/>
              <w:right w:val="single" w:color="000000" w:sz="4" w:space="0"/>
            </w:tcBorders>
            <w:vAlign w:val="center"/>
          </w:tcPr>
          <w:p w14:paraId="7641FB4D">
            <w:pPr>
              <w:autoSpaceDN w:val="0"/>
              <w:jc w:val="center"/>
              <w:textAlignment w:val="center"/>
              <w:rPr>
                <w:rFonts w:hint="default"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督导考评股</w:t>
            </w:r>
          </w:p>
        </w:tc>
        <w:tc>
          <w:tcPr>
            <w:tcW w:w="1560" w:type="dxa"/>
            <w:tcBorders>
              <w:top w:val="single" w:color="000000" w:sz="4" w:space="0"/>
              <w:left w:val="single" w:color="000000" w:sz="4" w:space="0"/>
              <w:bottom w:val="single" w:color="000000" w:sz="4" w:space="0"/>
              <w:right w:val="single" w:color="000000" w:sz="4" w:space="0"/>
            </w:tcBorders>
            <w:vAlign w:val="center"/>
          </w:tcPr>
          <w:p w14:paraId="0F31F6AD">
            <w:pPr>
              <w:autoSpaceDN w:val="0"/>
              <w:jc w:val="center"/>
              <w:textAlignment w:val="center"/>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新增</w:t>
            </w:r>
          </w:p>
        </w:tc>
        <w:tc>
          <w:tcPr>
            <w:tcW w:w="1984" w:type="dxa"/>
            <w:tcBorders>
              <w:top w:val="single" w:color="000000" w:sz="4" w:space="0"/>
              <w:left w:val="single" w:color="000000" w:sz="4" w:space="0"/>
              <w:bottom w:val="single" w:color="000000" w:sz="4" w:space="0"/>
              <w:right w:val="single" w:color="000000" w:sz="4" w:space="0"/>
            </w:tcBorders>
          </w:tcPr>
          <w:p w14:paraId="0B7720D8">
            <w:pPr>
              <w:autoSpaceDN w:val="0"/>
              <w:jc w:val="left"/>
              <w:textAlignment w:val="center"/>
              <w:rPr>
                <w:rFonts w:hint="default"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机构重塑性改革</w:t>
            </w:r>
          </w:p>
        </w:tc>
        <w:tc>
          <w:tcPr>
            <w:tcW w:w="1295" w:type="dxa"/>
            <w:tcBorders>
              <w:top w:val="single" w:color="000000" w:sz="4" w:space="0"/>
              <w:left w:val="single" w:color="000000" w:sz="4" w:space="0"/>
              <w:bottom w:val="single" w:color="000000" w:sz="4" w:space="0"/>
              <w:right w:val="single" w:color="000000" w:sz="4" w:space="0"/>
            </w:tcBorders>
            <w:vAlign w:val="center"/>
          </w:tcPr>
          <w:p w14:paraId="3F211911">
            <w:pPr>
              <w:autoSpaceDN w:val="0"/>
              <w:jc w:val="left"/>
              <w:textAlignment w:val="center"/>
              <w:rPr>
                <w:rFonts w:ascii="仿宋_GB2312" w:hAnsi="仿宋_GB2312" w:eastAsia="仿宋_GB2312"/>
                <w:color w:val="000000"/>
                <w:sz w:val="24"/>
                <w:szCs w:val="24"/>
              </w:rPr>
            </w:pPr>
          </w:p>
        </w:tc>
      </w:tr>
      <w:tr w14:paraId="5D280DB7">
        <w:tblPrEx>
          <w:tblCellMar>
            <w:top w:w="0" w:type="dxa"/>
            <w:left w:w="15" w:type="dxa"/>
            <w:bottom w:w="0" w:type="dxa"/>
            <w:right w:w="15" w:type="dxa"/>
          </w:tblCellMar>
        </w:tblPrEx>
        <w:trPr>
          <w:trHeight w:val="669" w:hRule="atLeast"/>
          <w:jc w:val="center"/>
        </w:trPr>
        <w:tc>
          <w:tcPr>
            <w:tcW w:w="845" w:type="dxa"/>
            <w:tcBorders>
              <w:top w:val="single" w:color="000000" w:sz="4" w:space="0"/>
              <w:left w:val="single" w:color="000000" w:sz="4" w:space="0"/>
              <w:bottom w:val="single" w:color="000000" w:sz="4" w:space="0"/>
              <w:right w:val="single" w:color="000000" w:sz="4" w:space="0"/>
            </w:tcBorders>
            <w:vAlign w:val="center"/>
          </w:tcPr>
          <w:p w14:paraId="5F2AF281">
            <w:pPr>
              <w:autoSpaceDN w:val="0"/>
              <w:jc w:val="center"/>
              <w:textAlignment w:val="center"/>
              <w:rPr>
                <w:rFonts w:ascii="仿宋_GB2312" w:hAnsi="仿宋_GB2312" w:eastAsia="仿宋_GB2312"/>
                <w:color w:val="000000"/>
                <w:sz w:val="24"/>
                <w:szCs w:val="24"/>
              </w:rPr>
            </w:pPr>
          </w:p>
        </w:tc>
        <w:tc>
          <w:tcPr>
            <w:tcW w:w="2357" w:type="dxa"/>
            <w:tcBorders>
              <w:top w:val="single" w:color="000000" w:sz="4" w:space="0"/>
              <w:left w:val="single" w:color="000000" w:sz="4" w:space="0"/>
              <w:bottom w:val="single" w:color="000000" w:sz="4" w:space="0"/>
              <w:right w:val="single" w:color="000000" w:sz="4" w:space="0"/>
            </w:tcBorders>
            <w:vAlign w:val="center"/>
          </w:tcPr>
          <w:p w14:paraId="0BBF6BD8">
            <w:pPr>
              <w:autoSpaceDN w:val="0"/>
              <w:jc w:val="left"/>
              <w:textAlignment w:val="center"/>
              <w:rPr>
                <w:rFonts w:ascii="仿宋_GB2312" w:hAnsi="仿宋_GB2312" w:eastAsia="仿宋_GB2312"/>
                <w:color w:val="000000"/>
                <w:sz w:val="24"/>
                <w:szCs w:val="24"/>
              </w:rPr>
            </w:pPr>
          </w:p>
        </w:tc>
        <w:tc>
          <w:tcPr>
            <w:tcW w:w="2623" w:type="dxa"/>
            <w:tcBorders>
              <w:top w:val="single" w:color="000000" w:sz="4" w:space="0"/>
              <w:left w:val="single" w:color="000000" w:sz="4" w:space="0"/>
              <w:bottom w:val="single" w:color="000000" w:sz="4" w:space="0"/>
              <w:right w:val="single" w:color="000000" w:sz="4" w:space="0"/>
            </w:tcBorders>
            <w:vAlign w:val="center"/>
          </w:tcPr>
          <w:p w14:paraId="569C10A8">
            <w:pPr>
              <w:autoSpaceDN w:val="0"/>
              <w:textAlignment w:val="center"/>
              <w:rPr>
                <w:rFonts w:ascii="仿宋_GB2312" w:hAnsi="仿宋_GB2312" w:eastAsia="仿宋_GB2312"/>
                <w:color w:val="000000"/>
                <w:sz w:val="24"/>
                <w:szCs w:val="24"/>
              </w:rPr>
            </w:pPr>
          </w:p>
        </w:tc>
        <w:tc>
          <w:tcPr>
            <w:tcW w:w="1682" w:type="dxa"/>
            <w:tcBorders>
              <w:top w:val="single" w:color="000000" w:sz="4" w:space="0"/>
              <w:left w:val="single" w:color="000000" w:sz="4" w:space="0"/>
              <w:bottom w:val="single" w:color="000000" w:sz="4" w:space="0"/>
              <w:right w:val="single" w:color="000000" w:sz="4" w:space="0"/>
            </w:tcBorders>
            <w:vAlign w:val="center"/>
          </w:tcPr>
          <w:p w14:paraId="62C6DEC7">
            <w:pPr>
              <w:autoSpaceDN w:val="0"/>
              <w:jc w:val="center"/>
              <w:textAlignment w:val="center"/>
              <w:rPr>
                <w:rFonts w:ascii="仿宋_GB2312" w:hAnsi="仿宋_GB2312" w:eastAsia="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4EA683A0">
            <w:pPr>
              <w:autoSpaceDN w:val="0"/>
              <w:jc w:val="center"/>
              <w:textAlignment w:val="center"/>
              <w:rPr>
                <w:rFonts w:ascii="宋体" w:hAnsi="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61D5233">
            <w:pPr>
              <w:autoSpaceDN w:val="0"/>
              <w:jc w:val="left"/>
              <w:textAlignment w:val="center"/>
              <w:rPr>
                <w:rFonts w:ascii="仿宋_GB2312" w:hAnsi="仿宋_GB2312" w:eastAsia="仿宋_GB2312"/>
                <w:color w:val="000000"/>
                <w:sz w:val="24"/>
                <w:szCs w:val="24"/>
              </w:rPr>
            </w:pPr>
          </w:p>
        </w:tc>
        <w:tc>
          <w:tcPr>
            <w:tcW w:w="1984" w:type="dxa"/>
            <w:tcBorders>
              <w:top w:val="single" w:color="000000" w:sz="4" w:space="0"/>
              <w:left w:val="single" w:color="000000" w:sz="4" w:space="0"/>
              <w:bottom w:val="single" w:color="000000" w:sz="4" w:space="0"/>
              <w:right w:val="single" w:color="000000" w:sz="4" w:space="0"/>
            </w:tcBorders>
          </w:tcPr>
          <w:p w14:paraId="39519504">
            <w:pPr>
              <w:autoSpaceDN w:val="0"/>
              <w:jc w:val="left"/>
              <w:textAlignment w:val="center"/>
              <w:rPr>
                <w:rFonts w:ascii="仿宋_GB2312" w:hAnsi="仿宋_GB2312" w:eastAsia="仿宋_GB2312"/>
                <w:color w:val="000000"/>
                <w:sz w:val="24"/>
                <w:szCs w:val="24"/>
              </w:rPr>
            </w:pPr>
          </w:p>
        </w:tc>
        <w:tc>
          <w:tcPr>
            <w:tcW w:w="1295" w:type="dxa"/>
            <w:tcBorders>
              <w:top w:val="single" w:color="000000" w:sz="4" w:space="0"/>
              <w:left w:val="single" w:color="000000" w:sz="4" w:space="0"/>
              <w:bottom w:val="single" w:color="000000" w:sz="4" w:space="0"/>
              <w:right w:val="single" w:color="000000" w:sz="4" w:space="0"/>
            </w:tcBorders>
            <w:vAlign w:val="center"/>
          </w:tcPr>
          <w:p w14:paraId="25E0F634">
            <w:pPr>
              <w:autoSpaceDN w:val="0"/>
              <w:jc w:val="left"/>
              <w:textAlignment w:val="center"/>
              <w:rPr>
                <w:rFonts w:ascii="仿宋_GB2312" w:hAnsi="仿宋_GB2312" w:eastAsia="仿宋_GB2312"/>
                <w:color w:val="000000"/>
                <w:sz w:val="24"/>
                <w:szCs w:val="24"/>
              </w:rPr>
            </w:pPr>
          </w:p>
        </w:tc>
      </w:tr>
      <w:tr w14:paraId="674EB642">
        <w:tblPrEx>
          <w:tblCellMar>
            <w:top w:w="0" w:type="dxa"/>
            <w:left w:w="15" w:type="dxa"/>
            <w:bottom w:w="0" w:type="dxa"/>
            <w:right w:w="15" w:type="dxa"/>
          </w:tblCellMar>
        </w:tblPrEx>
        <w:trPr>
          <w:trHeight w:val="669" w:hRule="atLeast"/>
          <w:jc w:val="center"/>
        </w:trPr>
        <w:tc>
          <w:tcPr>
            <w:tcW w:w="845" w:type="dxa"/>
            <w:tcBorders>
              <w:top w:val="single" w:color="000000" w:sz="4" w:space="0"/>
              <w:left w:val="single" w:color="000000" w:sz="4" w:space="0"/>
              <w:bottom w:val="single" w:color="000000" w:sz="4" w:space="0"/>
              <w:right w:val="single" w:color="000000" w:sz="4" w:space="0"/>
            </w:tcBorders>
            <w:vAlign w:val="center"/>
          </w:tcPr>
          <w:p w14:paraId="51D1F0AB">
            <w:pPr>
              <w:autoSpaceDN w:val="0"/>
              <w:jc w:val="center"/>
              <w:textAlignment w:val="center"/>
              <w:rPr>
                <w:rFonts w:ascii="仿宋_GB2312" w:hAnsi="仿宋_GB2312" w:eastAsia="仿宋_GB2312"/>
                <w:color w:val="000000"/>
                <w:sz w:val="24"/>
                <w:szCs w:val="24"/>
              </w:rPr>
            </w:pPr>
          </w:p>
        </w:tc>
        <w:tc>
          <w:tcPr>
            <w:tcW w:w="2357" w:type="dxa"/>
            <w:tcBorders>
              <w:top w:val="single" w:color="000000" w:sz="4" w:space="0"/>
              <w:left w:val="single" w:color="000000" w:sz="4" w:space="0"/>
              <w:bottom w:val="single" w:color="000000" w:sz="4" w:space="0"/>
              <w:right w:val="single" w:color="000000" w:sz="4" w:space="0"/>
            </w:tcBorders>
            <w:vAlign w:val="center"/>
          </w:tcPr>
          <w:p w14:paraId="46ECDA62">
            <w:pPr>
              <w:autoSpaceDN w:val="0"/>
              <w:jc w:val="center"/>
              <w:textAlignment w:val="center"/>
              <w:rPr>
                <w:rFonts w:ascii="仿宋_GB2312" w:hAnsi="仿宋_GB2312" w:eastAsia="仿宋_GB2312"/>
                <w:color w:val="000000"/>
                <w:sz w:val="24"/>
                <w:szCs w:val="24"/>
              </w:rPr>
            </w:pPr>
            <w:r>
              <w:rPr>
                <w:rFonts w:ascii="仿宋_GB2312" w:hAnsi="仿宋_GB2312" w:eastAsia="仿宋_GB2312"/>
                <w:color w:val="000000"/>
                <w:sz w:val="24"/>
                <w:szCs w:val="24"/>
              </w:rPr>
              <w:t>……</w:t>
            </w:r>
          </w:p>
        </w:tc>
        <w:tc>
          <w:tcPr>
            <w:tcW w:w="2623" w:type="dxa"/>
            <w:tcBorders>
              <w:top w:val="single" w:color="000000" w:sz="4" w:space="0"/>
              <w:left w:val="single" w:color="000000" w:sz="4" w:space="0"/>
              <w:bottom w:val="single" w:color="000000" w:sz="4" w:space="0"/>
              <w:right w:val="single" w:color="000000" w:sz="4" w:space="0"/>
            </w:tcBorders>
            <w:vAlign w:val="center"/>
          </w:tcPr>
          <w:p w14:paraId="6BB140B7">
            <w:pPr>
              <w:autoSpaceDN w:val="0"/>
              <w:jc w:val="center"/>
              <w:textAlignment w:val="center"/>
              <w:rPr>
                <w:rFonts w:ascii="仿宋_GB2312" w:hAnsi="仿宋_GB2312" w:eastAsia="仿宋_GB2312"/>
                <w:color w:val="000000"/>
                <w:sz w:val="24"/>
                <w:szCs w:val="24"/>
              </w:rPr>
            </w:pPr>
            <w:r>
              <w:rPr>
                <w:rFonts w:ascii="仿宋_GB2312" w:hAnsi="仿宋_GB2312" w:eastAsia="仿宋_GB2312"/>
                <w:color w:val="000000"/>
                <w:sz w:val="24"/>
                <w:szCs w:val="24"/>
              </w:rPr>
              <w:t>……</w:t>
            </w:r>
          </w:p>
        </w:tc>
        <w:tc>
          <w:tcPr>
            <w:tcW w:w="1682" w:type="dxa"/>
            <w:tcBorders>
              <w:top w:val="single" w:color="000000" w:sz="4" w:space="0"/>
              <w:left w:val="single" w:color="000000" w:sz="4" w:space="0"/>
              <w:bottom w:val="single" w:color="000000" w:sz="4" w:space="0"/>
              <w:right w:val="single" w:color="000000" w:sz="4" w:space="0"/>
            </w:tcBorders>
            <w:vAlign w:val="center"/>
          </w:tcPr>
          <w:p w14:paraId="25C8C943">
            <w:pPr>
              <w:autoSpaceDN w:val="0"/>
              <w:jc w:val="center"/>
              <w:textAlignment w:val="center"/>
              <w:rPr>
                <w:rFonts w:ascii="仿宋_GB2312" w:hAnsi="仿宋_GB2312" w:eastAsia="仿宋_GB2312"/>
                <w:color w:val="000000"/>
                <w:sz w:val="24"/>
                <w:szCs w:val="24"/>
              </w:rPr>
            </w:pPr>
            <w:r>
              <w:rPr>
                <w:rFonts w:ascii="仿宋_GB2312" w:hAnsi="仿宋_GB2312" w:eastAsia="仿宋_GB2312"/>
                <w:color w:val="000000"/>
                <w:sz w:val="24"/>
                <w:szCs w:val="24"/>
              </w:rPr>
              <w:t>…</w:t>
            </w:r>
          </w:p>
        </w:tc>
        <w:tc>
          <w:tcPr>
            <w:tcW w:w="1701" w:type="dxa"/>
            <w:tcBorders>
              <w:top w:val="single" w:color="000000" w:sz="4" w:space="0"/>
              <w:left w:val="single" w:color="000000" w:sz="4" w:space="0"/>
              <w:bottom w:val="single" w:color="000000" w:sz="4" w:space="0"/>
              <w:right w:val="single" w:color="000000" w:sz="4" w:space="0"/>
            </w:tcBorders>
            <w:vAlign w:val="center"/>
          </w:tcPr>
          <w:p w14:paraId="694A6C81">
            <w:pPr>
              <w:autoSpaceDN w:val="0"/>
              <w:jc w:val="center"/>
              <w:textAlignment w:val="center"/>
              <w:rPr>
                <w:rFonts w:ascii="仿宋_GB2312" w:hAnsi="仿宋_GB2312" w:eastAsia="仿宋_GB2312"/>
                <w:color w:val="000000"/>
                <w:sz w:val="24"/>
                <w:szCs w:val="24"/>
              </w:rPr>
            </w:pPr>
            <w:r>
              <w:rPr>
                <w:rFonts w:ascii="仿宋_GB2312" w:hAnsi="仿宋_GB2312" w:eastAsia="仿宋_GB2312"/>
                <w:color w:val="000000"/>
                <w:sz w:val="24"/>
                <w:szCs w:val="24"/>
              </w:rPr>
              <w:t>…</w:t>
            </w:r>
          </w:p>
        </w:tc>
        <w:tc>
          <w:tcPr>
            <w:tcW w:w="1560" w:type="dxa"/>
            <w:tcBorders>
              <w:top w:val="single" w:color="000000" w:sz="4" w:space="0"/>
              <w:left w:val="single" w:color="000000" w:sz="4" w:space="0"/>
              <w:bottom w:val="single" w:color="000000" w:sz="4" w:space="0"/>
              <w:right w:val="single" w:color="000000" w:sz="4" w:space="0"/>
            </w:tcBorders>
            <w:vAlign w:val="center"/>
          </w:tcPr>
          <w:p w14:paraId="250C1163">
            <w:pPr>
              <w:autoSpaceDN w:val="0"/>
              <w:jc w:val="center"/>
              <w:textAlignment w:val="center"/>
              <w:rPr>
                <w:rFonts w:ascii="仿宋_GB2312" w:hAnsi="仿宋_GB2312" w:eastAsia="仿宋_GB2312"/>
                <w:color w:val="000000"/>
                <w:sz w:val="24"/>
                <w:szCs w:val="24"/>
              </w:rPr>
            </w:pPr>
            <w:r>
              <w:rPr>
                <w:rFonts w:ascii="仿宋_GB2312" w:hAnsi="仿宋_GB2312" w:eastAsia="仿宋_GB2312"/>
                <w:color w:val="000000"/>
                <w:sz w:val="24"/>
                <w:szCs w:val="24"/>
              </w:rPr>
              <w:t>…</w:t>
            </w:r>
          </w:p>
        </w:tc>
        <w:tc>
          <w:tcPr>
            <w:tcW w:w="1984" w:type="dxa"/>
            <w:tcBorders>
              <w:top w:val="single" w:color="000000" w:sz="4" w:space="0"/>
              <w:left w:val="single" w:color="000000" w:sz="4" w:space="0"/>
              <w:bottom w:val="single" w:color="000000" w:sz="4" w:space="0"/>
              <w:right w:val="single" w:color="000000" w:sz="4" w:space="0"/>
            </w:tcBorders>
          </w:tcPr>
          <w:p w14:paraId="593B7927">
            <w:pPr>
              <w:autoSpaceDN w:val="0"/>
              <w:textAlignment w:val="center"/>
              <w:rPr>
                <w:rFonts w:ascii="仿宋_GB2312" w:hAnsi="仿宋_GB2312" w:eastAsia="仿宋_GB2312"/>
                <w:color w:val="000000"/>
                <w:sz w:val="24"/>
                <w:szCs w:val="24"/>
              </w:rPr>
            </w:pPr>
          </w:p>
        </w:tc>
        <w:tc>
          <w:tcPr>
            <w:tcW w:w="1295" w:type="dxa"/>
            <w:tcBorders>
              <w:top w:val="single" w:color="000000" w:sz="4" w:space="0"/>
              <w:left w:val="single" w:color="000000" w:sz="4" w:space="0"/>
              <w:bottom w:val="single" w:color="000000" w:sz="4" w:space="0"/>
              <w:right w:val="single" w:color="000000" w:sz="4" w:space="0"/>
            </w:tcBorders>
            <w:vAlign w:val="center"/>
          </w:tcPr>
          <w:p w14:paraId="595DF432">
            <w:pPr>
              <w:autoSpaceDN w:val="0"/>
              <w:jc w:val="center"/>
              <w:textAlignment w:val="center"/>
              <w:rPr>
                <w:rFonts w:ascii="仿宋_GB2312" w:hAnsi="仿宋_GB2312" w:eastAsia="仿宋_GB2312"/>
                <w:color w:val="000000"/>
                <w:sz w:val="24"/>
                <w:szCs w:val="24"/>
              </w:rPr>
            </w:pPr>
            <w:r>
              <w:rPr>
                <w:rFonts w:ascii="仿宋_GB2312" w:hAnsi="仿宋_GB2312" w:eastAsia="仿宋_GB2312"/>
                <w:color w:val="000000"/>
                <w:sz w:val="24"/>
                <w:szCs w:val="24"/>
              </w:rPr>
              <w:t>…</w:t>
            </w:r>
          </w:p>
        </w:tc>
      </w:tr>
      <w:tr w14:paraId="18DF83A3">
        <w:tblPrEx>
          <w:tblCellMar>
            <w:top w:w="0" w:type="dxa"/>
            <w:left w:w="15" w:type="dxa"/>
            <w:bottom w:w="0" w:type="dxa"/>
            <w:right w:w="15" w:type="dxa"/>
          </w:tblCellMar>
        </w:tblPrEx>
        <w:trPr>
          <w:trHeight w:val="1658" w:hRule="atLeast"/>
          <w:jc w:val="center"/>
        </w:trPr>
        <w:tc>
          <w:tcPr>
            <w:tcW w:w="14047" w:type="dxa"/>
            <w:gridSpan w:val="8"/>
            <w:tcBorders>
              <w:top w:val="single" w:color="000000" w:sz="4" w:space="0"/>
              <w:left w:val="single" w:color="000000" w:sz="4" w:space="0"/>
              <w:bottom w:val="single" w:color="000000" w:sz="4" w:space="0"/>
              <w:right w:val="single" w:color="000000" w:sz="4" w:space="0"/>
            </w:tcBorders>
          </w:tcPr>
          <w:p w14:paraId="07C48AE8">
            <w:pPr>
              <w:autoSpaceDN w:val="0"/>
              <w:spacing w:line="280" w:lineRule="exact"/>
              <w:jc w:val="left"/>
              <w:textAlignment w:val="center"/>
              <w:rPr>
                <w:rFonts w:ascii="仿宋_GB2312" w:hAnsi="仿宋_GB2312" w:eastAsia="仿宋_GB2312"/>
                <w:color w:val="000000"/>
                <w:sz w:val="24"/>
                <w:szCs w:val="24"/>
              </w:rPr>
            </w:pPr>
            <w:r>
              <w:rPr>
                <w:rFonts w:ascii="仿宋_GB2312" w:hAnsi="仿宋_GB2312" w:eastAsia="仿宋_GB2312"/>
                <w:color w:val="000000"/>
                <w:sz w:val="24"/>
                <w:szCs w:val="24"/>
              </w:rPr>
              <w:t>说明：</w:t>
            </w:r>
            <w:r>
              <w:rPr>
                <w:rFonts w:ascii="仿宋_GB2312" w:hAnsi="仿宋_GB2312" w:eastAsia="仿宋_GB2312"/>
                <w:color w:val="000000"/>
                <w:sz w:val="24"/>
                <w:szCs w:val="24"/>
              </w:rPr>
              <w:br w:type="textWrapping"/>
            </w:r>
            <w:r>
              <w:rPr>
                <w:rFonts w:hint="eastAsia" w:ascii="仿宋_GB2312" w:hAnsi="仿宋_GB2312" w:eastAsia="仿宋_GB2312"/>
                <w:color w:val="000000"/>
                <w:sz w:val="24"/>
                <w:szCs w:val="24"/>
              </w:rPr>
              <w:t>1.拟调整情况包括新增、取消、承接、下放、划入、划出、修改名称、修改依据等情况，可根据实际填写；拟调整原因要明确、具体；                                                                                                         2.其中修改依据、修改名称等情况需要在相应一栏中填写原名称、原依据等，修改后的新内容加下划线标注；</w:t>
            </w:r>
          </w:p>
          <w:p w14:paraId="21D28A63">
            <w:pPr>
              <w:autoSpaceDN w:val="0"/>
              <w:spacing w:line="280" w:lineRule="exact"/>
              <w:jc w:val="left"/>
              <w:textAlignment w:val="center"/>
              <w:rPr>
                <w:rFonts w:ascii="仿宋_GB2312" w:hAnsi="仿宋_GB2312" w:eastAsia="仿宋_GB2312"/>
                <w:color w:val="000000"/>
                <w:sz w:val="18"/>
              </w:rPr>
            </w:pPr>
            <w:r>
              <w:rPr>
                <w:rFonts w:hint="eastAsia" w:ascii="仿宋_GB2312" w:hAnsi="仿宋_GB2312" w:eastAsia="仿宋_GB2312"/>
                <w:color w:val="000000"/>
                <w:sz w:val="24"/>
                <w:szCs w:val="24"/>
              </w:rPr>
              <w:t>3.拟取消、下放、划出等不再由所属部门行使的行政职权，可不填责任科室。</w:t>
            </w:r>
          </w:p>
        </w:tc>
      </w:tr>
    </w:tbl>
    <w:p w14:paraId="37B9BC7B">
      <w:pPr>
        <w:pStyle w:val="2"/>
        <w:spacing w:after="0" w:line="20" w:lineRule="exact"/>
        <w:rPr>
          <w:rFonts w:ascii="宋体" w:hAnsi="宋体"/>
          <w:color w:val="000000"/>
          <w:sz w:val="22"/>
        </w:rPr>
      </w:pPr>
    </w:p>
    <w:p w14:paraId="1F4EEDB0">
      <w:pPr>
        <w:topLinePunct/>
        <w:spacing w:line="400" w:lineRule="exact"/>
        <w:rPr>
          <w:rFonts w:ascii="黑体" w:hAnsi="黑体" w:eastAsia="黑体" w:cs="黑体"/>
          <w:sz w:val="34"/>
          <w:szCs w:val="34"/>
        </w:rPr>
      </w:pPr>
    </w:p>
    <w:p w14:paraId="01BFD8F0">
      <w:pPr>
        <w:topLinePunct/>
        <w:spacing w:line="400" w:lineRule="exact"/>
        <w:rPr>
          <w:rFonts w:ascii="黑体" w:hAnsi="黑体" w:eastAsia="黑体" w:cs="黑体"/>
          <w:sz w:val="34"/>
          <w:szCs w:val="34"/>
        </w:rPr>
      </w:pPr>
    </w:p>
    <w:p w14:paraId="782E7973">
      <w:pPr>
        <w:widowControl/>
        <w:adjustRightInd w:val="0"/>
        <w:snapToGrid w:val="0"/>
        <w:spacing w:line="600" w:lineRule="exact"/>
        <w:jc w:val="left"/>
        <w:rPr>
          <w:rFonts w:ascii="仿宋_GB2312" w:hAnsi="仿宋_GB2312" w:eastAsia="仿宋_GB2312" w:cs="仿宋_GB2312"/>
          <w:sz w:val="32"/>
          <w:szCs w:val="32"/>
        </w:rPr>
      </w:pPr>
    </w:p>
    <w:sectPr>
      <w:footerReference r:id="rId3" w:type="default"/>
      <w:footerReference r:id="rId4" w:type="even"/>
      <w:pgSz w:w="16838" w:h="11906" w:orient="landscape"/>
      <w:pgMar w:top="1587" w:right="1531" w:bottom="1474" w:left="1531" w:header="851" w:footer="992" w:gutter="0"/>
      <w:pgNumType w:fmt="numberInDash"/>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AF9A4">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C25D6F">
                          <w:pPr>
                            <w:snapToGrid w:val="0"/>
                            <w:rPr>
                              <w:sz w:val="18"/>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t>- 7 -</w:t>
                          </w:r>
                          <w:r>
                            <w:rPr>
                              <w:rFonts w:hint="eastAsia" w:ascii="宋体" w:hAnsi="宋体" w:cs="宋体"/>
                              <w:sz w:val="24"/>
                              <w:szCs w:val="24"/>
                            </w:rPr>
                            <w:fldChar w:fldCharType="end"/>
                          </w:r>
                        </w:p>
                      </w:txbxContent>
                    </wps:txbx>
                    <wps:bodyPr wrap="none" lIns="0" tIns="0" rIns="0" bIns="0" upright="1">
                      <a:spAutoFit/>
                    </wps:bodyPr>
                  </wps:wsp>
                </a:graphicData>
              </a:graphic>
            </wp:anchor>
          </w:drawing>
        </mc:Choice>
        <mc:Fallback>
          <w:pict>
            <v:shape id="文本框4"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rRBMgBAACY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1/n&#10;7vQBakx6CJiWhjs/4M7MfkBnFj2oaPMX5RCMY2/P197KIRGRH61X63WFIYGx+YL47PF5iJDeSm9J&#10;NhoacXilp/z0HtKYOqfkas7fa2PKAI37y4GY2cMy95FjttKwHyZBe9+eUU+Pc2+owzWnxLxz2Na8&#10;IrMRZ2M/G8cQ9aFDasvCC8LtMSGJwi1XGGGnwjiwom5arrwRf95L1uMP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eK0QTIAQAAmAMAAA4AAAAAAAAAAQAgAAAAHgEAAGRycy9lMm9Eb2Mu&#10;eG1sUEsFBgAAAAAGAAYAWQEAAFgFAAAAAA==&#10;">
              <v:fill on="f" focussize="0,0"/>
              <v:stroke on="f"/>
              <v:imagedata o:title=""/>
              <o:lock v:ext="edit" aspectratio="f"/>
              <v:textbox inset="0mm,0mm,0mm,0mm" style="mso-fit-shape-to-text:t;">
                <w:txbxContent>
                  <w:p w14:paraId="48C25D6F">
                    <w:pPr>
                      <w:snapToGrid w:val="0"/>
                      <w:rPr>
                        <w:sz w:val="18"/>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t>- 7 -</w:t>
                    </w:r>
                    <w:r>
                      <w:rPr>
                        <w:rFonts w:hint="eastAsia" w:ascii="宋体" w:hAnsi="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5CF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62835">
                          <w:pPr>
                            <w:pStyle w:val="5"/>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t>- 6 -</w:t>
                          </w:r>
                          <w:r>
                            <w:rPr>
                              <w:rFonts w:ascii="宋体" w:hAnsi="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FA62835">
                    <w:pPr>
                      <w:pStyle w:val="5"/>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t>- 6 -</w:t>
                    </w:r>
                    <w:r>
                      <w:rPr>
                        <w:rFonts w:ascii="宋体" w:hAnsi="宋体"/>
                        <w:sz w:val="24"/>
                        <w:szCs w:val="24"/>
                      </w:rPr>
                      <w:fldChar w:fldCharType="end"/>
                    </w:r>
                  </w:p>
                </w:txbxContent>
              </v:textbox>
            </v:shape>
          </w:pict>
        </mc:Fallback>
      </mc:AlternateContent>
    </w:r>
  </w:p>
  <w:p w14:paraId="16971D15">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ZDI1NWQ1YWZmOTFjYWYzMjZmOTZmZjdiOWRjYzUifQ=="/>
  </w:docVars>
  <w:rsids>
    <w:rsidRoot w:val="008B0F4F"/>
    <w:rsid w:val="000260CB"/>
    <w:rsid w:val="000F30CA"/>
    <w:rsid w:val="001B2507"/>
    <w:rsid w:val="00201DEB"/>
    <w:rsid w:val="0025764A"/>
    <w:rsid w:val="00262463"/>
    <w:rsid w:val="00317272"/>
    <w:rsid w:val="005C48E3"/>
    <w:rsid w:val="006A6ECE"/>
    <w:rsid w:val="006C4CF1"/>
    <w:rsid w:val="008B0F4F"/>
    <w:rsid w:val="008F4379"/>
    <w:rsid w:val="009115FF"/>
    <w:rsid w:val="00967BD3"/>
    <w:rsid w:val="00971707"/>
    <w:rsid w:val="009A0231"/>
    <w:rsid w:val="00A54D57"/>
    <w:rsid w:val="00AB165E"/>
    <w:rsid w:val="00B4205E"/>
    <w:rsid w:val="00CB0EF2"/>
    <w:rsid w:val="00D13BDC"/>
    <w:rsid w:val="00D36A94"/>
    <w:rsid w:val="00F379FC"/>
    <w:rsid w:val="00FB6808"/>
    <w:rsid w:val="199E17EA"/>
    <w:rsid w:val="25036248"/>
    <w:rsid w:val="29F23E8A"/>
    <w:rsid w:val="2B3640E1"/>
    <w:rsid w:val="2FCB73F9"/>
    <w:rsid w:val="3AEC66D3"/>
    <w:rsid w:val="3E2873BE"/>
    <w:rsid w:val="6787315C"/>
    <w:rsid w:val="6DC54B9A"/>
    <w:rsid w:val="791800B8"/>
    <w:rsid w:val="7BBD4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4"/>
    <w:qFormat/>
    <w:uiPriority w:val="0"/>
    <w:pPr>
      <w:spacing w:after="120"/>
    </w:pPr>
    <w:rPr>
      <w:rFonts w:ascii="Calibri" w:hAnsi="Calibri"/>
    </w:rPr>
  </w:style>
  <w:style w:type="paragraph" w:styleId="3">
    <w:name w:val="Plain Text"/>
    <w:basedOn w:val="1"/>
    <w:link w:val="15"/>
    <w:unhideWhenUsed/>
    <w:qFormat/>
    <w:uiPriority w:val="99"/>
    <w:rPr>
      <w:rFonts w:ascii="宋体" w:hAnsi="Courier New" w:cs="Courier New"/>
    </w:rPr>
  </w:style>
  <w:style w:type="paragraph" w:styleId="4">
    <w:name w:val="Balloon Text"/>
    <w:basedOn w:val="1"/>
    <w:link w:val="16"/>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Calibri" w:hAnsi="Calibri"/>
      <w:kern w:val="0"/>
      <w:sz w:val="24"/>
    </w:rPr>
  </w:style>
  <w:style w:type="character" w:styleId="10">
    <w:name w:val="Hyperlink"/>
    <w:qFormat/>
    <w:uiPriority w:val="0"/>
    <w:rPr>
      <w:color w:val="0000FF"/>
      <w:u w:val="single"/>
    </w:rPr>
  </w:style>
  <w:style w:type="paragraph" w:customStyle="1" w:styleId="11">
    <w:name w:val="普通(网站)1"/>
    <w:basedOn w:val="1"/>
    <w:qFormat/>
    <w:uiPriority w:val="0"/>
    <w:pPr>
      <w:spacing w:beforeAutospacing="1" w:afterAutospacing="1"/>
      <w:jc w:val="left"/>
    </w:pPr>
    <w:rPr>
      <w:rFonts w:ascii="Calibri" w:hAnsi="Calibri"/>
      <w:kern w:val="0"/>
      <w:sz w:val="24"/>
    </w:rPr>
  </w:style>
  <w:style w:type="character" w:customStyle="1" w:styleId="12">
    <w:name w:val="页眉 Char"/>
    <w:link w:val="6"/>
    <w:uiPriority w:val="99"/>
    <w:rPr>
      <w:rFonts w:ascii="Times New Roman" w:hAnsi="Times New Roman" w:eastAsia="宋体" w:cs="Times New Roman"/>
      <w:sz w:val="18"/>
      <w:szCs w:val="18"/>
    </w:rPr>
  </w:style>
  <w:style w:type="character" w:customStyle="1" w:styleId="13">
    <w:name w:val="页脚 Char"/>
    <w:link w:val="5"/>
    <w:uiPriority w:val="99"/>
    <w:rPr>
      <w:rFonts w:ascii="Times New Roman" w:hAnsi="Times New Roman" w:eastAsia="宋体" w:cs="Times New Roman"/>
      <w:sz w:val="18"/>
      <w:szCs w:val="18"/>
    </w:rPr>
  </w:style>
  <w:style w:type="character" w:customStyle="1" w:styleId="14">
    <w:name w:val="正文文本 Char"/>
    <w:link w:val="2"/>
    <w:uiPriority w:val="0"/>
    <w:rPr>
      <w:rFonts w:ascii="Calibri" w:hAnsi="Calibri" w:eastAsia="宋体" w:cs="Times New Roman"/>
    </w:rPr>
  </w:style>
  <w:style w:type="character" w:customStyle="1" w:styleId="15">
    <w:name w:val="纯文本 Char"/>
    <w:link w:val="3"/>
    <w:qFormat/>
    <w:uiPriority w:val="99"/>
    <w:rPr>
      <w:rFonts w:ascii="宋体" w:hAnsi="Courier New" w:eastAsia="宋体" w:cs="Courier New"/>
    </w:rPr>
  </w:style>
  <w:style w:type="character" w:customStyle="1" w:styleId="16">
    <w:name w:val="批注框文本 Char"/>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92851-20A7-41E2-8223-E97A43ED682B}">
  <ds:schemaRefs/>
</ds:datastoreItem>
</file>

<file path=docProps/app.xml><?xml version="1.0" encoding="utf-8"?>
<Properties xmlns="http://schemas.openxmlformats.org/officeDocument/2006/extended-properties" xmlns:vt="http://schemas.openxmlformats.org/officeDocument/2006/docPropsVTypes">
  <Template>Normal</Template>
  <Pages>2</Pages>
  <Words>1750</Words>
  <Characters>1824</Characters>
  <Lines>16</Lines>
  <Paragraphs>4</Paragraphs>
  <TotalTime>24</TotalTime>
  <ScaleCrop>false</ScaleCrop>
  <LinksUpToDate>false</LinksUpToDate>
  <CharactersWithSpaces>2050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2019-12-02T02:32:00Z</dcterms:created>
  <dc:creator>Administrator</dc:creator>
  <cp:lastModifiedBy>无声の落叶~</cp:lastModifiedBy>
  <cp:lastPrinted>2024-08-09T08:12:00Z</cp:lastPrinted>
  <dcterms:modified xsi:type="dcterms:W3CDTF">2024-10-14T07:42:59Z</dcterms:modified>
  <dc:title>方编办〔2023〕  号</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AD1251F263D344328AA9157D87D348FE_13</vt:lpwstr>
  </property>
</Properties>
</file>