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/>
        <w:kinsoku/>
        <w:autoSpaceDE/>
        <w:autoSpaceDN w:val="0"/>
        <w:spacing w:line="240" w:lineRule="atLeast"/>
        <w:ind w:firstLine="0"/>
        <w:jc w:val="center"/>
        <w:rPr>
          <w:rFonts w:hint="eastAsia"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eastAsia="zh-CN"/>
        </w:rPr>
      </w:pPr>
      <w:bookmarkStart w:id="0" w:name="_GoBack"/>
      <w:r>
        <w:rPr>
          <w:rFonts w:hint="eastAsia"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val="en-US" w:eastAsia="zh-CN"/>
        </w:rPr>
        <w:t>南召县</w:t>
      </w:r>
      <w:r>
        <w:rPr>
          <w:rFonts w:hint="eastAsia"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eastAsia="zh-CN"/>
        </w:rPr>
        <w:t>市场监督管理局产品质量抽查信息</w:t>
      </w:r>
      <w:r>
        <w:rPr>
          <w:rFonts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eastAsia="zh-CN"/>
        </w:rPr>
        <w:t>通告</w:t>
      </w:r>
    </w:p>
    <w:p>
      <w:pPr>
        <w:shd w:val="solid" w:color="FFFFFF"/>
        <w:kinsoku/>
        <w:autoSpaceDE/>
        <w:autoSpaceDN w:val="0"/>
        <w:spacing w:line="240" w:lineRule="atLeast"/>
        <w:ind w:firstLine="0"/>
        <w:jc w:val="center"/>
        <w:rPr>
          <w:rFonts w:hint="eastAsia"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/>
          <w:b w:val="0"/>
          <w:i w:val="0"/>
          <w:color w:val="000000"/>
          <w:sz w:val="36"/>
          <w:szCs w:val="36"/>
          <w:highlight w:val="none"/>
          <w:shd w:val="clear" w:color="auto" w:fill="auto"/>
          <w:lang w:val="en-US" w:eastAsia="zh-CN"/>
        </w:rPr>
        <w:t>(2023年液化石油气、成品油、燃气软管、瓶装液化石油气调压器、塑料一次性餐饮具、玩具产品)</w:t>
      </w:r>
    </w:p>
    <w:p>
      <w:pPr>
        <w:shd w:val="solid" w:color="FFFFFF"/>
        <w:kinsoku/>
        <w:autoSpaceDE/>
        <w:autoSpaceDN w:val="0"/>
        <w:spacing w:line="240" w:lineRule="atLeast"/>
        <w:ind w:firstLine="0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根据《中华人民共和国产品质量法》和《产品质量监督抽查管理暂行办法》（总局第18号令）规定，近期，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南召县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市场监督管理局组织对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液化石油气、成品油、燃气软管、瓶装液化石油气调压器、塑料一次性餐饮具、玩具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等</w:t>
      </w:r>
      <w:r>
        <w:rPr>
          <w:rFonts w:hint="eastAsia" w:ascii="微软雅黑" w:hAnsi="微软雅黑" w:eastAsia="微软雅黑"/>
          <w:b w:val="0"/>
          <w:i w:val="0"/>
          <w:color w:val="auto"/>
          <w:sz w:val="21"/>
          <w:highlight w:val="none"/>
          <w:shd w:val="clear" w:color="auto" w:fill="auto"/>
          <w:lang w:val="en-US" w:eastAsia="zh-CN"/>
        </w:rPr>
        <w:t>6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种产品进行了质量监督抽查。共抽样检验了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15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家企业销售的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22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批次产品，发现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2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批次产品不符合标准要求，现予以通告。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　一、符合标准要求产品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　本次抽查符合标准要求产品共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22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批次，其中，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燃气软管、瓶装液化石油气调压器、塑料一次性餐饮具、玩具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等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4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种产品未发现不符合标准要求情况。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30" w:firstLineChars="3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二、不符合标准要求产品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本次抽查发现不符合标准要求产品共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2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批次，其中，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液化石油气1批次，成品油1批次。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（一）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产品。本次共抽查了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南召县5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家企业销售的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5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产品，其中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1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批次产品不符合标准要求。重点对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产品的组分、残留物、铜片腐蚀、二甲醚含量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等项目进行了检验。不符合项目主要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为铜片腐蚀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200"/>
        <w:jc w:val="both"/>
        <w:textAlignment w:val="auto"/>
        <w:rPr>
          <w:rFonts w:ascii="微软雅黑" w:hAnsi="微软雅黑" w:eastAsia="微软雅黑"/>
          <w:b w:val="0"/>
          <w:i w:val="0"/>
          <w:color w:val="auto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1.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南召县南河店恒升液化气站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（标称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供货单位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：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中国石油天然气股份有限公司长庆石化分公司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）销售的</w:t>
      </w:r>
      <w:r>
        <w:rPr>
          <w:rFonts w:hint="eastAsia" w:ascii="微软雅黑" w:hAnsi="微软雅黑" w:eastAsia="微软雅黑" w:cs="Times New Roman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1批次</w:t>
      </w:r>
      <w:r>
        <w:rPr>
          <w:rFonts w:hint="eastAsia" w:ascii="微软雅黑" w:hAnsi="微软雅黑" w:eastAsia="微软雅黑" w:cs="Times New Roman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液化石油气</w:t>
      </w:r>
      <w:r>
        <w:rPr>
          <w:rFonts w:hint="eastAsia" w:ascii="微软雅黑" w:hAnsi="微软雅黑" w:eastAsia="微软雅黑" w:cs="Times New Roman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，经抽样检验，所检项目中铜片腐蚀不符合GB 11174-2011《液化石油气》标准，依据《2023年南召县液化石油气产品质量监督抽查实施细则》，判定为被抽查产品不合格。</w:t>
      </w:r>
      <w:r>
        <w:rPr>
          <w:rFonts w:hint="eastAsia" w:ascii="微软雅黑" w:hAnsi="微软雅黑" w:eastAsia="微软雅黑" w:cs="Times New Roman"/>
          <w:b w:val="0"/>
          <w:i w:val="0"/>
          <w:color w:val="auto"/>
          <w:sz w:val="21"/>
          <w:highlight w:val="none"/>
          <w:shd w:val="clear" w:color="auto" w:fill="auto"/>
          <w:lang w:eastAsia="zh-CN"/>
        </w:rPr>
        <w:t>铜片腐蚀（40℃，1h）</w:t>
      </w:r>
      <w:r>
        <w:rPr>
          <w:rFonts w:hint="eastAsia" w:ascii="微软雅黑" w:hAnsi="微软雅黑" w:eastAsia="微软雅黑" w:cs="Times New Roman"/>
          <w:b w:val="0"/>
          <w:i w:val="0"/>
          <w:color w:val="auto"/>
          <w:sz w:val="21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b w:val="0"/>
          <w:i w:val="0"/>
          <w:color w:val="auto"/>
          <w:sz w:val="21"/>
          <w:highlight w:val="none"/>
          <w:shd w:val="clear" w:color="auto" w:fill="auto"/>
          <w:lang w:eastAsia="zh-CN"/>
        </w:rPr>
        <w:t>3b级，标准规定铜片腐蚀（40℃，1h）≤1级。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（二）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成品油产品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。本次共抽查了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南召县6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家企业销售的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7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成品油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，其中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1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批次产品不符合标准要求。重点对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成品油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产品的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（GB 19147-2016）硫含量、水含量、凝点、冷滤点、闪点、密度；（GB 18351-2017）研究法辛烷值、硫含量、铜片腐蚀、机械杂质、乙醇含量、其他有机含氧化合物含量、密度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进行了检验。不符合项目主要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为乙醇含量、其他有机含氧化合物含量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hint="default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.南召县豫宛加油站（标称供货单位：东明石化）销售的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批次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成品油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，经抽样检验，所检项目中乙醇含量、其他有机含氧化合物含量不符合GB 18351-2017《车用乙醇汽油（E10）》标准，依据《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2023年南召县成品油产品质量监督抽查实施细则》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，判定为被抽查产品不合格。乙醇含量（体积分数）未检出（＜0.20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%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），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标准规定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乙醇含量（体积分数）（10.0±2.0）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%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。其他有机含氧化合物含量（质量分数）11.64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%，标准规定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其他有机含氧化合物含量（质量分数）≤0.5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　三、处置措施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南召县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市场监管局针对抽查中发现的问题，涉及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本地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生产经营单位的，已责成相关部门按照有关法律法规，依法严肃处理；涉及外</w:t>
      </w:r>
      <w:r>
        <w:rPr>
          <w:rFonts w:hint="eastAsia"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val="en-US" w:eastAsia="zh-CN"/>
        </w:rPr>
        <w:t>地</w:t>
      </w: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生产单位的，已按规定移送相应市场监管部门进行调查处理。对抽查中发现的不符合标准较多的产品，已组织开展专项整治行动，加强跟踪检查，督促企业严格落实产品质量安全主体责任，切实提高产品质量。</w:t>
      </w:r>
    </w:p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</w:pPr>
      <w:r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auto"/>
          <w:lang w:eastAsia="zh-CN"/>
        </w:rPr>
        <w:t>　　特此通告。</w:t>
      </w:r>
    </w:p>
    <w:bookmarkEnd w:id="0"/>
    <w:p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420" w:firstLineChars="200"/>
        <w:textAlignment w:val="auto"/>
        <w:rPr>
          <w:rFonts w:ascii="微软雅黑" w:hAnsi="微软雅黑" w:eastAsia="微软雅黑"/>
          <w:b w:val="0"/>
          <w:i w:val="0"/>
          <w:color w:val="000000"/>
          <w:sz w:val="21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420" w:firstLineChars="200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jAxNmI1YzAwMzcyZTFjMmY5OTlkYjcyYjFmY2IifQ=="/>
  </w:docVars>
  <w:rsids>
    <w:rsidRoot w:val="54B15FDA"/>
    <w:rsid w:val="4FC04155"/>
    <w:rsid w:val="54B15FDA"/>
    <w:rsid w:val="74D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2024-01-11T10:00:00Z</dcterms:created>
  <dc:creator>繠鷽 _á孏静</dc:creator>
  <cp:lastModifiedBy>繠鷽 _á孏静</cp:lastModifiedBy>
  <dcterms:modified xsi:type="dcterms:W3CDTF">2024-01-11T10:20:21Z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16715E3C84DA4C47AB471A49F5F00A01_11</vt:lpwstr>
  </property>
</Properties>
</file>