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EE" w:rsidRDefault="001123EE">
      <w:pPr>
        <w:widowControl/>
        <w:tabs>
          <w:tab w:val="right" w:leader="dot" w:pos="8319"/>
        </w:tabs>
        <w:kinsoku w:val="0"/>
        <w:snapToGrid w:val="0"/>
        <w:spacing w:before="91" w:line="220" w:lineRule="auto"/>
        <w:ind w:left="37"/>
        <w:textAlignment w:val="baseline"/>
        <w:rPr>
          <w:rFonts w:ascii="Arial" w:eastAsia="Arial" w:hAnsi="Arial" w:cs="Arial"/>
          <w:snapToGrid w:val="0"/>
          <w:color w:val="000000"/>
          <w:sz w:val="32"/>
          <w:szCs w:val="32"/>
        </w:rPr>
      </w:pPr>
    </w:p>
    <w:p w:rsidR="001123EE" w:rsidRDefault="001123EE">
      <w:pPr>
        <w:spacing w:before="157" w:line="226" w:lineRule="auto"/>
        <w:jc w:val="center"/>
        <w:outlineLvl w:val="0"/>
        <w:rPr>
          <w:rFonts w:ascii="方正小标宋简体" w:eastAsia="方正小标宋简体" w:hAnsi="宋体"/>
          <w:bCs/>
          <w:sz w:val="44"/>
          <w:szCs w:val="44"/>
        </w:rPr>
      </w:pPr>
      <w:bookmarkStart w:id="0" w:name="_Toc23807"/>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pPr>
      <w:bookmarkStart w:id="1" w:name="_Toc30417"/>
    </w:p>
    <w:p w:rsidR="001123EE" w:rsidRDefault="001123EE">
      <w:pPr>
        <w:spacing w:before="157" w:line="226" w:lineRule="auto"/>
        <w:jc w:val="center"/>
        <w:outlineLvl w:val="0"/>
        <w:rPr>
          <w:rFonts w:ascii="方正小标宋简体" w:eastAsia="方正小标宋简体" w:hAnsi="宋体"/>
          <w:bCs/>
          <w:sz w:val="44"/>
          <w:szCs w:val="44"/>
        </w:rPr>
      </w:pPr>
    </w:p>
    <w:p w:rsidR="001123EE" w:rsidRDefault="001123EE">
      <w:pPr>
        <w:spacing w:before="157" w:line="226" w:lineRule="auto"/>
        <w:jc w:val="center"/>
        <w:outlineLvl w:val="0"/>
        <w:rPr>
          <w:rFonts w:ascii="方正小标宋简体" w:eastAsia="方正小标宋简体" w:hAnsi="宋体"/>
          <w:bCs/>
          <w:sz w:val="44"/>
          <w:szCs w:val="44"/>
        </w:rPr>
        <w:sectPr w:rsidR="001123EE">
          <w:headerReference w:type="first" r:id="rId8"/>
          <w:pgSz w:w="11906" w:h="16838"/>
          <w:pgMar w:top="1134" w:right="1701" w:bottom="1134" w:left="1701" w:header="567" w:footer="850" w:gutter="0"/>
          <w:pgNumType w:start="1"/>
          <w:cols w:space="720"/>
          <w:titlePg/>
          <w:docGrid w:type="lines" w:linePitch="314"/>
        </w:sectPr>
      </w:pPr>
    </w:p>
    <w:p w:rsidR="001123EE" w:rsidRPr="00F46035" w:rsidRDefault="00322709">
      <w:pPr>
        <w:spacing w:before="157" w:line="226" w:lineRule="auto"/>
        <w:jc w:val="center"/>
        <w:outlineLvl w:val="0"/>
        <w:rPr>
          <w:rFonts w:asciiTheme="majorEastAsia" w:eastAsiaTheme="majorEastAsia" w:hAnsiTheme="majorEastAsia" w:cs="宋体"/>
          <w:b/>
          <w:sz w:val="24"/>
          <w:szCs w:val="24"/>
          <w:highlight w:val="yellow"/>
        </w:rPr>
      </w:pPr>
      <w:r w:rsidRPr="00F46035">
        <w:rPr>
          <w:rFonts w:asciiTheme="majorEastAsia" w:eastAsiaTheme="majorEastAsia" w:hAnsiTheme="majorEastAsia" w:hint="eastAsia"/>
          <w:b/>
          <w:bCs/>
          <w:sz w:val="44"/>
          <w:szCs w:val="44"/>
        </w:rPr>
        <w:lastRenderedPageBreak/>
        <w:t>2023年南召县市场监督管理局产品质量监督抽查分析报告</w:t>
      </w:r>
      <w:bookmarkEnd w:id="0"/>
      <w:bookmarkEnd w:id="1"/>
      <w:r w:rsidR="00D9237F" w:rsidRPr="00F46035">
        <w:rPr>
          <w:rFonts w:asciiTheme="majorEastAsia" w:eastAsiaTheme="majorEastAsia" w:hAnsiTheme="majorEastAsia" w:cs="宋体" w:hint="eastAsia"/>
          <w:b/>
          <w:bCs/>
          <w:sz w:val="44"/>
          <w:szCs w:val="44"/>
        </w:rPr>
        <w:t>（第二批次）</w:t>
      </w:r>
    </w:p>
    <w:p w:rsidR="001123EE" w:rsidRPr="00F46035" w:rsidRDefault="00322709">
      <w:pPr>
        <w:spacing w:before="101" w:line="594" w:lineRule="exact"/>
        <w:ind w:left="125" w:right="113" w:firstLine="658"/>
        <w:rPr>
          <w:rFonts w:ascii="仿宋" w:eastAsia="仿宋" w:hAnsi="仿宋" w:cs="仿宋_GB2312"/>
          <w:sz w:val="32"/>
          <w:szCs w:val="32"/>
        </w:rPr>
      </w:pPr>
      <w:r w:rsidRPr="00F46035">
        <w:rPr>
          <w:rFonts w:ascii="仿宋" w:eastAsia="仿宋" w:hAnsi="仿宋" w:cs="仿宋_GB2312" w:hint="eastAsia"/>
          <w:color w:val="000000"/>
          <w:sz w:val="32"/>
          <w:szCs w:val="32"/>
        </w:rPr>
        <w:t>南召县市场监督管理局委托山东精准产品质量检测有限公司于2023年对南召县的液化石油气、成品油、燃气软管、瓶装液化石油气调压器、塑料一次性餐饮具、玩具等产品进行监督抽查检验，现就本次监督抽检工作情况报告如下：</w:t>
      </w:r>
    </w:p>
    <w:p w:rsidR="001123EE" w:rsidRPr="00F46035" w:rsidRDefault="00322709">
      <w:pPr>
        <w:spacing w:line="594" w:lineRule="exact"/>
        <w:jc w:val="both"/>
        <w:outlineLvl w:val="0"/>
        <w:rPr>
          <w:rFonts w:ascii="仿宋" w:eastAsia="仿宋" w:hAnsi="仿宋"/>
          <w:sz w:val="32"/>
          <w:szCs w:val="32"/>
        </w:rPr>
      </w:pPr>
      <w:bookmarkStart w:id="2" w:name="_Toc31522"/>
      <w:r w:rsidRPr="00F46035">
        <w:rPr>
          <w:rFonts w:ascii="仿宋" w:eastAsia="仿宋" w:hAnsi="仿宋" w:hint="eastAsia"/>
          <w:sz w:val="32"/>
          <w:szCs w:val="32"/>
        </w:rPr>
        <w:t>一、抽检基本概况</w:t>
      </w:r>
      <w:bookmarkEnd w:id="2"/>
    </w:p>
    <w:p w:rsidR="001123EE" w:rsidRPr="00F46035" w:rsidRDefault="00322709" w:rsidP="00D9237F">
      <w:pPr>
        <w:pStyle w:val="3"/>
        <w:widowControl w:val="0"/>
        <w:snapToGrid/>
        <w:spacing w:line="594" w:lineRule="exact"/>
        <w:ind w:firstLine="640"/>
        <w:rPr>
          <w:rFonts w:ascii="仿宋" w:eastAsia="仿宋"/>
          <w:sz w:val="32"/>
          <w:szCs w:val="32"/>
        </w:rPr>
      </w:pPr>
      <w:r w:rsidRPr="00F46035">
        <w:rPr>
          <w:rFonts w:ascii="仿宋" w:eastAsia="仿宋" w:cs="仿宋_GB2312" w:hint="eastAsia"/>
          <w:sz w:val="32"/>
          <w:szCs w:val="32"/>
        </w:rPr>
        <w:t>本次抽样领域为流通领域，样品获取方式为检验样品付费购买和备用样品由受检单位先行无偿提供，抽样及检验机构名称为山东精准产品质量检测有限公司，抽查时间为2023年11月至2024年1月。抽查了南召县及周边辖区。抽查产品共计22批次，其中合格20批次，不合格2批次，批次不合格发现率9.1%。涉及的不合格项目为液化石油气产品中铜片腐蚀；车用乙醇汽油产品中乙醇含量、其他有机含氧化合物</w:t>
      </w:r>
      <w:r w:rsidRPr="00F46035">
        <w:rPr>
          <w:rFonts w:ascii="仿宋" w:eastAsia="仿宋" w:cs="仿宋_GB2312" w:hint="eastAsia"/>
          <w:spacing w:val="4"/>
          <w:sz w:val="32"/>
          <w:szCs w:val="32"/>
        </w:rPr>
        <w:t>。</w:t>
      </w:r>
    </w:p>
    <w:p w:rsidR="001123EE" w:rsidRPr="00F46035" w:rsidRDefault="00322709">
      <w:pPr>
        <w:spacing w:line="594" w:lineRule="exact"/>
        <w:jc w:val="both"/>
        <w:outlineLvl w:val="0"/>
        <w:rPr>
          <w:rFonts w:ascii="仿宋" w:eastAsia="仿宋" w:hAnsi="仿宋" w:cs="楷体_GB2312"/>
          <w:sz w:val="32"/>
          <w:szCs w:val="32"/>
        </w:rPr>
      </w:pPr>
      <w:bookmarkStart w:id="3" w:name="_Toc30215"/>
      <w:r w:rsidRPr="00F46035">
        <w:rPr>
          <w:rFonts w:ascii="仿宋" w:eastAsia="仿宋" w:hAnsi="仿宋" w:hint="eastAsia"/>
          <w:sz w:val="32"/>
          <w:szCs w:val="32"/>
        </w:rPr>
        <w:t>二、抽查结果的综合分析</w:t>
      </w:r>
      <w:bookmarkEnd w:id="3"/>
    </w:p>
    <w:p w:rsidR="001123EE" w:rsidRPr="00F46035" w:rsidRDefault="00322709" w:rsidP="00D9237F">
      <w:pPr>
        <w:pStyle w:val="3"/>
        <w:widowControl w:val="0"/>
        <w:snapToGrid/>
        <w:spacing w:line="594" w:lineRule="exact"/>
        <w:ind w:firstLine="640"/>
        <w:rPr>
          <w:rFonts w:ascii="仿宋" w:eastAsia="仿宋" w:cs="楷体_GB2312"/>
          <w:sz w:val="32"/>
          <w:szCs w:val="32"/>
        </w:rPr>
      </w:pPr>
      <w:r w:rsidRPr="00F46035">
        <w:rPr>
          <w:rFonts w:ascii="仿宋" w:eastAsia="仿宋" w:cs="楷体_GB2312" w:hint="eastAsia"/>
          <w:sz w:val="32"/>
          <w:szCs w:val="32"/>
        </w:rPr>
        <w:t>（一）按抽查领域统计企业和产品不合格率</w:t>
      </w:r>
    </w:p>
    <w:p w:rsidR="001123EE" w:rsidRPr="00F46035" w:rsidRDefault="00322709" w:rsidP="00D9237F">
      <w:pPr>
        <w:pStyle w:val="3"/>
        <w:widowControl w:val="0"/>
        <w:snapToGrid/>
        <w:spacing w:line="594" w:lineRule="exact"/>
        <w:ind w:firstLine="640"/>
        <w:rPr>
          <w:rFonts w:ascii="仿宋" w:eastAsia="仿宋"/>
          <w:color w:val="auto"/>
          <w:sz w:val="32"/>
          <w:szCs w:val="32"/>
        </w:rPr>
      </w:pPr>
      <w:r w:rsidRPr="00F46035">
        <w:rPr>
          <w:rFonts w:ascii="仿宋" w:eastAsia="仿宋" w:cs="仿宋_GB2312" w:hint="eastAsia"/>
          <w:sz w:val="32"/>
          <w:szCs w:val="32"/>
        </w:rPr>
        <w:t>本次共抽检22批次产品，其中抽检生产领域0批次，流通领域15家销售单位销售的22批次，不同抽查领域如下（表1、图1）：</w:t>
      </w:r>
    </w:p>
    <w:p w:rsidR="001123EE" w:rsidRPr="00F46035" w:rsidRDefault="00322709" w:rsidP="00F46035">
      <w:pPr>
        <w:pStyle w:val="a8"/>
        <w:autoSpaceDE/>
        <w:autoSpaceDN/>
        <w:adjustRightInd/>
        <w:spacing w:line="594" w:lineRule="exact"/>
        <w:ind w:firstLineChars="210" w:firstLine="672"/>
        <w:jc w:val="center"/>
        <w:rPr>
          <w:rFonts w:ascii="仿宋" w:eastAsia="仿宋" w:hAnsi="仿宋"/>
          <w:sz w:val="32"/>
          <w:szCs w:val="32"/>
        </w:rPr>
      </w:pPr>
      <w:r w:rsidRPr="00F46035">
        <w:rPr>
          <w:rFonts w:ascii="仿宋" w:eastAsia="仿宋" w:hAnsi="仿宋" w:hint="eastAsia"/>
          <w:sz w:val="32"/>
          <w:szCs w:val="32"/>
        </w:rPr>
        <w:t>表1 不同抽查领域</w:t>
      </w:r>
      <w:r w:rsidRPr="00F46035">
        <w:rPr>
          <w:rFonts w:ascii="仿宋" w:eastAsia="仿宋" w:hAnsi="仿宋" w:cs="黑体"/>
          <w:spacing w:val="-4"/>
          <w:sz w:val="32"/>
          <w:szCs w:val="32"/>
        </w:rPr>
        <w:t>类抽检情况</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770"/>
        <w:gridCol w:w="1995"/>
        <w:gridCol w:w="1980"/>
        <w:gridCol w:w="2144"/>
      </w:tblGrid>
      <w:tr w:rsidR="001123EE" w:rsidRPr="00F46035">
        <w:trPr>
          <w:trHeight w:hRule="exact" w:val="422"/>
          <w:jc w:val="center"/>
        </w:trPr>
        <w:tc>
          <w:tcPr>
            <w:tcW w:w="1576"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抽查领域</w:t>
            </w:r>
          </w:p>
        </w:tc>
        <w:tc>
          <w:tcPr>
            <w:tcW w:w="177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抽查企业数</w:t>
            </w:r>
          </w:p>
        </w:tc>
        <w:tc>
          <w:tcPr>
            <w:tcW w:w="1995"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抽查批次数</w:t>
            </w:r>
          </w:p>
        </w:tc>
        <w:tc>
          <w:tcPr>
            <w:tcW w:w="198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不合格批次数</w:t>
            </w:r>
          </w:p>
        </w:tc>
        <w:tc>
          <w:tcPr>
            <w:tcW w:w="2144"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不合格发现率%</w:t>
            </w:r>
          </w:p>
        </w:tc>
      </w:tr>
      <w:tr w:rsidR="001123EE" w:rsidRPr="00F46035">
        <w:trPr>
          <w:trHeight w:hRule="exact" w:val="454"/>
          <w:jc w:val="center"/>
        </w:trPr>
        <w:tc>
          <w:tcPr>
            <w:tcW w:w="1576"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生产领域</w:t>
            </w:r>
          </w:p>
        </w:tc>
        <w:tc>
          <w:tcPr>
            <w:tcW w:w="177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0</w:t>
            </w:r>
          </w:p>
        </w:tc>
        <w:tc>
          <w:tcPr>
            <w:tcW w:w="1995"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0</w:t>
            </w:r>
          </w:p>
        </w:tc>
        <w:tc>
          <w:tcPr>
            <w:tcW w:w="198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0</w:t>
            </w:r>
          </w:p>
        </w:tc>
        <w:tc>
          <w:tcPr>
            <w:tcW w:w="2144"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0</w:t>
            </w:r>
          </w:p>
        </w:tc>
      </w:tr>
      <w:tr w:rsidR="001123EE" w:rsidRPr="00F46035">
        <w:trPr>
          <w:trHeight w:hRule="exact" w:val="454"/>
          <w:jc w:val="center"/>
        </w:trPr>
        <w:tc>
          <w:tcPr>
            <w:tcW w:w="1576"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流通领域</w:t>
            </w:r>
          </w:p>
        </w:tc>
        <w:tc>
          <w:tcPr>
            <w:tcW w:w="177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15</w:t>
            </w:r>
          </w:p>
        </w:tc>
        <w:tc>
          <w:tcPr>
            <w:tcW w:w="1995"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22</w:t>
            </w:r>
          </w:p>
        </w:tc>
        <w:tc>
          <w:tcPr>
            <w:tcW w:w="198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2</w:t>
            </w:r>
          </w:p>
        </w:tc>
        <w:tc>
          <w:tcPr>
            <w:tcW w:w="2144"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9.1</w:t>
            </w:r>
          </w:p>
        </w:tc>
      </w:tr>
      <w:tr w:rsidR="001123EE" w:rsidRPr="00F46035">
        <w:trPr>
          <w:trHeight w:hRule="exact" w:val="454"/>
          <w:jc w:val="center"/>
        </w:trPr>
        <w:tc>
          <w:tcPr>
            <w:tcW w:w="1576" w:type="dxa"/>
            <w:vAlign w:val="center"/>
          </w:tcPr>
          <w:p w:rsidR="001123EE" w:rsidRPr="00F46035" w:rsidRDefault="00322709">
            <w:pPr>
              <w:widowControl/>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合计</w:t>
            </w:r>
          </w:p>
        </w:tc>
        <w:tc>
          <w:tcPr>
            <w:tcW w:w="177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15</w:t>
            </w:r>
          </w:p>
        </w:tc>
        <w:tc>
          <w:tcPr>
            <w:tcW w:w="1995"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22</w:t>
            </w:r>
          </w:p>
        </w:tc>
        <w:tc>
          <w:tcPr>
            <w:tcW w:w="1980"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2</w:t>
            </w:r>
          </w:p>
        </w:tc>
        <w:tc>
          <w:tcPr>
            <w:tcW w:w="2144" w:type="dxa"/>
            <w:vAlign w:val="center"/>
          </w:tcPr>
          <w:p w:rsidR="001123EE" w:rsidRPr="00F46035" w:rsidRDefault="00322709">
            <w:pPr>
              <w:widowControl/>
              <w:autoSpaceDE/>
              <w:autoSpaceDN/>
              <w:adjustRightInd/>
              <w:spacing w:line="594" w:lineRule="exact"/>
              <w:jc w:val="center"/>
              <w:textAlignment w:val="center"/>
              <w:rPr>
                <w:rFonts w:ascii="仿宋" w:eastAsia="仿宋" w:hAnsi="仿宋"/>
                <w:sz w:val="32"/>
                <w:szCs w:val="32"/>
              </w:rPr>
            </w:pPr>
            <w:r w:rsidRPr="00F46035">
              <w:rPr>
                <w:rFonts w:ascii="仿宋" w:eastAsia="仿宋" w:hAnsi="仿宋" w:hint="eastAsia"/>
                <w:sz w:val="32"/>
                <w:szCs w:val="32"/>
              </w:rPr>
              <w:t>9.1</w:t>
            </w:r>
          </w:p>
        </w:tc>
      </w:tr>
    </w:tbl>
    <w:p w:rsidR="001123EE" w:rsidRPr="00F46035" w:rsidRDefault="001123EE">
      <w:pPr>
        <w:autoSpaceDE/>
        <w:autoSpaceDN/>
        <w:adjustRightInd/>
        <w:jc w:val="center"/>
        <w:rPr>
          <w:rFonts w:ascii="仿宋" w:eastAsia="仿宋" w:hAnsi="仿宋"/>
          <w:sz w:val="32"/>
          <w:szCs w:val="32"/>
        </w:rPr>
      </w:pPr>
    </w:p>
    <w:p w:rsidR="001123EE" w:rsidRPr="00F46035" w:rsidRDefault="00322709">
      <w:pPr>
        <w:autoSpaceDE/>
        <w:autoSpaceDN/>
        <w:adjustRightInd/>
        <w:jc w:val="center"/>
        <w:rPr>
          <w:rFonts w:ascii="仿宋" w:eastAsia="仿宋" w:hAnsi="仿宋"/>
          <w:sz w:val="32"/>
          <w:szCs w:val="32"/>
        </w:rPr>
      </w:pPr>
      <w:r w:rsidRPr="00F46035">
        <w:rPr>
          <w:rFonts w:ascii="仿宋" w:eastAsia="仿宋" w:hAnsi="仿宋"/>
          <w:noProof/>
          <w:sz w:val="32"/>
          <w:szCs w:val="32"/>
        </w:rPr>
        <w:lastRenderedPageBreak/>
        <w:drawing>
          <wp:inline distT="0" distB="0" distL="114300" distR="114300">
            <wp:extent cx="4826000" cy="2743200"/>
            <wp:effectExtent l="4445" t="4445" r="825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23EE" w:rsidRPr="00F46035" w:rsidRDefault="00322709" w:rsidP="00F46035">
      <w:pPr>
        <w:autoSpaceDE/>
        <w:autoSpaceDN/>
        <w:adjustRightInd/>
        <w:spacing w:line="594" w:lineRule="exact"/>
        <w:ind w:firstLineChars="200" w:firstLine="640"/>
        <w:jc w:val="center"/>
        <w:rPr>
          <w:rFonts w:ascii="仿宋" w:eastAsia="仿宋" w:hAnsi="仿宋" w:cs="黑体"/>
          <w:sz w:val="32"/>
          <w:szCs w:val="32"/>
        </w:rPr>
      </w:pPr>
      <w:r w:rsidRPr="00F46035">
        <w:rPr>
          <w:rFonts w:ascii="仿宋" w:eastAsia="仿宋" w:hAnsi="仿宋" w:cs="黑体" w:hint="eastAsia"/>
          <w:sz w:val="32"/>
          <w:szCs w:val="32"/>
        </w:rPr>
        <w:t>图1  不同抽查领域</w:t>
      </w:r>
      <w:r w:rsidRPr="00F46035">
        <w:rPr>
          <w:rFonts w:ascii="仿宋" w:eastAsia="仿宋" w:hAnsi="仿宋" w:cs="黑体" w:hint="eastAsia"/>
          <w:spacing w:val="-4"/>
          <w:sz w:val="32"/>
          <w:szCs w:val="32"/>
        </w:rPr>
        <w:t>抽检情况</w:t>
      </w:r>
    </w:p>
    <w:p w:rsidR="001123EE" w:rsidRPr="00F46035" w:rsidRDefault="00322709">
      <w:pPr>
        <w:pStyle w:val="3"/>
        <w:widowControl w:val="0"/>
        <w:snapToGrid/>
        <w:spacing w:line="594" w:lineRule="exact"/>
        <w:ind w:firstLine="640"/>
        <w:rPr>
          <w:rFonts w:ascii="仿宋" w:eastAsia="仿宋" w:cs="楷体_GB2312"/>
          <w:sz w:val="32"/>
          <w:szCs w:val="32"/>
        </w:rPr>
      </w:pPr>
      <w:r w:rsidRPr="00F46035">
        <w:rPr>
          <w:rFonts w:ascii="仿宋" w:eastAsia="仿宋" w:cs="楷体_GB2312" w:hint="eastAsia"/>
          <w:sz w:val="32"/>
          <w:szCs w:val="32"/>
        </w:rPr>
        <w:t>（二）按产品类型统计不合格率</w:t>
      </w:r>
    </w:p>
    <w:p w:rsidR="001123EE" w:rsidRPr="00F46035" w:rsidRDefault="00322709">
      <w:pPr>
        <w:snapToGrid w:val="0"/>
        <w:spacing w:line="594" w:lineRule="exact"/>
        <w:ind w:firstLineChars="200"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此次抽查的液化石油气、成品油、燃气软管、瓶装液化石油气调压器、塑料一次性餐饮具、玩具共22批次产品。其中：</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液化石油气共抽检5批次，不合格1批次，不合格率20%；</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成品油共抽检7批次，不合格1批次，不合格率14.3%；</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燃气软管共抽检2批次，不合格0批次，不合格率0%；</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瓶装液化石油气调压器共抽检1批次，不合格0批次，不合格率0%；</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塑料一次性餐饮具共抽检5批次，不合格0批次，不合格率0%；</w:t>
      </w:r>
    </w:p>
    <w:p w:rsidR="001123EE" w:rsidRPr="00F46035" w:rsidRDefault="00322709" w:rsidP="00D9237F">
      <w:pPr>
        <w:pStyle w:val="10"/>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玩具共抽检2批次，不合格0批次，不合格率0%。</w:t>
      </w:r>
    </w:p>
    <w:p w:rsidR="001123EE" w:rsidRPr="00F46035" w:rsidRDefault="00322709">
      <w:pPr>
        <w:pStyle w:val="a8"/>
        <w:autoSpaceDE/>
        <w:autoSpaceDN/>
        <w:adjustRightInd/>
        <w:spacing w:line="594" w:lineRule="exact"/>
        <w:ind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不同产品类型具体抽检情况</w:t>
      </w:r>
      <w:r w:rsidRPr="00F46035">
        <w:rPr>
          <w:rFonts w:ascii="仿宋" w:eastAsia="仿宋" w:hAnsi="仿宋" w:cs="仿宋_GB2312" w:hint="eastAsia"/>
          <w:sz w:val="32"/>
          <w:szCs w:val="32"/>
        </w:rPr>
        <w:t>如下（表2、图2和图3）</w:t>
      </w:r>
      <w:r w:rsidRPr="00F46035">
        <w:rPr>
          <w:rFonts w:ascii="仿宋" w:eastAsia="仿宋" w:hAnsi="仿宋" w:cs="仿宋_GB2312" w:hint="eastAsia"/>
          <w:color w:val="000000"/>
          <w:sz w:val="32"/>
          <w:szCs w:val="32"/>
        </w:rPr>
        <w:t>：</w:t>
      </w:r>
    </w:p>
    <w:p w:rsidR="001123EE" w:rsidRPr="00F46035" w:rsidRDefault="00322709">
      <w:pPr>
        <w:autoSpaceDE/>
        <w:autoSpaceDN/>
        <w:adjustRightInd/>
        <w:spacing w:before="105" w:line="594" w:lineRule="exact"/>
        <w:ind w:firstLine="3165"/>
        <w:rPr>
          <w:rFonts w:ascii="仿宋" w:eastAsia="仿宋" w:hAnsi="仿宋" w:cs="黑体"/>
          <w:sz w:val="32"/>
          <w:szCs w:val="32"/>
        </w:rPr>
      </w:pPr>
      <w:r w:rsidRPr="00F46035">
        <w:rPr>
          <w:rFonts w:ascii="仿宋" w:eastAsia="仿宋" w:hAnsi="仿宋" w:cs="黑体"/>
          <w:spacing w:val="-4"/>
          <w:sz w:val="32"/>
          <w:szCs w:val="32"/>
        </w:rPr>
        <w:t>表</w:t>
      </w:r>
      <w:r w:rsidRPr="00F46035">
        <w:rPr>
          <w:rFonts w:ascii="仿宋" w:eastAsia="仿宋" w:hAnsi="仿宋" w:cs="黑体"/>
          <w:spacing w:val="-19"/>
          <w:sz w:val="32"/>
          <w:szCs w:val="32"/>
        </w:rPr>
        <w:t xml:space="preserve"> </w:t>
      </w:r>
      <w:r w:rsidRPr="00F46035">
        <w:rPr>
          <w:rFonts w:ascii="仿宋" w:eastAsia="仿宋" w:hAnsi="仿宋" w:cs="黑体" w:hint="eastAsia"/>
          <w:spacing w:val="-19"/>
          <w:sz w:val="32"/>
          <w:szCs w:val="32"/>
        </w:rPr>
        <w:t>2</w:t>
      </w:r>
      <w:r w:rsidRPr="00F46035">
        <w:rPr>
          <w:rFonts w:ascii="仿宋" w:eastAsia="仿宋" w:hAnsi="仿宋" w:cs="黑体" w:hint="eastAsia"/>
          <w:spacing w:val="10"/>
          <w:sz w:val="32"/>
          <w:szCs w:val="32"/>
        </w:rPr>
        <w:t xml:space="preserve">  </w:t>
      </w:r>
      <w:r w:rsidRPr="00F46035">
        <w:rPr>
          <w:rFonts w:ascii="仿宋" w:eastAsia="仿宋" w:hAnsi="仿宋" w:cs="黑体"/>
          <w:spacing w:val="-4"/>
          <w:sz w:val="32"/>
          <w:szCs w:val="32"/>
        </w:rPr>
        <w:t>不同产品</w:t>
      </w:r>
      <w:r w:rsidRPr="00F46035">
        <w:rPr>
          <w:rFonts w:ascii="仿宋" w:eastAsia="仿宋" w:hAnsi="仿宋" w:cs="黑体" w:hint="eastAsia"/>
          <w:spacing w:val="-4"/>
          <w:sz w:val="32"/>
          <w:szCs w:val="32"/>
        </w:rPr>
        <w:t>类型</w:t>
      </w:r>
      <w:r w:rsidRPr="00F46035">
        <w:rPr>
          <w:rFonts w:ascii="仿宋" w:eastAsia="仿宋" w:hAnsi="仿宋" w:cs="黑体"/>
          <w:spacing w:val="-4"/>
          <w:sz w:val="32"/>
          <w:szCs w:val="32"/>
        </w:rPr>
        <w:t>抽检情况表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041"/>
        <w:gridCol w:w="2041"/>
        <w:gridCol w:w="2041"/>
      </w:tblGrid>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Style w:val="font11"/>
                <w:rFonts w:ascii="仿宋" w:eastAsia="仿宋" w:hAnsi="仿宋" w:hint="default"/>
                <w:sz w:val="32"/>
                <w:szCs w:val="32"/>
              </w:rPr>
              <w:t>产品类型</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Style w:val="font11"/>
                <w:rFonts w:ascii="仿宋" w:eastAsia="仿宋" w:hAnsi="仿宋" w:hint="default"/>
                <w:sz w:val="32"/>
                <w:szCs w:val="32"/>
              </w:rPr>
              <w:t>抽查批次数</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Style w:val="font11"/>
                <w:rFonts w:ascii="仿宋" w:eastAsia="仿宋" w:hAnsi="仿宋" w:hint="default"/>
                <w:sz w:val="32"/>
                <w:szCs w:val="32"/>
              </w:rPr>
              <w:t>不合格批次数</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Style w:val="font11"/>
                <w:rFonts w:ascii="仿宋" w:eastAsia="仿宋" w:hAnsi="仿宋" w:hint="default"/>
                <w:sz w:val="32"/>
                <w:szCs w:val="32"/>
              </w:rPr>
              <w:t>不合格发现率%</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液化石油气</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5</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1</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20</w:t>
            </w:r>
          </w:p>
        </w:tc>
      </w:tr>
      <w:tr w:rsidR="001123EE" w:rsidRPr="00F46035">
        <w:trPr>
          <w:trHeight w:hRule="exact" w:val="475"/>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成品油</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7</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1</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14.3</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lastRenderedPageBreak/>
              <w:t>燃气软管</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2</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瓶装液化石油气调压器</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1</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塑料一次性餐饮具</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5</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玩具</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2</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0</w:t>
            </w:r>
          </w:p>
        </w:tc>
      </w:tr>
      <w:tr w:rsidR="001123EE" w:rsidRPr="00F46035">
        <w:trPr>
          <w:trHeight w:hRule="exact" w:val="454"/>
          <w:jc w:val="center"/>
        </w:trPr>
        <w:tc>
          <w:tcPr>
            <w:tcW w:w="2268" w:type="dxa"/>
            <w:vAlign w:val="center"/>
          </w:tcPr>
          <w:p w:rsidR="001123EE" w:rsidRPr="00F46035" w:rsidRDefault="00322709">
            <w:pPr>
              <w:widowControl/>
              <w:jc w:val="center"/>
              <w:textAlignment w:val="center"/>
              <w:rPr>
                <w:rFonts w:ascii="仿宋" w:eastAsia="仿宋" w:hAnsi="仿宋"/>
                <w:sz w:val="32"/>
                <w:szCs w:val="32"/>
              </w:rPr>
            </w:pPr>
            <w:r w:rsidRPr="00F46035">
              <w:rPr>
                <w:rStyle w:val="font11"/>
                <w:rFonts w:ascii="仿宋" w:eastAsia="仿宋" w:hAnsi="仿宋" w:hint="default"/>
                <w:sz w:val="32"/>
                <w:szCs w:val="32"/>
              </w:rPr>
              <w:t>合计</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22</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2</w:t>
            </w:r>
          </w:p>
        </w:tc>
        <w:tc>
          <w:tcPr>
            <w:tcW w:w="2041" w:type="dxa"/>
            <w:vAlign w:val="center"/>
          </w:tcPr>
          <w:p w:rsidR="001123EE" w:rsidRPr="00F46035" w:rsidRDefault="00322709">
            <w:pPr>
              <w:widowControl/>
              <w:jc w:val="center"/>
              <w:textAlignment w:val="center"/>
              <w:rPr>
                <w:rFonts w:ascii="仿宋" w:eastAsia="仿宋" w:hAnsi="仿宋"/>
                <w:sz w:val="32"/>
                <w:szCs w:val="32"/>
              </w:rPr>
            </w:pPr>
            <w:r w:rsidRPr="00F46035">
              <w:rPr>
                <w:rFonts w:ascii="仿宋" w:eastAsia="仿宋" w:hAnsi="仿宋" w:cs="宋体" w:hint="eastAsia"/>
                <w:color w:val="000000"/>
                <w:sz w:val="32"/>
                <w:szCs w:val="32"/>
              </w:rPr>
              <w:t>9.1</w:t>
            </w:r>
          </w:p>
        </w:tc>
      </w:tr>
    </w:tbl>
    <w:p w:rsidR="001123EE" w:rsidRPr="00F46035" w:rsidRDefault="001123EE">
      <w:pPr>
        <w:pStyle w:val="3"/>
        <w:widowControl w:val="0"/>
        <w:snapToGrid/>
        <w:spacing w:line="240" w:lineRule="auto"/>
        <w:ind w:firstLineChars="0" w:firstLine="0"/>
        <w:rPr>
          <w:rFonts w:ascii="仿宋" w:eastAsia="仿宋"/>
          <w:sz w:val="32"/>
          <w:szCs w:val="32"/>
        </w:rPr>
      </w:pPr>
    </w:p>
    <w:p w:rsidR="001123EE" w:rsidRPr="00F46035" w:rsidRDefault="00322709">
      <w:pPr>
        <w:pStyle w:val="3"/>
        <w:widowControl w:val="0"/>
        <w:snapToGrid/>
        <w:spacing w:line="240" w:lineRule="auto"/>
        <w:ind w:firstLineChars="0" w:firstLine="0"/>
        <w:jc w:val="center"/>
        <w:rPr>
          <w:rFonts w:ascii="仿宋" w:eastAsia="仿宋" w:cs="仿宋_GB2312"/>
          <w:sz w:val="32"/>
          <w:szCs w:val="32"/>
        </w:rPr>
      </w:pPr>
      <w:r w:rsidRPr="00F46035">
        <w:rPr>
          <w:rFonts w:ascii="仿宋" w:eastAsia="仿宋"/>
          <w:noProof/>
          <w:sz w:val="32"/>
          <w:szCs w:val="32"/>
        </w:rPr>
        <w:drawing>
          <wp:inline distT="0" distB="0" distL="114300" distR="114300">
            <wp:extent cx="4819650" cy="274320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23EE" w:rsidRPr="00F46035" w:rsidRDefault="00322709">
      <w:pPr>
        <w:autoSpaceDE/>
        <w:autoSpaceDN/>
        <w:adjustRightInd/>
        <w:spacing w:line="594" w:lineRule="exact"/>
        <w:ind w:firstLineChars="200" w:firstLine="640"/>
        <w:jc w:val="both"/>
        <w:rPr>
          <w:rFonts w:ascii="仿宋" w:eastAsia="仿宋" w:hAnsi="仿宋" w:cs="黑体"/>
          <w:spacing w:val="-4"/>
          <w:sz w:val="32"/>
          <w:szCs w:val="32"/>
        </w:rPr>
      </w:pPr>
      <w:r w:rsidRPr="00F46035">
        <w:rPr>
          <w:rFonts w:ascii="仿宋" w:eastAsia="仿宋" w:hAnsi="仿宋" w:cs="仿宋_GB2312" w:hint="eastAsia"/>
          <w:sz w:val="32"/>
          <w:szCs w:val="32"/>
        </w:rPr>
        <w:t xml:space="preserve">          </w:t>
      </w:r>
      <w:r w:rsidRPr="00F46035">
        <w:rPr>
          <w:rFonts w:ascii="仿宋" w:eastAsia="仿宋" w:hAnsi="仿宋" w:cs="黑体" w:hint="eastAsia"/>
          <w:sz w:val="32"/>
          <w:szCs w:val="32"/>
        </w:rPr>
        <w:t xml:space="preserve">   图2  不同产品类型</w:t>
      </w:r>
      <w:r w:rsidRPr="00F46035">
        <w:rPr>
          <w:rFonts w:ascii="仿宋" w:eastAsia="仿宋" w:hAnsi="仿宋" w:cs="黑体" w:hint="eastAsia"/>
          <w:spacing w:val="-4"/>
          <w:sz w:val="32"/>
          <w:szCs w:val="32"/>
        </w:rPr>
        <w:t>抽检情况</w:t>
      </w:r>
    </w:p>
    <w:p w:rsidR="001123EE" w:rsidRPr="00F46035" w:rsidRDefault="001123EE" w:rsidP="00F46035">
      <w:pPr>
        <w:pStyle w:val="10"/>
        <w:ind w:firstLine="624"/>
        <w:rPr>
          <w:rFonts w:ascii="仿宋" w:eastAsia="仿宋" w:hAnsi="仿宋"/>
          <w:spacing w:val="-4"/>
          <w:sz w:val="32"/>
          <w:szCs w:val="32"/>
        </w:rPr>
      </w:pPr>
    </w:p>
    <w:p w:rsidR="001123EE" w:rsidRPr="00F46035" w:rsidRDefault="00322709" w:rsidP="00F46035">
      <w:pPr>
        <w:pStyle w:val="10"/>
        <w:ind w:firstLine="640"/>
        <w:rPr>
          <w:rFonts w:ascii="仿宋" w:eastAsia="仿宋" w:hAnsi="仿宋"/>
          <w:spacing w:val="-4"/>
          <w:sz w:val="32"/>
          <w:szCs w:val="32"/>
        </w:rPr>
      </w:pPr>
      <w:r w:rsidRPr="00F46035">
        <w:rPr>
          <w:rFonts w:ascii="仿宋" w:eastAsia="仿宋" w:hAnsi="仿宋"/>
          <w:noProof/>
          <w:sz w:val="32"/>
          <w:szCs w:val="32"/>
        </w:rP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23EE" w:rsidRPr="00F46035" w:rsidRDefault="00322709" w:rsidP="00F46035">
      <w:pPr>
        <w:pStyle w:val="10"/>
        <w:ind w:firstLine="640"/>
        <w:jc w:val="center"/>
        <w:rPr>
          <w:rFonts w:ascii="仿宋" w:eastAsia="仿宋" w:hAnsi="仿宋"/>
          <w:kern w:val="0"/>
          <w:sz w:val="32"/>
          <w:szCs w:val="32"/>
        </w:rPr>
      </w:pPr>
      <w:r w:rsidRPr="00F46035">
        <w:rPr>
          <w:rFonts w:ascii="仿宋" w:eastAsia="仿宋" w:hAnsi="仿宋" w:hint="eastAsia"/>
          <w:kern w:val="0"/>
          <w:sz w:val="32"/>
          <w:szCs w:val="32"/>
        </w:rPr>
        <w:t>图3 不同产品类型抽查占比情况</w:t>
      </w:r>
    </w:p>
    <w:p w:rsidR="001123EE" w:rsidRPr="00F46035" w:rsidRDefault="00322709">
      <w:pPr>
        <w:spacing w:line="594" w:lineRule="exact"/>
        <w:jc w:val="both"/>
        <w:outlineLvl w:val="0"/>
        <w:rPr>
          <w:rFonts w:ascii="仿宋" w:eastAsia="仿宋" w:hAnsi="仿宋" w:cs="仿宋_GB2312"/>
          <w:color w:val="000000"/>
          <w:sz w:val="32"/>
          <w:szCs w:val="32"/>
        </w:rPr>
      </w:pPr>
      <w:bookmarkStart w:id="4" w:name="_Toc15232"/>
      <w:r w:rsidRPr="00F46035">
        <w:rPr>
          <w:rFonts w:ascii="仿宋" w:eastAsia="仿宋" w:hAnsi="仿宋" w:hint="eastAsia"/>
          <w:sz w:val="32"/>
          <w:szCs w:val="32"/>
        </w:rPr>
        <w:t>三、抽查结果反映的主要问题及其原因分析</w:t>
      </w:r>
      <w:bookmarkEnd w:id="4"/>
    </w:p>
    <w:p w:rsidR="001123EE" w:rsidRPr="00F46035" w:rsidRDefault="00322709">
      <w:pPr>
        <w:pStyle w:val="3"/>
        <w:widowControl w:val="0"/>
        <w:snapToGrid/>
        <w:spacing w:line="594" w:lineRule="exact"/>
        <w:ind w:firstLine="640"/>
        <w:rPr>
          <w:rFonts w:ascii="仿宋" w:eastAsia="仿宋" w:cs="楷体_GB2312"/>
          <w:sz w:val="32"/>
          <w:szCs w:val="32"/>
        </w:rPr>
      </w:pPr>
      <w:r w:rsidRPr="00F46035">
        <w:rPr>
          <w:rFonts w:ascii="仿宋" w:eastAsia="仿宋" w:cs="楷体_GB2312" w:hint="eastAsia"/>
          <w:sz w:val="32"/>
          <w:szCs w:val="32"/>
        </w:rPr>
        <w:lastRenderedPageBreak/>
        <w:t>（一）本次抽查产品检验项目及不合格项目情况</w:t>
      </w:r>
    </w:p>
    <w:p w:rsidR="001123EE" w:rsidRPr="00F46035" w:rsidRDefault="00322709">
      <w:pPr>
        <w:pStyle w:val="10"/>
        <w:spacing w:line="360" w:lineRule="auto"/>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本次抽查不合格产品（项目）为：液化石油气（铜片腐蚀）、车用乙醇汽油（乙醇含量、其他有机含氧化合物），具体如下（见表3）：</w:t>
      </w:r>
    </w:p>
    <w:p w:rsidR="001123EE" w:rsidRPr="00F46035" w:rsidRDefault="00322709" w:rsidP="00F46035">
      <w:pPr>
        <w:pStyle w:val="a8"/>
        <w:spacing w:line="594" w:lineRule="exact"/>
        <w:ind w:firstLineChars="210" w:firstLine="655"/>
        <w:jc w:val="center"/>
        <w:rPr>
          <w:rFonts w:ascii="仿宋" w:eastAsia="仿宋" w:hAnsi="仿宋" w:cs="仿宋_GB2312"/>
          <w:color w:val="000000"/>
          <w:sz w:val="32"/>
          <w:szCs w:val="32"/>
        </w:rPr>
      </w:pPr>
      <w:r w:rsidRPr="00F46035">
        <w:rPr>
          <w:rFonts w:ascii="仿宋" w:eastAsia="仿宋" w:hAnsi="仿宋" w:cs="黑体" w:hint="eastAsia"/>
          <w:spacing w:val="-4"/>
          <w:sz w:val="32"/>
          <w:szCs w:val="32"/>
        </w:rPr>
        <w:t>表3 产品检验项目及不合格项目</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1735"/>
        <w:gridCol w:w="4434"/>
        <w:gridCol w:w="2493"/>
      </w:tblGrid>
      <w:tr w:rsidR="001123EE" w:rsidRPr="00F46035">
        <w:trPr>
          <w:trHeight w:val="521"/>
          <w:jc w:val="center"/>
        </w:trPr>
        <w:tc>
          <w:tcPr>
            <w:tcW w:w="588"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序号</w:t>
            </w:r>
          </w:p>
        </w:tc>
        <w:tc>
          <w:tcPr>
            <w:tcW w:w="1735"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产品名称</w:t>
            </w:r>
          </w:p>
        </w:tc>
        <w:tc>
          <w:tcPr>
            <w:tcW w:w="4434"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检验项目</w:t>
            </w:r>
          </w:p>
        </w:tc>
        <w:tc>
          <w:tcPr>
            <w:tcW w:w="2493"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本次共发现的不合格项目</w:t>
            </w:r>
          </w:p>
        </w:tc>
      </w:tr>
      <w:tr w:rsidR="001123EE" w:rsidRPr="00F46035">
        <w:trPr>
          <w:trHeight w:val="521"/>
          <w:jc w:val="center"/>
        </w:trPr>
        <w:tc>
          <w:tcPr>
            <w:tcW w:w="588"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1</w:t>
            </w:r>
          </w:p>
        </w:tc>
        <w:tc>
          <w:tcPr>
            <w:tcW w:w="1735"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液化石油气</w:t>
            </w:r>
          </w:p>
        </w:tc>
        <w:tc>
          <w:tcPr>
            <w:tcW w:w="4434"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组分、残留物、铜片腐蚀、二甲醚含量</w:t>
            </w:r>
          </w:p>
        </w:tc>
        <w:tc>
          <w:tcPr>
            <w:tcW w:w="2493"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铜片腐蚀</w:t>
            </w:r>
          </w:p>
        </w:tc>
      </w:tr>
      <w:tr w:rsidR="001123EE" w:rsidRPr="00F46035">
        <w:trPr>
          <w:trHeight w:val="521"/>
          <w:jc w:val="center"/>
        </w:trPr>
        <w:tc>
          <w:tcPr>
            <w:tcW w:w="588"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2</w:t>
            </w:r>
          </w:p>
        </w:tc>
        <w:tc>
          <w:tcPr>
            <w:tcW w:w="1735"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车用乙醇汽油</w:t>
            </w:r>
          </w:p>
        </w:tc>
        <w:tc>
          <w:tcPr>
            <w:tcW w:w="4434"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研究法辛烷值、硫含量、铜片腐蚀、机械杂质、乙醇含量、其他有机含氧化合物含量、密度</w:t>
            </w:r>
          </w:p>
        </w:tc>
        <w:tc>
          <w:tcPr>
            <w:tcW w:w="2493" w:type="dxa"/>
            <w:tcBorders>
              <w:tl2br w:val="nil"/>
              <w:tr2bl w:val="nil"/>
            </w:tcBorders>
            <w:vAlign w:val="center"/>
          </w:tcPr>
          <w:p w:rsidR="001123EE" w:rsidRPr="00F46035" w:rsidRDefault="00322709">
            <w:pPr>
              <w:widowControl/>
              <w:spacing w:line="594" w:lineRule="exact"/>
              <w:jc w:val="center"/>
              <w:textAlignment w:val="top"/>
              <w:rPr>
                <w:rFonts w:ascii="仿宋" w:eastAsia="仿宋" w:hAnsi="仿宋" w:cs="宋体"/>
                <w:color w:val="000000"/>
                <w:sz w:val="32"/>
                <w:szCs w:val="32"/>
              </w:rPr>
            </w:pPr>
            <w:r w:rsidRPr="00F46035">
              <w:rPr>
                <w:rFonts w:ascii="仿宋" w:eastAsia="仿宋" w:hAnsi="仿宋" w:cs="宋体" w:hint="eastAsia"/>
                <w:color w:val="000000"/>
                <w:sz w:val="32"/>
                <w:szCs w:val="32"/>
              </w:rPr>
              <w:t>乙醇含量、其他有机含氧化合物</w:t>
            </w:r>
          </w:p>
        </w:tc>
      </w:tr>
    </w:tbl>
    <w:p w:rsidR="001123EE" w:rsidRPr="00F46035" w:rsidRDefault="00322709">
      <w:pPr>
        <w:pStyle w:val="3"/>
        <w:widowControl w:val="0"/>
        <w:snapToGrid/>
        <w:spacing w:line="594" w:lineRule="exact"/>
        <w:ind w:firstLine="640"/>
        <w:rPr>
          <w:rFonts w:ascii="仿宋" w:eastAsia="仿宋" w:cs="楷体_GB2312"/>
          <w:sz w:val="32"/>
          <w:szCs w:val="32"/>
        </w:rPr>
      </w:pPr>
      <w:r w:rsidRPr="00F46035">
        <w:rPr>
          <w:rFonts w:ascii="仿宋" w:eastAsia="仿宋" w:cs="楷体_GB2312" w:hint="eastAsia"/>
          <w:sz w:val="32"/>
          <w:szCs w:val="32"/>
        </w:rPr>
        <w:t>（二）不合格项目原因分析及影响</w:t>
      </w:r>
    </w:p>
    <w:p w:rsidR="001123EE" w:rsidRPr="00F46035" w:rsidRDefault="00322709" w:rsidP="00F46035">
      <w:pPr>
        <w:pStyle w:val="10"/>
        <w:spacing w:line="594" w:lineRule="exact"/>
        <w:ind w:firstLine="643"/>
        <w:rPr>
          <w:rFonts w:ascii="仿宋" w:eastAsia="仿宋" w:hAnsi="仿宋" w:cs="仿宋_GB2312"/>
          <w:b/>
          <w:bCs/>
          <w:color w:val="000000"/>
          <w:kern w:val="0"/>
          <w:sz w:val="32"/>
          <w:szCs w:val="32"/>
        </w:rPr>
      </w:pPr>
      <w:r w:rsidRPr="00F46035">
        <w:rPr>
          <w:rFonts w:ascii="仿宋" w:eastAsia="仿宋" w:hAnsi="仿宋" w:cs="仿宋_GB2312" w:hint="eastAsia"/>
          <w:b/>
          <w:bCs/>
          <w:color w:val="000000"/>
          <w:kern w:val="0"/>
          <w:sz w:val="32"/>
          <w:szCs w:val="32"/>
        </w:rPr>
        <w:t>1、液化石油气</w:t>
      </w:r>
    </w:p>
    <w:p w:rsidR="001123EE" w:rsidRPr="00F46035" w:rsidRDefault="00322709">
      <w:pPr>
        <w:pStyle w:val="a7"/>
        <w:widowControl/>
        <w:spacing w:line="594" w:lineRule="exact"/>
        <w:ind w:firstLineChars="200"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1.1铜片腐蚀</w:t>
      </w:r>
    </w:p>
    <w:p w:rsidR="001123EE" w:rsidRPr="00F46035" w:rsidRDefault="00322709">
      <w:pPr>
        <w:pStyle w:val="a7"/>
        <w:widowControl/>
        <w:spacing w:line="594" w:lineRule="exact"/>
        <w:ind w:firstLineChars="200"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不合格可能原因：一是炼油厂在生产过程中酸碱配比不合理；二是液化石油气带有含氧性强的组份。</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不合格项目可能带来的危害：检测铜片腐蚀目的是控制液化石油气液压贮存、转输、使用过程中对设备的铜部件产生腐蚀，比如灶具、液化石油气钢瓶等，铜片腐蚀不合格会影响煤气灶的使用寿命，严重时使气体泄露，易产生安全隐患。</w:t>
      </w:r>
    </w:p>
    <w:p w:rsidR="001123EE" w:rsidRPr="00F46035" w:rsidRDefault="00322709" w:rsidP="00F46035">
      <w:pPr>
        <w:pStyle w:val="10"/>
        <w:spacing w:line="594" w:lineRule="exact"/>
        <w:ind w:firstLine="643"/>
        <w:rPr>
          <w:rFonts w:ascii="仿宋" w:eastAsia="仿宋" w:hAnsi="仿宋" w:cs="仿宋_GB2312"/>
          <w:b/>
          <w:bCs/>
          <w:color w:val="000000"/>
          <w:kern w:val="0"/>
          <w:sz w:val="32"/>
          <w:szCs w:val="32"/>
        </w:rPr>
      </w:pPr>
      <w:r w:rsidRPr="00F46035">
        <w:rPr>
          <w:rFonts w:ascii="仿宋" w:eastAsia="仿宋" w:hAnsi="仿宋" w:cs="仿宋_GB2312" w:hint="eastAsia"/>
          <w:b/>
          <w:bCs/>
          <w:color w:val="000000"/>
          <w:kern w:val="0"/>
          <w:sz w:val="32"/>
          <w:szCs w:val="32"/>
        </w:rPr>
        <w:t>2、车用乙醇汽油</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2.1乙醇含量、其他有机含氧化合物含量</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不合格可能原因：一是个别加油站进货渠道较为复杂，多</w:t>
      </w:r>
      <w:r w:rsidRPr="00F46035">
        <w:rPr>
          <w:rFonts w:ascii="仿宋" w:eastAsia="仿宋" w:hAnsi="仿宋" w:cs="仿宋_GB2312" w:hint="eastAsia"/>
          <w:color w:val="000000"/>
          <w:kern w:val="0"/>
          <w:sz w:val="32"/>
          <w:szCs w:val="32"/>
        </w:rPr>
        <w:lastRenderedPageBreak/>
        <w:t>渠道进货容易导致油品成分复杂，油品质量受影响；二是个别加油站为追求经济利益，产品未添加乙醇直接按照乙醇汽油进行销售。</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不合格项目可能带来的危害：乙醇含量是车用乙醇汽油的主要检验项目。消费者使用乙醇含量不合格的车用乙醇汽油，将导致汽油不能完全燃烧，火花塞、气门、活塞顶部及排气管、消声部分易形成积炭，使主要部件的使用寿命降低，并影响机动车的动力性能和油耗。</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2.2其他有机含氧化合物含量</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不合格可能原因：一是部分加油站存在不同型号产品运输车辆混用情况，增大了产品不合格风险；二是未对加油站储罐进行有效清洗，未消除除残留的其它氧化物（如MTBE）的污染。</w:t>
      </w:r>
    </w:p>
    <w:p w:rsidR="001123EE" w:rsidRPr="00F46035" w:rsidRDefault="00322709" w:rsidP="00D9237F">
      <w:pPr>
        <w:pStyle w:val="10"/>
        <w:spacing w:line="594" w:lineRule="exact"/>
        <w:ind w:firstLine="640"/>
        <w:rPr>
          <w:rFonts w:ascii="仿宋" w:eastAsia="仿宋" w:hAnsi="仿宋" w:cs="仿宋_GB2312"/>
          <w:color w:val="000000"/>
          <w:kern w:val="0"/>
          <w:sz w:val="32"/>
          <w:szCs w:val="32"/>
        </w:rPr>
      </w:pPr>
      <w:r w:rsidRPr="00F46035">
        <w:rPr>
          <w:rFonts w:ascii="仿宋" w:eastAsia="仿宋" w:hAnsi="仿宋" w:cs="仿宋_GB2312" w:hint="eastAsia"/>
          <w:color w:val="000000"/>
          <w:kern w:val="0"/>
          <w:sz w:val="32"/>
          <w:szCs w:val="32"/>
        </w:rPr>
        <w:t>不合格项目可能带来的危害：其他有机含氧化合物含量不合格易腐蚀发动机。其他有机含氧化合物主要指MTBE和甲醇等一些有机含氧化合物，在汽油中加入适量的MTBE、甲醇可以提高汽油的辛烷值。使用其他有机含氧化合物含量不合格的乙醇汽油，易损坏机动车的橡胶部件，燃烧后产生的甲酸会腐蚀发动机。</w:t>
      </w:r>
    </w:p>
    <w:p w:rsidR="001123EE" w:rsidRPr="00F46035" w:rsidRDefault="00322709">
      <w:pPr>
        <w:numPr>
          <w:ilvl w:val="0"/>
          <w:numId w:val="1"/>
        </w:numPr>
        <w:spacing w:line="594" w:lineRule="exact"/>
        <w:jc w:val="both"/>
        <w:outlineLvl w:val="0"/>
        <w:rPr>
          <w:rFonts w:ascii="仿宋" w:eastAsia="仿宋" w:hAnsi="仿宋" w:cs="宋体"/>
          <w:color w:val="231F20"/>
          <w:sz w:val="32"/>
          <w:szCs w:val="32"/>
        </w:rPr>
      </w:pPr>
      <w:bookmarkStart w:id="5" w:name="_Toc8073"/>
      <w:r w:rsidRPr="00F46035">
        <w:rPr>
          <w:rFonts w:ascii="仿宋" w:eastAsia="仿宋" w:hAnsi="仿宋" w:hint="eastAsia"/>
          <w:sz w:val="32"/>
          <w:szCs w:val="32"/>
        </w:rPr>
        <w:t>消费提示</w:t>
      </w:r>
      <w:bookmarkEnd w:id="5"/>
    </w:p>
    <w:p w:rsidR="001123EE" w:rsidRPr="00F46035" w:rsidRDefault="00322709">
      <w:pPr>
        <w:numPr>
          <w:ilvl w:val="0"/>
          <w:numId w:val="2"/>
        </w:numPr>
        <w:spacing w:line="594" w:lineRule="exact"/>
        <w:ind w:left="0" w:firstLineChars="200" w:firstLine="640"/>
        <w:jc w:val="both"/>
        <w:rPr>
          <w:rFonts w:ascii="仿宋" w:eastAsia="仿宋" w:hAnsi="仿宋" w:cs="楷体"/>
          <w:color w:val="000000"/>
          <w:sz w:val="32"/>
          <w:szCs w:val="32"/>
        </w:rPr>
      </w:pPr>
      <w:r w:rsidRPr="00F46035">
        <w:rPr>
          <w:rFonts w:ascii="仿宋" w:eastAsia="仿宋" w:hAnsi="仿宋" w:cs="楷体"/>
          <w:color w:val="000000"/>
          <w:sz w:val="32"/>
          <w:szCs w:val="32"/>
        </w:rPr>
        <w:t>液化石油气</w:t>
      </w:r>
    </w:p>
    <w:p w:rsidR="001123EE" w:rsidRPr="00F46035" w:rsidRDefault="00322709">
      <w:pPr>
        <w:autoSpaceDE/>
        <w:autoSpaceDN/>
        <w:adjustRightInd/>
        <w:spacing w:line="594" w:lineRule="exact"/>
        <w:ind w:firstLineChars="200" w:firstLine="640"/>
        <w:rPr>
          <w:rFonts w:ascii="仿宋" w:eastAsia="仿宋" w:hAnsi="仿宋" w:cs="仿宋_GB2312"/>
          <w:sz w:val="32"/>
          <w:szCs w:val="32"/>
        </w:rPr>
      </w:pPr>
      <w:r w:rsidRPr="00F46035">
        <w:rPr>
          <w:rFonts w:ascii="仿宋" w:eastAsia="仿宋" w:hAnsi="仿宋" w:cs="仿宋_GB2312" w:hint="eastAsia"/>
          <w:sz w:val="32"/>
          <w:szCs w:val="32"/>
        </w:rPr>
        <w:t>1.选择正规供应站(点)换气。消费者应选择合格的燃气供应商，到正规瓶装液化石油气供应站(点)换气，不购买非法商贩出售的瓶装燃气。</w:t>
      </w:r>
    </w:p>
    <w:p w:rsidR="001123EE" w:rsidRPr="00F46035" w:rsidRDefault="00322709">
      <w:pPr>
        <w:autoSpaceDE/>
        <w:autoSpaceDN/>
        <w:adjustRightInd/>
        <w:spacing w:line="594" w:lineRule="exact"/>
        <w:ind w:firstLineChars="200" w:firstLine="640"/>
        <w:rPr>
          <w:rFonts w:ascii="仿宋" w:eastAsia="仿宋" w:hAnsi="仿宋" w:cs="仿宋_GB2312"/>
          <w:sz w:val="32"/>
          <w:szCs w:val="32"/>
        </w:rPr>
      </w:pPr>
      <w:r w:rsidRPr="00F46035">
        <w:rPr>
          <w:rFonts w:ascii="仿宋" w:eastAsia="仿宋" w:hAnsi="仿宋" w:cs="仿宋_GB2312" w:hint="eastAsia"/>
          <w:sz w:val="32"/>
          <w:szCs w:val="32"/>
        </w:rPr>
        <w:lastRenderedPageBreak/>
        <w:t>2.选择有安全保障的气瓶。消费者在购买瓶装液化气时，要特别注意查看气瓶的安全状况，气瓶应在定期检验有效期内。超期未检、超设计使用年限未经“安全评定合格”，气瓶锈蚀严重、变形或瓶阀漏气、气瓶瓶体上没有充装标示等不符合安全要求的气瓶不得使用。</w:t>
      </w:r>
    </w:p>
    <w:p w:rsidR="001123EE" w:rsidRPr="00F46035" w:rsidRDefault="00322709">
      <w:pPr>
        <w:autoSpaceDE/>
        <w:autoSpaceDN/>
        <w:adjustRightInd/>
        <w:spacing w:line="594" w:lineRule="exact"/>
        <w:ind w:firstLineChars="200" w:firstLine="640"/>
        <w:rPr>
          <w:rFonts w:ascii="仿宋" w:eastAsia="仿宋" w:hAnsi="仿宋" w:cs="仿宋_GB2312"/>
          <w:sz w:val="32"/>
          <w:szCs w:val="32"/>
        </w:rPr>
      </w:pPr>
      <w:r w:rsidRPr="00F46035">
        <w:rPr>
          <w:rFonts w:ascii="仿宋" w:eastAsia="仿宋" w:hAnsi="仿宋" w:cs="仿宋_GB2312" w:hint="eastAsia"/>
          <w:sz w:val="32"/>
          <w:szCs w:val="32"/>
        </w:rPr>
        <w:t>3.谨记气瓶使用安全常识。搬运气瓶时应当轻装、轻卸。人员密集的室内禁用；严禁靠近热源和明火；严禁用开水、火焰、热风等任何热源加热气瓶；气瓶必须直立使用，使用过程中不得摇晃；每次用气完毕后要立即关闭瓶阀和燃气具开关。</w:t>
      </w:r>
    </w:p>
    <w:p w:rsidR="001123EE" w:rsidRPr="00F46035" w:rsidRDefault="00322709">
      <w:pPr>
        <w:pStyle w:val="2"/>
        <w:spacing w:line="594" w:lineRule="exact"/>
        <w:ind w:firstLineChars="200" w:firstLine="640"/>
        <w:rPr>
          <w:rFonts w:ascii="仿宋" w:eastAsia="仿宋" w:hAnsi="仿宋"/>
          <w:b w:val="0"/>
          <w:szCs w:val="32"/>
        </w:rPr>
      </w:pPr>
      <w:r w:rsidRPr="00F46035">
        <w:rPr>
          <w:rFonts w:ascii="仿宋" w:eastAsia="仿宋" w:hAnsi="仿宋" w:cs="仿宋_GB2312" w:hint="eastAsia"/>
          <w:b w:val="0"/>
          <w:szCs w:val="32"/>
        </w:rPr>
        <w:t>4.定期检查及时更换不合格气瓶。消费者应定期检查瓶阀、减</w:t>
      </w:r>
      <w:bookmarkStart w:id="6" w:name="_GoBack"/>
      <w:bookmarkEnd w:id="6"/>
      <w:r w:rsidRPr="00F46035">
        <w:rPr>
          <w:rFonts w:ascii="仿宋" w:eastAsia="仿宋" w:hAnsi="仿宋" w:cs="仿宋_GB2312" w:hint="eastAsia"/>
          <w:b w:val="0"/>
          <w:szCs w:val="32"/>
        </w:rPr>
        <w:t>压阀、胶管、燃气具连接处，防止接口松动、脱落，并采用涂抹肥皂水的方式，检查是否漏气。发现漏气时，应当迅速关闭瓶阀。胶管老化、破损应及时更换，严禁擅自拆修气瓶瓶阀、减压阀和挖补、焊接修理。</w:t>
      </w:r>
    </w:p>
    <w:p w:rsidR="001123EE" w:rsidRPr="00F46035" w:rsidRDefault="00322709">
      <w:pPr>
        <w:numPr>
          <w:ilvl w:val="0"/>
          <w:numId w:val="2"/>
        </w:numPr>
        <w:spacing w:line="594" w:lineRule="exact"/>
        <w:ind w:left="0" w:firstLineChars="200" w:firstLine="640"/>
        <w:jc w:val="both"/>
        <w:rPr>
          <w:rFonts w:ascii="仿宋" w:eastAsia="仿宋" w:hAnsi="仿宋" w:cs="仿宋_GB2312"/>
          <w:bCs/>
          <w:color w:val="000000"/>
          <w:sz w:val="32"/>
          <w:szCs w:val="32"/>
        </w:rPr>
      </w:pPr>
      <w:r w:rsidRPr="00F46035">
        <w:rPr>
          <w:rFonts w:ascii="仿宋" w:eastAsia="仿宋" w:hAnsi="仿宋" w:cs="楷体"/>
          <w:color w:val="000000"/>
          <w:sz w:val="32"/>
          <w:szCs w:val="32"/>
        </w:rPr>
        <w:t>成品油</w:t>
      </w:r>
    </w:p>
    <w:p w:rsidR="001123EE" w:rsidRPr="00F46035" w:rsidRDefault="00322709">
      <w:pPr>
        <w:numPr>
          <w:ilvl w:val="0"/>
          <w:numId w:val="3"/>
        </w:numPr>
        <w:spacing w:line="594" w:lineRule="exact"/>
        <w:ind w:firstLineChars="200" w:firstLine="640"/>
        <w:jc w:val="both"/>
        <w:rPr>
          <w:rFonts w:ascii="仿宋" w:eastAsia="仿宋" w:hAnsi="仿宋" w:cs="仿宋_GB2312"/>
          <w:bCs/>
          <w:color w:val="000000"/>
          <w:sz w:val="32"/>
          <w:szCs w:val="32"/>
        </w:rPr>
      </w:pPr>
      <w:r w:rsidRPr="00F46035">
        <w:rPr>
          <w:rFonts w:ascii="仿宋" w:eastAsia="仿宋" w:hAnsi="仿宋" w:cs="仿宋_GB2312" w:hint="eastAsia"/>
          <w:bCs/>
          <w:color w:val="000000"/>
          <w:sz w:val="32"/>
          <w:szCs w:val="32"/>
        </w:rPr>
        <w:t>应选择具有较强质量控制能力、管理规范的加油站。正规加油站对于油品的进货及运输有严格的控制，进货时检测手段齐全，运输时汽、柴油区分严格，专车专用，不容易产生质量问题。</w:t>
      </w:r>
    </w:p>
    <w:p w:rsidR="001123EE" w:rsidRPr="00F46035" w:rsidRDefault="00322709">
      <w:pPr>
        <w:numPr>
          <w:ilvl w:val="0"/>
          <w:numId w:val="3"/>
        </w:numPr>
        <w:spacing w:line="594" w:lineRule="exact"/>
        <w:ind w:firstLineChars="200" w:firstLine="640"/>
        <w:jc w:val="both"/>
        <w:rPr>
          <w:rFonts w:ascii="仿宋" w:eastAsia="仿宋" w:hAnsi="仿宋" w:cs="仿宋_GB2312"/>
          <w:bCs/>
          <w:color w:val="000000"/>
          <w:sz w:val="32"/>
          <w:szCs w:val="32"/>
        </w:rPr>
      </w:pPr>
      <w:r w:rsidRPr="00F46035">
        <w:rPr>
          <w:rFonts w:ascii="仿宋" w:eastAsia="仿宋" w:hAnsi="仿宋" w:cs="仿宋_GB2312" w:hint="eastAsia"/>
          <w:bCs/>
          <w:color w:val="000000"/>
          <w:sz w:val="32"/>
          <w:szCs w:val="32"/>
        </w:rPr>
        <w:t>消费者在加油时，应注意该加油站所存放的车用柴油是否为国家最新标准，最新标准为车用汽油（VI）、车用乙醇汽油（VI）、0号柴油（VI）。</w:t>
      </w:r>
    </w:p>
    <w:p w:rsidR="001123EE" w:rsidRPr="00F46035" w:rsidRDefault="00322709">
      <w:pPr>
        <w:numPr>
          <w:ilvl w:val="0"/>
          <w:numId w:val="3"/>
        </w:numPr>
        <w:spacing w:line="594" w:lineRule="exact"/>
        <w:ind w:firstLineChars="200" w:firstLine="640"/>
        <w:jc w:val="both"/>
        <w:rPr>
          <w:rFonts w:ascii="仿宋" w:eastAsia="仿宋" w:hAnsi="仿宋" w:cs="仿宋_GB2312"/>
          <w:bCs/>
          <w:color w:val="000000"/>
          <w:sz w:val="32"/>
          <w:szCs w:val="32"/>
        </w:rPr>
      </w:pPr>
      <w:r w:rsidRPr="00F46035">
        <w:rPr>
          <w:rFonts w:ascii="仿宋" w:eastAsia="仿宋" w:hAnsi="仿宋" w:cs="仿宋_GB2312" w:hint="eastAsia"/>
          <w:bCs/>
          <w:color w:val="000000"/>
          <w:sz w:val="32"/>
          <w:szCs w:val="32"/>
        </w:rPr>
        <w:t>应注意油站工作人员所使用的油枪是否正确，加油机屏幕中所显示的价格是否与该加油站标注的价格一致。</w:t>
      </w:r>
    </w:p>
    <w:p w:rsidR="001123EE" w:rsidRPr="00F46035" w:rsidRDefault="00322709">
      <w:pPr>
        <w:spacing w:line="594" w:lineRule="exact"/>
        <w:ind w:firstLineChars="200" w:firstLine="640"/>
        <w:jc w:val="both"/>
        <w:rPr>
          <w:rFonts w:ascii="仿宋" w:eastAsia="仿宋" w:hAnsi="仿宋"/>
          <w:bCs/>
          <w:sz w:val="32"/>
          <w:szCs w:val="32"/>
        </w:rPr>
      </w:pPr>
      <w:r w:rsidRPr="00F46035">
        <w:rPr>
          <w:rFonts w:ascii="仿宋" w:eastAsia="仿宋" w:hAnsi="仿宋" w:cs="仿宋_GB2312" w:hint="eastAsia"/>
          <w:bCs/>
          <w:color w:val="000000"/>
          <w:sz w:val="32"/>
          <w:szCs w:val="32"/>
        </w:rPr>
        <w:lastRenderedPageBreak/>
        <w:t>4．保留好消费凭证，以便日后维权需要。发生消费纠纷请及时拨打12315或到当地消协投诉。</w:t>
      </w:r>
    </w:p>
    <w:p w:rsidR="001123EE" w:rsidRPr="00F46035" w:rsidRDefault="00322709">
      <w:pPr>
        <w:numPr>
          <w:ilvl w:val="0"/>
          <w:numId w:val="2"/>
        </w:numPr>
        <w:spacing w:line="594" w:lineRule="exact"/>
        <w:ind w:left="0" w:firstLineChars="200" w:firstLine="640"/>
        <w:jc w:val="both"/>
        <w:rPr>
          <w:rFonts w:ascii="仿宋" w:eastAsia="仿宋" w:hAnsi="仿宋" w:cs="楷体"/>
          <w:color w:val="000000"/>
          <w:sz w:val="32"/>
          <w:szCs w:val="32"/>
        </w:rPr>
      </w:pPr>
      <w:r w:rsidRPr="00F46035">
        <w:rPr>
          <w:rFonts w:ascii="仿宋" w:eastAsia="仿宋" w:hAnsi="仿宋" w:cs="楷体"/>
          <w:color w:val="000000"/>
          <w:sz w:val="32"/>
          <w:szCs w:val="32"/>
        </w:rPr>
        <w:t>燃气软管</w:t>
      </w:r>
    </w:p>
    <w:p w:rsidR="001123EE" w:rsidRPr="00F46035" w:rsidRDefault="00322709">
      <w:pPr>
        <w:widowControl/>
        <w:autoSpaceDE/>
        <w:autoSpaceDN/>
        <w:adjustRightInd/>
        <w:spacing w:line="594" w:lineRule="exact"/>
        <w:ind w:firstLineChars="200"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1.</w:t>
      </w:r>
      <w:r w:rsidRPr="00F46035">
        <w:rPr>
          <w:rFonts w:ascii="仿宋" w:eastAsia="仿宋" w:hAnsi="仿宋" w:cs="仿宋_GB2312"/>
          <w:color w:val="000000"/>
          <w:sz w:val="32"/>
          <w:szCs w:val="32"/>
        </w:rPr>
        <w:t>外观要求。软管管壁厚度均匀一致，表面光滑、清洁，无明显的杂质、伤痕、色斑、裂纹、隆起、气泡等缺陷。燃气用具连接用不锈钢波纹软管和燃气用具连接用金属包覆软管的连接螺母上不应有裂纹、砂眼及其他影响性能的缺陷。</w:t>
      </w:r>
    </w:p>
    <w:p w:rsidR="001123EE" w:rsidRPr="00F46035" w:rsidRDefault="00322709">
      <w:pPr>
        <w:pStyle w:val="a3"/>
        <w:spacing w:line="594" w:lineRule="exact"/>
        <w:ind w:leftChars="0" w:left="0" w:firstLineChars="200" w:firstLine="640"/>
        <w:rPr>
          <w:rFonts w:ascii="仿宋" w:eastAsia="仿宋" w:hAnsi="仿宋"/>
          <w:sz w:val="32"/>
          <w:szCs w:val="32"/>
        </w:rPr>
      </w:pPr>
      <w:r w:rsidRPr="00F46035">
        <w:rPr>
          <w:rFonts w:ascii="仿宋" w:eastAsia="仿宋" w:hAnsi="仿宋" w:cs="仿宋_GB2312" w:hint="eastAsia"/>
          <w:color w:val="000000"/>
          <w:sz w:val="32"/>
          <w:szCs w:val="32"/>
        </w:rPr>
        <w:t>2.</w:t>
      </w:r>
      <w:r w:rsidRPr="00F46035">
        <w:rPr>
          <w:rFonts w:ascii="仿宋" w:eastAsia="仿宋" w:hAnsi="仿宋" w:cs="仿宋_GB2312"/>
          <w:color w:val="000000"/>
          <w:sz w:val="32"/>
          <w:szCs w:val="32"/>
        </w:rPr>
        <w:t>产品标志。软管的产品标志明显清晰且不易涂改，内容包括产品名称、规格型号、生产厂家、生产日期、执行标准等基本信息。燃气用具连接用不锈钢波纹软管和燃气用具连接用金属包覆软管的连接螺母上应该有商标及连接尺寸。</w:t>
      </w:r>
    </w:p>
    <w:p w:rsidR="001123EE" w:rsidRPr="00F46035" w:rsidRDefault="00322709">
      <w:pPr>
        <w:numPr>
          <w:ilvl w:val="0"/>
          <w:numId w:val="2"/>
        </w:numPr>
        <w:spacing w:line="594" w:lineRule="exact"/>
        <w:ind w:left="0" w:firstLineChars="200" w:firstLine="640"/>
        <w:jc w:val="both"/>
        <w:rPr>
          <w:rFonts w:ascii="仿宋" w:eastAsia="仿宋" w:hAnsi="仿宋" w:cs="楷体"/>
          <w:color w:val="000000"/>
          <w:sz w:val="32"/>
          <w:szCs w:val="32"/>
        </w:rPr>
      </w:pPr>
      <w:r w:rsidRPr="00F46035">
        <w:rPr>
          <w:rFonts w:ascii="仿宋" w:eastAsia="仿宋" w:hAnsi="仿宋" w:cs="楷体"/>
          <w:color w:val="000000"/>
          <w:sz w:val="32"/>
          <w:szCs w:val="32"/>
        </w:rPr>
        <w:t>瓶装液化石油气调压器</w:t>
      </w:r>
    </w:p>
    <w:p w:rsidR="001123EE" w:rsidRPr="00F46035" w:rsidRDefault="00322709">
      <w:pPr>
        <w:pStyle w:val="a7"/>
        <w:widowControl/>
        <w:spacing w:line="594" w:lineRule="exact"/>
        <w:ind w:firstLineChars="200" w:firstLine="640"/>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1.购买时的注意事项：消费者在购买时应注意看</w:t>
      </w:r>
      <w:r w:rsidRPr="00F46035">
        <w:rPr>
          <w:rFonts w:ascii="仿宋" w:eastAsia="仿宋" w:hAnsi="仿宋" w:cs="仿宋_GB2312"/>
          <w:color w:val="000000"/>
          <w:sz w:val="32"/>
          <w:szCs w:val="32"/>
        </w:rPr>
        <w:t>制造厂名称、商标、型号、生产许可证编号、生产日期、使用年限及燃气流动方向等内容。产品包装箱内附有出厂合格证，包装盒上应标明生产许可证号码、执行标准、商标、制造厂名称和厂址联系等内容。要选购标志齐全产品。调压器壳体外观不应有裂纹、杂物、凹凸等缺陷。外表面涂料应均匀、色泽一致，无起皮、龟裂、气泡等缺陷。要选购质量合格产品。</w:t>
      </w:r>
    </w:p>
    <w:p w:rsidR="001123EE" w:rsidRPr="00F46035" w:rsidRDefault="00322709">
      <w:pPr>
        <w:pStyle w:val="2"/>
        <w:spacing w:line="594" w:lineRule="exact"/>
        <w:ind w:firstLineChars="200" w:firstLine="640"/>
        <w:rPr>
          <w:rFonts w:ascii="仿宋" w:eastAsia="仿宋" w:hAnsi="仿宋"/>
          <w:b w:val="0"/>
          <w:bCs/>
          <w:szCs w:val="32"/>
        </w:rPr>
      </w:pPr>
      <w:r w:rsidRPr="00F46035">
        <w:rPr>
          <w:rFonts w:ascii="仿宋" w:eastAsia="仿宋" w:hAnsi="仿宋" w:cs="仿宋_GB2312" w:hint="eastAsia"/>
          <w:b w:val="0"/>
          <w:bCs/>
          <w:color w:val="000000"/>
          <w:szCs w:val="32"/>
        </w:rPr>
        <w:t>2.使用时的注意事项：</w:t>
      </w:r>
      <w:r w:rsidRPr="00F46035">
        <w:rPr>
          <w:rFonts w:ascii="仿宋" w:eastAsia="仿宋" w:hAnsi="仿宋" w:cs="仿宋_GB2312"/>
          <w:b w:val="0"/>
          <w:bCs/>
          <w:color w:val="000000"/>
          <w:szCs w:val="32"/>
        </w:rPr>
        <w:t>在正常使用条件下，为确保调压器的正确运行，建议在制造日期的8年内更换，或根据损毁情况提前更换。</w:t>
      </w:r>
    </w:p>
    <w:p w:rsidR="001123EE" w:rsidRPr="00F46035" w:rsidRDefault="00322709">
      <w:pPr>
        <w:numPr>
          <w:ilvl w:val="0"/>
          <w:numId w:val="2"/>
        </w:numPr>
        <w:spacing w:line="594" w:lineRule="exact"/>
        <w:ind w:left="0" w:firstLineChars="200" w:firstLine="640"/>
        <w:jc w:val="both"/>
        <w:rPr>
          <w:rFonts w:ascii="仿宋" w:eastAsia="仿宋" w:hAnsi="仿宋" w:cs="仿宋_GB2312"/>
          <w:color w:val="000000"/>
          <w:sz w:val="32"/>
          <w:szCs w:val="32"/>
        </w:rPr>
      </w:pPr>
      <w:r w:rsidRPr="00F46035">
        <w:rPr>
          <w:rFonts w:ascii="仿宋" w:eastAsia="仿宋" w:hAnsi="仿宋" w:cs="楷体"/>
          <w:color w:val="000000"/>
          <w:sz w:val="32"/>
          <w:szCs w:val="32"/>
        </w:rPr>
        <w:t>塑料一次性餐饮具</w:t>
      </w:r>
    </w:p>
    <w:p w:rsidR="001123EE" w:rsidRPr="00F46035" w:rsidRDefault="00322709">
      <w:pPr>
        <w:numPr>
          <w:ilvl w:val="0"/>
          <w:numId w:val="4"/>
        </w:numPr>
        <w:spacing w:line="594" w:lineRule="exact"/>
        <w:ind w:firstLineChars="200" w:firstLine="640"/>
        <w:jc w:val="both"/>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观包装。消费者选购时，应选择包装完好的产品，注</w:t>
      </w:r>
      <w:r w:rsidRPr="00F46035">
        <w:rPr>
          <w:rFonts w:ascii="仿宋" w:eastAsia="仿宋" w:hAnsi="仿宋" w:cs="仿宋_GB2312" w:hint="eastAsia"/>
          <w:color w:val="000000"/>
          <w:sz w:val="32"/>
          <w:szCs w:val="32"/>
        </w:rPr>
        <w:lastRenderedPageBreak/>
        <w:t>意生产日期及保质期，要看清外包装上是否有QS标志、生产许可证号、生产厂家、生产地址等关键信息，避免购买“三无产品”。</w:t>
      </w:r>
    </w:p>
    <w:p w:rsidR="001123EE" w:rsidRPr="00F46035" w:rsidRDefault="00322709">
      <w:pPr>
        <w:numPr>
          <w:ilvl w:val="0"/>
          <w:numId w:val="4"/>
        </w:numPr>
        <w:spacing w:line="594" w:lineRule="exact"/>
        <w:ind w:firstLineChars="200" w:firstLine="640"/>
        <w:jc w:val="both"/>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查标识。消费者选购时，应注意查看标识上需注明的产品信息，包括产品名称、材质、执行标准等；“食品接触用”等类似用语或加印加贴调羹筷子标志；使用温度、使用注意事项（例如能否微波加热）等说明。</w:t>
      </w:r>
    </w:p>
    <w:p w:rsidR="001123EE" w:rsidRPr="00F46035" w:rsidRDefault="00322709">
      <w:pPr>
        <w:spacing w:line="594" w:lineRule="exact"/>
        <w:ind w:firstLineChars="200" w:firstLine="640"/>
        <w:jc w:val="both"/>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3.看外观。要选购表面平整光滑、质地均匀、色泽正常的塑料一次性餐饮具，观察产品有无缺陷（如划痕、穿孔、折皱），尽量选择没有装饰图案的无色产品。</w:t>
      </w:r>
    </w:p>
    <w:p w:rsidR="001123EE" w:rsidRPr="00F46035" w:rsidRDefault="00322709">
      <w:pPr>
        <w:pStyle w:val="2"/>
        <w:numPr>
          <w:ilvl w:val="0"/>
          <w:numId w:val="5"/>
        </w:numPr>
        <w:spacing w:line="594" w:lineRule="exact"/>
        <w:ind w:firstLineChars="200" w:firstLine="640"/>
        <w:rPr>
          <w:rFonts w:ascii="仿宋" w:eastAsia="仿宋" w:hAnsi="仿宋"/>
          <w:b w:val="0"/>
          <w:szCs w:val="32"/>
        </w:rPr>
      </w:pPr>
      <w:r w:rsidRPr="00F46035">
        <w:rPr>
          <w:rFonts w:ascii="仿宋" w:eastAsia="仿宋" w:hAnsi="仿宋" w:cs="仿宋_GB2312" w:hint="eastAsia"/>
          <w:b w:val="0"/>
          <w:color w:val="000000"/>
          <w:szCs w:val="32"/>
        </w:rPr>
        <w:t>闻气味。可先闻一闻产品有没有异嗅、异味，异嗅可能是有害物质挥发的感官表现，可能会与食品串味，影响食品安全。5.摸手感。选购时可捏一捏产品是否过于柔软或轻薄，尽量不要选择捏起来太软的产品。塑料强度不够的产品在盛装食物或用手握紧时易变形，容易发生塌陷或严重变形导致高热食物溢出烫伤消费者。</w:t>
      </w:r>
    </w:p>
    <w:p w:rsidR="001123EE" w:rsidRPr="00F46035" w:rsidRDefault="00322709">
      <w:pPr>
        <w:numPr>
          <w:ilvl w:val="0"/>
          <w:numId w:val="2"/>
        </w:numPr>
        <w:spacing w:line="594" w:lineRule="exact"/>
        <w:ind w:left="0" w:firstLineChars="200" w:firstLine="640"/>
        <w:jc w:val="both"/>
        <w:rPr>
          <w:rFonts w:ascii="仿宋" w:eastAsia="仿宋" w:hAnsi="仿宋" w:cs="楷体"/>
          <w:color w:val="000000"/>
          <w:sz w:val="32"/>
          <w:szCs w:val="32"/>
        </w:rPr>
      </w:pPr>
      <w:r w:rsidRPr="00F46035">
        <w:rPr>
          <w:rFonts w:ascii="仿宋" w:eastAsia="仿宋" w:hAnsi="仿宋" w:cs="楷体"/>
          <w:color w:val="000000"/>
          <w:sz w:val="32"/>
          <w:szCs w:val="32"/>
        </w:rPr>
        <w:t>玩具</w:t>
      </w:r>
    </w:p>
    <w:p w:rsidR="001123EE" w:rsidRPr="00F46035" w:rsidRDefault="00322709">
      <w:pPr>
        <w:numPr>
          <w:ilvl w:val="0"/>
          <w:numId w:val="6"/>
        </w:numPr>
        <w:spacing w:line="594" w:lineRule="exact"/>
        <w:ind w:firstLineChars="200" w:firstLine="640"/>
        <w:jc w:val="both"/>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在选购儿童玩具时不能只凭孩子的主观喜好，还要充分考虑安全因素，不要购买棱角过于锋利、易给孩子造成伤害的玩具。</w:t>
      </w:r>
    </w:p>
    <w:p w:rsidR="001123EE" w:rsidRPr="00F46035" w:rsidRDefault="00322709">
      <w:pPr>
        <w:numPr>
          <w:ilvl w:val="0"/>
          <w:numId w:val="6"/>
        </w:numPr>
        <w:spacing w:line="594" w:lineRule="exact"/>
        <w:ind w:firstLineChars="200" w:firstLine="640"/>
        <w:jc w:val="both"/>
        <w:rPr>
          <w:rFonts w:ascii="仿宋" w:eastAsia="仿宋" w:hAnsi="仿宋" w:cs="仿宋_GB2312"/>
          <w:color w:val="000000"/>
          <w:sz w:val="32"/>
          <w:szCs w:val="32"/>
        </w:rPr>
      </w:pPr>
      <w:r w:rsidRPr="00F46035">
        <w:rPr>
          <w:rFonts w:ascii="仿宋" w:eastAsia="仿宋" w:hAnsi="仿宋" w:cs="仿宋_GB2312" w:hint="eastAsia"/>
          <w:color w:val="000000"/>
          <w:sz w:val="32"/>
          <w:szCs w:val="32"/>
        </w:rPr>
        <w:t>还需仔细查看生产厂名、厂址、生产日期、检验合格证、安全警示语、主要材质或成分、使用年龄段等内容是否标注齐全。</w:t>
      </w:r>
    </w:p>
    <w:p w:rsidR="001123EE" w:rsidRPr="00F46035" w:rsidRDefault="00322709">
      <w:pPr>
        <w:spacing w:line="594" w:lineRule="exact"/>
        <w:ind w:firstLineChars="200" w:firstLine="640"/>
        <w:jc w:val="both"/>
        <w:rPr>
          <w:rFonts w:ascii="仿宋" w:eastAsia="仿宋" w:hAnsi="仿宋"/>
          <w:sz w:val="32"/>
          <w:szCs w:val="32"/>
        </w:rPr>
      </w:pPr>
      <w:r w:rsidRPr="00F46035">
        <w:rPr>
          <w:rFonts w:ascii="仿宋" w:eastAsia="仿宋" w:hAnsi="仿宋" w:cs="仿宋_GB2312" w:hint="eastAsia"/>
          <w:color w:val="000000"/>
          <w:sz w:val="32"/>
          <w:szCs w:val="32"/>
        </w:rPr>
        <w:t>3.根据国家有关规定，塑胶玩具、金属玩具、弹射玩具、</w:t>
      </w:r>
      <w:r w:rsidRPr="00F46035">
        <w:rPr>
          <w:rFonts w:ascii="仿宋" w:eastAsia="仿宋" w:hAnsi="仿宋" w:cs="仿宋_GB2312" w:hint="eastAsia"/>
          <w:color w:val="000000"/>
          <w:sz w:val="32"/>
          <w:szCs w:val="32"/>
        </w:rPr>
        <w:lastRenderedPageBreak/>
        <w:t>娃娃玩具、电玩具、童车等6类儿童玩具必须经过CCC强制性产品认证，并在产品上贴有CCC认证标志，家长在选购时一定要认准看清</w:t>
      </w:r>
      <w:r w:rsidRPr="00F46035">
        <w:rPr>
          <w:rFonts w:ascii="仿宋" w:eastAsia="仿宋" w:hAnsi="仿宋" w:cs="仿宋_GB2312"/>
          <w:color w:val="000000"/>
          <w:sz w:val="32"/>
          <w:szCs w:val="32"/>
        </w:rPr>
        <w:t>。</w:t>
      </w:r>
    </w:p>
    <w:p w:rsidR="001123EE" w:rsidRPr="00F46035" w:rsidRDefault="00322709">
      <w:pPr>
        <w:numPr>
          <w:ilvl w:val="0"/>
          <w:numId w:val="1"/>
        </w:numPr>
        <w:spacing w:line="594" w:lineRule="exact"/>
        <w:jc w:val="both"/>
        <w:outlineLvl w:val="0"/>
        <w:rPr>
          <w:rFonts w:ascii="仿宋" w:eastAsia="仿宋" w:hAnsi="仿宋"/>
          <w:sz w:val="32"/>
          <w:szCs w:val="32"/>
        </w:rPr>
      </w:pPr>
      <w:bookmarkStart w:id="7" w:name="_Toc4417"/>
      <w:r w:rsidRPr="00F46035">
        <w:rPr>
          <w:rFonts w:ascii="仿宋" w:eastAsia="仿宋" w:hAnsi="仿宋" w:hint="eastAsia"/>
          <w:sz w:val="32"/>
          <w:szCs w:val="32"/>
        </w:rPr>
        <w:t>建议和措施</w:t>
      </w:r>
      <w:bookmarkEnd w:id="7"/>
    </w:p>
    <w:p w:rsidR="001123EE" w:rsidRPr="00F46035" w:rsidRDefault="00322709" w:rsidP="00D9237F">
      <w:pPr>
        <w:pStyle w:val="3"/>
        <w:widowControl w:val="0"/>
        <w:snapToGrid/>
        <w:spacing w:line="594" w:lineRule="exact"/>
        <w:ind w:firstLine="640"/>
        <w:rPr>
          <w:rFonts w:ascii="仿宋" w:eastAsia="仿宋" w:cs="仿宋_GB2312"/>
          <w:sz w:val="32"/>
          <w:szCs w:val="32"/>
        </w:rPr>
      </w:pPr>
      <w:r w:rsidRPr="00F46035">
        <w:rPr>
          <w:rFonts w:ascii="仿宋" w:eastAsia="仿宋" w:cs="仿宋_GB2312" w:hint="eastAsia"/>
          <w:sz w:val="32"/>
          <w:szCs w:val="32"/>
        </w:rPr>
        <w:t>（一）加大对产品生产企业的质量相关法律法规的宣传力度，提高企业质量意识。使生产企业从质量管理上加以重视，同时增加企业对产品质量法等政策法规的认识和了解，帮助企业树立良好的质量观念。</w:t>
      </w:r>
    </w:p>
    <w:p w:rsidR="001123EE" w:rsidRPr="00F46035" w:rsidRDefault="00322709" w:rsidP="00D9237F">
      <w:pPr>
        <w:pStyle w:val="3"/>
        <w:widowControl w:val="0"/>
        <w:snapToGrid/>
        <w:spacing w:line="594" w:lineRule="exact"/>
        <w:ind w:firstLine="640"/>
        <w:rPr>
          <w:rFonts w:ascii="仿宋" w:eastAsia="仿宋" w:cs="仿宋_GB2312"/>
          <w:sz w:val="32"/>
          <w:szCs w:val="32"/>
        </w:rPr>
      </w:pPr>
      <w:r w:rsidRPr="00F46035">
        <w:rPr>
          <w:rFonts w:ascii="仿宋" w:eastAsia="仿宋" w:cs="仿宋_GB2312" w:hint="eastAsia"/>
          <w:sz w:val="32"/>
          <w:szCs w:val="32"/>
        </w:rPr>
        <w:t>（二）建议各地市场监督管理局和产品认证管理部门加强对企业注册地址与实际地址相符性的检查。让存在质量问题的产品可以及时并准确地被追溯到，以此来保护消费者的合法权益。</w:t>
      </w:r>
    </w:p>
    <w:p w:rsidR="001123EE" w:rsidRPr="00F46035" w:rsidRDefault="001123EE">
      <w:pPr>
        <w:rPr>
          <w:rFonts w:ascii="仿宋" w:eastAsia="仿宋" w:hAnsi="仿宋"/>
          <w:sz w:val="32"/>
          <w:szCs w:val="32"/>
        </w:rPr>
      </w:pPr>
    </w:p>
    <w:p w:rsidR="001123EE" w:rsidRPr="00F46035" w:rsidRDefault="00322709">
      <w:pPr>
        <w:jc w:val="both"/>
        <w:rPr>
          <w:rFonts w:ascii="仿宋" w:eastAsia="仿宋" w:hAnsi="仿宋" w:cs="仿宋_GB2312"/>
          <w:sz w:val="32"/>
          <w:szCs w:val="32"/>
        </w:rPr>
      </w:pPr>
      <w:r w:rsidRPr="00F46035">
        <w:rPr>
          <w:rFonts w:ascii="仿宋" w:eastAsia="仿宋" w:hAnsi="仿宋" w:cs="仿宋_GB2312" w:hint="eastAsia"/>
          <w:sz w:val="32"/>
          <w:szCs w:val="32"/>
        </w:rPr>
        <w:t>附件：（1）2023年产品质量监督抽查不合格产品及企业名单</w:t>
      </w:r>
    </w:p>
    <w:p w:rsidR="001123EE" w:rsidRPr="00F46035" w:rsidRDefault="00322709">
      <w:pPr>
        <w:pStyle w:val="4"/>
        <w:rPr>
          <w:rFonts w:ascii="仿宋" w:eastAsia="仿宋" w:hAnsi="仿宋"/>
          <w:sz w:val="32"/>
          <w:szCs w:val="32"/>
          <w:lang w:val="en-US"/>
        </w:rPr>
      </w:pPr>
      <w:r w:rsidRPr="00F46035">
        <w:rPr>
          <w:rFonts w:ascii="仿宋" w:eastAsia="仿宋" w:hAnsi="仿宋" w:cs="仿宋_GB2312" w:hint="eastAsia"/>
          <w:sz w:val="32"/>
          <w:szCs w:val="32"/>
          <w:lang w:val="en-US"/>
        </w:rPr>
        <w:t xml:space="preserve">      </w:t>
      </w:r>
      <w:r w:rsidRPr="00F46035">
        <w:rPr>
          <w:rFonts w:ascii="仿宋" w:eastAsia="仿宋" w:hAnsi="仿宋" w:cs="仿宋_GB2312" w:hint="eastAsia"/>
          <w:b w:val="0"/>
          <w:bCs/>
          <w:sz w:val="32"/>
          <w:szCs w:val="32"/>
          <w:lang w:val="en-US"/>
        </w:rPr>
        <w:t>（2）</w:t>
      </w:r>
      <w:r w:rsidRPr="00F46035">
        <w:rPr>
          <w:rFonts w:ascii="仿宋" w:eastAsia="仿宋" w:hAnsi="仿宋" w:cs="仿宋_GB2312" w:hint="eastAsia"/>
          <w:b w:val="0"/>
          <w:bCs/>
          <w:sz w:val="32"/>
          <w:szCs w:val="32"/>
        </w:rPr>
        <w:t>2023年产品质量监督抽查合格产品及企业名单</w:t>
      </w:r>
    </w:p>
    <w:p w:rsidR="001123EE" w:rsidRPr="00F46035" w:rsidRDefault="001123EE" w:rsidP="00F46035">
      <w:pPr>
        <w:pStyle w:val="10"/>
        <w:ind w:firstLine="640"/>
        <w:rPr>
          <w:rFonts w:ascii="仿宋" w:eastAsia="仿宋" w:hAnsi="仿宋"/>
          <w:sz w:val="32"/>
          <w:szCs w:val="32"/>
        </w:rPr>
      </w:pPr>
    </w:p>
    <w:p w:rsidR="001123EE" w:rsidRPr="00F46035" w:rsidRDefault="001123EE">
      <w:pPr>
        <w:pStyle w:val="10"/>
        <w:spacing w:line="360" w:lineRule="auto"/>
        <w:ind w:firstLineChars="0" w:firstLine="0"/>
        <w:rPr>
          <w:rFonts w:ascii="仿宋" w:eastAsia="仿宋" w:hAnsi="仿宋" w:cs="仿宋_GB2312"/>
          <w:color w:val="000000"/>
          <w:kern w:val="0"/>
          <w:sz w:val="32"/>
          <w:szCs w:val="32"/>
        </w:rPr>
      </w:pPr>
    </w:p>
    <w:p w:rsidR="001123EE" w:rsidRPr="00F46035" w:rsidRDefault="001123EE">
      <w:pPr>
        <w:pStyle w:val="10"/>
        <w:spacing w:line="360" w:lineRule="auto"/>
        <w:ind w:firstLineChars="1200" w:firstLine="3840"/>
        <w:jc w:val="right"/>
        <w:rPr>
          <w:rFonts w:ascii="仿宋" w:eastAsia="仿宋" w:hAnsi="仿宋" w:cs="仿宋_GB2312"/>
          <w:color w:val="000000"/>
          <w:kern w:val="0"/>
          <w:sz w:val="32"/>
          <w:szCs w:val="32"/>
        </w:rPr>
      </w:pPr>
    </w:p>
    <w:p w:rsidR="001123EE" w:rsidRPr="00F46035" w:rsidRDefault="00D9237F" w:rsidP="00D9237F">
      <w:pPr>
        <w:pStyle w:val="10"/>
        <w:spacing w:line="360" w:lineRule="auto"/>
        <w:ind w:leftChars="2170" w:left="4820" w:hangingChars="150" w:hanging="480"/>
        <w:jc w:val="left"/>
        <w:rPr>
          <w:rFonts w:ascii="仿宋" w:eastAsia="仿宋" w:hAnsi="仿宋" w:cs="仿宋_GB2312"/>
          <w:color w:val="000000"/>
          <w:kern w:val="0"/>
          <w:sz w:val="32"/>
          <w:szCs w:val="32"/>
        </w:rPr>
        <w:sectPr w:rsidR="001123EE" w:rsidRPr="00F46035">
          <w:footerReference w:type="default" r:id="rId12"/>
          <w:footerReference w:type="first" r:id="rId13"/>
          <w:pgSz w:w="11906" w:h="16838"/>
          <w:pgMar w:top="1134" w:right="1701" w:bottom="1134" w:left="1701" w:header="567" w:footer="850" w:gutter="0"/>
          <w:pgNumType w:start="1"/>
          <w:cols w:space="720"/>
          <w:titlePg/>
          <w:docGrid w:type="lines" w:linePitch="314"/>
        </w:sectPr>
      </w:pPr>
      <w:r w:rsidRPr="00F46035">
        <w:rPr>
          <w:rFonts w:ascii="仿宋" w:eastAsia="仿宋" w:hAnsi="仿宋" w:cs="仿宋_GB2312" w:hint="eastAsia"/>
          <w:color w:val="000000"/>
          <w:kern w:val="0"/>
          <w:sz w:val="32"/>
          <w:szCs w:val="32"/>
        </w:rPr>
        <w:t>南召县市场监督管理局</w:t>
      </w:r>
      <w:r w:rsidR="00322709" w:rsidRPr="00F46035">
        <w:rPr>
          <w:rFonts w:ascii="仿宋" w:eastAsia="仿宋" w:hAnsi="仿宋" w:cs="仿宋_GB2312" w:hint="eastAsia"/>
          <w:color w:val="000000"/>
          <w:kern w:val="0"/>
          <w:sz w:val="32"/>
          <w:szCs w:val="32"/>
        </w:rPr>
        <w:t xml:space="preserve">                              2024年01月1</w:t>
      </w:r>
      <w:r w:rsidRPr="00F46035">
        <w:rPr>
          <w:rFonts w:ascii="仿宋" w:eastAsia="仿宋" w:hAnsi="仿宋" w:cs="仿宋_GB2312" w:hint="eastAsia"/>
          <w:color w:val="000000"/>
          <w:kern w:val="0"/>
          <w:sz w:val="32"/>
          <w:szCs w:val="32"/>
        </w:rPr>
        <w:t>5</w:t>
      </w:r>
      <w:r w:rsidR="00322709" w:rsidRPr="00F46035">
        <w:rPr>
          <w:rFonts w:ascii="仿宋" w:eastAsia="仿宋" w:hAnsi="仿宋" w:cs="仿宋_GB2312" w:hint="eastAsia"/>
          <w:color w:val="000000"/>
          <w:kern w:val="0"/>
          <w:sz w:val="32"/>
          <w:szCs w:val="32"/>
        </w:rPr>
        <w:t>日</w:t>
      </w:r>
    </w:p>
    <w:p w:rsidR="001123EE" w:rsidRDefault="00322709">
      <w:pPr>
        <w:jc w:val="center"/>
        <w:rPr>
          <w:rFonts w:hAnsi="宋体" w:cs="宋体"/>
          <w:b/>
          <w:bCs/>
          <w:sz w:val="32"/>
          <w:szCs w:val="32"/>
        </w:rPr>
      </w:pPr>
      <w:r>
        <w:rPr>
          <w:rFonts w:hAnsi="宋体" w:cs="宋体" w:hint="eastAsia"/>
          <w:b/>
          <w:bCs/>
          <w:sz w:val="32"/>
          <w:szCs w:val="32"/>
        </w:rPr>
        <w:lastRenderedPageBreak/>
        <w:t>附件：（1）2023年产品质量监督抽查不合格产品企业名单</w:t>
      </w:r>
    </w:p>
    <w:tbl>
      <w:tblPr>
        <w:tblpPr w:leftFromText="180" w:rightFromText="180" w:vertAnchor="text" w:horzAnchor="page" w:tblpX="638" w:tblpY="208"/>
        <w:tblOverlap w:val="never"/>
        <w:tblW w:w="10476" w:type="dxa"/>
        <w:tblLayout w:type="fixed"/>
        <w:tblCellMar>
          <w:left w:w="0" w:type="dxa"/>
          <w:right w:w="0" w:type="dxa"/>
        </w:tblCellMar>
        <w:tblLook w:val="04A0"/>
      </w:tblPr>
      <w:tblGrid>
        <w:gridCol w:w="582"/>
        <w:gridCol w:w="978"/>
        <w:gridCol w:w="1229"/>
        <w:gridCol w:w="838"/>
        <w:gridCol w:w="949"/>
        <w:gridCol w:w="1096"/>
        <w:gridCol w:w="1186"/>
        <w:gridCol w:w="1201"/>
        <w:gridCol w:w="1141"/>
        <w:gridCol w:w="1276"/>
      </w:tblGrid>
      <w:tr w:rsidR="001123EE">
        <w:trPr>
          <w:trHeight w:val="651"/>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序号</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报告编号</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样品名称</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商标</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型号规格</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生产日期/批号</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受检单位</w:t>
            </w:r>
          </w:p>
        </w:tc>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生产单位</w:t>
            </w: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检验结果</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不合格项</w:t>
            </w:r>
          </w:p>
        </w:tc>
      </w:tr>
      <w:tr w:rsidR="001123EE">
        <w:trPr>
          <w:trHeight w:val="159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JZ230111NY1274</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液化石油气</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商品丙丁烷混合物</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进货日期：2023-10-11</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南召县南河店恒升液化气站</w:t>
            </w:r>
          </w:p>
        </w:tc>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供货单位：中国石油天然气股份有限公司长庆石化分公司</w:t>
            </w: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不合格</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铜片腐蚀</w:t>
            </w:r>
          </w:p>
        </w:tc>
      </w:tr>
      <w:tr w:rsidR="001123EE">
        <w:trPr>
          <w:trHeight w:val="1242"/>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2</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JZ230111NY1282</w:t>
            </w:r>
          </w:p>
        </w:tc>
        <w:tc>
          <w:tcPr>
            <w:tcW w:w="1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车用乙醇汽油（ⅥB）</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E95号</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进货日期：2023-11-10</w:t>
            </w:r>
          </w:p>
        </w:tc>
        <w:tc>
          <w:tcPr>
            <w:tcW w:w="11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南召县豫宛加油站</w:t>
            </w:r>
          </w:p>
        </w:tc>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供货单位：东明石化</w:t>
            </w:r>
          </w:p>
        </w:tc>
        <w:tc>
          <w:tcPr>
            <w:tcW w:w="1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不合格</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乙醇含量、其他有机含氧化合物含量</w:t>
            </w:r>
          </w:p>
        </w:tc>
      </w:tr>
    </w:tbl>
    <w:p w:rsidR="001123EE" w:rsidRDefault="00322709">
      <w:pPr>
        <w:pStyle w:val="4"/>
        <w:ind w:firstLineChars="2700" w:firstLine="5421"/>
        <w:rPr>
          <w:rFonts w:ascii="宋体" w:hAnsi="宋体"/>
          <w:sz w:val="20"/>
          <w:szCs w:val="20"/>
          <w:lang w:val="en-US"/>
        </w:rPr>
      </w:pPr>
      <w:r>
        <w:rPr>
          <w:rFonts w:ascii="宋体" w:hAnsi="宋体" w:hint="eastAsia"/>
          <w:sz w:val="20"/>
          <w:szCs w:val="20"/>
          <w:lang w:val="en-US"/>
        </w:rPr>
        <w:t xml:space="preserve"> </w:t>
      </w:r>
    </w:p>
    <w:p w:rsidR="001123EE" w:rsidRDefault="00322709">
      <w:pPr>
        <w:pStyle w:val="4"/>
        <w:jc w:val="center"/>
        <w:rPr>
          <w:rFonts w:ascii="宋体" w:hAnsi="宋体"/>
          <w:b w:val="0"/>
          <w:bCs/>
          <w:sz w:val="32"/>
          <w:szCs w:val="32"/>
        </w:rPr>
      </w:pPr>
      <w:r>
        <w:rPr>
          <w:rFonts w:ascii="宋体" w:hAnsi="宋体" w:hint="eastAsia"/>
          <w:sz w:val="32"/>
          <w:szCs w:val="32"/>
          <w:lang w:val="en-US"/>
        </w:rPr>
        <w:t>（2）</w:t>
      </w:r>
      <w:r>
        <w:rPr>
          <w:rFonts w:ascii="宋体" w:hAnsi="宋体" w:hint="eastAsia"/>
          <w:sz w:val="32"/>
          <w:szCs w:val="32"/>
        </w:rPr>
        <w:t>2023年产品质量监督抽查合格产品企业名单</w:t>
      </w:r>
    </w:p>
    <w:tbl>
      <w:tblPr>
        <w:tblpPr w:leftFromText="181" w:rightFromText="181" w:vertAnchor="text" w:horzAnchor="page" w:tblpXSpec="center" w:tblpY="284"/>
        <w:tblOverlap w:val="never"/>
        <w:tblW w:w="10217" w:type="dxa"/>
        <w:jc w:val="center"/>
        <w:tblLayout w:type="fixed"/>
        <w:tblCellMar>
          <w:left w:w="0" w:type="dxa"/>
          <w:right w:w="0" w:type="dxa"/>
        </w:tblCellMar>
        <w:tblLook w:val="04A0"/>
      </w:tblPr>
      <w:tblGrid>
        <w:gridCol w:w="558"/>
        <w:gridCol w:w="883"/>
        <w:gridCol w:w="1012"/>
        <w:gridCol w:w="775"/>
        <w:gridCol w:w="1213"/>
        <w:gridCol w:w="1441"/>
        <w:gridCol w:w="1634"/>
        <w:gridCol w:w="1712"/>
        <w:gridCol w:w="989"/>
      </w:tblGrid>
      <w:tr w:rsidR="001123EE">
        <w:trPr>
          <w:cantSplit/>
          <w:tblHeader/>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序号</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报告编号</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样品名称</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商标</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型号规格</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生产日期/批号</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受检单位</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生产单位</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检验结果</w:t>
            </w:r>
          </w:p>
        </w:tc>
      </w:tr>
      <w:tr w:rsidR="001123EE">
        <w:trPr>
          <w:cantSplit/>
          <w:trHeight w:val="1083"/>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JZ230111NY1272</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液化石油气</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商品丙丁烷混合物</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进货日期：2023-11-13</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南召县利民燃气有限公司前庄液化气站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供货单位：宁夏宁鲁石化有限公司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66"/>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2</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JZ230111NY1273</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液化石油气</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商品丙丁烷混合物</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进货日期：2023-11-04</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南召县民用液化气供应公司</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供货单位：洛阳振弘商贸有限公司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103"/>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3</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JZ230111NY1275</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液化石油气</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商品丙丁烷混合物</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进货日期：2023-11-16</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南召县振刚液化气站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供货单位：中国石油天然气股份有限公司长庆石化分公司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4</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JZ230111NY1277</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车用乙醇汽油（ⅥB）</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E92号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进货日期：2023-11-10</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南阳宛运集团有限公司南召加油站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供货单位：东明石化</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5</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JZ230111NY1278</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车用柴油（Ⅵ）</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0号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进货日期：2023-11-08</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南阳市丰晟商贸有限公司南召分公司</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供货单位：东明石化</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6</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JZ230111NY1279</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车用乙醇汽油（ⅥB）</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E92号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进货日期：2023-10-20</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南召县城北加油站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供货单位：东营华联石油化工厂有限公司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lastRenderedPageBreak/>
              <w:t>7</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JZ230111NY1280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车用乙醇汽油（ⅥB）</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E95号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进货日期：2023-11-08</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南召县公路事业发展中心加油站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供货单位：中石化704油库</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8</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JZ230111NY1281</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车用乙醇汽油（ⅥB）</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E92号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进货日期：2023-11-15</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南召县澳东加油站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供货单位：中石化704油库</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9</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JZ230111NY1283</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车用柴油（Ⅵ）</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0号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进货日期：2023-11-10</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南召县豫宛加油站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供货单位：东明石化</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10</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JZ230112NY0998</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液化石油气</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商品丙丁烷混合物</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进货日期：2023-12-18</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南召县利民燃气有限公司</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供货单位：宁夏宁鲁石化有限公司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11</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JZ230211JD0445</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天然气液化气灶具专用金属软管</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欧澜</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2023-09-01</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南召县南河店恒升液化气站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余姚市航天管件厂</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12</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JZ230211JD0446</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家用瓶装液化石油气调压器</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万美</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JYT0.6L/A型</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2023-07</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南召县南河店恒升液化气站</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余姚市万美阀门厂</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13</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JZ230211JD0447</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家用金属防爆燃气软管</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爱美达</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Φ9.5mm RJB-TY-C10×2000</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2023-09-20</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南召县民用液化气供应公司</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余姚市冉航管件有限公司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14</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JZ230211QG0889</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静态塑胶玩具/过家家工具玩具</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杰信</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601-25</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1123EE">
            <w:pPr>
              <w:widowControl/>
              <w:jc w:val="center"/>
              <w:textAlignment w:val="top"/>
              <w:rPr>
                <w:rFonts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南召县熊样玩具批发中心</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临沂市振兴玩具有限公司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15</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交通玩具</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林达</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8030-3</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1123EE">
            <w:pPr>
              <w:widowControl/>
              <w:jc w:val="center"/>
              <w:textAlignment w:val="top"/>
              <w:rPr>
                <w:rFonts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南召县熊样玩具批发中心</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汕头市林达玩具实业有限公司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16</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JZ230211QG0891</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一次性塑料餐饮具（餐盒）</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宛博逸</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方形750</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2022-12-09</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南召县云阳镇金朵一次性用品批发店</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河南省南阳市博逸包装材料有限公司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17</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JZ230211QG0892</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一次性塑料餐饮具（餐盒）</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博逸</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方形1000</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2023-08-12</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南召县云阳镇金朵一次性用品批发店</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河南省南阳市博逸包装材料有限公司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18</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JZ230211QG0893</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中分方盒750mL</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天天伴</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中分方盒750ML</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2023-01-05</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南召县城关亚奇日杂店</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平顶山市鼎灿工贸有限公司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lastRenderedPageBreak/>
              <w:t>19</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JZ230211QG0894</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圆形餐盒</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绿星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800mL</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2023-02-27</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南召县城关亚奇日杂店</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河南豫容包装材料有限公司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r w:rsidR="001123EE">
        <w:trPr>
          <w:trHeight w:val="1080"/>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center"/>
              <w:rPr>
                <w:rFonts w:hAnsi="宋体" w:cs="宋体"/>
                <w:color w:val="000000"/>
              </w:rPr>
            </w:pPr>
            <w:r>
              <w:rPr>
                <w:rFonts w:hAnsi="宋体" w:cs="宋体" w:hint="eastAsia"/>
                <w:color w:val="000000"/>
              </w:rPr>
              <w:t>20</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JZ230211QG0895</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注塑圆碗</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棒棒盒</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OW-Y500</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2022-12-18</w:t>
            </w:r>
          </w:p>
        </w:tc>
        <w:tc>
          <w:tcPr>
            <w:tcW w:w="1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南召县城关友谊日用品店</w:t>
            </w:r>
          </w:p>
        </w:tc>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河南欧文包装制品有限公司</w:t>
            </w:r>
          </w:p>
        </w:tc>
        <w:tc>
          <w:tcPr>
            <w:tcW w:w="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23EE" w:rsidRDefault="00322709">
            <w:pPr>
              <w:widowControl/>
              <w:jc w:val="center"/>
              <w:textAlignment w:val="top"/>
              <w:rPr>
                <w:rFonts w:hAnsi="宋体" w:cs="宋体"/>
                <w:color w:val="000000"/>
              </w:rPr>
            </w:pPr>
            <w:r>
              <w:rPr>
                <w:rFonts w:hAnsi="宋体" w:cs="宋体" w:hint="eastAsia"/>
                <w:color w:val="000000"/>
              </w:rPr>
              <w:t>合格</w:t>
            </w:r>
          </w:p>
        </w:tc>
      </w:tr>
    </w:tbl>
    <w:p w:rsidR="001123EE" w:rsidRDefault="001123EE"/>
    <w:p w:rsidR="001123EE" w:rsidRDefault="001123EE">
      <w:pPr>
        <w:pStyle w:val="10"/>
        <w:ind w:firstLineChars="0" w:firstLine="0"/>
      </w:pPr>
    </w:p>
    <w:p w:rsidR="001123EE" w:rsidRDefault="001123EE"/>
    <w:sectPr w:rsidR="001123EE" w:rsidSect="001123EE">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21" w:rsidRDefault="00640121" w:rsidP="001123EE">
      <w:r>
        <w:separator/>
      </w:r>
    </w:p>
  </w:endnote>
  <w:endnote w:type="continuationSeparator" w:id="0">
    <w:p w:rsidR="00640121" w:rsidRDefault="00640121" w:rsidP="001123EE">
      <w:r>
        <w:continuationSeparator/>
      </w:r>
    </w:p>
  </w:endnote>
</w:endnotes>
</file>

<file path=word/fontTable.xml><?xml version="1.0" encoding="utf-8"?>
<w:fonts xmlns:r="http://schemas.openxmlformats.org/officeDocument/2006/relationships" xmlns:w="http://schemas.openxmlformats.org/wordprocessingml/2006/main">
  <w:font w:name="黑体">
    <w:altName w:val="微软雅黑"/>
    <w:panose1 w:val="02010600030101010101"/>
    <w:charset w:val="86"/>
    <w:family w:val="modern"/>
    <w:notTrueType/>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default"/>
    <w:sig w:usb0="00000001" w:usb1="080E0000" w:usb2="00000000" w:usb3="00000000" w:csb0="00040000" w:csb1="00000000"/>
  </w:font>
  <w:font w:name="楷体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E" w:rsidRDefault="001603C8">
    <w:pPr>
      <w:pStyle w:val="a5"/>
      <w:rPr>
        <w:rFonts w:ascii="Times New Roman"/>
        <w:sz w:val="20"/>
      </w:rPr>
    </w:pPr>
    <w:r w:rsidRPr="001603C8">
      <w:rPr>
        <w:sz w:val="20"/>
      </w:rP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123EE" w:rsidRDefault="00322709">
                <w:pPr>
                  <w:pStyle w:val="a5"/>
                </w:pPr>
                <w:r>
                  <w:t xml:space="preserve">第 </w:t>
                </w:r>
                <w:r w:rsidR="001603C8">
                  <w:fldChar w:fldCharType="begin"/>
                </w:r>
                <w:r>
                  <w:instrText xml:space="preserve"> PAGE  \* MERGEFORMAT </w:instrText>
                </w:r>
                <w:r w:rsidR="001603C8">
                  <w:fldChar w:fldCharType="separate"/>
                </w:r>
                <w:r w:rsidR="00F46035">
                  <w:rPr>
                    <w:noProof/>
                  </w:rPr>
                  <w:t>9</w:t>
                </w:r>
                <w:r w:rsidR="001603C8">
                  <w:fldChar w:fldCharType="end"/>
                </w:r>
                <w:r>
                  <w:t xml:space="preserve"> 页 共 </w:t>
                </w:r>
                <w:r>
                  <w:rPr>
                    <w:rFonts w:hint="eastAsia"/>
                  </w:rPr>
                  <w:t>9</w:t>
                </w:r>
                <w: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E" w:rsidRDefault="001603C8">
    <w:pPr>
      <w:pStyle w:val="a5"/>
      <w:tabs>
        <w:tab w:val="clear" w:pos="4153"/>
        <w:tab w:val="center" w:pos="4252"/>
      </w:tabs>
      <w:jc w:val="both"/>
      <w:rPr>
        <w:rFonts w:ascii="Times New Roman"/>
        <w:sz w:val="20"/>
      </w:rPr>
    </w:pPr>
    <w:r w:rsidRPr="001603C8">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1123EE" w:rsidRDefault="00322709">
                <w:pPr>
                  <w:pStyle w:val="a5"/>
                </w:pPr>
                <w:r>
                  <w:t xml:space="preserve">第 </w:t>
                </w:r>
                <w:r w:rsidR="001603C8">
                  <w:fldChar w:fldCharType="begin"/>
                </w:r>
                <w:r>
                  <w:instrText xml:space="preserve"> PAGE  \* MERGEFORMAT </w:instrText>
                </w:r>
                <w:r w:rsidR="001603C8">
                  <w:fldChar w:fldCharType="separate"/>
                </w:r>
                <w:r w:rsidR="00F46035">
                  <w:rPr>
                    <w:noProof/>
                  </w:rPr>
                  <w:t>1</w:t>
                </w:r>
                <w:r w:rsidR="001603C8">
                  <w:fldChar w:fldCharType="end"/>
                </w:r>
                <w:r>
                  <w:t xml:space="preserve"> 页 共 </w:t>
                </w:r>
                <w:r>
                  <w:rPr>
                    <w:rFonts w:hint="eastAsia"/>
                  </w:rPr>
                  <w:t>9</w:t>
                </w:r>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E" w:rsidRDefault="001123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21" w:rsidRDefault="00640121" w:rsidP="001123EE">
      <w:r>
        <w:separator/>
      </w:r>
    </w:p>
  </w:footnote>
  <w:footnote w:type="continuationSeparator" w:id="0">
    <w:p w:rsidR="00640121" w:rsidRDefault="00640121" w:rsidP="0011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E" w:rsidRDefault="001123EE">
    <w:pPr>
      <w:pStyle w:val="a6"/>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43E57"/>
    <w:multiLevelType w:val="singleLevel"/>
    <w:tmpl w:val="86E43E57"/>
    <w:lvl w:ilvl="0">
      <w:start w:val="1"/>
      <w:numFmt w:val="decimal"/>
      <w:suff w:val="nothing"/>
      <w:lvlText w:val="%1．"/>
      <w:lvlJc w:val="left"/>
    </w:lvl>
  </w:abstractNum>
  <w:abstractNum w:abstractNumId="1">
    <w:nsid w:val="87935863"/>
    <w:multiLevelType w:val="singleLevel"/>
    <w:tmpl w:val="87935863"/>
    <w:lvl w:ilvl="0">
      <w:start w:val="4"/>
      <w:numFmt w:val="chineseCounting"/>
      <w:suff w:val="nothing"/>
      <w:lvlText w:val="%1、"/>
      <w:lvlJc w:val="left"/>
      <w:rPr>
        <w:rFonts w:ascii="黑体" w:eastAsia="黑体" w:hAnsi="黑体" w:cs="黑体" w:hint="eastAsia"/>
      </w:rPr>
    </w:lvl>
  </w:abstractNum>
  <w:abstractNum w:abstractNumId="2">
    <w:nsid w:val="E0797255"/>
    <w:multiLevelType w:val="singleLevel"/>
    <w:tmpl w:val="E0797255"/>
    <w:lvl w:ilvl="0">
      <w:start w:val="1"/>
      <w:numFmt w:val="decimal"/>
      <w:lvlText w:val="%1."/>
      <w:lvlJc w:val="left"/>
      <w:pPr>
        <w:tabs>
          <w:tab w:val="left" w:pos="312"/>
        </w:tabs>
      </w:pPr>
    </w:lvl>
  </w:abstractNum>
  <w:abstractNum w:abstractNumId="3">
    <w:nsid w:val="FAF7A1F8"/>
    <w:multiLevelType w:val="singleLevel"/>
    <w:tmpl w:val="FAF7A1F8"/>
    <w:lvl w:ilvl="0">
      <w:start w:val="1"/>
      <w:numFmt w:val="chineseCounting"/>
      <w:suff w:val="nothing"/>
      <w:lvlText w:val="（%1）"/>
      <w:lvlJc w:val="left"/>
      <w:pPr>
        <w:ind w:left="800"/>
      </w:pPr>
      <w:rPr>
        <w:rFonts w:ascii="楷体" w:eastAsia="楷体" w:hAnsi="楷体" w:cs="楷体" w:hint="eastAsia"/>
        <w:sz w:val="32"/>
        <w:szCs w:val="32"/>
      </w:rPr>
    </w:lvl>
  </w:abstractNum>
  <w:abstractNum w:abstractNumId="4">
    <w:nsid w:val="2AC8138E"/>
    <w:multiLevelType w:val="singleLevel"/>
    <w:tmpl w:val="2AC8138E"/>
    <w:lvl w:ilvl="0">
      <w:start w:val="4"/>
      <w:numFmt w:val="decimal"/>
      <w:lvlText w:val="%1."/>
      <w:lvlJc w:val="left"/>
      <w:pPr>
        <w:tabs>
          <w:tab w:val="left" w:pos="312"/>
        </w:tabs>
      </w:pPr>
      <w:rPr>
        <w:rFonts w:ascii="仿宋_GB2312" w:eastAsia="仿宋_GB2312" w:hAnsi="仿宋_GB2312" w:cs="仿宋_GB2312" w:hint="default"/>
      </w:rPr>
    </w:lvl>
  </w:abstractNum>
  <w:abstractNum w:abstractNumId="5">
    <w:nsid w:val="7F1AB5CF"/>
    <w:multiLevelType w:val="singleLevel"/>
    <w:tmpl w:val="7F1AB5CF"/>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iODgwZTM5NGM4YjliYTM4OWU5ZGMyMzEyYjc1ZmYifQ=="/>
  </w:docVars>
  <w:rsids>
    <w:rsidRoot w:val="4C9304CF"/>
    <w:rsid w:val="001123EE"/>
    <w:rsid w:val="001603C8"/>
    <w:rsid w:val="00322709"/>
    <w:rsid w:val="00640121"/>
    <w:rsid w:val="00D9237F"/>
    <w:rsid w:val="00F46035"/>
    <w:rsid w:val="18F307A8"/>
    <w:rsid w:val="1CF92929"/>
    <w:rsid w:val="48B7565F"/>
    <w:rsid w:val="4C9304CF"/>
    <w:rsid w:val="74DE3BAC"/>
    <w:rsid w:val="750605BC"/>
    <w:rsid w:val="77106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qFormat="1"/>
    <w:lsdException w:name="Body Text" w:uiPriority="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123EE"/>
    <w:pPr>
      <w:widowControl w:val="0"/>
      <w:autoSpaceDE w:val="0"/>
      <w:autoSpaceDN w:val="0"/>
      <w:adjustRightInd w:val="0"/>
    </w:pPr>
    <w:rPr>
      <w:rFonts w:ascii="宋体"/>
    </w:rPr>
  </w:style>
  <w:style w:type="paragraph" w:styleId="2">
    <w:name w:val="heading 2"/>
    <w:basedOn w:val="a"/>
    <w:next w:val="a"/>
    <w:autoRedefine/>
    <w:semiHidden/>
    <w:unhideWhenUsed/>
    <w:qFormat/>
    <w:rsid w:val="001123EE"/>
    <w:pPr>
      <w:keepNext/>
      <w:keepLines/>
      <w:spacing w:line="413" w:lineRule="auto"/>
      <w:outlineLvl w:val="1"/>
    </w:pPr>
    <w:rPr>
      <w:rFonts w:ascii="Arial" w:eastAsia="黑体" w:hAnsi="Arial"/>
      <w:b/>
      <w:sz w:val="32"/>
    </w:rPr>
  </w:style>
  <w:style w:type="paragraph" w:styleId="4">
    <w:name w:val="heading 4"/>
    <w:basedOn w:val="a"/>
    <w:next w:val="a"/>
    <w:unhideWhenUsed/>
    <w:qFormat/>
    <w:rsid w:val="001123EE"/>
    <w:pPr>
      <w:keepNext/>
      <w:keepLines/>
      <w:spacing w:line="372" w:lineRule="auto"/>
      <w:jc w:val="both"/>
      <w:outlineLvl w:val="3"/>
    </w:pPr>
    <w:rPr>
      <w:rFonts w:ascii="Arial" w:hAnsi="Arial" w:cs="宋体"/>
      <w:b/>
      <w:sz w:val="28"/>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1123EE"/>
    <w:pPr>
      <w:ind w:leftChars="200" w:left="420"/>
    </w:pPr>
  </w:style>
  <w:style w:type="paragraph" w:styleId="a4">
    <w:name w:val="Body Text"/>
    <w:basedOn w:val="a"/>
    <w:uiPriority w:val="1"/>
    <w:qFormat/>
    <w:rsid w:val="001123EE"/>
    <w:rPr>
      <w:sz w:val="28"/>
      <w:szCs w:val="28"/>
    </w:rPr>
  </w:style>
  <w:style w:type="paragraph" w:styleId="a5">
    <w:name w:val="footer"/>
    <w:basedOn w:val="a"/>
    <w:uiPriority w:val="99"/>
    <w:qFormat/>
    <w:rsid w:val="001123EE"/>
    <w:pPr>
      <w:tabs>
        <w:tab w:val="center" w:pos="4153"/>
        <w:tab w:val="right" w:pos="8306"/>
      </w:tabs>
      <w:snapToGrid w:val="0"/>
    </w:pPr>
    <w:rPr>
      <w:sz w:val="18"/>
      <w:szCs w:val="18"/>
    </w:rPr>
  </w:style>
  <w:style w:type="paragraph" w:styleId="a6">
    <w:name w:val="header"/>
    <w:basedOn w:val="a"/>
    <w:uiPriority w:val="99"/>
    <w:qFormat/>
    <w:rsid w:val="001123E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123EE"/>
    <w:pPr>
      <w:spacing w:line="360" w:lineRule="auto"/>
    </w:pPr>
    <w:rPr>
      <w:rFonts w:ascii="Calibri" w:hAnsi="Calibri"/>
      <w:sz w:val="24"/>
    </w:rPr>
  </w:style>
  <w:style w:type="paragraph" w:styleId="3">
    <w:name w:val="Body Text Indent 3"/>
    <w:basedOn w:val="a"/>
    <w:qFormat/>
    <w:rsid w:val="001123EE"/>
    <w:pPr>
      <w:widowControl/>
      <w:snapToGrid w:val="0"/>
      <w:spacing w:line="500" w:lineRule="exact"/>
      <w:ind w:firstLineChars="200" w:firstLine="560"/>
      <w:jc w:val="both"/>
    </w:pPr>
    <w:rPr>
      <w:rFonts w:ascii="仿宋_GB2312" w:eastAsia="仿宋_GB2312" w:hAnsi="仿宋"/>
      <w:color w:val="000000"/>
      <w:sz w:val="28"/>
      <w:szCs w:val="28"/>
    </w:rPr>
  </w:style>
  <w:style w:type="paragraph" w:styleId="a7">
    <w:name w:val="Normal (Web)"/>
    <w:basedOn w:val="a"/>
    <w:uiPriority w:val="99"/>
    <w:unhideWhenUsed/>
    <w:qFormat/>
    <w:rsid w:val="001123EE"/>
    <w:rPr>
      <w:rFonts w:ascii="Calibri" w:hAnsi="Calibri" w:cs="宋体"/>
      <w:sz w:val="24"/>
    </w:rPr>
  </w:style>
  <w:style w:type="paragraph" w:styleId="a8">
    <w:name w:val="List Paragraph"/>
    <w:basedOn w:val="a"/>
    <w:uiPriority w:val="34"/>
    <w:qFormat/>
    <w:rsid w:val="001123EE"/>
    <w:pPr>
      <w:ind w:firstLineChars="200" w:firstLine="420"/>
    </w:pPr>
  </w:style>
  <w:style w:type="paragraph" w:customStyle="1" w:styleId="10">
    <w:name w:val="列出段落1"/>
    <w:basedOn w:val="a"/>
    <w:uiPriority w:val="34"/>
    <w:qFormat/>
    <w:rsid w:val="001123EE"/>
    <w:pPr>
      <w:autoSpaceDE/>
      <w:autoSpaceDN/>
      <w:adjustRightInd/>
      <w:ind w:firstLineChars="200" w:firstLine="420"/>
      <w:jc w:val="both"/>
    </w:pPr>
    <w:rPr>
      <w:rFonts w:ascii="Calibri" w:hAnsi="Calibri" w:cs="黑体"/>
      <w:kern w:val="2"/>
      <w:sz w:val="21"/>
      <w:szCs w:val="22"/>
    </w:rPr>
  </w:style>
  <w:style w:type="character" w:customStyle="1" w:styleId="font11">
    <w:name w:val="font11"/>
    <w:basedOn w:val="a0"/>
    <w:qFormat/>
    <w:rsid w:val="001123EE"/>
    <w:rPr>
      <w:rFonts w:ascii="宋体" w:eastAsia="宋体" w:hAnsi="宋体" w:cs="宋体" w:hint="eastAsia"/>
      <w:color w:val="000000"/>
      <w:sz w:val="18"/>
      <w:szCs w:val="18"/>
      <w:u w:val="none"/>
    </w:rPr>
  </w:style>
  <w:style w:type="character" w:customStyle="1" w:styleId="font21">
    <w:name w:val="font21"/>
    <w:basedOn w:val="a0"/>
    <w:qFormat/>
    <w:rsid w:val="001123EE"/>
    <w:rPr>
      <w:rFonts w:ascii="Arial" w:hAnsi="Arial" w:cs="Arial"/>
      <w:color w:val="333333"/>
      <w:sz w:val="19"/>
      <w:szCs w:val="19"/>
      <w:u w:val="none"/>
    </w:rPr>
  </w:style>
  <w:style w:type="paragraph" w:styleId="a9">
    <w:name w:val="Balloon Text"/>
    <w:basedOn w:val="a"/>
    <w:link w:val="Char"/>
    <w:rsid w:val="00D9237F"/>
    <w:rPr>
      <w:sz w:val="18"/>
      <w:szCs w:val="18"/>
    </w:rPr>
  </w:style>
  <w:style w:type="character" w:customStyle="1" w:styleId="Char">
    <w:name w:val="批注框文本 Char"/>
    <w:basedOn w:val="a0"/>
    <w:link w:val="a9"/>
    <w:rsid w:val="00D9237F"/>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weixin\WeChat%20Files\wxid_nhxmy1k84g9k22\FileStorage\File\2024-01\&#21335;&#21484;&#21439;22&#25209;&#2742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eixin\WeChat%20Files\wxid_nhxmy1k84g9k22\FileStorage\File\2024-01\&#21335;&#21484;&#21439;22&#25209;&#2742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eixin\WeChat%20Files\wxid_nhxmy1k84g9k22\FileStorage\File\2024-01\&#21335;&#21484;&#21439;22&#25209;&#274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[南召县22批次.xls]Sheet1!$A$2</c:f>
              <c:strCache>
                <c:ptCount val="1"/>
                <c:pt idx="0">
                  <c:v>生产领域</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[南召县22批次.xls]Sheet1!$B$1:$E$1</c:f>
              <c:strCache>
                <c:ptCount val="4"/>
                <c:pt idx="0">
                  <c:v>抽查企业数</c:v>
                </c:pt>
                <c:pt idx="1">
                  <c:v>抽查批次数</c:v>
                </c:pt>
                <c:pt idx="2">
                  <c:v>不合格批次数</c:v>
                </c:pt>
                <c:pt idx="3">
                  <c:v>不合格发现率%</c:v>
                </c:pt>
              </c:strCache>
            </c:strRef>
          </c:cat>
          <c:val>
            <c:numRef>
              <c:f>[南召县22批次.xls]Sheet1!$B$2:$E$2</c:f>
              <c:numCache>
                <c:formatCode>General</c:formatCode>
                <c:ptCount val="4"/>
                <c:pt idx="0">
                  <c:v>0</c:v>
                </c:pt>
                <c:pt idx="1">
                  <c:v>0</c:v>
                </c:pt>
                <c:pt idx="2">
                  <c:v>0</c:v>
                </c:pt>
                <c:pt idx="3">
                  <c:v>0</c:v>
                </c:pt>
              </c:numCache>
            </c:numRef>
          </c:val>
        </c:ser>
        <c:ser>
          <c:idx val="1"/>
          <c:order val="1"/>
          <c:tx>
            <c:strRef>
              <c:f>[南召县22批次.xls]Sheet1!$A$3</c:f>
              <c:strCache>
                <c:ptCount val="1"/>
                <c:pt idx="0">
                  <c:v>流通领域</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[南召县22批次.xls]Sheet1!$B$1:$E$1</c:f>
              <c:strCache>
                <c:ptCount val="4"/>
                <c:pt idx="0">
                  <c:v>抽查企业数</c:v>
                </c:pt>
                <c:pt idx="1">
                  <c:v>抽查批次数</c:v>
                </c:pt>
                <c:pt idx="2">
                  <c:v>不合格批次数</c:v>
                </c:pt>
                <c:pt idx="3">
                  <c:v>不合格发现率%</c:v>
                </c:pt>
              </c:strCache>
            </c:strRef>
          </c:cat>
          <c:val>
            <c:numRef>
              <c:f>[南召县22批次.xls]Sheet1!$B$3:$E$3</c:f>
              <c:numCache>
                <c:formatCode>General</c:formatCode>
                <c:ptCount val="4"/>
                <c:pt idx="0">
                  <c:v>15</c:v>
                </c:pt>
                <c:pt idx="1">
                  <c:v>22</c:v>
                </c:pt>
                <c:pt idx="2">
                  <c:v>2</c:v>
                </c:pt>
                <c:pt idx="3">
                  <c:v>9.1</c:v>
                </c:pt>
              </c:numCache>
            </c:numRef>
          </c:val>
        </c:ser>
        <c:dLbls>
          <c:showVal val="1"/>
        </c:dLbls>
        <c:gapWidth val="246"/>
        <c:overlap val="-28"/>
        <c:axId val="72171904"/>
        <c:axId val="77185792"/>
      </c:barChart>
      <c:catAx>
        <c:axId val="721719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185792"/>
        <c:crosses val="autoZero"/>
        <c:auto val="1"/>
        <c:lblAlgn val="ctr"/>
        <c:lblOffset val="100"/>
      </c:catAx>
      <c:valAx>
        <c:axId val="77185792"/>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1719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[南召县22批次.xls]Sheet1!$B$1</c:f>
              <c:strCache>
                <c:ptCount val="1"/>
                <c:pt idx="0">
                  <c:v>抽查批次数</c:v>
                </c:pt>
              </c:strCache>
            </c:strRef>
          </c:tx>
          <c:spPr>
            <a:solidFill>
              <a:srgbClr val="4F81BD"/>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[南召县22批次.xls]Sheet1!$B$2:$B$7</c:f>
              <c:numCache>
                <c:formatCode>General</c:formatCode>
                <c:ptCount val="6"/>
                <c:pt idx="0">
                  <c:v>5</c:v>
                </c:pt>
                <c:pt idx="1">
                  <c:v>7</c:v>
                </c:pt>
                <c:pt idx="2">
                  <c:v>2</c:v>
                </c:pt>
                <c:pt idx="3">
                  <c:v>1</c:v>
                </c:pt>
                <c:pt idx="4">
                  <c:v>5</c:v>
                </c:pt>
                <c:pt idx="5">
                  <c:v>2</c:v>
                </c:pt>
              </c:numCache>
            </c:numRef>
          </c:val>
        </c:ser>
        <c:ser>
          <c:idx val="1"/>
          <c:order val="1"/>
          <c:tx>
            <c:strRef>
              <c:f>[南召县22批次.xls]Sheet1!$C$1</c:f>
              <c:strCache>
                <c:ptCount val="1"/>
                <c:pt idx="0">
                  <c:v>不合格批次数</c:v>
                </c:pt>
              </c:strCache>
            </c:strRef>
          </c:tx>
          <c:spPr>
            <a:solidFill>
              <a:srgbClr val="C0504D"/>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[南召县22批次.xls]Sheet1!$C$2:$C$7</c:f>
              <c:numCache>
                <c:formatCode>General</c:formatCode>
                <c:ptCount val="6"/>
                <c:pt idx="0">
                  <c:v>1</c:v>
                </c:pt>
                <c:pt idx="1">
                  <c:v>1</c:v>
                </c:pt>
                <c:pt idx="2">
                  <c:v>0</c:v>
                </c:pt>
                <c:pt idx="3">
                  <c:v>0</c:v>
                </c:pt>
                <c:pt idx="4">
                  <c:v>0</c:v>
                </c:pt>
                <c:pt idx="5">
                  <c:v>0</c:v>
                </c:pt>
              </c:numCache>
            </c:numRef>
          </c:val>
        </c:ser>
        <c:dLbls>
          <c:showVal val="1"/>
        </c:dLbls>
        <c:gapWidth val="219"/>
        <c:overlap val="-27"/>
        <c:axId val="140855936"/>
        <c:axId val="157544832"/>
      </c:barChart>
      <c:lineChart>
        <c:grouping val="standard"/>
        <c:ser>
          <c:idx val="2"/>
          <c:order val="2"/>
          <c:tx>
            <c:strRef>
              <c:f>[南召县22批次.xls]Sheet1!$D$1</c:f>
              <c:strCache>
                <c:ptCount val="1"/>
                <c:pt idx="0">
                  <c:v>不合格发现率%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endParaRPr lang="zh-CN"/>
              </a:p>
            </c:txPr>
            <c:dLblPos val="r"/>
            <c:showVal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[南召县22批次.xls]Sheet1!$D$2:$D$7</c:f>
              <c:numCache>
                <c:formatCode>General</c:formatCode>
                <c:ptCount val="6"/>
                <c:pt idx="0">
                  <c:v>20</c:v>
                </c:pt>
                <c:pt idx="1">
                  <c:v>14.3</c:v>
                </c:pt>
                <c:pt idx="2">
                  <c:v>0</c:v>
                </c:pt>
                <c:pt idx="3">
                  <c:v>0</c:v>
                </c:pt>
                <c:pt idx="4">
                  <c:v>0</c:v>
                </c:pt>
                <c:pt idx="5">
                  <c:v>0</c:v>
                </c:pt>
              </c:numCache>
            </c:numRef>
          </c:val>
        </c:ser>
        <c:dLbls>
          <c:showVal val="1"/>
        </c:dLbls>
        <c:marker val="1"/>
        <c:axId val="157546752"/>
        <c:axId val="157622656"/>
      </c:lineChart>
      <c:catAx>
        <c:axId val="140855936"/>
        <c:scaling>
          <c:orientation val="minMax"/>
        </c:scaling>
        <c:axPos val="b"/>
        <c:majorTickMark val="none"/>
        <c:tickLblPos val="nextTo"/>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7544832"/>
        <c:crosses val="autoZero"/>
        <c:auto val="1"/>
        <c:lblAlgn val="ctr"/>
        <c:lblOffset val="100"/>
        <c:tickLblSkip val="1"/>
      </c:catAx>
      <c:valAx>
        <c:axId val="157544832"/>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40855936"/>
        <c:crosses val="autoZero"/>
        <c:crossBetween val="between"/>
      </c:valAx>
      <c:catAx>
        <c:axId val="157546752"/>
        <c:scaling>
          <c:orientation val="minMax"/>
        </c:scaling>
        <c:delete val="1"/>
        <c:axPos val="b"/>
        <c:tickLblPos val="none"/>
        <c:crossAx val="157622656"/>
        <c:crosses val="autoZero"/>
        <c:auto val="1"/>
        <c:lblAlgn val="ctr"/>
        <c:lblOffset val="100"/>
      </c:catAx>
      <c:valAx>
        <c:axId val="157622656"/>
        <c:scaling>
          <c:orientation val="minMax"/>
        </c:scaling>
        <c:axPos val="r"/>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7546752"/>
        <c:crosses val="max"/>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[南召县22批次.xls]Sheet1!$B$2:$B$7</c:f>
            </c:numRef>
          </c:val>
        </c:ser>
        <c:ser>
          <c:idx val="1"/>
          <c:order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[南召县22批次.xls]Sheet1!$C$2:$C$7</c:f>
            </c:numRef>
          </c:val>
        </c:ser>
        <c:ser>
          <c:idx val="2"/>
          <c:order val="2"/>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[南召县22批次.xls]Sheet1!$D$2:$D$7</c:f>
            </c:numRef>
          </c:val>
        </c:ser>
        <c:ser>
          <c:idx val="3"/>
          <c:order val="3"/>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[南召县22批次.xls]Sheet1!$A$2:$A$7</c:f>
              <c:strCache>
                <c:ptCount val="6"/>
                <c:pt idx="0">
                  <c:v>液化石油气</c:v>
                </c:pt>
                <c:pt idx="1">
                  <c:v>成品油</c:v>
                </c:pt>
                <c:pt idx="2">
                  <c:v>燃气软管</c:v>
                </c:pt>
                <c:pt idx="3">
                  <c:v>瓶装液化石油气调压器</c:v>
                </c:pt>
                <c:pt idx="4">
                  <c:v>塑料一次性餐饮具</c:v>
                </c:pt>
                <c:pt idx="5">
                  <c:v>玩具</c:v>
                </c:pt>
              </c:strCache>
            </c:strRef>
          </c:cat>
          <c:val>
            <c:numRef>
              <c:f>[南召县22批次.xls]Sheet1!$E$2:$E$7</c:f>
              <c:numCache>
                <c:formatCode>0.00%</c:formatCode>
                <c:ptCount val="6"/>
                <c:pt idx="0">
                  <c:v>0.2272727272727269</c:v>
                </c:pt>
                <c:pt idx="1">
                  <c:v>0.31818181818181823</c:v>
                </c:pt>
                <c:pt idx="2">
                  <c:v>9.0909090909090981E-2</c:v>
                </c:pt>
                <c:pt idx="3">
                  <c:v>4.5454545454545497E-2</c:v>
                </c:pt>
                <c:pt idx="4">
                  <c:v>0.2272727272727269</c:v>
                </c:pt>
                <c:pt idx="5">
                  <c:v>9.0909090909090981E-2</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繠鷽 _á孏静</dc:creator>
  <cp:lastModifiedBy>Administrator</cp:lastModifiedBy>
  <cp:revision>4</cp:revision>
  <cp:lastPrinted>2024-01-14T09:18:00Z</cp:lastPrinted>
  <dcterms:created xsi:type="dcterms:W3CDTF">2024-01-10T10:03:00Z</dcterms:created>
  <dcterms:modified xsi:type="dcterms:W3CDTF">2024-01-15T00:44:00Z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A32D01967FFD482C8771D1ED35F37A1F_11</vt:lpwstr>
  </property>
</Properties>
</file>