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23" w:rsidRDefault="00657823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南召县财政扶贫专项资金分配情况公告公示</w:t>
      </w:r>
    </w:p>
    <w:p w:rsidR="00657823" w:rsidRDefault="00657823" w:rsidP="00BD51C2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 w:rsidP="00BD51C2">
      <w:pPr>
        <w:pStyle w:val="NormalWeb1"/>
        <w:topLinePunct/>
        <w:spacing w:before="0" w:beforeAutospacing="0" w:after="0" w:afterAutospacing="0" w:line="560" w:lineRule="exact"/>
        <w:ind w:firstLineChars="250" w:firstLine="8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南召县安排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年计划安排县级扶贫专项资金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5500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万元，按照《南召县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年涉农资金统筹整合资金实施方案》（专项扶贫资金使用意见），现将资金分配使用情况公示如下：</w:t>
      </w:r>
    </w:p>
    <w:p w:rsidR="00657823" w:rsidRDefault="00657823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一、资金来源</w:t>
      </w:r>
    </w:p>
    <w:p w:rsidR="00657823" w:rsidRDefault="00657823" w:rsidP="004C05BA">
      <w:pPr>
        <w:pStyle w:val="NormalWeb1"/>
        <w:topLinePunct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县级扶贫专项资金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5500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</w:t>
      </w:r>
    </w:p>
    <w:p w:rsidR="00657823" w:rsidRDefault="00657823">
      <w:pPr>
        <w:pStyle w:val="10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二、分配原则</w:t>
      </w:r>
    </w:p>
    <w:p w:rsidR="00657823" w:rsidRPr="006D0C3A" w:rsidRDefault="00657823" w:rsidP="004C05BA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按照《南召县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年涉农资金统筹整合资金实施方案》（专项扶贫资金使用意见），经县脱贫攻坚领导小组研究确定，结合项目准备情况和种植、养殖季节因素，按照以下原则分配资金。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  </w:t>
      </w:r>
      <w:r w:rsidRPr="006D0C3A">
        <w:rPr>
          <w:rFonts w:ascii="仿宋" w:eastAsia="仿宋" w:hAnsi="Simsun" w:cs="宋体" w:hint="eastAsia"/>
          <w:color w:val="000000"/>
          <w:sz w:val="32"/>
          <w:szCs w:val="32"/>
        </w:rPr>
        <w:t>县级扶贫资金用于：产业类建设项目</w:t>
      </w:r>
      <w:r>
        <w:rPr>
          <w:rFonts w:ascii="仿宋" w:eastAsia="仿宋" w:hAnsi="Simsun" w:cs="宋体"/>
          <w:color w:val="000000"/>
          <w:sz w:val="32"/>
          <w:szCs w:val="32"/>
        </w:rPr>
        <w:t>5070</w:t>
      </w:r>
      <w:r>
        <w:rPr>
          <w:rFonts w:ascii="仿宋" w:eastAsia="仿宋" w:hAnsi="Simsun" w:cs="宋体" w:hint="eastAsia"/>
          <w:color w:val="000000"/>
          <w:sz w:val="32"/>
          <w:szCs w:val="32"/>
        </w:rPr>
        <w:t>万</w:t>
      </w:r>
      <w:r w:rsidRPr="006D0C3A">
        <w:rPr>
          <w:rFonts w:ascii="仿宋" w:eastAsia="仿宋" w:hAnsi="Simsun" w:cs="宋体" w:hint="eastAsia"/>
          <w:color w:val="000000"/>
          <w:sz w:val="32"/>
          <w:szCs w:val="32"/>
        </w:rPr>
        <w:t>元、农村基础设施建设类项目</w:t>
      </w:r>
      <w:r>
        <w:rPr>
          <w:rFonts w:ascii="仿宋" w:eastAsia="仿宋" w:hAnsi="Simsun" w:cs="宋体"/>
          <w:color w:val="000000"/>
          <w:sz w:val="32"/>
          <w:szCs w:val="32"/>
        </w:rPr>
        <w:t>430</w:t>
      </w:r>
      <w:r>
        <w:rPr>
          <w:rFonts w:ascii="仿宋" w:eastAsia="仿宋" w:hAnsi="Simsun" w:cs="宋体" w:hint="eastAsia"/>
          <w:color w:val="000000"/>
          <w:sz w:val="32"/>
          <w:szCs w:val="32"/>
        </w:rPr>
        <w:t>万</w:t>
      </w:r>
      <w:r w:rsidRPr="006D0C3A">
        <w:rPr>
          <w:rFonts w:ascii="仿宋" w:eastAsia="仿宋" w:hAnsi="Simsun" w:cs="宋体" w:hint="eastAsia"/>
          <w:color w:val="000000"/>
          <w:sz w:val="32"/>
          <w:szCs w:val="32"/>
        </w:rPr>
        <w:t>元。</w:t>
      </w:r>
    </w:p>
    <w:p w:rsidR="00657823" w:rsidRDefault="00657823">
      <w:pPr>
        <w:topLinePunct/>
        <w:spacing w:line="52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三、资金分配情况表</w:t>
      </w:r>
    </w:p>
    <w:p w:rsidR="00657823" w:rsidRDefault="00657823">
      <w:pPr>
        <w:topLinePunct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1549"/>
        <w:gridCol w:w="1479"/>
        <w:gridCol w:w="2240"/>
        <w:gridCol w:w="1071"/>
        <w:gridCol w:w="843"/>
      </w:tblGrid>
      <w:tr w:rsidR="00657823" w:rsidTr="00E201E6">
        <w:trPr>
          <w:trHeight w:val="923"/>
          <w:jc w:val="center"/>
        </w:trPr>
        <w:tc>
          <w:tcPr>
            <w:tcW w:w="7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sz w:val="30"/>
                <w:szCs w:val="30"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0"/>
                <w:szCs w:val="30"/>
              </w:rPr>
              <w:t>县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南召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0"/>
                <w:szCs w:val="30"/>
              </w:rPr>
              <w:t>年第一批统筹整合资金（专项扶贫资金）分配表</w:t>
            </w:r>
          </w:p>
        </w:tc>
      </w:tr>
      <w:tr w:rsidR="00657823" w:rsidTr="00E201E6">
        <w:trPr>
          <w:trHeight w:val="81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 w:rsidP="00342293">
            <w:pPr>
              <w:topLinePunct/>
              <w:spacing w:line="520" w:lineRule="exact"/>
              <w:jc w:val="center"/>
              <w:rPr>
                <w:rFonts w:ascii="方正仿宋_GBK" w:eastAsia="方正仿宋_GBK"/>
                <w:color w:val="000000"/>
              </w:rPr>
            </w:pPr>
            <w:r w:rsidRPr="00342293">
              <w:rPr>
                <w:rFonts w:ascii="方正仿宋_GBK" w:eastAsia="方正仿宋_GBK" w:hint="eastAsia"/>
                <w:color w:val="000000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 w:rsidP="00342293">
            <w:pPr>
              <w:topLinePunct/>
              <w:spacing w:line="520" w:lineRule="exact"/>
              <w:ind w:firstLineChars="50" w:firstLine="105"/>
              <w:jc w:val="center"/>
              <w:rPr>
                <w:rFonts w:ascii="方正仿宋_GBK" w:eastAsia="方正仿宋_GBK"/>
                <w:color w:val="000000"/>
              </w:rPr>
            </w:pPr>
            <w:r w:rsidRPr="00342293">
              <w:rPr>
                <w:rFonts w:ascii="方正仿宋_GBK" w:eastAsia="方正仿宋_GBK" w:hint="eastAsia"/>
                <w:color w:val="000000"/>
              </w:rPr>
              <w:t>项目名称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 w:rsidP="00342293">
            <w:pPr>
              <w:topLinePunct/>
              <w:spacing w:line="520" w:lineRule="exact"/>
              <w:jc w:val="center"/>
              <w:rPr>
                <w:rFonts w:ascii="方正仿宋_GBK" w:eastAsia="方正仿宋_GBK"/>
                <w:color w:val="000000"/>
              </w:rPr>
            </w:pPr>
            <w:r w:rsidRPr="00342293">
              <w:rPr>
                <w:rFonts w:ascii="方正仿宋_GBK" w:eastAsia="方正仿宋_GBK" w:hint="eastAsia"/>
                <w:color w:val="000000"/>
              </w:rPr>
              <w:t>实施地点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 w:rsidP="00342293">
            <w:pPr>
              <w:topLinePunct/>
              <w:spacing w:line="520" w:lineRule="exact"/>
              <w:ind w:firstLineChars="150" w:firstLine="315"/>
              <w:jc w:val="center"/>
              <w:rPr>
                <w:rFonts w:ascii="方正仿宋_GBK" w:eastAsia="方正仿宋_GBK"/>
                <w:color w:val="000000"/>
              </w:rPr>
            </w:pPr>
            <w:r w:rsidRPr="00342293">
              <w:rPr>
                <w:rFonts w:ascii="方正仿宋_GBK" w:eastAsia="方正仿宋_GBK" w:hint="eastAsia"/>
                <w:color w:val="000000"/>
              </w:rPr>
              <w:t>建设内容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投资</w:t>
            </w:r>
            <w:r w:rsidRPr="00342293">
              <w:rPr>
                <w:rFonts w:ascii="方正仿宋_GBK" w:eastAsia="方正仿宋_GBK" w:hint="eastAsia"/>
                <w:color w:val="000000"/>
              </w:rPr>
              <w:t>规模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34229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</w:rPr>
            </w:pPr>
            <w:r w:rsidRPr="00342293">
              <w:rPr>
                <w:rFonts w:ascii="方正仿宋_GBK" w:eastAsia="方正仿宋_GBK" w:hint="eastAsia"/>
                <w:color w:val="000000"/>
              </w:rPr>
              <w:t>责任单位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CA6CC5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CA6CC5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CA6CC5">
              <w:rPr>
                <w:rFonts w:ascii="方正仿宋_GBK" w:eastAsia="方正仿宋_GBK" w:hint="eastAsia"/>
                <w:color w:val="000000"/>
                <w:sz w:val="24"/>
              </w:rPr>
              <w:t>年南召县崔庄乡周湾村农田水利项目</w:t>
            </w:r>
            <w:r w:rsidRPr="00CA6CC5">
              <w:rPr>
                <w:rFonts w:ascii="方正仿宋_GBK" w:eastAsia="方正仿宋_GBK"/>
                <w:color w:val="000000"/>
                <w:sz w:val="24"/>
              </w:rPr>
              <w:t>(</w:t>
            </w:r>
            <w:r w:rsidRPr="00CA6CC5">
              <w:rPr>
                <w:rFonts w:ascii="方正仿宋_GBK" w:eastAsia="方正仿宋_GBK" w:hint="eastAsia"/>
                <w:color w:val="000000"/>
                <w:sz w:val="24"/>
              </w:rPr>
              <w:t>二批</w:t>
            </w:r>
            <w:r w:rsidRPr="00CA6CC5">
              <w:rPr>
                <w:rFonts w:ascii="方正仿宋_GBK" w:eastAsia="方正仿宋_GBK"/>
                <w:color w:val="00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崔庄乡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1C28C9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河道清淤整治、挡水坝工程及其他工程等。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1#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挡水坝长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24m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2#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挡水坝长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8m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，挡水坝采用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C20 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砼结构型式，由上游砼铺盖段、坝体段、浆砌石护底段等部分组成。铺盖段采用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C20 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砼护底，坝体段采用折线型实用堰，坝体材料采用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C20 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砼结构，堰顶宽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0.5m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，堰高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1.0m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，护底段采用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30cm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厚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Mu60M7.5 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浆砌石护底。河道清淤整治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150m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，清淤平均厚度为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 xml:space="preserve"> 0.5m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水利局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CA6CC5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CA6CC5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CA6CC5">
              <w:rPr>
                <w:rFonts w:ascii="方正仿宋_GBK" w:eastAsia="方正仿宋_GBK" w:hint="eastAsia"/>
                <w:color w:val="000000"/>
                <w:sz w:val="24"/>
              </w:rPr>
              <w:t>年南召县交通局农村道路基础设施项目（二批）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1C28C9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1C28C9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新建县派驻村第一书记</w:t>
            </w:r>
            <w:r w:rsidRPr="001C28C9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42</w:t>
            </w: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个贫困村道路交通建设项目。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300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交通局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CA6CC5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CA6CC5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CA6CC5">
              <w:rPr>
                <w:rFonts w:ascii="方正仿宋_GBK" w:eastAsia="方正仿宋_GBK" w:hint="eastAsia"/>
                <w:color w:val="000000"/>
                <w:sz w:val="24"/>
              </w:rPr>
              <w:t>年南召县农业农村局农村基础设施项目</w:t>
            </w:r>
            <w:r w:rsidRPr="00CA6CC5">
              <w:rPr>
                <w:rFonts w:ascii="方正仿宋_GBK" w:eastAsia="方正仿宋_GBK"/>
                <w:color w:val="000000"/>
                <w:sz w:val="24"/>
              </w:rPr>
              <w:t>(</w:t>
            </w:r>
            <w:r w:rsidRPr="00CA6CC5">
              <w:rPr>
                <w:rFonts w:ascii="方正仿宋_GBK" w:eastAsia="方正仿宋_GBK" w:hint="eastAsia"/>
                <w:color w:val="000000"/>
                <w:sz w:val="24"/>
              </w:rPr>
              <w:t>二批</w:t>
            </w:r>
            <w:r w:rsidRPr="00CA6CC5">
              <w:rPr>
                <w:rFonts w:ascii="方正仿宋_GBK" w:eastAsia="方正仿宋_GBK"/>
                <w:color w:val="000000"/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1C28C9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1C28C9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城郊乡大庄村、板山坪镇樊楼村、马市坪乡白庄村、皇后乡凉水泉村、留山镇马湾村、太山庙乡梁沟村、刘村、白土岗镇桐梓村、白土岗镇火神庙村、崔庄乡程家庄村、崔庄乡仓房村、崔庄乡荆子河村农业农村基础设施项目建设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120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农业农村局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AA1EA7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AA1EA7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AA1EA7">
              <w:rPr>
                <w:rFonts w:ascii="方正仿宋_GBK" w:eastAsia="方正仿宋_GBK" w:hint="eastAsia"/>
                <w:color w:val="000000"/>
                <w:sz w:val="24"/>
              </w:rPr>
              <w:t>年南召县石门乡艾草产业园建设项目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石门乡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6D0C3A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艾草产业基地建设艾草加工厂房</w:t>
            </w:r>
            <w:r w:rsidRPr="006D0C3A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</w:t>
            </w: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</w:t>
            </w:r>
            <w:r w:rsidRPr="006D0C3A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(</w:t>
            </w: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规格：长</w:t>
            </w:r>
            <w:r w:rsidRPr="006D0C3A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48</w:t>
            </w: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6D0C3A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20</w:t>
            </w: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米，钢架结构防火岩棉墙体</w:t>
            </w:r>
            <w:r w:rsidRPr="006D0C3A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)</w:t>
            </w:r>
            <w:r w:rsidRPr="006D0C3A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及园区混凝土道路、地坪。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170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农业农村局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农业农村局产业发展扶贫项目（二期）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B22EDC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（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A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）南河店镇龙王庙村、席老庄村、城口湾村、胡垛村：新建长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67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7.2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米总面积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482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平方草莓种植大棚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座；新建长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7.5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米总面积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450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平方葡萄种植大棚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座；（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B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）太山庙乡兴隆村：扩大桃交易市场，场地面积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500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平方米，遮阳棚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250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平方米；（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C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）四棵树乡青杠扒村、北大河村、大石窑村、和平沟村、白草湾村、雁门村、四棵树村、疙瘩坡村、白草垛村、王营村：新建设新建外棚长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9.4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4.5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米冷库实用面积长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8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吨保鲜冷库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8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座；新建外棚长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12.4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10.4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4.5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米冷库实用面积长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8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吨保鲜冷库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座。（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D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）板山坪镇漆树沟村、板山村：新建设新建外棚长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9.4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6.4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4.5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米冷库实用面积长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8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米、高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30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吨保鲜冷库</w:t>
            </w:r>
            <w:r w:rsidRPr="00B22EDC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</w:t>
            </w:r>
            <w:r w:rsidRPr="00B22EDC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30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农业农村局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465138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465138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465138">
              <w:rPr>
                <w:rFonts w:ascii="方正仿宋_GBK" w:eastAsia="方正仿宋_GBK" w:hint="eastAsia"/>
                <w:color w:val="000000"/>
                <w:sz w:val="24"/>
              </w:rPr>
              <w:t>年南召县蚕业中心香菇大棚基地项目（二批）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5415EF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5415EF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香菇大棚四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座，大棚为镀锌钢架结构，长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23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米宽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11.5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米高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5.2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米，面积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264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平方米。食用菌标准化种植大棚一座及相应设施，大棚为双层镀锌钢架结构，外棚长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40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米高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米宽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9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米，内棚长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38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米高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3.5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米宽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7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米，面积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360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平方米。新建桑蚕小蚕共育室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间，储桑室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间（长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10.5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米、宽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米），建筑面积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63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平方米；购置附属设备切桑机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台、电动伐桑剪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把、消毒机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台，购置相应生产设备等。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30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蚕业中心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4000B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4000B3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4000B3">
              <w:rPr>
                <w:rFonts w:ascii="方正仿宋_GBK" w:eastAsia="方正仿宋_GBK" w:hint="eastAsia"/>
                <w:color w:val="000000"/>
                <w:sz w:val="24"/>
              </w:rPr>
              <w:t>年南召县太山庙乡冯庄村桑蚕养殖建设项目（二批）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太山庙乡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 w:rsidP="004000B3">
            <w:pPr>
              <w:rPr>
                <w:rFonts w:ascii="仿宋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新建桑蚕小蚕共育室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间，储桑室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间（长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10.5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米、宽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6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米），建筑面积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63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平方米；购置附属设备切桑机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台、电动伐桑剪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把、消毒机</w:t>
            </w:r>
            <w:r>
              <w:rPr>
                <w:rFonts w:ascii="仿宋" w:eastAsia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int="eastAsia"/>
                <w:color w:val="000000"/>
                <w:sz w:val="18"/>
                <w:szCs w:val="18"/>
              </w:rPr>
              <w:t>台，购置相应生产设备等。</w:t>
            </w:r>
          </w:p>
          <w:p w:rsidR="00657823" w:rsidRPr="004000B3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蚕业中心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465138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465138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465138">
              <w:rPr>
                <w:rFonts w:ascii="方正仿宋_GBK" w:eastAsia="方正仿宋_GBK" w:hint="eastAsia"/>
                <w:color w:val="000000"/>
                <w:sz w:val="24"/>
              </w:rPr>
              <w:t>年南召县林业局中药材种植补助项目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5415EF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新建、扩建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22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个中药材种植基地、贫困户种植中药材。补贴贫困户中药材种植。中药材面积增加</w:t>
            </w:r>
            <w:r w:rsidRPr="005415EF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5000</w:t>
            </w:r>
            <w:r w:rsidRPr="005415EF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亩。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500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林业局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AA1EA7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AA1EA7">
              <w:rPr>
                <w:rFonts w:ascii="方正仿宋_GBK" w:eastAsia="方正仿宋_GBK" w:hint="eastAsia"/>
                <w:color w:val="000000"/>
                <w:sz w:val="24"/>
              </w:rPr>
              <w:t>年南召县云阳镇白行村花木示范推广基地建设项目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地示范项目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云阳镇白行村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9B7193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建设</w:t>
            </w:r>
            <w:r w:rsidRPr="009B7193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3000</w:t>
            </w: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平方米催花温室大棚以及配套基础设施。按照“县建镇管村用”的管理模式，产权归云阳镇白行村集体所有。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500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林业局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AA1EA7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AA1EA7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AA1EA7">
              <w:rPr>
                <w:rFonts w:ascii="方正仿宋_GBK" w:eastAsia="方正仿宋_GBK" w:hint="eastAsia"/>
                <w:color w:val="000000"/>
                <w:sz w:val="24"/>
              </w:rPr>
              <w:t>年南召县林业局林业产业壮大村集体经济增收项目（二批二期）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9B719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9B7193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在板山坪镇上楼村等全县</w:t>
            </w:r>
            <w:r w:rsidRPr="009B7193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9</w:t>
            </w: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个乡镇</w:t>
            </w:r>
            <w:r w:rsidRPr="009B7193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27</w:t>
            </w: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个行政村成立村级产业扶贫种植合作社，每个村注入</w:t>
            </w:r>
            <w:r w:rsidRPr="009B7193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10</w:t>
            </w:r>
            <w:r w:rsidRPr="009B7193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万集体经济，用村集体经济注入村合作社，村合作社将资金注入南召县森源发展合作总社，南召县森源发展合作总社种植花卉苗木及中药材等林下经济作物，通过务工、土地流转带动贫困户增收，使村集体经济稳定增收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270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林业局</w:t>
            </w:r>
          </w:p>
        </w:tc>
      </w:tr>
      <w:tr w:rsidR="00657823" w:rsidRPr="00342293" w:rsidTr="00342293">
        <w:trPr>
          <w:trHeight w:val="67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4000B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4000B3">
              <w:rPr>
                <w:rFonts w:ascii="方正仿宋_GBK" w:eastAsia="方正仿宋_GBK"/>
                <w:color w:val="000000"/>
                <w:sz w:val="24"/>
              </w:rPr>
              <w:t>2019</w:t>
            </w:r>
            <w:r w:rsidRPr="004000B3">
              <w:rPr>
                <w:rFonts w:ascii="方正仿宋_GBK" w:eastAsia="方正仿宋_GBK" w:hint="eastAsia"/>
                <w:color w:val="000000"/>
                <w:sz w:val="24"/>
              </w:rPr>
              <w:t>年南召县光伏扶贫建设项目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相关乡镇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Pr="00D4618D" w:rsidRDefault="00657823">
            <w:pPr>
              <w:topLinePunct/>
              <w:spacing w:line="520" w:lineRule="exact"/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</w:pPr>
            <w:r w:rsidRPr="00D4618D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建设村级光伏扶贫电站</w:t>
            </w:r>
            <w:r w:rsidRPr="00D4618D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78</w:t>
            </w:r>
            <w:r w:rsidRPr="00D4618D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个，总规模</w:t>
            </w:r>
            <w:r w:rsidRPr="00D4618D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25.18674MW</w:t>
            </w:r>
            <w:r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，</w:t>
            </w:r>
            <w:r w:rsidRPr="00D4618D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建设户用屋顶光伏电站</w:t>
            </w:r>
            <w:r w:rsidRPr="00D4618D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95</w:t>
            </w:r>
            <w:r w:rsidRPr="00D4618D"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个，总规模</w:t>
            </w:r>
            <w:r w:rsidRPr="00D4618D">
              <w:rPr>
                <w:rFonts w:ascii="方正仿宋_GBK" w:eastAsia="方正仿宋_GBK"/>
                <w:snapToGrid w:val="0"/>
                <w:color w:val="000000"/>
                <w:spacing w:val="-20"/>
                <w:w w:val="150"/>
                <w:sz w:val="18"/>
                <w:szCs w:val="18"/>
              </w:rPr>
              <w:t>475KW</w:t>
            </w:r>
            <w:r>
              <w:rPr>
                <w:rFonts w:ascii="方正仿宋_GBK" w:eastAsia="方正仿宋_GBK" w:hint="eastAsia"/>
                <w:snapToGrid w:val="0"/>
                <w:color w:val="000000"/>
                <w:spacing w:val="-20"/>
                <w:w w:val="150"/>
                <w:sz w:val="18"/>
                <w:szCs w:val="18"/>
              </w:rPr>
              <w:t>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3560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23" w:rsidRDefault="00657823">
            <w:pPr>
              <w:topLinePunct/>
              <w:spacing w:line="52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县扶贫</w:t>
            </w:r>
            <w:r>
              <w:rPr>
                <w:rFonts w:ascii="方正仿宋_GBK" w:eastAsia="方正仿宋_GBK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办</w:t>
            </w:r>
          </w:p>
        </w:tc>
      </w:tr>
    </w:tbl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备注：每个具体项目建设情况由责任单位另行公告公示。</w:t>
      </w:r>
    </w:p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公告公示单位：南召县财政局</w:t>
      </w:r>
    </w:p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通讯地址：南召县城关镇黄洋路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109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监督电话：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66916768  66913256</w:t>
      </w:r>
    </w:p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电子邮箱：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nanzhaonongyegu@163.com</w:t>
      </w:r>
    </w:p>
    <w:p w:rsidR="00657823" w:rsidRDefault="00657823">
      <w:pPr>
        <w:topLinePunct/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657823" w:rsidRDefault="00657823">
      <w:pPr>
        <w:topLinePunct/>
        <w:spacing w:line="520" w:lineRule="exact"/>
        <w:rPr>
          <w:rFonts w:ascii="黑体" w:eastAsia="黑体" w:hAnsi="黑体"/>
          <w:color w:val="000000"/>
          <w:sz w:val="32"/>
          <w:szCs w:val="32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7823" w:rsidRDefault="00657823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57823" w:rsidRDefault="00657823">
      <w:pPr>
        <w:topLinePunct/>
        <w:spacing w:line="520" w:lineRule="exact"/>
        <w:ind w:firstLine="645"/>
        <w:rPr>
          <w:rFonts w:ascii="黑体" w:eastAsia="黑体" w:hAnsi="黑体"/>
          <w:color w:val="000000"/>
          <w:sz w:val="32"/>
          <w:szCs w:val="32"/>
        </w:rPr>
      </w:pPr>
    </w:p>
    <w:p w:rsidR="00657823" w:rsidRDefault="00657823">
      <w:pPr>
        <w:topLinePunct/>
        <w:spacing w:line="52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657823" w:rsidRDefault="00657823">
      <w:pPr>
        <w:topLinePunct/>
        <w:spacing w:line="52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657823" w:rsidRPr="00EE1B88" w:rsidRDefault="00657823" w:rsidP="00E4647C">
      <w:pPr>
        <w:topLinePunct/>
        <w:spacing w:afterLines="100" w:line="500" w:lineRule="exact"/>
        <w:rPr>
          <w:rFonts w:ascii="黑体" w:eastAsia="黑体"/>
          <w:color w:val="000000"/>
          <w:sz w:val="32"/>
          <w:szCs w:val="32"/>
        </w:rPr>
        <w:sectPr w:rsidR="00657823" w:rsidRPr="00EE1B88">
          <w:footerReference w:type="default" r:id="rId7"/>
          <w:pgSz w:w="11906" w:h="16838"/>
          <w:pgMar w:top="1757" w:right="1474" w:bottom="737" w:left="1587" w:header="851" w:footer="992" w:gutter="0"/>
          <w:pgNumType w:fmt="numberInDash"/>
          <w:cols w:space="720"/>
          <w:docGrid w:type="lines" w:linePitch="318"/>
        </w:sectPr>
      </w:pPr>
    </w:p>
    <w:p w:rsidR="00657823" w:rsidRDefault="00657823">
      <w:pPr>
        <w:pStyle w:val="NormalWeb1"/>
        <w:topLinePunct/>
        <w:spacing w:before="0" w:beforeAutospacing="0" w:after="0" w:afterAutospacing="0" w:line="48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657823" w:rsidSect="00A8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23" w:rsidRDefault="00657823" w:rsidP="00FC01CB">
      <w:r>
        <w:separator/>
      </w:r>
    </w:p>
  </w:endnote>
  <w:endnote w:type="continuationSeparator" w:id="0">
    <w:p w:rsidR="00657823" w:rsidRDefault="00657823" w:rsidP="00FC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23" w:rsidRDefault="0065782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64pt;margin-top:0;width:2in;height:2in;z-index:251660288;mso-wrap-style:none;mso-position-horizontal:outside;mso-position-horizontal-relative:margin" filled="f" stroked="f">
          <v:textbox style="mso-next-textbox:#_x0000_s2049;mso-fit-shape-to-text:t" inset="0,0,0,0">
            <w:txbxContent>
              <w:p w:rsidR="00657823" w:rsidRDefault="00657823">
                <w:pPr>
                  <w:snapToGrid w:val="0"/>
                  <w:rPr>
                    <w:rFonts w:ascii="宋体" w:cs="宋体"/>
                    <w:sz w:val="22"/>
                    <w:szCs w:val="28"/>
                  </w:rPr>
                </w:pPr>
                <w:r>
                  <w:rPr>
                    <w:rFonts w:ascii="宋体" w:hAnsi="宋体" w:cs="宋体"/>
                    <w:sz w:val="22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2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2"/>
                    <w:szCs w:val="28"/>
                  </w:rPr>
                  <w:fldChar w:fldCharType="separate"/>
                </w:r>
                <w:r w:rsidRPr="00E4647C">
                  <w:rPr>
                    <w:noProof/>
                  </w:rPr>
                  <w:t>-</w:t>
                </w:r>
                <w:r>
                  <w:rPr>
                    <w:rFonts w:ascii="宋体" w:hAnsi="宋体" w:cs="宋体"/>
                    <w:noProof/>
                    <w:sz w:val="22"/>
                    <w:szCs w:val="28"/>
                  </w:rPr>
                  <w:t xml:space="preserve"> 1 -</w:t>
                </w:r>
                <w:r>
                  <w:rPr>
                    <w:rFonts w:ascii="宋体" w:hAnsi="宋体" w:cs="宋体"/>
                    <w:sz w:val="22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23" w:rsidRDefault="00657823" w:rsidP="00FC01CB">
      <w:r>
        <w:separator/>
      </w:r>
    </w:p>
  </w:footnote>
  <w:footnote w:type="continuationSeparator" w:id="0">
    <w:p w:rsidR="00657823" w:rsidRDefault="00657823" w:rsidP="00FC0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B3884"/>
    <w:multiLevelType w:val="singleLevel"/>
    <w:tmpl w:val="81CB3884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1387"/>
    <w:rsid w:val="00077049"/>
    <w:rsid w:val="000A3826"/>
    <w:rsid w:val="0010169E"/>
    <w:rsid w:val="00133864"/>
    <w:rsid w:val="00172A27"/>
    <w:rsid w:val="001768F5"/>
    <w:rsid w:val="001961BE"/>
    <w:rsid w:val="001A40B0"/>
    <w:rsid w:val="001C28C9"/>
    <w:rsid w:val="001E60B3"/>
    <w:rsid w:val="00257EF9"/>
    <w:rsid w:val="0026191A"/>
    <w:rsid w:val="00277F23"/>
    <w:rsid w:val="002F0F55"/>
    <w:rsid w:val="0030074A"/>
    <w:rsid w:val="00315F8E"/>
    <w:rsid w:val="00342293"/>
    <w:rsid w:val="00346AA0"/>
    <w:rsid w:val="00353271"/>
    <w:rsid w:val="00374B41"/>
    <w:rsid w:val="00383188"/>
    <w:rsid w:val="00392FE9"/>
    <w:rsid w:val="003C29CC"/>
    <w:rsid w:val="003C4B4F"/>
    <w:rsid w:val="003D5BD7"/>
    <w:rsid w:val="003F0561"/>
    <w:rsid w:val="003F0932"/>
    <w:rsid w:val="004000B3"/>
    <w:rsid w:val="004578BC"/>
    <w:rsid w:val="00465138"/>
    <w:rsid w:val="0049316B"/>
    <w:rsid w:val="00494B49"/>
    <w:rsid w:val="004C05BA"/>
    <w:rsid w:val="004F2729"/>
    <w:rsid w:val="00511D74"/>
    <w:rsid w:val="00522E09"/>
    <w:rsid w:val="00525C4B"/>
    <w:rsid w:val="005415EF"/>
    <w:rsid w:val="005A1B75"/>
    <w:rsid w:val="005B4CDD"/>
    <w:rsid w:val="006069A1"/>
    <w:rsid w:val="0062180E"/>
    <w:rsid w:val="006305AE"/>
    <w:rsid w:val="00656CDF"/>
    <w:rsid w:val="00657823"/>
    <w:rsid w:val="006B79D9"/>
    <w:rsid w:val="006D0C3A"/>
    <w:rsid w:val="006E576A"/>
    <w:rsid w:val="00706B62"/>
    <w:rsid w:val="00727F0D"/>
    <w:rsid w:val="00735A2D"/>
    <w:rsid w:val="0075138B"/>
    <w:rsid w:val="007652AB"/>
    <w:rsid w:val="007804A1"/>
    <w:rsid w:val="00795A5D"/>
    <w:rsid w:val="007E77ED"/>
    <w:rsid w:val="007F2683"/>
    <w:rsid w:val="00825F08"/>
    <w:rsid w:val="00847981"/>
    <w:rsid w:val="00866223"/>
    <w:rsid w:val="0087167C"/>
    <w:rsid w:val="0087181F"/>
    <w:rsid w:val="00872E78"/>
    <w:rsid w:val="00874BF4"/>
    <w:rsid w:val="00881834"/>
    <w:rsid w:val="0089605A"/>
    <w:rsid w:val="008C2548"/>
    <w:rsid w:val="0094241B"/>
    <w:rsid w:val="009657D1"/>
    <w:rsid w:val="009760B4"/>
    <w:rsid w:val="009B0699"/>
    <w:rsid w:val="009B7193"/>
    <w:rsid w:val="009D5308"/>
    <w:rsid w:val="009E0D8B"/>
    <w:rsid w:val="00A179DD"/>
    <w:rsid w:val="00A202B6"/>
    <w:rsid w:val="00A87F4A"/>
    <w:rsid w:val="00AA1EA7"/>
    <w:rsid w:val="00AC0757"/>
    <w:rsid w:val="00B02F89"/>
    <w:rsid w:val="00B22EDC"/>
    <w:rsid w:val="00B83931"/>
    <w:rsid w:val="00BD51C2"/>
    <w:rsid w:val="00BD6DC9"/>
    <w:rsid w:val="00BF1C7F"/>
    <w:rsid w:val="00BF1FBD"/>
    <w:rsid w:val="00C14AFC"/>
    <w:rsid w:val="00C56A36"/>
    <w:rsid w:val="00C63519"/>
    <w:rsid w:val="00C9596A"/>
    <w:rsid w:val="00CA6CC5"/>
    <w:rsid w:val="00CB68A1"/>
    <w:rsid w:val="00CD2FD5"/>
    <w:rsid w:val="00CF7975"/>
    <w:rsid w:val="00D06422"/>
    <w:rsid w:val="00D20BEC"/>
    <w:rsid w:val="00D4618D"/>
    <w:rsid w:val="00D93EFC"/>
    <w:rsid w:val="00DE1541"/>
    <w:rsid w:val="00DF238C"/>
    <w:rsid w:val="00E201E6"/>
    <w:rsid w:val="00E4647C"/>
    <w:rsid w:val="00E5247A"/>
    <w:rsid w:val="00E65453"/>
    <w:rsid w:val="00E73117"/>
    <w:rsid w:val="00EE1B88"/>
    <w:rsid w:val="00F043E2"/>
    <w:rsid w:val="00F104DE"/>
    <w:rsid w:val="00F30682"/>
    <w:rsid w:val="00F31BFF"/>
    <w:rsid w:val="00F400EE"/>
    <w:rsid w:val="00F659DF"/>
    <w:rsid w:val="00FB1CA6"/>
    <w:rsid w:val="00FC01CB"/>
    <w:rsid w:val="00FD2B04"/>
    <w:rsid w:val="00FD4C1E"/>
    <w:rsid w:val="00FE4733"/>
    <w:rsid w:val="28115C7B"/>
    <w:rsid w:val="2BA8623C"/>
    <w:rsid w:val="52D23F07"/>
    <w:rsid w:val="6063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er"/>
    <w:qFormat/>
    <w:rsid w:val="00FC01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01C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138B"/>
    <w:rPr>
      <w:rFonts w:cs="Calibr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C01CB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138B"/>
    <w:rPr>
      <w:rFonts w:cs="Calibri"/>
      <w:sz w:val="21"/>
      <w:szCs w:val="21"/>
    </w:rPr>
  </w:style>
  <w:style w:type="paragraph" w:styleId="Header">
    <w:name w:val="header"/>
    <w:basedOn w:val="Normal"/>
    <w:link w:val="HeaderChar"/>
    <w:uiPriority w:val="99"/>
    <w:rsid w:val="00FC01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38B"/>
    <w:rPr>
      <w:rFonts w:cs="Calibri"/>
      <w:sz w:val="18"/>
      <w:szCs w:val="18"/>
    </w:rPr>
  </w:style>
  <w:style w:type="character" w:customStyle="1" w:styleId="font41">
    <w:name w:val="font41"/>
    <w:basedOn w:val="DefaultParagraphFont"/>
    <w:uiPriority w:val="99"/>
    <w:rsid w:val="00FC01CB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31">
    <w:name w:val="font31"/>
    <w:basedOn w:val="DefaultParagraphFont"/>
    <w:uiPriority w:val="99"/>
    <w:rsid w:val="00FC01CB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paragraph" w:customStyle="1" w:styleId="NormalWeb1">
    <w:name w:val="Normal (Web)1"/>
    <w:basedOn w:val="Normal"/>
    <w:uiPriority w:val="99"/>
    <w:rsid w:val="00FC01C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普通(网站)1"/>
    <w:basedOn w:val="Normal"/>
    <w:uiPriority w:val="99"/>
    <w:rsid w:val="00FC01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2">
    <w:name w:val="Body text|2"/>
    <w:basedOn w:val="Normal"/>
    <w:uiPriority w:val="99"/>
    <w:rsid w:val="00FC01CB"/>
    <w:pPr>
      <w:shd w:val="clear" w:color="auto" w:fill="FFFFFF"/>
      <w:spacing w:before="380" w:after="1500" w:line="280" w:lineRule="exact"/>
      <w:ind w:hanging="1240"/>
      <w:jc w:val="center"/>
    </w:pPr>
    <w:rPr>
      <w:rFonts w:ascii="PMingLiUfalt" w:eastAsia="PMingLiUfalt" w:hAnsi="PMingLiUfalt" w:cs="PMingLiUfalt"/>
      <w:sz w:val="28"/>
      <w:szCs w:val="28"/>
    </w:rPr>
  </w:style>
  <w:style w:type="paragraph" w:customStyle="1" w:styleId="10">
    <w:name w:val="列出段落1"/>
    <w:basedOn w:val="Normal"/>
    <w:uiPriority w:val="99"/>
    <w:rsid w:val="00FC01CB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9</Pages>
  <Words>331</Words>
  <Characters>1891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南阳市易地扶贫搬迁等九项重点工作“回头看”专项整治方案</dc:title>
  <dc:subject/>
  <dc:creator>user</dc:creator>
  <cp:keywords/>
  <dc:description/>
  <cp:lastModifiedBy>微软用户</cp:lastModifiedBy>
  <cp:revision>60</cp:revision>
  <cp:lastPrinted>2019-06-19T02:25:00Z</cp:lastPrinted>
  <dcterms:created xsi:type="dcterms:W3CDTF">2019-06-10T10:16:00Z</dcterms:created>
  <dcterms:modified xsi:type="dcterms:W3CDTF">2019-12-01T08:14:00Z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