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i w:val="0"/>
          <w:color w:val="auto"/>
          <w:kern w:val="0"/>
          <w:sz w:val="44"/>
          <w:szCs w:val="44"/>
          <w:u w:val="none"/>
          <w:lang w:val="en-US" w:eastAsia="zh-CN"/>
        </w:rPr>
      </w:pPr>
      <w:r>
        <w:rPr>
          <w:rFonts w:hint="eastAsia" w:ascii="宋体" w:hAnsi="宋体" w:eastAsia="宋体" w:cs="宋体"/>
          <w:i w:val="0"/>
          <w:color w:val="auto"/>
          <w:kern w:val="0"/>
          <w:sz w:val="32"/>
          <w:szCs w:val="32"/>
          <w:u w:val="none"/>
          <w:lang w:val="en-US" w:eastAsia="zh-CN"/>
        </w:rPr>
        <w:t>附件2</w:t>
      </w:r>
      <w:r>
        <w:rPr>
          <w:rFonts w:hint="eastAsia" w:ascii="宋体" w:hAnsi="宋体" w:eastAsia="宋体" w:cs="宋体"/>
          <w:i w:val="0"/>
          <w:color w:val="auto"/>
          <w:kern w:val="0"/>
          <w:sz w:val="44"/>
          <w:szCs w:val="44"/>
          <w:u w:val="none"/>
          <w:lang w:val="en-US" w:eastAsia="zh-CN"/>
        </w:rPr>
        <w:t xml:space="preserve">            </w:t>
      </w:r>
      <w:r>
        <w:rPr>
          <w:rFonts w:hint="eastAsia" w:ascii="宋体" w:hAnsi="宋体" w:eastAsia="宋体" w:cs="宋体"/>
          <w:b/>
          <w:bCs/>
          <w:i w:val="0"/>
          <w:color w:val="auto"/>
          <w:kern w:val="0"/>
          <w:sz w:val="44"/>
          <w:szCs w:val="44"/>
          <w:u w:val="none"/>
          <w:lang w:val="en-US" w:eastAsia="zh-CN"/>
        </w:rPr>
        <w:t xml:space="preserve"> 南召县科技局</w:t>
      </w:r>
      <w:bookmarkStart w:id="0" w:name="_GoBack"/>
      <w:bookmarkEnd w:id="0"/>
      <w:r>
        <w:rPr>
          <w:rFonts w:hint="eastAsia" w:ascii="宋体" w:hAnsi="宋体" w:eastAsia="宋体" w:cs="宋体"/>
          <w:b/>
          <w:bCs/>
          <w:i w:val="0"/>
          <w:color w:val="auto"/>
          <w:kern w:val="0"/>
          <w:sz w:val="44"/>
          <w:szCs w:val="44"/>
          <w:u w:val="none"/>
          <w:lang w:val="en-US" w:eastAsia="zh-CN"/>
        </w:rPr>
        <w:t>保留的权责清单</w:t>
      </w:r>
    </w:p>
    <w:p>
      <w:pPr>
        <w:pStyle w:val="2"/>
        <w:rPr>
          <w:rFonts w:hint="eastAsia"/>
          <w:lang w:val="en-US" w:eastAsia="zh-CN"/>
        </w:rPr>
      </w:pPr>
    </w:p>
    <w:tbl>
      <w:tblPr>
        <w:tblStyle w:val="3"/>
        <w:tblW w:w="50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2"/>
        <w:gridCol w:w="1112"/>
        <w:gridCol w:w="2156"/>
        <w:gridCol w:w="727"/>
        <w:gridCol w:w="1226"/>
        <w:gridCol w:w="6536"/>
        <w:gridCol w:w="772"/>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237"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wordWrap/>
              <w:autoSpaceDN w:val="0"/>
              <w:adjustRightInd/>
              <w:snapToGrid/>
              <w:spacing w:before="0" w:after="0" w:line="700" w:lineRule="exact"/>
              <w:ind w:left="0" w:leftChars="0" w:right="0" w:firstLine="0" w:firstLineChars="0"/>
              <w:jc w:val="both"/>
              <w:textAlignment w:val="center"/>
              <w:outlineLvl w:val="9"/>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序号</w:t>
            </w:r>
          </w:p>
        </w:tc>
        <w:tc>
          <w:tcPr>
            <w:tcW w:w="386"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项目名称</w:t>
            </w:r>
          </w:p>
        </w:tc>
        <w:tc>
          <w:tcPr>
            <w:tcW w:w="75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实施依据</w:t>
            </w:r>
          </w:p>
        </w:tc>
        <w:tc>
          <w:tcPr>
            <w:tcW w:w="25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职权类别</w:t>
            </w:r>
          </w:p>
        </w:tc>
        <w:tc>
          <w:tcPr>
            <w:tcW w:w="426"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办理环节</w:t>
            </w:r>
          </w:p>
        </w:tc>
        <w:tc>
          <w:tcPr>
            <w:tcW w:w="2274"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责任事项</w:t>
            </w:r>
          </w:p>
        </w:tc>
        <w:tc>
          <w:tcPr>
            <w:tcW w:w="26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kern w:val="0"/>
                <w:sz w:val="24"/>
                <w:szCs w:val="24"/>
                <w:u w:val="none"/>
                <w:lang w:val="en-US" w:eastAsia="zh-CN"/>
              </w:rPr>
            </w:pPr>
            <w:r>
              <w:rPr>
                <w:rFonts w:hint="eastAsia" w:ascii="黑体" w:hAnsi="黑体" w:eastAsia="黑体" w:cs="黑体"/>
                <w:i w:val="0"/>
                <w:color w:val="auto"/>
                <w:kern w:val="0"/>
                <w:sz w:val="24"/>
                <w:szCs w:val="24"/>
                <w:u w:val="none"/>
                <w:lang w:val="en-US" w:eastAsia="zh-CN"/>
              </w:rPr>
              <w:t>追责情形</w:t>
            </w:r>
          </w:p>
        </w:tc>
        <w:tc>
          <w:tcPr>
            <w:tcW w:w="334"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黑体" w:hAnsi="黑体" w:eastAsia="黑体" w:cs="黑体"/>
                <w:i w:val="0"/>
                <w:color w:val="auto"/>
                <w:sz w:val="24"/>
                <w:szCs w:val="24"/>
                <w:u w:val="none"/>
              </w:rPr>
            </w:pPr>
            <w:r>
              <w:rPr>
                <w:rFonts w:hint="eastAsia" w:ascii="黑体" w:hAnsi="黑体" w:eastAsia="黑体" w:cs="黑体"/>
                <w:i w:val="0"/>
                <w:color w:val="auto"/>
                <w:kern w:val="0"/>
                <w:sz w:val="24"/>
                <w:szCs w:val="24"/>
                <w:u w:val="none"/>
                <w:lang w:val="en-US" w:eastAsia="zh-CN"/>
              </w:rPr>
              <w:t>责任科室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1"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技术合同认定登记</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《河南省科技厅关于下放技术合同认定登记审核权限的通知》（2015年10月9日）</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行政确认</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9"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省级工程技术研究中心建设审核推荐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《关于印发河南省科学技术厅主要职责内设机构和人员编制规定的通知》（豫政办〔2014〕77号）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其他职权</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2"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河南省院士工作站建设推荐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河南省院士工作站管理办法发》（豫科〔2017〕169号）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其他职权</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8"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3"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省级产业技术创新战略联盟管理审核推荐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《河南省自主创新体系建设和发展规划（2009—2020年）》（豫政〔2009〕78号）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其他职权</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高新技术企业认定审核推荐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《科技部 财政部 国家税务总局关于修订印发〈高新技术企业认定管理工作指引〉的通知》（国科发火〔2016〕195号）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其他职权</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省级中试基地申报材料审核推荐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《河南省中试基地管理办法（试行）》豫科创[2021]4号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其他职权</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省级科技企业孵化器认定审核推荐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《河南省省级科技企业孵化器管理办法》（豫科〔2019〕35号）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市级技术转移服务机构管理</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《国家技术转移体系建设方案》（国务院关于印发国家技术转移体系建设方案的通知（国发〔2017〕44号））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6"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河南省国际联合实验室建设审核推荐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《河南省科技创新平台建设与管理办法（试行）》（豫科〔2016〕83号）2</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《河南省国际联合实验室管理办法（试行）》</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河南省新型研发机构备案审核推荐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《《河南省人民政府关于加快科技服务业发展的若干意见》（豫政〔2016〕5号）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河南省科技特派员选派审核推荐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 《河南省人民政府办公厅关于深入推行科技特派员制度的实施意见》（豫政办〔2016〕188号）；2.《河南省“三区”人才支持计划科技人员专项计划实施方案》（豫科〔2014〕117号）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河南省创新龙头企业培育审核推荐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《河南省创新龙头企业培育工程实施方案》（豫科〔2016〕84号）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科技创新券后补助</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科技创新创业券实施管理办法</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省级重点实验室建设与管理推荐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1、《河南省科技创新平台建设与管理办法（试行）》（豫科〔2016〕83号）2、《河南省省级重点实验室建设与运行管理实施细则》豫科〔2016〕164号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市级产业技术创新战略联盟备案</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《河南省自主创新体系建设和发展规划(2009—2020年)》（豫政〔2009〕78号）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市级新产品新技术新工艺研发计划项目备案</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《财政部 国家税务总局关于企业技术创新有关企业所得税优惠政策的通知》（财税〔2006〕88号）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市级众创空间备案</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《郑州市众创空间管理办法》（郑科〔2015〕99号）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3"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河南省星创天地认定审核推荐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1.科技部关于发布《发展“星创天地”工作指引》的通知（国科发农﹝2016﹞210号）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河南省重大新型研发机构遴选审核推荐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1.《中共河南省委河南省人民政府关于深化科技体制改革推进创新驱动发展若干实施意见》（豫发〔2015〕13号）。2.《《河南省人民政府关于加快科技服务业发展的若干意见》（豫政〔2016〕5号）。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河南省技术转移示范机构评估审核推荐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《培育发展河南省技术转移示范机构工作指引》（关于印发培育发展河南省技术转移示范机构工作指引的通知》（豫科〔2016〕155号））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河南省众创空间备案审核推荐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《河南省发展众创空间工作指引》（豫科〔2016〕157号）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河南省创新龙头企业评估审核推荐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《河南省创新龙头企业培育工程实施方案》（豫科〔2016〕84号）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河南省文化和科技融合示范基地认定审核推荐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《河南省国民经济和社会发展第十三个五年规划纲要》（豫政〔2016〕22号）第十一章</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6"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企业研究开发项目鉴定</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《河南省机构编制委员会办公室关于印发河南省科学技术厅行政职权目录的通知》（豫编办〔2015〕133号）</w:t>
            </w:r>
          </w:p>
        </w:tc>
        <w:tc>
          <w:tcPr>
            <w:tcW w:w="252"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市级科技企业孵化器认定</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各地区科技企业孵化器认定管理办法</w:t>
            </w:r>
          </w:p>
        </w:tc>
        <w:tc>
          <w:tcPr>
            <w:tcW w:w="252" w:type="pct"/>
            <w:vMerge w:val="restart"/>
            <w:tcBorders>
              <w:top w:val="single" w:color="auto" w:sz="4" w:space="0"/>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市级重点实验室建设</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《河南省省级重点实验室管理办法（试行）》（豫科计〔2003〕9号）</w:t>
            </w:r>
          </w:p>
        </w:tc>
        <w:tc>
          <w:tcPr>
            <w:tcW w:w="252" w:type="pct"/>
            <w:vMerge w:val="restart"/>
            <w:tcBorders>
              <w:top w:val="single" w:color="auto" w:sz="4" w:space="0"/>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6"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restart"/>
            <w:tcBorders>
              <w:top w:val="single" w:color="auto" w:sz="4" w:space="0"/>
              <w:left w:val="single" w:color="auto" w:sz="4" w:space="0"/>
              <w:right w:val="single" w:color="000000" w:sz="4" w:space="0"/>
            </w:tcBorders>
            <w:tcMar>
              <w:top w:w="15" w:type="dxa"/>
              <w:left w:w="15" w:type="dxa"/>
              <w:right w:w="15" w:type="dxa"/>
            </w:tcMar>
            <w:vAlign w:val="center"/>
          </w:tcPr>
          <w:p>
            <w:pPr>
              <w:keepNext w:val="0"/>
              <w:keepLines w:val="0"/>
              <w:pageBreakBefore w:val="0"/>
              <w:numPr>
                <w:ilvl w:val="0"/>
                <w:numId w:val="1"/>
              </w:numPr>
              <w:kinsoku/>
              <w:wordWrap/>
              <w:overflowPunct/>
              <w:topLinePunct w:val="0"/>
              <w:autoSpaceDE/>
              <w:autoSpaceDN/>
              <w:bidi w:val="0"/>
              <w:adjustRightInd/>
              <w:ind w:left="0" w:leftChars="0" w:firstLine="0" w:firstLineChars="0"/>
              <w:jc w:val="center"/>
              <w:rPr>
                <w:rFonts w:hint="eastAsia" w:ascii="仿宋" w:hAnsi="仿宋" w:eastAsia="仿宋" w:cs="仿宋"/>
                <w:i w:val="0"/>
                <w:caps w:val="0"/>
                <w:color w:val="auto"/>
                <w:spacing w:val="0"/>
                <w:sz w:val="24"/>
                <w:szCs w:val="24"/>
                <w:shd w:val="clear" w:color="070000" w:fill="FFFFFF"/>
                <w:lang w:val="en-US" w:eastAsia="zh-CN"/>
              </w:rPr>
            </w:pPr>
          </w:p>
        </w:tc>
        <w:tc>
          <w:tcPr>
            <w:tcW w:w="38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i w:val="0"/>
                <w:caps w:val="0"/>
                <w:color w:val="auto"/>
                <w:spacing w:val="0"/>
                <w:sz w:val="24"/>
                <w:szCs w:val="24"/>
                <w:shd w:val="clear" w:color="070000" w:fill="FFFFFF"/>
              </w:rPr>
            </w:pPr>
            <w:r>
              <w:rPr>
                <w:rFonts w:hint="eastAsia" w:ascii="仿宋" w:hAnsi="仿宋" w:eastAsia="仿宋" w:cs="仿宋"/>
                <w:b w:val="0"/>
                <w:bCs w:val="0"/>
                <w:color w:val="auto"/>
                <w:sz w:val="24"/>
                <w:szCs w:val="24"/>
              </w:rPr>
              <w:t>河南省技术转移示范机构认定审核推荐</w:t>
            </w:r>
          </w:p>
        </w:tc>
        <w:tc>
          <w:tcPr>
            <w:tcW w:w="750" w:type="pct"/>
            <w:vMerge w:val="restart"/>
            <w:tcBorders>
              <w:top w:val="single" w:color="auto" w:sz="4" w:space="0"/>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《培育发展河南省技术转移示范机构工作指引》（关于印发培育发展河南省技术转移示范机构工作指引的通知》（豫科〔2016〕155号））</w:t>
            </w:r>
          </w:p>
        </w:tc>
        <w:tc>
          <w:tcPr>
            <w:tcW w:w="252" w:type="pct"/>
            <w:vMerge w:val="restart"/>
            <w:tcBorders>
              <w:top w:val="single" w:color="auto" w:sz="4" w:space="0"/>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公共服务</w:t>
            </w: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收件</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1.核对申请人是否符合申请条件;2.依据办事指南中材料清单逐一核对是否齐全;3.核对每个材料是否涵盖材料要求中涉及的内容和要素</w:t>
            </w:r>
          </w:p>
        </w:tc>
        <w:tc>
          <w:tcPr>
            <w:tcW w:w="268"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restart"/>
            <w:tcBorders>
              <w:top w:val="single" w:color="auto" w:sz="4" w:space="0"/>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行政审批科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p>
        </w:tc>
        <w:tc>
          <w:tcPr>
            <w:tcW w:w="252" w:type="pct"/>
            <w:vMerge w:val="continue"/>
            <w:tcBorders>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受理</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对申请材料进行初步审核。经审核，申请材料齐全、符合法定形式的，应当决定予以受理</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审核</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在受理申报材料后，由办理科室对内容进行审查</w:t>
            </w:r>
          </w:p>
        </w:tc>
        <w:tc>
          <w:tcPr>
            <w:tcW w:w="268"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237"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8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750" w:type="pct"/>
            <w:vMerge w:val="continue"/>
            <w:tcBorders>
              <w:left w:val="single" w:color="000000" w:sz="4" w:space="0"/>
              <w:bottom w:val="single" w:color="auto"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252" w:type="pct"/>
            <w:vMerge w:val="continue"/>
            <w:tcBorders>
              <w:left w:val="single" w:color="000000"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426"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决定</w:t>
            </w:r>
          </w:p>
        </w:tc>
        <w:tc>
          <w:tcPr>
            <w:tcW w:w="2274" w:type="pc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sz w:val="24"/>
                <w:szCs w:val="24"/>
              </w:rPr>
            </w:pPr>
            <w:r>
              <w:rPr>
                <w:rFonts w:hint="eastAsia" w:ascii="仿宋" w:hAnsi="仿宋" w:eastAsia="仿宋" w:cs="仿宋"/>
                <w:b w:val="0"/>
                <w:bCs w:val="0"/>
                <w:color w:val="auto"/>
                <w:sz w:val="24"/>
                <w:szCs w:val="24"/>
                <w:lang w:val="en-US" w:eastAsia="zh-CN"/>
              </w:rPr>
              <w:t>在办理科室审查完成后，实施部门应在承诺时限内作出是否同意申请政务服务事项的决定</w:t>
            </w:r>
          </w:p>
        </w:tc>
        <w:tc>
          <w:tcPr>
            <w:tcW w:w="268"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c>
          <w:tcPr>
            <w:tcW w:w="334" w:type="pct"/>
            <w:vMerge w:val="continue"/>
            <w:tcBorders>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40" w:lineRule="auto"/>
              <w:ind w:firstLine="0" w:firstLineChars="0"/>
              <w:jc w:val="center"/>
              <w:textAlignment w:val="auto"/>
              <w:rPr>
                <w:rFonts w:hint="eastAsia" w:ascii="仿宋" w:hAnsi="仿宋" w:eastAsia="仿宋" w:cs="仿宋"/>
                <w:b w:val="0"/>
                <w:bCs w:val="0"/>
                <w:color w:val="auto"/>
                <w:sz w:val="24"/>
                <w:szCs w:val="24"/>
                <w:lang w:val="en-US" w:eastAsia="zh-CN"/>
              </w:rPr>
            </w:pPr>
          </w:p>
        </w:tc>
      </w:tr>
    </w:tbl>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 xml:space="preserve">服务电话： </w:t>
            </w:r>
            <w:r>
              <w:rPr>
                <w:rFonts w:hint="eastAsia" w:ascii="仿宋" w:hAnsi="仿宋" w:eastAsia="仿宋" w:cs="仿宋"/>
                <w:b w:val="0"/>
                <w:bCs w:val="0"/>
                <w:color w:val="auto"/>
                <w:sz w:val="24"/>
                <w:szCs w:val="24"/>
                <w:lang w:val="en-US" w:eastAsia="zh-CN"/>
              </w:rPr>
              <w:t>66913908</w:t>
            </w:r>
            <w:r>
              <w:rPr>
                <w:rFonts w:hint="eastAsia" w:ascii="仿宋" w:hAnsi="仿宋" w:eastAsia="仿宋" w:cs="仿宋"/>
                <w:b w:val="0"/>
                <w:bCs w:val="0"/>
                <w:color w:val="auto"/>
                <w:sz w:val="24"/>
                <w:szCs w:val="24"/>
              </w:rPr>
              <w:t xml:space="preserve">       投诉机构: 南召县行政服务大厅        投诉电话：  0377-66887100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kinsoku/>
              <w:wordWrap/>
              <w:overflowPunct/>
              <w:topLinePunct w:val="0"/>
              <w:autoSpaceDE/>
              <w:autoSpaceDN/>
              <w:bidi w:val="0"/>
              <w:adjustRightInd/>
              <w:spacing w:line="240" w:lineRule="auto"/>
              <w:ind w:firstLine="0" w:firstLineChars="0"/>
              <w:jc w:val="left"/>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受理地点：</w:t>
            </w:r>
            <w:r>
              <w:rPr>
                <w:rFonts w:hint="eastAsia" w:ascii="仿宋" w:hAnsi="仿宋" w:eastAsia="仿宋" w:cs="仿宋"/>
                <w:b w:val="0"/>
                <w:bCs w:val="0"/>
                <w:color w:val="auto"/>
                <w:sz w:val="24"/>
                <w:szCs w:val="24"/>
                <w:lang w:val="en-US" w:eastAsia="zh-CN"/>
              </w:rPr>
              <w:t>南阳市南召县县城人民南路综合行政办公大楼东楼三楼综合受理服务窗口</w:t>
            </w:r>
          </w:p>
        </w:tc>
      </w:tr>
    </w:tbl>
    <w:p>
      <w:pPr>
        <w:rPr>
          <w:rFonts w:hint="eastAsia" w:ascii="仿宋" w:hAnsi="仿宋" w:eastAsia="仿宋" w:cs="仿宋"/>
          <w:i w:val="0"/>
          <w:color w:val="auto"/>
          <w:kern w:val="0"/>
          <w:sz w:val="24"/>
          <w:szCs w:val="24"/>
          <w:u w:val="none"/>
          <w:lang w:val="en-US" w:eastAsia="zh-CN"/>
        </w:rPr>
      </w:pPr>
    </w:p>
    <w:sectPr>
      <w:pgSz w:w="16838" w:h="11906" w:orient="landscape"/>
      <w:pgMar w:top="1519"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B561E8"/>
    <w:multiLevelType w:val="singleLevel"/>
    <w:tmpl w:val="0DB561E8"/>
    <w:lvl w:ilvl="0" w:tentative="0">
      <w:start w:val="1"/>
      <w:numFmt w:val="decimal"/>
      <w:suff w:val="nothing"/>
      <w:lvlText w:val="%1"/>
      <w:lvlJc w:val="left"/>
      <w:pPr>
        <w:tabs>
          <w:tab w:val="left" w:pos="0"/>
        </w:tabs>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MTFjMzVjMTc0MThjMTg1Yzk0NGZkMzMzNTE3YjQifQ=="/>
  </w:docVars>
  <w:rsids>
    <w:rsidRoot w:val="04052E4C"/>
    <w:rsid w:val="04052E4C"/>
    <w:rsid w:val="2C0C0202"/>
    <w:rsid w:val="389B393F"/>
    <w:rsid w:val="4B4C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Autospacing="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6189</Words>
  <Characters>6463</Characters>
  <Lines>0</Lines>
  <Paragraphs>0</Paragraphs>
  <TotalTime>29</TotalTime>
  <ScaleCrop>false</ScaleCrop>
  <LinksUpToDate>false</LinksUpToDate>
  <CharactersWithSpaces>6469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2023-08-29T02:20:00Z</dcterms:created>
  <dc:creator>Neiherl</dc:creator>
  <cp:lastModifiedBy>雪颜</cp:lastModifiedBy>
  <cp:lastPrinted>2023-09-16T22:40:49Z</cp:lastPrinted>
  <dcterms:modified xsi:type="dcterms:W3CDTF">2023-09-16T22:41:01Z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CFD29EAFFFED4206931431ED49F14088_11</vt:lpwstr>
  </property>
</Properties>
</file>