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30" w:lineRule="exact"/>
        <w:textAlignment w:val="center"/>
      </w:pPr>
      <w:r>
        <w:drawing>
          <wp:inline distT="0" distB="0" distL="0" distR="0">
            <wp:extent cx="7559040" cy="10687050"/>
            <wp:effectExtent l="0" t="0" r="0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footerReference r:id="rId6" w:type="default"/>
          <w:pgSz w:w="11905" w:h="16834"/>
          <w:pgMar w:top="1" w:right="0" w:bottom="1" w:left="0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一、指导思想</w:t>
      </w:r>
    </w:p>
    <w:p>
      <w:pPr>
        <w:spacing w:before="106" w:line="372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坚</w:t>
      </w:r>
      <w:r>
        <w:rPr>
          <w:rFonts w:ascii="仿宋" w:hAnsi="仿宋" w:eastAsia="仿宋" w:cs="仿宋"/>
          <w:spacing w:val="8"/>
          <w:sz w:val="31"/>
          <w:szCs w:val="31"/>
        </w:rPr>
        <w:t>持以习近平法治思想为指导，深入贯彻落实党的十九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大及十九届二中</w:t>
      </w:r>
      <w:r>
        <w:rPr>
          <w:rFonts w:ascii="仿宋" w:hAnsi="仿宋" w:eastAsia="仿宋" w:cs="仿宋"/>
          <w:spacing w:val="2"/>
          <w:sz w:val="31"/>
          <w:szCs w:val="31"/>
        </w:rPr>
        <w:t>、三中、 四中、五中全会精神，不断健全执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15"/>
          <w:sz w:val="31"/>
          <w:szCs w:val="31"/>
        </w:rPr>
        <w:t>制</w:t>
      </w:r>
      <w:r>
        <w:rPr>
          <w:rFonts w:ascii="仿宋" w:hAnsi="仿宋" w:eastAsia="仿宋" w:cs="仿宋"/>
          <w:spacing w:val="8"/>
          <w:sz w:val="31"/>
          <w:szCs w:val="31"/>
        </w:rPr>
        <w:t>度、完善执法程序、创新执法方式，规范行政自由裁量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权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提高行政执法质量，推进严格规范公正文明执法，为各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类市</w:t>
      </w:r>
      <w:r>
        <w:rPr>
          <w:rFonts w:ascii="仿宋" w:hAnsi="仿宋" w:eastAsia="仿宋" w:cs="仿宋"/>
          <w:spacing w:val="10"/>
          <w:sz w:val="31"/>
          <w:szCs w:val="31"/>
        </w:rPr>
        <w:t>场</w:t>
      </w:r>
      <w:r>
        <w:rPr>
          <w:rFonts w:ascii="仿宋" w:hAnsi="仿宋" w:eastAsia="仿宋" w:cs="仿宋"/>
          <w:spacing w:val="8"/>
          <w:sz w:val="31"/>
          <w:szCs w:val="31"/>
        </w:rPr>
        <w:t>主体投资兴业营造稳定、公平、透明、可预期的法治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</w:t>
      </w:r>
      <w:r>
        <w:rPr>
          <w:rFonts w:ascii="仿宋" w:hAnsi="仿宋" w:eastAsia="仿宋" w:cs="仿宋"/>
          <w:spacing w:val="4"/>
          <w:sz w:val="31"/>
          <w:szCs w:val="31"/>
        </w:rPr>
        <w:t>营商环境。</w:t>
      </w:r>
    </w:p>
    <w:p>
      <w:pPr>
        <w:spacing w:line="416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、基本原则</w:t>
      </w:r>
    </w:p>
    <w:p>
      <w:pPr>
        <w:spacing w:before="205" w:line="372" w:lineRule="auto"/>
        <w:ind w:left="37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持依法编制。</w:t>
      </w:r>
      <w:r>
        <w:rPr>
          <w:rFonts w:ascii="仿宋" w:hAnsi="仿宋" w:eastAsia="仿宋" w:cs="仿宋"/>
          <w:spacing w:val="8"/>
          <w:sz w:val="31"/>
          <w:szCs w:val="31"/>
        </w:rPr>
        <w:t>要以法律、法规和规章为依据，认真履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行</w:t>
      </w:r>
      <w:r>
        <w:rPr>
          <w:rFonts w:ascii="仿宋" w:hAnsi="仿宋" w:eastAsia="仿宋" w:cs="仿宋"/>
          <w:spacing w:val="12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定职责，聚焦行政处罚、行政强制的源头、过程、结果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关</w:t>
      </w:r>
      <w:r>
        <w:rPr>
          <w:rFonts w:ascii="仿宋" w:hAnsi="仿宋" w:eastAsia="仿宋" w:cs="仿宋"/>
          <w:spacing w:val="6"/>
          <w:sz w:val="31"/>
          <w:szCs w:val="31"/>
        </w:rPr>
        <w:t>键环节，依法编制清单，扎实推进行政执法方式创新。</w:t>
      </w:r>
    </w:p>
    <w:p>
      <w:pPr>
        <w:spacing w:before="3" w:line="371" w:lineRule="auto"/>
        <w:ind w:left="41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持合理公正。</w:t>
      </w:r>
      <w:r>
        <w:rPr>
          <w:rFonts w:ascii="仿宋" w:hAnsi="仿宋" w:eastAsia="仿宋" w:cs="仿宋"/>
          <w:spacing w:val="8"/>
          <w:sz w:val="31"/>
          <w:szCs w:val="31"/>
        </w:rPr>
        <w:t>平等对待各类市场主体，遵循过罚相当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原</w:t>
      </w:r>
      <w:r>
        <w:rPr>
          <w:rFonts w:ascii="仿宋" w:hAnsi="仿宋" w:eastAsia="仿宋" w:cs="仿宋"/>
          <w:spacing w:val="8"/>
          <w:sz w:val="31"/>
          <w:szCs w:val="31"/>
        </w:rPr>
        <w:t>则，进一步细化量化行政裁量标准，实施行政处罚、行政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强</w:t>
      </w:r>
      <w:r>
        <w:rPr>
          <w:rFonts w:ascii="仿宋" w:hAnsi="仿宋" w:eastAsia="仿宋" w:cs="仿宋"/>
          <w:spacing w:val="12"/>
          <w:sz w:val="31"/>
          <w:szCs w:val="31"/>
        </w:rPr>
        <w:t>制</w:t>
      </w:r>
      <w:r>
        <w:rPr>
          <w:rFonts w:ascii="仿宋" w:hAnsi="仿宋" w:eastAsia="仿宋" w:cs="仿宋"/>
          <w:spacing w:val="7"/>
          <w:sz w:val="31"/>
          <w:szCs w:val="31"/>
        </w:rPr>
        <w:t>行为应当客观、适度、合乎理性。</w:t>
      </w:r>
    </w:p>
    <w:p>
      <w:pPr>
        <w:spacing w:before="3" w:line="371" w:lineRule="auto"/>
        <w:ind w:left="36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持问题导向。</w:t>
      </w:r>
      <w:r>
        <w:rPr>
          <w:rFonts w:ascii="仿宋" w:hAnsi="仿宋" w:eastAsia="仿宋" w:cs="仿宋"/>
          <w:spacing w:val="8"/>
          <w:sz w:val="31"/>
          <w:szCs w:val="31"/>
        </w:rPr>
        <w:t>对标营造国际化营商环境标准，针对行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13"/>
          <w:sz w:val="31"/>
          <w:szCs w:val="31"/>
        </w:rPr>
        <w:t>执</w:t>
      </w:r>
      <w:r>
        <w:rPr>
          <w:rFonts w:ascii="仿宋" w:hAnsi="仿宋" w:eastAsia="仿宋" w:cs="仿宋"/>
          <w:spacing w:val="8"/>
          <w:sz w:val="31"/>
          <w:szCs w:val="31"/>
        </w:rPr>
        <w:t>法当中存在的不作为、乱作为问题，在影响营商环境的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点领域，全面推行包容审慎监管制度。</w:t>
      </w:r>
    </w:p>
    <w:p>
      <w:pPr>
        <w:spacing w:before="3" w:line="371" w:lineRule="auto"/>
        <w:ind w:left="40" w:righ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持分类监管。</w:t>
      </w:r>
      <w:r>
        <w:rPr>
          <w:rFonts w:ascii="仿宋" w:hAnsi="仿宋" w:eastAsia="仿宋" w:cs="仿宋"/>
          <w:spacing w:val="8"/>
          <w:sz w:val="31"/>
          <w:szCs w:val="31"/>
        </w:rPr>
        <w:t>根据各类市场主体规模、行业属性、风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险</w:t>
      </w:r>
      <w:r>
        <w:rPr>
          <w:rFonts w:ascii="仿宋" w:hAnsi="仿宋" w:eastAsia="仿宋" w:cs="仿宋"/>
          <w:spacing w:val="11"/>
          <w:sz w:val="31"/>
          <w:szCs w:val="31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级和企业信用，杜绝“一刀切”式执法，切实降低制度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性</w:t>
      </w:r>
      <w:r>
        <w:rPr>
          <w:rFonts w:ascii="仿宋" w:hAnsi="仿宋" w:eastAsia="仿宋" w:cs="仿宋"/>
          <w:spacing w:val="3"/>
          <w:sz w:val="31"/>
          <w:szCs w:val="31"/>
        </w:rPr>
        <w:t>交易成本。</w:t>
      </w:r>
    </w:p>
    <w:p>
      <w:pPr>
        <w:spacing w:before="2" w:line="378" w:lineRule="auto"/>
        <w:ind w:left="41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持公开实用。</w:t>
      </w:r>
      <w:r>
        <w:rPr>
          <w:rFonts w:ascii="仿宋" w:hAnsi="仿宋" w:eastAsia="仿宋" w:cs="仿宋"/>
          <w:spacing w:val="8"/>
          <w:sz w:val="31"/>
          <w:szCs w:val="31"/>
        </w:rPr>
        <w:t>注重公开性和实用性，编制的清单内容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简明清晰，具有可操作性，让执法人员用得上，让行政相</w:t>
      </w:r>
    </w:p>
    <w:p>
      <w:pPr>
        <w:sectPr>
          <w:footerReference r:id="rId7" w:type="default"/>
          <w:pgSz w:w="11906" w:h="16839"/>
          <w:pgMar w:top="400" w:right="1785" w:bottom="1184" w:left="1785" w:header="0" w:footer="89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72" w:lineRule="auto"/>
        <w:ind w:left="53" w:right="315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看得懂。编制完成的清单应当面向社会公布，接受社会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</w:t>
      </w:r>
      <w:r>
        <w:rPr>
          <w:rFonts w:ascii="仿宋" w:hAnsi="仿宋" w:eastAsia="仿宋" w:cs="仿宋"/>
          <w:spacing w:val="-3"/>
          <w:sz w:val="31"/>
          <w:szCs w:val="31"/>
        </w:rPr>
        <w:t>监</w:t>
      </w:r>
      <w:r>
        <w:rPr>
          <w:rFonts w:ascii="仿宋" w:hAnsi="仿宋" w:eastAsia="仿宋" w:cs="仿宋"/>
          <w:spacing w:val="-2"/>
          <w:sz w:val="31"/>
          <w:szCs w:val="31"/>
        </w:rPr>
        <w:t>督。</w:t>
      </w:r>
    </w:p>
    <w:p>
      <w:pPr>
        <w:spacing w:before="1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三、清单编</w:t>
      </w:r>
      <w:r>
        <w:rPr>
          <w:rFonts w:ascii="黑体" w:hAnsi="黑体" w:eastAsia="黑体" w:cs="黑体"/>
          <w:spacing w:val="5"/>
          <w:sz w:val="31"/>
          <w:szCs w:val="31"/>
        </w:rPr>
        <w:t>制</w:t>
      </w:r>
    </w:p>
    <w:p>
      <w:pPr>
        <w:spacing w:before="219" w:line="234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编制范围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0" w:line="372" w:lineRule="auto"/>
        <w:ind w:left="36" w:right="31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包容审慎监管“两轻一免”柔性执法，包括从轻处罚</w:t>
      </w:r>
      <w:r>
        <w:rPr>
          <w:rFonts w:ascii="仿宋" w:hAnsi="仿宋" w:eastAsia="仿宋" w:cs="仿宋"/>
          <w:spacing w:val="5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</w:t>
      </w:r>
      <w:r>
        <w:rPr>
          <w:rFonts w:ascii="仿宋" w:hAnsi="仿宋" w:eastAsia="仿宋" w:cs="仿宋"/>
          <w:spacing w:val="11"/>
          <w:sz w:val="31"/>
          <w:szCs w:val="31"/>
        </w:rPr>
        <w:t>清</w:t>
      </w:r>
      <w:r>
        <w:rPr>
          <w:rFonts w:ascii="仿宋" w:hAnsi="仿宋" w:eastAsia="仿宋" w:cs="仿宋"/>
          <w:spacing w:val="8"/>
          <w:sz w:val="31"/>
          <w:szCs w:val="31"/>
        </w:rPr>
        <w:t>单、减轻处罚事项清单和免予处罚事项清单。</w:t>
      </w:r>
    </w:p>
    <w:p>
      <w:pPr>
        <w:spacing w:before="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责任主体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2" w:line="372" w:lineRule="auto"/>
        <w:ind w:lef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具有</w:t>
      </w:r>
      <w:r>
        <w:rPr>
          <w:rFonts w:ascii="仿宋" w:hAnsi="仿宋" w:eastAsia="仿宋" w:cs="仿宋"/>
          <w:spacing w:val="7"/>
          <w:sz w:val="31"/>
          <w:szCs w:val="31"/>
        </w:rPr>
        <w:t>行政处罚 (强制) 权的行政执法单位是“两轻一免”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柔性</w:t>
      </w:r>
      <w:r>
        <w:rPr>
          <w:rFonts w:ascii="仿宋" w:hAnsi="仿宋" w:eastAsia="仿宋" w:cs="仿宋"/>
          <w:spacing w:val="9"/>
          <w:sz w:val="31"/>
          <w:szCs w:val="31"/>
        </w:rPr>
        <w:t>执</w:t>
      </w:r>
      <w:r>
        <w:rPr>
          <w:rFonts w:ascii="仿宋" w:hAnsi="仿宋" w:eastAsia="仿宋" w:cs="仿宋"/>
          <w:spacing w:val="8"/>
          <w:sz w:val="31"/>
          <w:szCs w:val="31"/>
        </w:rPr>
        <w:t>法的责任主体，负责做好本单位“两轻一免”柔性执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法事</w:t>
      </w:r>
      <w:r>
        <w:rPr>
          <w:rFonts w:ascii="仿宋" w:hAnsi="仿宋" w:eastAsia="仿宋" w:cs="仿宋"/>
          <w:spacing w:val="9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清单的编制和实施工作。县直行政执法单位负责做好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本系统“两轻一免” 柔性执法事项清单的编制工作。市</w:t>
      </w:r>
      <w:r>
        <w:rPr>
          <w:rFonts w:ascii="仿宋" w:hAnsi="仿宋" w:eastAsia="仿宋" w:cs="仿宋"/>
          <w:spacing w:val="8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6"/>
          <w:sz w:val="31"/>
          <w:szCs w:val="31"/>
        </w:rPr>
        <w:t>行</w:t>
      </w:r>
      <w:r>
        <w:rPr>
          <w:rFonts w:ascii="仿宋" w:hAnsi="仿宋" w:eastAsia="仿宋" w:cs="仿宋"/>
          <w:spacing w:val="14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执法机关制定了“两轻一免”柔性执法事项清单的，县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级行</w:t>
      </w:r>
      <w:r>
        <w:rPr>
          <w:rFonts w:ascii="仿宋" w:hAnsi="仿宋" w:eastAsia="仿宋" w:cs="仿宋"/>
          <w:spacing w:val="9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执法单位应当直接适用；如不予适用，应当充分说明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理由。市级行政执法机关尚未制定“两轻一免” 柔性执</w:t>
      </w:r>
      <w:r>
        <w:rPr>
          <w:rFonts w:ascii="仿宋" w:hAnsi="仿宋" w:eastAsia="仿宋" w:cs="仿宋"/>
          <w:spacing w:val="8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6"/>
          <w:sz w:val="31"/>
          <w:szCs w:val="31"/>
        </w:rPr>
        <w:t>事</w:t>
      </w:r>
      <w:r>
        <w:rPr>
          <w:rFonts w:ascii="仿宋" w:hAnsi="仿宋" w:eastAsia="仿宋" w:cs="仿宋"/>
          <w:spacing w:val="8"/>
          <w:sz w:val="31"/>
          <w:szCs w:val="31"/>
        </w:rPr>
        <w:t>项清单的，县级行政执法单位可以先行制定。</w:t>
      </w:r>
    </w:p>
    <w:p>
      <w:pPr>
        <w:spacing w:line="235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编制依据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27" w:line="372" w:lineRule="auto"/>
        <w:ind w:left="32" w:right="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县直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7"/>
          <w:sz w:val="31"/>
          <w:szCs w:val="31"/>
        </w:rPr>
        <w:t>政执法单位要根据《中华人民共和国行政处罚法》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《中</w:t>
      </w:r>
      <w:r>
        <w:rPr>
          <w:rFonts w:ascii="仿宋" w:hAnsi="仿宋" w:eastAsia="仿宋" w:cs="仿宋"/>
          <w:spacing w:val="9"/>
          <w:sz w:val="31"/>
          <w:szCs w:val="31"/>
        </w:rPr>
        <w:t>华</w:t>
      </w:r>
      <w:r>
        <w:rPr>
          <w:rFonts w:ascii="仿宋" w:hAnsi="仿宋" w:eastAsia="仿宋" w:cs="仿宋"/>
          <w:spacing w:val="8"/>
          <w:sz w:val="31"/>
          <w:szCs w:val="31"/>
        </w:rPr>
        <w:t>人民共和国行政强制法》《优化营商环境条例》《河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南省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政执法条例》以及相关法律法规规章的规定，严格依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编制“两轻一免” 柔性执法事项清单。</w:t>
      </w:r>
    </w:p>
    <w:p>
      <w:pPr>
        <w:spacing w:line="624" w:lineRule="exact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3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13"/>
          <w:position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编制内容</w:t>
      </w:r>
      <w:r>
        <w:rPr>
          <w:rFonts w:ascii="楷体" w:hAnsi="楷体" w:eastAsia="楷体" w:cs="楷体"/>
          <w:spacing w:val="13"/>
          <w:position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.从轻处罚事项清单</w:t>
      </w:r>
    </w:p>
    <w:p>
      <w:pPr>
        <w:sectPr>
          <w:footerReference r:id="rId8" w:type="default"/>
          <w:pgSz w:w="11906" w:h="16839"/>
          <w:pgMar w:top="400" w:right="1486" w:bottom="1184" w:left="1785" w:header="0" w:footer="89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符</w:t>
      </w:r>
      <w:r>
        <w:rPr>
          <w:rFonts w:ascii="仿宋" w:hAnsi="仿宋" w:eastAsia="仿宋" w:cs="仿宋"/>
          <w:spacing w:val="8"/>
          <w:sz w:val="31"/>
          <w:szCs w:val="31"/>
        </w:rPr>
        <w:t>合以下情形之一的违法行为，除法律、法规另有规定</w:t>
      </w:r>
    </w:p>
    <w:p>
      <w:pPr>
        <w:spacing w:before="243" w:line="229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外</w:t>
      </w:r>
      <w:r>
        <w:rPr>
          <w:rFonts w:ascii="仿宋" w:hAnsi="仿宋" w:eastAsia="仿宋" w:cs="仿宋"/>
          <w:spacing w:val="7"/>
          <w:sz w:val="31"/>
          <w:szCs w:val="31"/>
        </w:rPr>
        <w:t>，可纳入从轻处罚事项清单：</w:t>
      </w:r>
    </w:p>
    <w:p>
      <w:pPr>
        <w:spacing w:before="240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1) 主动减轻违法行为危害后果的；</w:t>
      </w:r>
    </w:p>
    <w:p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 主动供述行政机关尚未掌握的违法行为的；</w:t>
      </w:r>
    </w:p>
    <w:p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) 配合行政机关查处违法行为有立功表现的;</w:t>
      </w:r>
    </w:p>
    <w:p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4) 符合《中华人民共和国行政处罚法》第三十二条</w:t>
      </w:r>
    </w:p>
    <w:p>
      <w:pPr>
        <w:spacing w:before="243" w:line="372" w:lineRule="auto"/>
        <w:ind w:left="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规定的其他情形，行政执法机关根据违法</w:t>
      </w:r>
      <w:r>
        <w:rPr>
          <w:rFonts w:ascii="仿宋" w:hAnsi="仿宋" w:eastAsia="仿宋" w:cs="仿宋"/>
          <w:sz w:val="31"/>
          <w:szCs w:val="31"/>
        </w:rPr>
        <w:t xml:space="preserve">行为的事实、性质、 </w:t>
      </w:r>
      <w:r>
        <w:rPr>
          <w:rFonts w:ascii="仿宋" w:hAnsi="仿宋" w:eastAsia="仿宋" w:cs="仿宋"/>
          <w:spacing w:val="8"/>
          <w:sz w:val="31"/>
          <w:szCs w:val="31"/>
        </w:rPr>
        <w:t>情节、危害后果认为应当适用从轻处罚的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.减轻处罚事项清单</w:t>
      </w:r>
    </w:p>
    <w:p>
      <w:pPr>
        <w:spacing w:before="208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符</w:t>
      </w:r>
      <w:r>
        <w:rPr>
          <w:rFonts w:ascii="仿宋" w:hAnsi="仿宋" w:eastAsia="仿宋" w:cs="仿宋"/>
          <w:spacing w:val="8"/>
          <w:sz w:val="31"/>
          <w:szCs w:val="31"/>
        </w:rPr>
        <w:t>合以下情形之一的违法行为，除法律、法规另有规定</w:t>
      </w:r>
    </w:p>
    <w:p>
      <w:pPr>
        <w:spacing w:before="243" w:line="229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外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可纳入减轻处罚事项清单:</w:t>
      </w:r>
    </w:p>
    <w:p>
      <w:pPr>
        <w:spacing w:before="241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1) 主动消除违法行为危害后果的；</w:t>
      </w:r>
    </w:p>
    <w:p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(2) 受他人胁迫或者诱骗实施违法行为的</w:t>
      </w:r>
      <w:r>
        <w:rPr>
          <w:rFonts w:ascii="仿宋" w:hAnsi="仿宋" w:eastAsia="仿宋" w:cs="仿宋"/>
          <w:spacing w:val="12"/>
          <w:sz w:val="31"/>
          <w:szCs w:val="31"/>
        </w:rPr>
        <w:t>；</w:t>
      </w:r>
    </w:p>
    <w:p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3) 配合行政机关查处违法行为有重大立功表现的；</w:t>
      </w:r>
    </w:p>
    <w:p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4) 符合《中华人民共和国行政处罚法》第三十二条</w:t>
      </w:r>
    </w:p>
    <w:p>
      <w:pPr>
        <w:spacing w:before="242" w:line="372" w:lineRule="auto"/>
        <w:ind w:left="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规定的其他情形，行政执法机关根据违法</w:t>
      </w:r>
      <w:r>
        <w:rPr>
          <w:rFonts w:ascii="仿宋" w:hAnsi="仿宋" w:eastAsia="仿宋" w:cs="仿宋"/>
          <w:sz w:val="31"/>
          <w:szCs w:val="31"/>
        </w:rPr>
        <w:t xml:space="preserve">行为的事实、性质、 </w:t>
      </w:r>
      <w:r>
        <w:rPr>
          <w:rFonts w:ascii="仿宋" w:hAnsi="仿宋" w:eastAsia="仿宋" w:cs="仿宋"/>
          <w:spacing w:val="8"/>
          <w:sz w:val="31"/>
          <w:szCs w:val="31"/>
        </w:rPr>
        <w:t>情节、危害后果认为应当适用减轻处罚的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.免予处罚事项清单</w:t>
      </w:r>
    </w:p>
    <w:p>
      <w:pPr>
        <w:spacing w:before="211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符</w:t>
      </w:r>
      <w:r>
        <w:rPr>
          <w:rFonts w:ascii="仿宋" w:hAnsi="仿宋" w:eastAsia="仿宋" w:cs="仿宋"/>
          <w:spacing w:val="8"/>
          <w:sz w:val="31"/>
          <w:szCs w:val="31"/>
        </w:rPr>
        <w:t>合以下情形之一的违法行为，除法律、法规另有规定</w:t>
      </w:r>
    </w:p>
    <w:p>
      <w:pPr>
        <w:spacing w:before="243" w:line="229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外</w:t>
      </w:r>
      <w:r>
        <w:rPr>
          <w:rFonts w:ascii="仿宋" w:hAnsi="仿宋" w:eastAsia="仿宋" w:cs="仿宋"/>
          <w:spacing w:val="7"/>
          <w:sz w:val="31"/>
          <w:szCs w:val="31"/>
        </w:rPr>
        <w:t>，可纳入免予处罚事项清单：</w:t>
      </w:r>
    </w:p>
    <w:p>
      <w:pPr>
        <w:spacing w:before="240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(1) 违法行为轻微并及时改正，没有造成危害后果的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</w:p>
    <w:p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) 初次违法且危害后果轻微并及时改正的；</w:t>
      </w:r>
    </w:p>
    <w:p>
      <w:pPr>
        <w:sectPr>
          <w:footerReference r:id="rId9" w:type="default"/>
          <w:pgSz w:w="11906" w:h="16839"/>
          <w:pgMar w:top="400" w:right="1696" w:bottom="1181" w:left="1785" w:header="0" w:footer="89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) 当事人有证据足以证明没有主观过错的。</w:t>
      </w:r>
    </w:p>
    <w:p>
      <w:pPr>
        <w:spacing w:before="241"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、工作任务</w:t>
      </w:r>
    </w:p>
    <w:p>
      <w:pPr>
        <w:spacing w:before="234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梳理行政执法事项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5" w:line="372" w:lineRule="auto"/>
        <w:ind w:left="35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县直行政执法单位应当全面梳理行政处罚和行政强</w:t>
      </w:r>
      <w:r>
        <w:rPr>
          <w:rFonts w:ascii="仿宋" w:hAnsi="仿宋" w:eastAsia="仿宋" w:cs="仿宋"/>
          <w:spacing w:val="6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事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6"/>
          <w:sz w:val="31"/>
          <w:szCs w:val="31"/>
        </w:rPr>
        <w:t>，综合考量违法行为的事实、性质、情节、危害后果，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统</w:t>
      </w:r>
      <w:r>
        <w:rPr>
          <w:rFonts w:ascii="仿宋" w:hAnsi="仿宋" w:eastAsia="仿宋" w:cs="仿宋"/>
          <w:spacing w:val="6"/>
          <w:sz w:val="31"/>
          <w:szCs w:val="31"/>
        </w:rPr>
        <w:t>一行政执法标准。</w:t>
      </w:r>
    </w:p>
    <w:p>
      <w:pPr>
        <w:spacing w:line="228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公示清单内容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8" w:line="372" w:lineRule="auto"/>
        <w:ind w:lef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直行政执法单位应按照“谁编制、谁公示”的原则，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结</w:t>
      </w:r>
      <w:r>
        <w:rPr>
          <w:rFonts w:ascii="仿宋" w:hAnsi="仿宋" w:eastAsia="仿宋" w:cs="仿宋"/>
          <w:spacing w:val="15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法律法规规章规定和工作实际，开展“两轻一免”柔性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执法事项清单编制工作，应在政府 (部门) 网站、政务新</w:t>
      </w:r>
      <w:r>
        <w:rPr>
          <w:rFonts w:ascii="仿宋" w:hAnsi="仿宋" w:eastAsia="仿宋" w:cs="仿宋"/>
          <w:spacing w:val="7"/>
          <w:sz w:val="31"/>
          <w:szCs w:val="31"/>
        </w:rPr>
        <w:t>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体、</w:t>
      </w:r>
      <w:r>
        <w:rPr>
          <w:rFonts w:ascii="仿宋" w:hAnsi="仿宋" w:eastAsia="仿宋" w:cs="仿宋"/>
          <w:spacing w:val="-2"/>
          <w:sz w:val="31"/>
          <w:szCs w:val="31"/>
        </w:rPr>
        <w:t>政务 (办事) 大厅公示栏、服务窗口等平台向社会公示。</w:t>
      </w:r>
    </w:p>
    <w:p>
      <w:pPr>
        <w:spacing w:before="1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完善执法程序。</w:t>
      </w:r>
    </w:p>
    <w:p>
      <w:pPr>
        <w:spacing w:before="231" w:line="372" w:lineRule="auto"/>
        <w:ind w:left="34" w:right="2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直行政执法单位要立足执法工作实际，强化落实“两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轻一</w:t>
      </w:r>
      <w:r>
        <w:rPr>
          <w:rFonts w:ascii="仿宋" w:hAnsi="仿宋" w:eastAsia="仿宋" w:cs="仿宋"/>
          <w:spacing w:val="10"/>
          <w:sz w:val="31"/>
          <w:szCs w:val="31"/>
        </w:rPr>
        <w:t>免</w:t>
      </w:r>
      <w:r>
        <w:rPr>
          <w:rFonts w:ascii="仿宋" w:hAnsi="仿宋" w:eastAsia="仿宋" w:cs="仿宋"/>
          <w:spacing w:val="8"/>
          <w:sz w:val="31"/>
          <w:szCs w:val="31"/>
        </w:rPr>
        <w:t>”柔性执法事项清单编制的工作措施，健全完善行政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处</w:t>
      </w:r>
      <w:r>
        <w:rPr>
          <w:rFonts w:ascii="仿宋" w:hAnsi="仿宋" w:eastAsia="仿宋" w:cs="仿宋"/>
          <w:spacing w:val="15"/>
          <w:sz w:val="31"/>
          <w:szCs w:val="31"/>
        </w:rPr>
        <w:t>罚</w:t>
      </w:r>
      <w:r>
        <w:rPr>
          <w:rFonts w:ascii="仿宋" w:hAnsi="仿宋" w:eastAsia="仿宋" w:cs="仿宋"/>
          <w:spacing w:val="8"/>
          <w:sz w:val="31"/>
          <w:szCs w:val="31"/>
        </w:rPr>
        <w:t>裁量基准，形成具体可行的操作指引；要进一步细化执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15"/>
          <w:sz w:val="31"/>
          <w:szCs w:val="31"/>
        </w:rPr>
        <w:t>程</w:t>
      </w:r>
      <w:r>
        <w:rPr>
          <w:rFonts w:ascii="仿宋" w:hAnsi="仿宋" w:eastAsia="仿宋" w:cs="仿宋"/>
          <w:spacing w:val="8"/>
          <w:sz w:val="31"/>
          <w:szCs w:val="31"/>
        </w:rPr>
        <w:t>序，结合调查取证、重大执法决定法制审核、集体讨论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决定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执行等环节，推动“两轻一免”柔性执法事项清单的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适</w:t>
      </w:r>
      <w:r>
        <w:rPr>
          <w:rFonts w:ascii="仿宋" w:hAnsi="仿宋" w:eastAsia="仿宋" w:cs="仿宋"/>
          <w:spacing w:val="15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，建立完善“两轻一免”柔性执法事项清单的配套工作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制度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9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、工作要求</w:t>
      </w:r>
    </w:p>
    <w:p>
      <w:pPr>
        <w:spacing w:before="22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加强组织领导。</w:t>
      </w:r>
    </w:p>
    <w:p>
      <w:pPr>
        <w:spacing w:before="239" w:line="226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县直行政执法单位要高度重视全面推行包容审慎监</w:t>
      </w:r>
      <w:r>
        <w:rPr>
          <w:rFonts w:ascii="仿宋" w:hAnsi="仿宋" w:eastAsia="仿宋" w:cs="仿宋"/>
          <w:spacing w:val="6"/>
          <w:sz w:val="31"/>
          <w:szCs w:val="31"/>
        </w:rPr>
        <w:t>管</w:t>
      </w:r>
    </w:p>
    <w:p>
      <w:pPr>
        <w:sectPr>
          <w:footerReference r:id="rId10" w:type="default"/>
          <w:pgSz w:w="11906" w:h="16839"/>
          <w:pgMar w:top="400" w:right="1777" w:bottom="1181" w:left="1785" w:header="0" w:footer="891" w:gutter="0"/>
          <w:cols w:space="720" w:num="1"/>
        </w:sectPr>
      </w:pPr>
    </w:p>
    <w:p>
      <w:pPr>
        <w:spacing w:line="16830" w:lineRule="exact"/>
        <w:textAlignment w:val="center"/>
      </w:pPr>
      <w:r>
        <w:drawing>
          <wp:inline distT="0" distB="0" distL="0" distR="0">
            <wp:extent cx="7559040" cy="10687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05" w:h="16834"/>
          <w:pgMar w:top="1" w:right="0" w:bottom="1" w:left="0" w:header="0" w:footer="0" w:gutter="0"/>
          <w:cols w:space="720" w:num="1"/>
        </w:sect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60" w:line="190" w:lineRule="auto"/>
        <w:ind w:left="457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召县县直单位从轻处罚清单</w:t>
      </w:r>
    </w:p>
    <w:p>
      <w:pPr>
        <w:spacing w:line="153" w:lineRule="exact"/>
      </w:pPr>
    </w:p>
    <w:tbl>
      <w:tblPr>
        <w:tblStyle w:val="4"/>
        <w:tblW w:w="14586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634"/>
        <w:gridCol w:w="3569"/>
        <w:gridCol w:w="2804"/>
        <w:gridCol w:w="4499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3" w:type="dxa"/>
            <w:vAlign w:val="top"/>
          </w:tcPr>
          <w:p>
            <w:pPr>
              <w:spacing w:before="20" w:line="208" w:lineRule="auto"/>
              <w:ind w:left="19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号</w:t>
            </w:r>
          </w:p>
        </w:tc>
        <w:tc>
          <w:tcPr>
            <w:tcW w:w="1634" w:type="dxa"/>
            <w:vAlign w:val="top"/>
          </w:tcPr>
          <w:p>
            <w:pPr>
              <w:spacing w:before="20" w:line="208" w:lineRule="auto"/>
              <w:ind w:left="19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实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施单位</w:t>
            </w:r>
          </w:p>
        </w:tc>
        <w:tc>
          <w:tcPr>
            <w:tcW w:w="3569" w:type="dxa"/>
            <w:vAlign w:val="top"/>
          </w:tcPr>
          <w:p>
            <w:pPr>
              <w:spacing w:before="20" w:line="208" w:lineRule="auto"/>
              <w:ind w:left="83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处罚事项名称</w:t>
            </w:r>
          </w:p>
        </w:tc>
        <w:tc>
          <w:tcPr>
            <w:tcW w:w="2804" w:type="dxa"/>
            <w:vAlign w:val="top"/>
          </w:tcPr>
          <w:p>
            <w:pPr>
              <w:spacing w:before="20" w:line="208" w:lineRule="auto"/>
              <w:ind w:left="7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设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定依据</w:t>
            </w:r>
          </w:p>
        </w:tc>
        <w:tc>
          <w:tcPr>
            <w:tcW w:w="4499" w:type="dxa"/>
            <w:vAlign w:val="top"/>
          </w:tcPr>
          <w:p>
            <w:pPr>
              <w:spacing w:before="20" w:line="208" w:lineRule="auto"/>
              <w:ind w:left="13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从轻处罚情</w:t>
            </w: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形</w:t>
            </w:r>
          </w:p>
        </w:tc>
        <w:tc>
          <w:tcPr>
            <w:tcW w:w="1077" w:type="dxa"/>
            <w:vAlign w:val="top"/>
          </w:tcPr>
          <w:p>
            <w:pPr>
              <w:spacing w:before="20" w:line="208" w:lineRule="auto"/>
              <w:ind w:left="2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备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00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49" w:line="233" w:lineRule="auto"/>
              <w:ind w:left="121" w:righ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建设项目开工前，未在施工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现场周边设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置硬质围挡并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进行维护；暂未开工的建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用地，未对裸露地面进行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盖；超过三个月未开工的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未采取绿化、铺装或者遮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防尘措施</w:t>
            </w:r>
          </w:p>
        </w:tc>
        <w:tc>
          <w:tcPr>
            <w:tcW w:w="28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49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00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48" w:line="230" w:lineRule="auto"/>
              <w:ind w:left="121" w:right="10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未在施工现场出入口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公示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施工现场负责人、环保监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员、扬尘污染控制措施、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报电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话等信息</w:t>
            </w:r>
          </w:p>
        </w:tc>
        <w:tc>
          <w:tcPr>
            <w:tcW w:w="28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499" w:type="dxa"/>
            <w:vAlign w:val="top"/>
          </w:tcPr>
          <w:p>
            <w:pPr>
              <w:spacing w:before="230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0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54" w:line="232" w:lineRule="auto"/>
              <w:ind w:left="119" w:right="102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未在施工现场出口处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设置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车辆冲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洗设施并配套设置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排水、泥浆沉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淀设施，施工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车辆带泥上路行驶，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施工现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场道路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以及出口周边的道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路存留建筑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垃圾和泥土</w:t>
            </w:r>
          </w:p>
        </w:tc>
        <w:tc>
          <w:tcPr>
            <w:tcW w:w="280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4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8" w:lineRule="exact"/>
      </w:pPr>
    </w:p>
    <w:tbl>
      <w:tblPr>
        <w:tblStyle w:val="4"/>
        <w:tblW w:w="14600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634"/>
        <w:gridCol w:w="3569"/>
        <w:gridCol w:w="2804"/>
        <w:gridCol w:w="4625"/>
        <w:gridCol w:w="1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8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63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49" w:line="232" w:lineRule="auto"/>
              <w:ind w:left="120" w:right="10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施工现场出入 口、主要道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路、加工区等未采取硬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化处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理措施，确因生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态和耕种等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原因不能硬化的，未采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取其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他有效措施进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行抑尘</w:t>
            </w:r>
          </w:p>
        </w:tc>
        <w:tc>
          <w:tcPr>
            <w:tcW w:w="28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6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8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48" w:line="234" w:lineRule="auto"/>
              <w:ind w:left="120" w:right="10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对在施工工地内堆放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泥、灰土、砂石等易产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生扬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尘污染的物料，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以及工地堆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存的建筑垃圾、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工程渣土、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建筑土方未采取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遮盖、密闭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或者其他抑尘措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施的，建筑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垃圾未及时清运的，建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筑垃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圾无许可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证清运和随意倾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倒</w:t>
            </w:r>
          </w:p>
        </w:tc>
        <w:tc>
          <w:tcPr>
            <w:tcW w:w="28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6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20" w:right="186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1.首次被发现实施此类违法行为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的第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一项、第二项违法行为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34" w:type="dxa"/>
            <w:vAlign w:val="top"/>
          </w:tcPr>
          <w:p>
            <w:pPr>
              <w:spacing w:before="231" w:line="252" w:lineRule="auto"/>
              <w:ind w:left="136" w:right="12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before="51" w:line="227" w:lineRule="auto"/>
              <w:ind w:left="124" w:right="102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规模以上施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工工地未安装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在线监测和视频监控，未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当地行业主管部门联网</w:t>
            </w:r>
          </w:p>
        </w:tc>
        <w:tc>
          <w:tcPr>
            <w:tcW w:w="2804" w:type="dxa"/>
            <w:vAlign w:val="top"/>
          </w:tcPr>
          <w:p>
            <w:pPr>
              <w:spacing w:before="230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625" w:type="dxa"/>
            <w:vAlign w:val="top"/>
          </w:tcPr>
          <w:p>
            <w:pPr>
              <w:spacing w:before="52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line="206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634" w:type="dxa"/>
            <w:vAlign w:val="top"/>
          </w:tcPr>
          <w:p>
            <w:pPr>
              <w:spacing w:before="232" w:line="252" w:lineRule="auto"/>
              <w:ind w:left="136" w:right="1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5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其他应当采取的防尘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措施</w:t>
            </w:r>
          </w:p>
        </w:tc>
        <w:tc>
          <w:tcPr>
            <w:tcW w:w="2804" w:type="dxa"/>
            <w:vAlign w:val="top"/>
          </w:tcPr>
          <w:p>
            <w:pPr>
              <w:spacing w:before="231" w:line="252" w:lineRule="auto"/>
              <w:ind w:left="128" w:right="17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大气污染防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》第三十九条</w:t>
            </w:r>
          </w:p>
        </w:tc>
        <w:tc>
          <w:tcPr>
            <w:tcW w:w="4625" w:type="dxa"/>
            <w:vAlign w:val="top"/>
          </w:tcPr>
          <w:p>
            <w:pPr>
              <w:spacing w:before="53" w:line="237" w:lineRule="auto"/>
              <w:ind w:left="120" w:right="46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.首次被发现实施此类违法行为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.经责令改正后能立即改正</w:t>
            </w:r>
          </w:p>
          <w:p>
            <w:pPr>
              <w:spacing w:before="1" w:line="20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处理意见：处二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万元罚款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6"/>
          <w:pgMar w:top="400" w:right="1123" w:bottom="1131" w:left="1123" w:header="0" w:footer="845" w:gutter="0"/>
          <w:cols w:space="720" w:num="1"/>
        </w:sect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60" w:line="190" w:lineRule="auto"/>
        <w:ind w:left="45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召县县直单位减轻处罚清单</w:t>
      </w:r>
    </w:p>
    <w:p>
      <w:pPr>
        <w:spacing w:line="153" w:lineRule="exact"/>
      </w:pPr>
    </w:p>
    <w:tbl>
      <w:tblPr>
        <w:tblStyle w:val="4"/>
        <w:tblW w:w="14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694"/>
        <w:gridCol w:w="2788"/>
        <w:gridCol w:w="2625"/>
        <w:gridCol w:w="5698"/>
        <w:gridCol w:w="1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7" w:type="dxa"/>
            <w:vAlign w:val="top"/>
          </w:tcPr>
          <w:p>
            <w:pPr>
              <w:spacing w:before="181" w:line="228" w:lineRule="auto"/>
              <w:ind w:left="18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号</w:t>
            </w:r>
          </w:p>
        </w:tc>
        <w:tc>
          <w:tcPr>
            <w:tcW w:w="1694" w:type="dxa"/>
            <w:vAlign w:val="top"/>
          </w:tcPr>
          <w:p>
            <w:pPr>
              <w:spacing w:before="180" w:line="227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实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施单位</w:t>
            </w:r>
          </w:p>
        </w:tc>
        <w:tc>
          <w:tcPr>
            <w:tcW w:w="2788" w:type="dxa"/>
            <w:vAlign w:val="top"/>
          </w:tcPr>
          <w:p>
            <w:pPr>
              <w:spacing w:before="180" w:line="227" w:lineRule="auto"/>
              <w:ind w:left="44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处罚事项名称</w:t>
            </w:r>
          </w:p>
        </w:tc>
        <w:tc>
          <w:tcPr>
            <w:tcW w:w="2625" w:type="dxa"/>
            <w:vAlign w:val="top"/>
          </w:tcPr>
          <w:p>
            <w:pPr>
              <w:spacing w:before="180" w:line="227" w:lineRule="auto"/>
              <w:ind w:left="68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设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定依据</w:t>
            </w:r>
          </w:p>
        </w:tc>
        <w:tc>
          <w:tcPr>
            <w:tcW w:w="5698" w:type="dxa"/>
            <w:vAlign w:val="top"/>
          </w:tcPr>
          <w:p>
            <w:pPr>
              <w:spacing w:before="180" w:line="227" w:lineRule="auto"/>
              <w:ind w:left="189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减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轻处罚情形</w:t>
            </w:r>
          </w:p>
        </w:tc>
        <w:tc>
          <w:tcPr>
            <w:tcW w:w="1069" w:type="dxa"/>
            <w:vAlign w:val="top"/>
          </w:tcPr>
          <w:p>
            <w:pPr>
              <w:spacing w:before="180" w:line="227" w:lineRule="auto"/>
              <w:ind w:left="2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备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9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78" w:lineRule="auto"/>
              <w:ind w:left="137" w:right="18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27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72" w:lineRule="auto"/>
              <w:ind w:left="121" w:righ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何单位和个人在当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地人民政府禁止的区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域内露天烧烤食品</w:t>
            </w:r>
          </w:p>
        </w:tc>
        <w:tc>
          <w:tcPr>
            <w:tcW w:w="26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73" w:lineRule="auto"/>
              <w:ind w:left="126" w:right="103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《南召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县大气污染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防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治条例》第四十二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条</w:t>
            </w:r>
          </w:p>
        </w:tc>
        <w:tc>
          <w:tcPr>
            <w:tcW w:w="5698" w:type="dxa"/>
            <w:vAlign w:val="top"/>
          </w:tcPr>
          <w:p>
            <w:pPr>
              <w:spacing w:before="62" w:line="251" w:lineRule="auto"/>
              <w:ind w:left="118" w:right="266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1.首次被发现实施此类违法行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2.面积不足 5 平方米且经责令后能立即改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的</w:t>
            </w:r>
          </w:p>
          <w:p>
            <w:pPr>
              <w:spacing w:before="1" w:line="241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合执法人员执法</w:t>
            </w:r>
          </w:p>
          <w:p>
            <w:pPr>
              <w:spacing w:before="12" w:line="369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8"/>
                <w:szCs w:val="28"/>
              </w:rPr>
              <w:t>4.没有造成危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害后果</w:t>
            </w:r>
          </w:p>
          <w:p>
            <w:pPr>
              <w:spacing w:before="12" w:line="210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理意见：处五百元罚款，免除其它处罚。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9" w:h="11906"/>
          <w:pgMar w:top="400" w:right="981" w:bottom="1131" w:left="980" w:header="0" w:footer="846" w:gutter="0"/>
          <w:cols w:space="720" w:num="1"/>
        </w:sect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61" w:line="189" w:lineRule="auto"/>
        <w:ind w:left="46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召县县直单位免予处罚清单</w:t>
      </w:r>
    </w:p>
    <w:p>
      <w:pPr>
        <w:spacing w:line="155" w:lineRule="exact"/>
      </w:pPr>
    </w:p>
    <w:tbl>
      <w:tblPr>
        <w:tblStyle w:val="4"/>
        <w:tblW w:w="149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814"/>
        <w:gridCol w:w="3164"/>
        <w:gridCol w:w="3794"/>
        <w:gridCol w:w="4289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6" w:type="dxa"/>
            <w:vAlign w:val="top"/>
          </w:tcPr>
          <w:p>
            <w:pPr>
              <w:spacing w:before="20" w:line="208" w:lineRule="auto"/>
              <w:ind w:left="13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spacing w:before="20" w:line="208" w:lineRule="auto"/>
              <w:ind w:left="28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实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施单位</w:t>
            </w:r>
          </w:p>
        </w:tc>
        <w:tc>
          <w:tcPr>
            <w:tcW w:w="3164" w:type="dxa"/>
            <w:vAlign w:val="top"/>
          </w:tcPr>
          <w:p>
            <w:pPr>
              <w:spacing w:before="20" w:line="208" w:lineRule="auto"/>
              <w:ind w:left="6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处罚事项名称</w:t>
            </w:r>
          </w:p>
        </w:tc>
        <w:tc>
          <w:tcPr>
            <w:tcW w:w="3794" w:type="dxa"/>
            <w:vAlign w:val="top"/>
          </w:tcPr>
          <w:p>
            <w:pPr>
              <w:spacing w:before="20" w:line="208" w:lineRule="auto"/>
              <w:ind w:left="12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设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定依据</w:t>
            </w:r>
          </w:p>
        </w:tc>
        <w:tc>
          <w:tcPr>
            <w:tcW w:w="4289" w:type="dxa"/>
            <w:vAlign w:val="top"/>
          </w:tcPr>
          <w:p>
            <w:pPr>
              <w:spacing w:before="20" w:line="208" w:lineRule="auto"/>
              <w:ind w:left="1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免予处罚情形</w:t>
            </w:r>
          </w:p>
        </w:tc>
        <w:tc>
          <w:tcPr>
            <w:tcW w:w="1015" w:type="dxa"/>
            <w:vAlign w:val="top"/>
          </w:tcPr>
          <w:p>
            <w:pPr>
              <w:spacing w:before="20" w:line="208" w:lineRule="auto"/>
              <w:ind w:left="19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备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6" w:type="dxa"/>
            <w:vAlign w:val="top"/>
          </w:tcPr>
          <w:p>
            <w:pPr>
              <w:spacing w:before="277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top"/>
          </w:tcPr>
          <w:p>
            <w:pPr>
              <w:spacing w:before="47" w:line="223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47" w:line="223" w:lineRule="auto"/>
              <w:ind w:left="121" w:right="254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未按照批准的绿地率建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附属绿地</w:t>
            </w:r>
          </w:p>
        </w:tc>
        <w:tc>
          <w:tcPr>
            <w:tcW w:w="3794" w:type="dxa"/>
            <w:vAlign w:val="top"/>
          </w:tcPr>
          <w:p>
            <w:pPr>
              <w:spacing w:before="47" w:line="223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十二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条第一项</w:t>
            </w:r>
          </w:p>
        </w:tc>
        <w:tc>
          <w:tcPr>
            <w:tcW w:w="4289" w:type="dxa"/>
            <w:vAlign w:val="top"/>
          </w:tcPr>
          <w:p>
            <w:pPr>
              <w:spacing w:before="47" w:line="22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6" w:type="dxa"/>
            <w:vAlign w:val="top"/>
          </w:tcPr>
          <w:p>
            <w:pPr>
              <w:spacing w:before="277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top"/>
          </w:tcPr>
          <w:p>
            <w:pPr>
              <w:spacing w:before="48" w:line="223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48" w:line="223" w:lineRule="auto"/>
              <w:ind w:left="126" w:right="254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附属绿化工程未按期完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成</w:t>
            </w:r>
          </w:p>
        </w:tc>
        <w:tc>
          <w:tcPr>
            <w:tcW w:w="3794" w:type="dxa"/>
            <w:vAlign w:val="top"/>
          </w:tcPr>
          <w:p>
            <w:pPr>
              <w:spacing w:before="48" w:line="223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二条第二项</w:t>
            </w:r>
          </w:p>
        </w:tc>
        <w:tc>
          <w:tcPr>
            <w:tcW w:w="4289" w:type="dxa"/>
            <w:vAlign w:val="top"/>
          </w:tcPr>
          <w:p>
            <w:pPr>
              <w:spacing w:before="48" w:line="22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责令限期完成后，在限期内完成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6" w:type="dxa"/>
            <w:vAlign w:val="top"/>
          </w:tcPr>
          <w:p>
            <w:pPr>
              <w:spacing w:before="279" w:line="181" w:lineRule="auto"/>
              <w:ind w:left="3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top"/>
          </w:tcPr>
          <w:p>
            <w:pPr>
              <w:spacing w:before="51" w:line="22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230" w:line="222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建设单位未及时备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案</w:t>
            </w:r>
          </w:p>
        </w:tc>
        <w:tc>
          <w:tcPr>
            <w:tcW w:w="3794" w:type="dxa"/>
            <w:vAlign w:val="top"/>
          </w:tcPr>
          <w:p>
            <w:pPr>
              <w:spacing w:before="51" w:line="22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二条第三项</w:t>
            </w:r>
          </w:p>
        </w:tc>
        <w:tc>
          <w:tcPr>
            <w:tcW w:w="4289" w:type="dxa"/>
            <w:vAlign w:val="top"/>
          </w:tcPr>
          <w:p>
            <w:pPr>
              <w:spacing w:before="51" w:line="222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6" w:type="dxa"/>
            <w:vAlign w:val="top"/>
          </w:tcPr>
          <w:p>
            <w:pPr>
              <w:spacing w:before="282" w:line="179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14" w:type="dxa"/>
            <w:vAlign w:val="top"/>
          </w:tcPr>
          <w:p>
            <w:pPr>
              <w:spacing w:before="50" w:line="22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230" w:line="222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未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按照规定进行公示</w:t>
            </w:r>
          </w:p>
        </w:tc>
        <w:tc>
          <w:tcPr>
            <w:tcW w:w="3794" w:type="dxa"/>
            <w:vAlign w:val="top"/>
          </w:tcPr>
          <w:p>
            <w:pPr>
              <w:spacing w:before="50" w:line="22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三条</w:t>
            </w:r>
          </w:p>
        </w:tc>
        <w:tc>
          <w:tcPr>
            <w:tcW w:w="4289" w:type="dxa"/>
            <w:vAlign w:val="top"/>
          </w:tcPr>
          <w:p>
            <w:pPr>
              <w:spacing w:before="50" w:line="222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6" w:type="dxa"/>
            <w:vAlign w:val="top"/>
          </w:tcPr>
          <w:p>
            <w:pPr>
              <w:spacing w:before="279" w:line="181" w:lineRule="auto"/>
              <w:ind w:left="3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814" w:type="dxa"/>
            <w:vAlign w:val="top"/>
          </w:tcPr>
          <w:p>
            <w:pPr>
              <w:spacing w:before="50" w:line="22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50" w:line="222" w:lineRule="auto"/>
              <w:ind w:left="126" w:right="25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未在规定的期限内进行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绿化或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者简易绿化</w:t>
            </w:r>
          </w:p>
        </w:tc>
        <w:tc>
          <w:tcPr>
            <w:tcW w:w="3794" w:type="dxa"/>
            <w:vAlign w:val="top"/>
          </w:tcPr>
          <w:p>
            <w:pPr>
              <w:spacing w:before="50" w:line="22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四</w:t>
            </w:r>
          </w:p>
        </w:tc>
        <w:tc>
          <w:tcPr>
            <w:tcW w:w="4289" w:type="dxa"/>
            <w:vAlign w:val="top"/>
          </w:tcPr>
          <w:p>
            <w:pPr>
              <w:spacing w:before="50" w:line="222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9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814" w:type="dxa"/>
            <w:vAlign w:val="top"/>
          </w:tcPr>
          <w:p>
            <w:pPr>
              <w:spacing w:before="232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54" w:line="227" w:lineRule="auto"/>
              <w:ind w:left="121" w:right="254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养护责任人未履行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养护责任或者养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护不当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造成绿地严重损害</w:t>
            </w:r>
          </w:p>
        </w:tc>
        <w:tc>
          <w:tcPr>
            <w:tcW w:w="3794" w:type="dxa"/>
            <w:vAlign w:val="top"/>
          </w:tcPr>
          <w:p>
            <w:pPr>
              <w:spacing w:before="231" w:line="25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五条</w:t>
            </w:r>
          </w:p>
        </w:tc>
        <w:tc>
          <w:tcPr>
            <w:tcW w:w="4289" w:type="dxa"/>
            <w:vAlign w:val="top"/>
          </w:tcPr>
          <w:p>
            <w:pPr>
              <w:spacing w:before="231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8" w:lineRule="exact"/>
      </w:pPr>
    </w:p>
    <w:tbl>
      <w:tblPr>
        <w:tblStyle w:val="4"/>
        <w:tblW w:w="149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814"/>
        <w:gridCol w:w="3164"/>
        <w:gridCol w:w="3794"/>
        <w:gridCol w:w="4289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14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230" w:line="251" w:lineRule="auto"/>
              <w:ind w:left="137" w:right="254" w:hanging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擅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自占用城市绿地或者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城市绿地使用性质</w:t>
            </w:r>
          </w:p>
        </w:tc>
        <w:tc>
          <w:tcPr>
            <w:tcW w:w="3794" w:type="dxa"/>
            <w:vAlign w:val="top"/>
          </w:tcPr>
          <w:p>
            <w:pPr>
              <w:spacing w:before="230" w:line="25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十六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条第一项</w:t>
            </w:r>
          </w:p>
        </w:tc>
        <w:tc>
          <w:tcPr>
            <w:tcW w:w="4289" w:type="dxa"/>
            <w:vAlign w:val="top"/>
          </w:tcPr>
          <w:p>
            <w:pPr>
              <w:spacing w:before="52" w:line="237" w:lineRule="auto"/>
              <w:ind w:left="126" w:right="10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责令限期恢复原状后，在限期内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恢复原状</w:t>
            </w:r>
          </w:p>
          <w:p>
            <w:pPr>
              <w:spacing w:line="20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814" w:type="dxa"/>
            <w:vAlign w:val="top"/>
          </w:tcPr>
          <w:p>
            <w:pPr>
              <w:spacing w:before="227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46" w:line="228" w:lineRule="auto"/>
              <w:ind w:left="124" w:right="105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临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占用城市绿地期满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，未按照规定期限恢复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绿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地</w:t>
            </w:r>
          </w:p>
        </w:tc>
        <w:tc>
          <w:tcPr>
            <w:tcW w:w="3794" w:type="dxa"/>
            <w:vAlign w:val="top"/>
          </w:tcPr>
          <w:p>
            <w:pPr>
              <w:spacing w:before="226" w:line="25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六条第二项</w:t>
            </w:r>
          </w:p>
        </w:tc>
        <w:tc>
          <w:tcPr>
            <w:tcW w:w="4289" w:type="dxa"/>
            <w:vAlign w:val="top"/>
          </w:tcPr>
          <w:p>
            <w:pPr>
              <w:spacing w:before="48" w:line="237" w:lineRule="auto"/>
              <w:ind w:left="126" w:right="10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责令限期恢复绿地后，在限期内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恢复绿地</w:t>
            </w:r>
          </w:p>
          <w:p>
            <w:pPr>
              <w:spacing w:before="1" w:line="20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0</w:t>
            </w:r>
          </w:p>
        </w:tc>
        <w:tc>
          <w:tcPr>
            <w:tcW w:w="18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231" w:line="244" w:lineRule="auto"/>
              <w:ind w:left="121" w:righ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利用树木作为支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撑物或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者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固定物、在树木上结绳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晾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晒、包裹树木损害城市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树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木的行为</w:t>
            </w:r>
          </w:p>
        </w:tc>
        <w:tc>
          <w:tcPr>
            <w:tcW w:w="37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0" w:right="10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召县城市绿化条例》第三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十七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条第一项</w:t>
            </w:r>
          </w:p>
        </w:tc>
        <w:tc>
          <w:tcPr>
            <w:tcW w:w="4289" w:type="dxa"/>
            <w:vAlign w:val="top"/>
          </w:tcPr>
          <w:p>
            <w:pPr>
              <w:spacing w:before="51" w:line="237" w:lineRule="auto"/>
              <w:ind w:left="126" w:right="256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1.属于首次被发现实施此类违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为</w:t>
            </w:r>
          </w:p>
          <w:p>
            <w:pPr>
              <w:spacing w:line="23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即自行改正</w:t>
            </w:r>
          </w:p>
          <w:p>
            <w:pPr>
              <w:spacing w:line="237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3.没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有造成危害后果</w:t>
            </w:r>
          </w:p>
          <w:p>
            <w:pPr>
              <w:spacing w:before="1" w:line="20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51" w:line="227" w:lineRule="auto"/>
              <w:ind w:left="122" w:right="254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城市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市容和环境卫生责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任区的责任人不履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行相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应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责任</w:t>
            </w:r>
          </w:p>
        </w:tc>
        <w:tc>
          <w:tcPr>
            <w:tcW w:w="3794" w:type="dxa"/>
            <w:vAlign w:val="top"/>
          </w:tcPr>
          <w:p>
            <w:pPr>
              <w:spacing w:before="231" w:line="25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管理条例》第三十六条</w:t>
            </w:r>
          </w:p>
        </w:tc>
        <w:tc>
          <w:tcPr>
            <w:tcW w:w="4289" w:type="dxa"/>
            <w:vAlign w:val="top"/>
          </w:tcPr>
          <w:p>
            <w:pPr>
              <w:spacing w:before="230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51" w:line="227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条规定</w:t>
            </w:r>
          </w:p>
        </w:tc>
        <w:tc>
          <w:tcPr>
            <w:tcW w:w="3794" w:type="dxa"/>
            <w:vAlign w:val="top"/>
          </w:tcPr>
          <w:p>
            <w:pPr>
              <w:spacing w:before="231" w:line="25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管理条例》第三十七条</w:t>
            </w:r>
          </w:p>
        </w:tc>
        <w:tc>
          <w:tcPr>
            <w:tcW w:w="4289" w:type="dxa"/>
            <w:vAlign w:val="top"/>
          </w:tcPr>
          <w:p>
            <w:pPr>
              <w:spacing w:before="230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top"/>
          </w:tcPr>
          <w:p>
            <w:pPr>
              <w:spacing w:before="232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自堆放物料</w:t>
            </w:r>
          </w:p>
        </w:tc>
        <w:tc>
          <w:tcPr>
            <w:tcW w:w="3794" w:type="dxa"/>
            <w:vAlign w:val="top"/>
          </w:tcPr>
          <w:p>
            <w:pPr>
              <w:spacing w:before="52" w:line="227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生管理条例》第三十八条第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289" w:type="dxa"/>
            <w:vAlign w:val="top"/>
          </w:tcPr>
          <w:p>
            <w:pPr>
              <w:spacing w:before="231" w:line="253" w:lineRule="auto"/>
              <w:ind w:left="125" w:right="537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经责令改正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8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26" w:right="105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擅自搭建建筑物、构筑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其他设施</w:t>
            </w:r>
          </w:p>
        </w:tc>
        <w:tc>
          <w:tcPr>
            <w:tcW w:w="379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生管理条例》第三十八条第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289" w:type="dxa"/>
            <w:vAlign w:val="top"/>
          </w:tcPr>
          <w:p>
            <w:pPr>
              <w:spacing w:before="54" w:line="237" w:lineRule="auto"/>
              <w:ind w:left="118" w:right="100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.经责令限期改正后，在限期内改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2.搭建建筑物的状态为尚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处于基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础状态</w:t>
            </w:r>
          </w:p>
          <w:p>
            <w:pPr>
              <w:spacing w:before="1" w:line="207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8" w:lineRule="exact"/>
      </w:pPr>
    </w:p>
    <w:tbl>
      <w:tblPr>
        <w:tblStyle w:val="4"/>
        <w:tblW w:w="149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745"/>
        <w:gridCol w:w="3233"/>
        <w:gridCol w:w="4047"/>
        <w:gridCol w:w="4036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</w:t>
            </w:r>
          </w:p>
        </w:tc>
        <w:tc>
          <w:tcPr>
            <w:tcW w:w="1745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1" w:line="228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第二款规定</w:t>
            </w:r>
          </w:p>
        </w:tc>
        <w:tc>
          <w:tcPr>
            <w:tcW w:w="4047" w:type="dxa"/>
            <w:vAlign w:val="top"/>
          </w:tcPr>
          <w:p>
            <w:pPr>
              <w:spacing w:before="51" w:line="228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生管理条例》第三十八条第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036" w:type="dxa"/>
            <w:vAlign w:val="top"/>
          </w:tcPr>
          <w:p>
            <w:pPr>
              <w:spacing w:before="231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6</w:t>
            </w:r>
          </w:p>
        </w:tc>
        <w:tc>
          <w:tcPr>
            <w:tcW w:w="1745" w:type="dxa"/>
            <w:vAlign w:val="top"/>
          </w:tcPr>
          <w:p>
            <w:pPr>
              <w:spacing w:before="227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46" w:line="228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四条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第二款规定</w:t>
            </w:r>
          </w:p>
        </w:tc>
        <w:tc>
          <w:tcPr>
            <w:tcW w:w="4047" w:type="dxa"/>
            <w:vAlign w:val="top"/>
          </w:tcPr>
          <w:p>
            <w:pPr>
              <w:spacing w:before="46" w:line="228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生管理条例》第三十九条第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036" w:type="dxa"/>
            <w:vAlign w:val="top"/>
          </w:tcPr>
          <w:p>
            <w:pPr>
              <w:spacing w:before="226" w:line="253" w:lineRule="auto"/>
              <w:ind w:left="125" w:right="81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经责令改正后，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立即改正的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7</w:t>
            </w:r>
          </w:p>
        </w:tc>
        <w:tc>
          <w:tcPr>
            <w:tcW w:w="1745" w:type="dxa"/>
            <w:vAlign w:val="top"/>
          </w:tcPr>
          <w:p>
            <w:pPr>
              <w:spacing w:before="230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1" w:line="227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四条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第三款规定</w:t>
            </w:r>
          </w:p>
        </w:tc>
        <w:tc>
          <w:tcPr>
            <w:tcW w:w="4047" w:type="dxa"/>
            <w:vAlign w:val="top"/>
          </w:tcPr>
          <w:p>
            <w:pPr>
              <w:spacing w:before="51" w:line="227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生管理条例》第三十九条第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036" w:type="dxa"/>
            <w:vAlign w:val="top"/>
          </w:tcPr>
          <w:p>
            <w:pPr>
              <w:spacing w:before="230" w:line="237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经责令改正后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，立即改正</w:t>
            </w:r>
          </w:p>
          <w:p>
            <w:pPr>
              <w:spacing w:line="225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9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</w:t>
            </w:r>
          </w:p>
        </w:tc>
        <w:tc>
          <w:tcPr>
            <w:tcW w:w="1745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2" w:line="227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六条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第二款规定</w:t>
            </w:r>
          </w:p>
        </w:tc>
        <w:tc>
          <w:tcPr>
            <w:tcW w:w="4047" w:type="dxa"/>
            <w:vAlign w:val="top"/>
          </w:tcPr>
          <w:p>
            <w:pPr>
              <w:spacing w:before="231" w:line="25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理条例》第四十条</w:t>
            </w:r>
          </w:p>
        </w:tc>
        <w:tc>
          <w:tcPr>
            <w:tcW w:w="4036" w:type="dxa"/>
            <w:vAlign w:val="top"/>
          </w:tcPr>
          <w:p>
            <w:pPr>
              <w:spacing w:before="230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9</w:t>
            </w:r>
          </w:p>
        </w:tc>
        <w:tc>
          <w:tcPr>
            <w:tcW w:w="1745" w:type="dxa"/>
            <w:vAlign w:val="top"/>
          </w:tcPr>
          <w:p>
            <w:pPr>
              <w:spacing w:before="230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1" w:line="227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一条第二款规定</w:t>
            </w:r>
          </w:p>
        </w:tc>
        <w:tc>
          <w:tcPr>
            <w:tcW w:w="4047" w:type="dxa"/>
            <w:vAlign w:val="top"/>
          </w:tcPr>
          <w:p>
            <w:pPr>
              <w:spacing w:before="51" w:line="227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生管理条例》第四十二条第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036" w:type="dxa"/>
            <w:vAlign w:val="top"/>
          </w:tcPr>
          <w:p>
            <w:pPr>
              <w:spacing w:before="229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0</w:t>
            </w:r>
          </w:p>
        </w:tc>
        <w:tc>
          <w:tcPr>
            <w:tcW w:w="1745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1" w:line="227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一条第三款规定</w:t>
            </w:r>
          </w:p>
        </w:tc>
        <w:tc>
          <w:tcPr>
            <w:tcW w:w="4047" w:type="dxa"/>
            <w:vAlign w:val="top"/>
          </w:tcPr>
          <w:p>
            <w:pPr>
              <w:spacing w:before="51" w:line="227" w:lineRule="auto"/>
              <w:ind w:left="122" w:right="10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生管理条例》第四十二条第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款</w:t>
            </w:r>
          </w:p>
        </w:tc>
        <w:tc>
          <w:tcPr>
            <w:tcW w:w="4036" w:type="dxa"/>
            <w:vAlign w:val="top"/>
          </w:tcPr>
          <w:p>
            <w:pPr>
              <w:spacing w:before="230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</w:p>
        </w:tc>
        <w:tc>
          <w:tcPr>
            <w:tcW w:w="1745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2" w:line="227" w:lineRule="auto"/>
              <w:ind w:left="122" w:right="10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擅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自在道路路缘设置接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坡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、在道路红线内设置门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踏步</w:t>
            </w:r>
          </w:p>
        </w:tc>
        <w:tc>
          <w:tcPr>
            <w:tcW w:w="4047" w:type="dxa"/>
            <w:vAlign w:val="top"/>
          </w:tcPr>
          <w:p>
            <w:pPr>
              <w:spacing w:before="231" w:line="25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管理条例》第四十三条</w:t>
            </w:r>
          </w:p>
        </w:tc>
        <w:tc>
          <w:tcPr>
            <w:tcW w:w="4036" w:type="dxa"/>
            <w:vAlign w:val="top"/>
          </w:tcPr>
          <w:p>
            <w:pPr>
              <w:spacing w:before="231" w:line="253" w:lineRule="auto"/>
              <w:ind w:left="125" w:right="10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6" w:type="dxa"/>
            <w:vAlign w:val="top"/>
          </w:tcPr>
          <w:p>
            <w:pPr>
              <w:spacing w:before="279" w:line="181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</w:p>
        </w:tc>
        <w:tc>
          <w:tcPr>
            <w:tcW w:w="1745" w:type="dxa"/>
            <w:vAlign w:val="top"/>
          </w:tcPr>
          <w:p>
            <w:pPr>
              <w:spacing w:before="51" w:line="22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1" w:line="222" w:lineRule="auto"/>
              <w:ind w:left="125" w:right="254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在道路上散发经营性宣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品</w:t>
            </w:r>
          </w:p>
        </w:tc>
        <w:tc>
          <w:tcPr>
            <w:tcW w:w="4047" w:type="dxa"/>
            <w:vAlign w:val="top"/>
          </w:tcPr>
          <w:p>
            <w:pPr>
              <w:spacing w:before="51" w:line="22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管理条例》第四十三条</w:t>
            </w:r>
          </w:p>
        </w:tc>
        <w:tc>
          <w:tcPr>
            <w:tcW w:w="4036" w:type="dxa"/>
            <w:vAlign w:val="top"/>
          </w:tcPr>
          <w:p>
            <w:pPr>
              <w:spacing w:before="51" w:line="222" w:lineRule="auto"/>
              <w:ind w:left="125" w:right="537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经责令立即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改正后，立即改正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96" w:type="dxa"/>
            <w:vAlign w:val="top"/>
          </w:tcPr>
          <w:p>
            <w:pPr>
              <w:spacing w:before="281" w:line="181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</w:t>
            </w:r>
          </w:p>
        </w:tc>
        <w:tc>
          <w:tcPr>
            <w:tcW w:w="1745" w:type="dxa"/>
            <w:vAlign w:val="top"/>
          </w:tcPr>
          <w:p>
            <w:pPr>
              <w:spacing w:before="53" w:line="22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233" w:type="dxa"/>
            <w:vAlign w:val="top"/>
          </w:tcPr>
          <w:p>
            <w:pPr>
              <w:spacing w:before="53" w:line="222" w:lineRule="auto"/>
              <w:ind w:left="121" w:right="254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在非禁止游泳的城市水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裸体游泳</w:t>
            </w:r>
          </w:p>
        </w:tc>
        <w:tc>
          <w:tcPr>
            <w:tcW w:w="4047" w:type="dxa"/>
            <w:vAlign w:val="top"/>
          </w:tcPr>
          <w:p>
            <w:pPr>
              <w:spacing w:before="53" w:line="22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管理条例》第四十三条</w:t>
            </w:r>
          </w:p>
        </w:tc>
        <w:tc>
          <w:tcPr>
            <w:tcW w:w="4036" w:type="dxa"/>
            <w:vAlign w:val="top"/>
          </w:tcPr>
          <w:p>
            <w:pPr>
              <w:spacing w:before="53" w:line="222" w:lineRule="auto"/>
              <w:ind w:left="125" w:right="537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经责令立即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改正后，立即改正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8" w:lineRule="exact"/>
      </w:pPr>
    </w:p>
    <w:tbl>
      <w:tblPr>
        <w:tblStyle w:val="4"/>
        <w:tblW w:w="149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814"/>
        <w:gridCol w:w="3164"/>
        <w:gridCol w:w="3794"/>
        <w:gridCol w:w="4289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top"/>
          </w:tcPr>
          <w:p>
            <w:pPr>
              <w:spacing w:before="231" w:line="252" w:lineRule="auto"/>
              <w:ind w:left="136" w:right="30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南召县城市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理局</w:t>
            </w:r>
          </w:p>
        </w:tc>
        <w:tc>
          <w:tcPr>
            <w:tcW w:w="3164" w:type="dxa"/>
            <w:vAlign w:val="top"/>
          </w:tcPr>
          <w:p>
            <w:pPr>
              <w:spacing w:before="51" w:line="228" w:lineRule="auto"/>
              <w:ind w:left="122" w:right="10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违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反《南召县城市市容和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环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境卫生管理条例》第三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十条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第二款规定</w:t>
            </w:r>
          </w:p>
        </w:tc>
        <w:tc>
          <w:tcPr>
            <w:tcW w:w="3794" w:type="dxa"/>
            <w:vAlign w:val="top"/>
          </w:tcPr>
          <w:p>
            <w:pPr>
              <w:spacing w:before="231" w:line="252" w:lineRule="auto"/>
              <w:ind w:left="139" w:right="323" w:hanging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南召县城市市容和环境卫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管理条例》第四十六条</w:t>
            </w:r>
          </w:p>
        </w:tc>
        <w:tc>
          <w:tcPr>
            <w:tcW w:w="4289" w:type="dxa"/>
            <w:vAlign w:val="top"/>
          </w:tcPr>
          <w:p>
            <w:pPr>
              <w:spacing w:before="52" w:line="237" w:lineRule="auto"/>
              <w:ind w:left="127" w:right="103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责令限期改正后，在限期内改正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消除影响</w:t>
            </w:r>
          </w:p>
          <w:p>
            <w:pPr>
              <w:spacing w:line="20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处理意见：不予处罚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6839" w:h="11906"/>
      <w:pgMar w:top="400" w:right="930" w:bottom="1131" w:left="930" w:header="0" w:footer="8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39"/>
      <w:rPr>
        <w:rFonts w:ascii="微软雅黑" w:hAnsi="微软雅黑" w:eastAsia="微软雅黑" w:cs="微软雅黑"/>
        <w:sz w:val="23"/>
        <w:szCs w:val="23"/>
      </w:rPr>
    </w:pPr>
    <w:r>
      <w:rPr>
        <w:rFonts w:ascii="微软雅黑" w:hAnsi="微软雅黑" w:eastAsia="微软雅黑" w:cs="微软雅黑"/>
        <w:spacing w:val="3"/>
        <w:sz w:val="23"/>
        <w:szCs w:val="23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39"/>
      <w:rPr>
        <w:rFonts w:ascii="微软雅黑" w:hAnsi="微软雅黑" w:eastAsia="微软雅黑" w:cs="微软雅黑"/>
        <w:sz w:val="23"/>
        <w:szCs w:val="23"/>
      </w:rPr>
    </w:pPr>
    <w:r>
      <w:rPr>
        <w:rFonts w:ascii="微软雅黑" w:hAnsi="微软雅黑" w:eastAsia="微软雅黑" w:cs="微软雅黑"/>
        <w:spacing w:val="3"/>
        <w:sz w:val="23"/>
        <w:szCs w:val="23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39"/>
      <w:rPr>
        <w:rFonts w:ascii="微软雅黑" w:hAnsi="微软雅黑" w:eastAsia="微软雅黑" w:cs="微软雅黑"/>
        <w:sz w:val="23"/>
        <w:szCs w:val="23"/>
      </w:rPr>
    </w:pPr>
    <w:r>
      <w:rPr>
        <w:rFonts w:ascii="微软雅黑" w:hAnsi="微软雅黑" w:eastAsia="微软雅黑" w:cs="微软雅黑"/>
        <w:spacing w:val="3"/>
        <w:sz w:val="23"/>
        <w:szCs w:val="23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39"/>
      <w:rPr>
        <w:rFonts w:ascii="微软雅黑" w:hAnsi="微软雅黑" w:eastAsia="微软雅黑" w:cs="微软雅黑"/>
        <w:sz w:val="23"/>
        <w:szCs w:val="23"/>
      </w:rPr>
    </w:pPr>
    <w:r>
      <w:rPr>
        <w:rFonts w:ascii="微软雅黑" w:hAnsi="微软雅黑" w:eastAsia="微软雅黑" w:cs="微软雅黑"/>
        <w:spacing w:val="3"/>
        <w:sz w:val="23"/>
        <w:szCs w:val="23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673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8"/>
        <w:sz w:val="31"/>
        <w:szCs w:val="31"/>
      </w:rPr>
      <w:t>—</w:t>
    </w:r>
    <w:r>
      <w:rPr>
        <w:rFonts w:ascii="Times New Roman" w:hAnsi="Times New Roman" w:eastAsia="Times New Roman" w:cs="Times New Roman"/>
        <w:spacing w:val="6"/>
        <w:sz w:val="31"/>
        <w:szCs w:val="31"/>
      </w:rPr>
      <w:t xml:space="preserve"> 14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6956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7"/>
        <w:sz w:val="31"/>
        <w:szCs w:val="31"/>
      </w:rPr>
      <w:t>— 6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6927"/>
      <w:rPr>
        <w:rFonts w:ascii="Times New Roman" w:hAnsi="Times New Roman" w:eastAsia="Times New Roman" w:cs="Times New Roman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ZjOTBmODEzNmRiYzA0YWExNzQ3OTYzMDI3NDAzMjkifQ=="/>
  </w:docVars>
  <w:rsids>
    <w:rsidRoot w:val="00000000"/>
    <w:rsid w:val="033D179F"/>
    <w:rsid w:val="25CC148F"/>
    <w:rsid w:val="33792F26"/>
    <w:rsid w:val="33B0104D"/>
    <w:rsid w:val="40494163"/>
    <w:rsid w:val="7DC55F7B"/>
    <w:rsid w:val="7E5A5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2022-06-21T12:02:00Z</dcterms:created>
  <dc:creator>张 洪基</dc:creator>
  <cp:lastModifiedBy>千千纸鹤</cp:lastModifiedBy>
  <dcterms:modified xsi:type="dcterms:W3CDTF">2022-06-23T08:01:10Z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2022-06-23T15:47:54Z</vt:filetime>
  </property>
  <property fmtid="{D5CDD505-2E9C-101B-9397-08002B2CF9AE}" pid="4" name="KSOProductBuildVer">
    <vt:lpwstr>2052-11.1.0.11744</vt:lpwstr>
  </property>
  <property fmtid="{D5CDD505-2E9C-101B-9397-08002B2CF9AE}" pid="5" name="ICV">
    <vt:lpwstr>3D31AA66A0B14118BD493FD01D5F5795</vt:lpwstr>
  </property>
</Properties>
</file>