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shd w:val="clear"/>
        <w:rPr>
          <w:rFonts w:hint="eastAsia" w:ascii="宋体" w:hAnsi="宋体" w:cs="宋体"/>
          <w:color w:val="auto"/>
          <w:sz w:val="52"/>
          <w:szCs w:val="52"/>
          <w:highlight w:val="none"/>
        </w:rPr>
      </w:pPr>
    </w:p>
    <w:p>
      <w:pPr>
        <w:pStyle w:val="23"/>
        <w:shd w:val="clear"/>
        <w:rPr>
          <w:rFonts w:hint="eastAsia" w:ascii="宋体" w:hAnsi="宋体" w:cs="宋体"/>
          <w:color w:val="auto"/>
          <w:sz w:val="52"/>
          <w:szCs w:val="52"/>
          <w:highlight w:val="none"/>
          <w:lang w:eastAsia="zh-CN"/>
        </w:rPr>
      </w:pPr>
      <w:r>
        <w:rPr>
          <w:rFonts w:hint="eastAsia" w:ascii="宋体" w:hAnsi="宋体" w:cs="宋体"/>
          <w:color w:val="auto"/>
          <w:sz w:val="52"/>
          <w:szCs w:val="52"/>
          <w:highlight w:val="none"/>
          <w:lang w:val="en-US" w:eastAsia="zh-CN"/>
        </w:rPr>
        <w:t>2021年</w:t>
      </w:r>
      <w:r>
        <w:rPr>
          <w:rFonts w:hint="eastAsia" w:ascii="宋体" w:hAnsi="宋体" w:cs="宋体"/>
          <w:color w:val="auto"/>
          <w:sz w:val="52"/>
          <w:szCs w:val="52"/>
          <w:highlight w:val="none"/>
          <w:lang w:eastAsia="zh-CN"/>
        </w:rPr>
        <w:t>“政康保”工程参保资金</w:t>
      </w:r>
    </w:p>
    <w:p>
      <w:pPr>
        <w:pStyle w:val="23"/>
        <w:shd w:val="clear"/>
        <w:rPr>
          <w:rFonts w:hint="eastAsia" w:ascii="宋体" w:hAnsi="宋体" w:eastAsia="宋体" w:cs="宋体"/>
          <w:color w:val="auto"/>
          <w:sz w:val="52"/>
          <w:szCs w:val="52"/>
          <w:highlight w:val="none"/>
        </w:rPr>
      </w:pPr>
      <w:r>
        <w:rPr>
          <w:rFonts w:hint="eastAsia" w:ascii="宋体" w:hAnsi="宋体" w:cs="宋体"/>
          <w:color w:val="auto"/>
          <w:sz w:val="52"/>
          <w:szCs w:val="52"/>
          <w:highlight w:val="none"/>
        </w:rPr>
        <w:t>项目</w:t>
      </w:r>
      <w:r>
        <w:rPr>
          <w:rFonts w:hint="eastAsia" w:ascii="宋体" w:hAnsi="宋体" w:eastAsia="宋体" w:cs="宋体"/>
          <w:color w:val="auto"/>
          <w:sz w:val="52"/>
          <w:szCs w:val="52"/>
          <w:highlight w:val="none"/>
        </w:rPr>
        <w:t>重点绩效评价报告</w:t>
      </w:r>
    </w:p>
    <w:p>
      <w:pPr>
        <w:pStyle w:val="23"/>
        <w:shd w:val="clear"/>
        <w:rPr>
          <w:rFonts w:hint="eastAsia" w:ascii="宋体" w:hAnsi="宋体" w:eastAsia="宋体" w:cs="宋体"/>
          <w:color w:val="auto"/>
          <w:sz w:val="52"/>
          <w:szCs w:val="52"/>
          <w:highlight w:val="none"/>
        </w:rPr>
      </w:pPr>
    </w:p>
    <w:p>
      <w:pPr>
        <w:shd w:val="clear"/>
        <w:ind w:firstLine="0" w:firstLineChars="0"/>
        <w:jc w:val="center"/>
        <w:rPr>
          <w:color w:val="auto"/>
          <w:highlight w:val="none"/>
        </w:rPr>
      </w:pPr>
    </w:p>
    <w:p>
      <w:pPr>
        <w:shd w:val="clear"/>
        <w:ind w:firstLine="0" w:firstLineChars="0"/>
        <w:jc w:val="center"/>
        <w:rPr>
          <w:rFonts w:ascii="宋体" w:hAnsi="宋体" w:eastAsia="宋体"/>
          <w:b/>
          <w:color w:val="auto"/>
          <w:sz w:val="52"/>
          <w:szCs w:val="52"/>
          <w:highlight w:val="none"/>
        </w:rPr>
      </w:pPr>
    </w:p>
    <w:p>
      <w:pPr>
        <w:shd w:val="clear"/>
        <w:ind w:firstLine="0" w:firstLineChars="0"/>
        <w:jc w:val="center"/>
        <w:rPr>
          <w:rFonts w:ascii="宋体" w:hAnsi="宋体" w:eastAsia="宋体"/>
          <w:b/>
          <w:color w:val="auto"/>
          <w:sz w:val="52"/>
          <w:szCs w:val="52"/>
          <w:highlight w:val="none"/>
        </w:rPr>
      </w:pPr>
    </w:p>
    <w:p>
      <w:pPr>
        <w:shd w:val="clear"/>
        <w:ind w:firstLine="0" w:firstLineChars="0"/>
        <w:jc w:val="center"/>
        <w:rPr>
          <w:rFonts w:ascii="宋体" w:hAnsi="宋体" w:eastAsia="宋体"/>
          <w:b/>
          <w:color w:val="auto"/>
          <w:sz w:val="52"/>
          <w:szCs w:val="52"/>
          <w:highlight w:val="none"/>
        </w:rPr>
      </w:pPr>
    </w:p>
    <w:p>
      <w:pPr>
        <w:shd w:val="clear"/>
        <w:ind w:firstLine="0" w:firstLineChars="0"/>
        <w:jc w:val="center"/>
        <w:rPr>
          <w:rFonts w:ascii="宋体" w:hAnsi="宋体" w:eastAsia="宋体"/>
          <w:b/>
          <w:color w:val="auto"/>
          <w:sz w:val="52"/>
          <w:szCs w:val="52"/>
          <w:highlight w:val="none"/>
        </w:rPr>
      </w:pPr>
    </w:p>
    <w:p>
      <w:pPr>
        <w:shd w:val="clear"/>
        <w:ind w:firstLine="0" w:firstLineChars="0"/>
        <w:jc w:val="center"/>
        <w:rPr>
          <w:rFonts w:ascii="宋体" w:hAnsi="宋体" w:eastAsia="宋体"/>
          <w:b/>
          <w:color w:val="auto"/>
          <w:sz w:val="52"/>
          <w:szCs w:val="52"/>
          <w:highlight w:val="none"/>
        </w:rPr>
      </w:pPr>
    </w:p>
    <w:p>
      <w:pPr>
        <w:shd w:val="clear"/>
        <w:ind w:firstLine="0" w:firstLineChars="0"/>
        <w:jc w:val="center"/>
        <w:rPr>
          <w:rFonts w:ascii="宋体" w:hAnsi="宋体" w:eastAsia="宋体"/>
          <w:b/>
          <w:color w:val="auto"/>
          <w:sz w:val="52"/>
          <w:szCs w:val="52"/>
          <w:highlight w:val="none"/>
        </w:rPr>
      </w:pPr>
    </w:p>
    <w:p>
      <w:pPr>
        <w:pStyle w:val="2"/>
        <w:shd w:val="clear"/>
        <w:rPr>
          <w:color w:val="auto"/>
          <w:highlight w:val="none"/>
        </w:rPr>
      </w:pPr>
    </w:p>
    <w:p>
      <w:pPr>
        <w:shd w:val="clear"/>
        <w:ind w:firstLine="0" w:firstLineChars="0"/>
        <w:jc w:val="center"/>
        <w:rPr>
          <w:rFonts w:ascii="宋体" w:hAnsi="宋体" w:eastAsia="宋体"/>
          <w:b/>
          <w:color w:val="auto"/>
          <w:sz w:val="36"/>
          <w:szCs w:val="36"/>
          <w:highlight w:val="none"/>
        </w:rPr>
      </w:pPr>
    </w:p>
    <w:p>
      <w:pPr>
        <w:shd w:val="clear"/>
        <w:ind w:firstLine="0" w:firstLineChars="0"/>
        <w:jc w:val="center"/>
        <w:rPr>
          <w:rFonts w:ascii="宋体" w:hAnsi="宋体" w:eastAsia="宋体"/>
          <w:b/>
          <w:color w:val="auto"/>
          <w:sz w:val="36"/>
          <w:szCs w:val="36"/>
          <w:highlight w:val="none"/>
        </w:rPr>
      </w:pPr>
    </w:p>
    <w:p>
      <w:pPr>
        <w:keepNext w:val="0"/>
        <w:keepLines w:val="0"/>
        <w:pageBreakBefore w:val="0"/>
        <w:widowControl w:val="0"/>
        <w:shd w:val="clear"/>
        <w:kinsoku/>
        <w:wordWrap/>
        <w:overflowPunct/>
        <w:topLinePunct w:val="0"/>
        <w:autoSpaceDE/>
        <w:autoSpaceDN/>
        <w:bidi w:val="0"/>
        <w:adjustRightInd/>
        <w:snapToGrid/>
        <w:spacing w:line="360" w:lineRule="auto"/>
        <w:ind w:leftChars="200" w:firstLine="964" w:firstLineChars="300"/>
        <w:jc w:val="both"/>
        <w:textAlignment w:val="auto"/>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val="en-US" w:eastAsia="zh-CN"/>
        </w:rPr>
        <w:t>项目</w:t>
      </w:r>
      <w:r>
        <w:rPr>
          <w:rFonts w:hint="eastAsia" w:ascii="宋体" w:hAnsi="宋体" w:eastAsia="宋体"/>
          <w:b/>
          <w:color w:val="auto"/>
          <w:sz w:val="32"/>
          <w:szCs w:val="32"/>
          <w:highlight w:val="none"/>
        </w:rPr>
        <w:t>单位：南召县</w:t>
      </w:r>
      <w:r>
        <w:rPr>
          <w:rFonts w:hint="eastAsia" w:ascii="宋体" w:hAnsi="宋体"/>
          <w:b/>
          <w:color w:val="auto"/>
          <w:sz w:val="32"/>
          <w:szCs w:val="32"/>
          <w:highlight w:val="none"/>
          <w:lang w:eastAsia="zh-CN"/>
        </w:rPr>
        <w:t>民政局</w:t>
      </w:r>
    </w:p>
    <w:p>
      <w:pPr>
        <w:pStyle w:val="7"/>
        <w:keepNext w:val="0"/>
        <w:keepLines w:val="0"/>
        <w:pageBreakBefore w:val="0"/>
        <w:widowControl w:val="0"/>
        <w:shd w:val="clear"/>
        <w:kinsoku/>
        <w:wordWrap/>
        <w:overflowPunct/>
        <w:topLinePunct w:val="0"/>
        <w:autoSpaceDE/>
        <w:autoSpaceDN/>
        <w:bidi w:val="0"/>
        <w:adjustRightInd/>
        <w:snapToGrid/>
        <w:spacing w:after="0" w:line="360" w:lineRule="auto"/>
        <w:ind w:leftChars="200" w:firstLine="964" w:firstLineChars="300"/>
        <w:jc w:val="both"/>
        <w:textAlignment w:val="auto"/>
        <w:rPr>
          <w:rFonts w:hint="eastAsia" w:ascii="方正小标宋简体" w:hAnsi="华文中宋" w:eastAsia="宋体"/>
          <w:bCs/>
          <w:color w:val="auto"/>
          <w:sz w:val="32"/>
          <w:szCs w:val="32"/>
          <w:highlight w:val="none"/>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b/>
          <w:color w:val="auto"/>
          <w:sz w:val="32"/>
          <w:szCs w:val="32"/>
          <w:highlight w:val="none"/>
        </w:rPr>
        <w:t>日</w:t>
      </w:r>
      <w:r>
        <w:rPr>
          <w:rFonts w:ascii="宋体" w:hAnsi="宋体" w:eastAsia="宋体"/>
          <w:b/>
          <w:color w:val="auto"/>
          <w:sz w:val="32"/>
          <w:szCs w:val="32"/>
          <w:highlight w:val="none"/>
        </w:rPr>
        <w:t xml:space="preserve">    </w:t>
      </w:r>
      <w:r>
        <w:rPr>
          <w:rFonts w:hint="eastAsia" w:ascii="宋体" w:hAnsi="宋体" w:eastAsia="宋体"/>
          <w:b/>
          <w:color w:val="auto"/>
          <w:sz w:val="32"/>
          <w:szCs w:val="32"/>
          <w:highlight w:val="none"/>
        </w:rPr>
        <w:t>期：</w:t>
      </w:r>
      <w:r>
        <w:rPr>
          <w:rFonts w:hint="eastAsia" w:ascii="宋体" w:hAnsi="宋体" w:eastAsia="宋体"/>
          <w:b/>
          <w:color w:val="auto"/>
          <w:sz w:val="32"/>
          <w:szCs w:val="32"/>
          <w:highlight w:val="none"/>
          <w:lang w:val="en-US" w:eastAsia="zh-CN"/>
        </w:rPr>
        <w:t>2022</w:t>
      </w:r>
      <w:r>
        <w:rPr>
          <w:rFonts w:hint="eastAsia" w:ascii="宋体" w:hAnsi="宋体" w:eastAsia="宋体"/>
          <w:b/>
          <w:color w:val="auto"/>
          <w:sz w:val="32"/>
          <w:szCs w:val="32"/>
          <w:highlight w:val="none"/>
        </w:rPr>
        <w:t>年</w:t>
      </w:r>
      <w:r>
        <w:rPr>
          <w:rFonts w:hint="eastAsia" w:ascii="宋体" w:hAnsi="宋体"/>
          <w:b/>
          <w:color w:val="auto"/>
          <w:sz w:val="32"/>
          <w:szCs w:val="32"/>
          <w:highlight w:val="none"/>
          <w:lang w:val="en-US" w:eastAsia="zh-CN"/>
        </w:rPr>
        <w:t>9</w:t>
      </w:r>
      <w:r>
        <w:rPr>
          <w:rFonts w:hint="eastAsia" w:ascii="宋体" w:hAnsi="宋体" w:eastAsia="宋体"/>
          <w:b/>
          <w:color w:val="auto"/>
          <w:sz w:val="32"/>
          <w:szCs w:val="32"/>
          <w:highlight w:val="none"/>
        </w:rPr>
        <w:t>月</w:t>
      </w:r>
      <w:r>
        <w:rPr>
          <w:rFonts w:hint="eastAsia" w:ascii="宋体" w:hAnsi="宋体"/>
          <w:b/>
          <w:color w:val="auto"/>
          <w:sz w:val="32"/>
          <w:szCs w:val="32"/>
          <w:highlight w:val="none"/>
          <w:lang w:val="en-US" w:eastAsia="zh-CN"/>
        </w:rPr>
        <w:t>20</w:t>
      </w:r>
      <w:r>
        <w:rPr>
          <w:rFonts w:hint="eastAsia" w:ascii="宋体" w:hAnsi="宋体" w:eastAsia="宋体"/>
          <w:b/>
          <w:color w:val="auto"/>
          <w:sz w:val="32"/>
          <w:szCs w:val="32"/>
          <w:highlight w:val="none"/>
          <w:lang w:val="en-US" w:eastAsia="zh-CN"/>
        </w:rPr>
        <w:t>日</w:t>
      </w:r>
    </w:p>
    <w:p>
      <w:pPr>
        <w:pStyle w:val="7"/>
        <w:shd w:val="clear"/>
        <w:spacing w:after="0" w:line="560" w:lineRule="exact"/>
        <w:jc w:val="center"/>
        <w:rPr>
          <w:rFonts w:hint="eastAsia" w:ascii="黑体" w:hAnsi="黑体" w:eastAsia="黑体" w:cs="黑体"/>
          <w:bCs/>
          <w:color w:val="auto"/>
          <w:sz w:val="44"/>
          <w:szCs w:val="44"/>
          <w:highlight w:val="none"/>
          <w:lang w:val="en-US" w:eastAsia="zh-CN"/>
        </w:rPr>
      </w:pPr>
      <w:r>
        <w:rPr>
          <w:rFonts w:hint="eastAsia" w:ascii="黑体" w:hAnsi="黑体" w:eastAsia="黑体" w:cs="黑体"/>
          <w:bCs/>
          <w:color w:val="auto"/>
          <w:sz w:val="44"/>
          <w:szCs w:val="44"/>
          <w:highlight w:val="none"/>
          <w:lang w:val="en-US" w:eastAsia="zh-CN"/>
        </w:rPr>
        <w:t>2021年“政康保”工程参保资金</w:t>
      </w:r>
    </w:p>
    <w:p>
      <w:pPr>
        <w:pStyle w:val="7"/>
        <w:shd w:val="clear"/>
        <w:spacing w:after="0" w:line="560" w:lineRule="exact"/>
        <w:jc w:val="center"/>
        <w:rPr>
          <w:rFonts w:hint="eastAsia" w:ascii="黑体" w:hAnsi="黑体" w:eastAsia="黑体" w:cs="黑体"/>
          <w:b/>
          <w:bCs/>
          <w:color w:val="auto"/>
          <w:sz w:val="32"/>
          <w:szCs w:val="32"/>
          <w:highlight w:val="none"/>
        </w:rPr>
      </w:pPr>
      <w:r>
        <w:rPr>
          <w:rFonts w:hint="eastAsia" w:ascii="黑体" w:hAnsi="黑体" w:eastAsia="黑体" w:cs="黑体"/>
          <w:bCs/>
          <w:color w:val="auto"/>
          <w:sz w:val="44"/>
          <w:szCs w:val="44"/>
          <w:highlight w:val="none"/>
        </w:rPr>
        <w:t>项目绩效评价报告</w:t>
      </w:r>
    </w:p>
    <w:p>
      <w:pPr>
        <w:shd w:val="clear"/>
        <w:spacing w:line="560" w:lineRule="exact"/>
        <w:ind w:left="105" w:leftChars="50" w:right="-105" w:rightChars="-50"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为全面贯彻落实《中共中央国务院关于全面实施预算绩效管理的意见》（中发〔2018〕34号）和《中共河南省委</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河南省人民政府关于全面实施预算绩效管理的实施意见》（豫发〔2019〕10号）</w:t>
      </w:r>
      <w:r>
        <w:rPr>
          <w:rFonts w:hint="eastAsia" w:ascii="仿宋" w:hAnsi="仿宋" w:eastAsia="仿宋" w:cs="仿宋"/>
          <w:color w:val="auto"/>
          <w:sz w:val="32"/>
          <w:szCs w:val="32"/>
          <w:highlight w:val="none"/>
          <w:lang w:val="en-US" w:eastAsia="zh-CN"/>
        </w:rPr>
        <w:t>和《南召县县级预算项目政策事前绩效评估管理办法》等5个办法的通知</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召财</w:t>
      </w: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22</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95</w:t>
      </w:r>
      <w:r>
        <w:rPr>
          <w:rFonts w:hint="eastAsia" w:ascii="仿宋" w:hAnsi="仿宋" w:eastAsia="仿宋" w:cs="仿宋"/>
          <w:color w:val="auto"/>
          <w:sz w:val="32"/>
          <w:szCs w:val="32"/>
          <w:highlight w:val="none"/>
        </w:rPr>
        <w:t>号）有关要求，</w:t>
      </w:r>
      <w:r>
        <w:rPr>
          <w:rFonts w:hint="eastAsia" w:ascii="仿宋" w:hAnsi="仿宋" w:eastAsia="仿宋" w:cs="仿宋"/>
          <w:color w:val="auto"/>
          <w:sz w:val="32"/>
          <w:szCs w:val="32"/>
          <w:highlight w:val="none"/>
          <w:lang w:eastAsia="zh-CN"/>
        </w:rPr>
        <w:t>我单位</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2021年政康保工程参保资金</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项目</w:t>
      </w:r>
      <w:r>
        <w:rPr>
          <w:rFonts w:hint="eastAsia" w:ascii="仿宋" w:hAnsi="仿宋" w:eastAsia="仿宋" w:cs="仿宋"/>
          <w:color w:val="auto"/>
          <w:sz w:val="32"/>
          <w:szCs w:val="32"/>
          <w:highlight w:val="none"/>
          <w:lang w:eastAsia="zh-CN"/>
        </w:rPr>
        <w:t>进行了绩效评</w:t>
      </w:r>
      <w:r>
        <w:rPr>
          <w:rFonts w:hint="eastAsia" w:ascii="仿宋" w:hAnsi="仿宋" w:eastAsia="仿宋" w:cs="仿宋"/>
          <w:color w:val="auto"/>
          <w:sz w:val="32"/>
          <w:szCs w:val="32"/>
          <w:highlight w:val="none"/>
        </w:rPr>
        <w:t>价，现将评价结果报告如下：</w:t>
      </w:r>
    </w:p>
    <w:p>
      <w:pPr>
        <w:pStyle w:val="3"/>
        <w:shd w:val="clear"/>
        <w:bidi w:val="0"/>
        <w:rPr>
          <w:rFonts w:hint="eastAsia"/>
          <w:color w:val="auto"/>
          <w:highlight w:val="none"/>
        </w:rPr>
      </w:pPr>
      <w:bookmarkStart w:id="0" w:name="_Toc23055"/>
      <w:r>
        <w:rPr>
          <w:rFonts w:hint="eastAsia"/>
          <w:color w:val="auto"/>
          <w:highlight w:val="none"/>
          <w:lang w:val="en-US" w:eastAsia="zh-CN"/>
        </w:rPr>
        <w:t>一、</w:t>
      </w:r>
      <w:r>
        <w:rPr>
          <w:rFonts w:hint="eastAsia"/>
          <w:color w:val="auto"/>
          <w:highlight w:val="none"/>
        </w:rPr>
        <w:t>基本情况</w:t>
      </w:r>
      <w:bookmarkEnd w:id="0"/>
    </w:p>
    <w:p>
      <w:pPr>
        <w:pStyle w:val="4"/>
        <w:numPr>
          <w:ilvl w:val="0"/>
          <w:numId w:val="1"/>
        </w:numPr>
        <w:shd w:val="clear"/>
        <w:bidi w:val="0"/>
        <w:rPr>
          <w:rFonts w:hint="eastAsia"/>
          <w:color w:val="auto"/>
          <w:highlight w:val="none"/>
        </w:rPr>
      </w:pPr>
      <w:bookmarkStart w:id="1" w:name="_Toc13475"/>
      <w:r>
        <w:rPr>
          <w:rFonts w:hint="eastAsia"/>
          <w:color w:val="auto"/>
          <w:highlight w:val="none"/>
        </w:rPr>
        <w:t>项目概况</w:t>
      </w:r>
      <w:bookmarkEnd w:id="1"/>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 w:hAnsi="仿宋" w:eastAsia="仿宋" w:cs="仿宋"/>
          <w:color w:val="auto"/>
          <w:sz w:val="32"/>
          <w:szCs w:val="32"/>
          <w:highlight w:val="yellow"/>
          <w:lang w:val="en-US" w:eastAsia="zh-CN"/>
        </w:rPr>
      </w:pPr>
      <w:bookmarkStart w:id="2" w:name="_Hlk90622412"/>
      <w:r>
        <w:rPr>
          <w:rFonts w:hint="eastAsia" w:ascii="仿宋" w:hAnsi="仿宋" w:eastAsia="仿宋" w:cs="仿宋"/>
          <w:color w:val="auto"/>
          <w:sz w:val="32"/>
          <w:szCs w:val="32"/>
          <w:highlight w:val="none"/>
          <w:lang w:val="en-US" w:eastAsia="zh-CN"/>
        </w:rPr>
        <w:t>为切实减轻农村困难群众就医负担，缓解农村困难群众因病致贫、因病返贫问题，根据《社会救助暂行办法》(国务院令第649号)、《国务院关于加快发展现代保险服务业的若干意见》(国发〔2014〕29号)、《民政部中编办财政部人社部关于积极推行政府购买服务加强基层社会救助经办服务能力的意见》(民发〔2017〕153号)等文件精神，南阳市政府决定在全市范围内实施政康保工程。保险对象为具有南阳市户籍的建档立卡贫困人口、农村特困集中供养对象（以下简称困难群众)，各级民政局作为投保人，代表上述保险对象参保。每年签订一次保险协议，每次协议保险期限为一年。保险内容包括19个门诊慢性病病种、35个重特大疾病门诊病种、市内乡镇卫生院和二级及以上医疗机构住院医疗费用。同时，保险承办机构成立健康管理服务团队，对政康保服务对象提供电子健康档案管理、健康咨询、健康体检、健康讲座等形式多样的健康管理增值服务。保费金额为每人每年240元标准，由市县财政共同承担，市级财政每人每年承担50元，县级财政每人每年承担190元，人数以上一年度12月31日困难群众数据为准。保险承办机构赔付实行定点医疗机构按月申请、拨付。</w:t>
      </w:r>
    </w:p>
    <w:p>
      <w:pPr>
        <w:pStyle w:val="4"/>
        <w:shd w:val="clear"/>
        <w:bidi w:val="0"/>
        <w:rPr>
          <w:rFonts w:hint="eastAsia"/>
          <w:color w:val="auto"/>
          <w:highlight w:val="none"/>
        </w:rPr>
      </w:pPr>
      <w:r>
        <w:rPr>
          <w:rFonts w:hint="eastAsia"/>
          <w:color w:val="auto"/>
          <w:highlight w:val="none"/>
        </w:rPr>
        <w:t>（二）</w:t>
      </w:r>
      <w:bookmarkEnd w:id="2"/>
      <w:r>
        <w:rPr>
          <w:rFonts w:hint="eastAsia"/>
          <w:color w:val="auto"/>
          <w:highlight w:val="none"/>
        </w:rPr>
        <w:t>资金投入和使用情况</w:t>
      </w:r>
    </w:p>
    <w:p>
      <w:pPr>
        <w:shd w:val="clear"/>
        <w:spacing w:line="560" w:lineRule="exact"/>
        <w:ind w:firstLine="643" w:firstLineChars="200"/>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1</w:t>
      </w:r>
      <w:r>
        <w:rPr>
          <w:rFonts w:hint="eastAsia" w:ascii="仿宋" w:hAnsi="仿宋" w:eastAsia="仿宋" w:cs="仿宋"/>
          <w:b/>
          <w:bCs w:val="0"/>
          <w:color w:val="auto"/>
          <w:sz w:val="32"/>
          <w:szCs w:val="32"/>
          <w:highlight w:val="none"/>
          <w:lang w:val="en-US" w:eastAsia="zh-CN"/>
        </w:rPr>
        <w:t>.</w:t>
      </w:r>
      <w:r>
        <w:rPr>
          <w:rFonts w:hint="eastAsia" w:ascii="仿宋" w:hAnsi="仿宋" w:eastAsia="仿宋" w:cs="仿宋"/>
          <w:b/>
          <w:bCs w:val="0"/>
          <w:color w:val="auto"/>
          <w:sz w:val="32"/>
          <w:szCs w:val="32"/>
          <w:highlight w:val="none"/>
        </w:rPr>
        <w:t>项目预算资金及来源</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lang w:val="en-US" w:eastAsia="zh-CN"/>
        </w:rPr>
        <w:t>该项目本次评价县级预算资金1063.677万元，全部为南召县财政局拨付</w:t>
      </w:r>
      <w:bookmarkStart w:id="20" w:name="_GoBack"/>
      <w:bookmarkEnd w:id="20"/>
      <w:r>
        <w:rPr>
          <w:rFonts w:hint="eastAsia" w:ascii="仿宋" w:hAnsi="仿宋" w:eastAsia="仿宋" w:cs="仿宋"/>
          <w:color w:val="auto"/>
          <w:sz w:val="32"/>
          <w:szCs w:val="32"/>
          <w:highlight w:val="none"/>
          <w:lang w:val="en-US" w:eastAsia="zh-CN"/>
        </w:rPr>
        <w:t>资金。</w:t>
      </w:r>
    </w:p>
    <w:p>
      <w:pPr>
        <w:shd w:val="clear"/>
        <w:spacing w:line="560" w:lineRule="exact"/>
        <w:ind w:firstLine="643" w:firstLineChars="200"/>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2.项目预算资金到位情况</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2021年县级财政预算资金总额为1063.677万元，截至2021年12月31日，全部资金已经及时足额拨付，并按照规定支出范围用于“政康保”工程。</w:t>
      </w:r>
    </w:p>
    <w:p>
      <w:pPr>
        <w:shd w:val="clear"/>
        <w:spacing w:line="560" w:lineRule="exact"/>
        <w:ind w:firstLine="643" w:firstLineChars="200"/>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3.项目资金使用情况</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2021年项目县级财政到位资金为1063.677万元，截至2021年12月31日，县级财政支出资金为1063.677万元，预算执行率为100%。</w:t>
      </w:r>
    </w:p>
    <w:p>
      <w:pPr>
        <w:pStyle w:val="4"/>
        <w:shd w:val="clear"/>
        <w:bidi w:val="0"/>
        <w:rPr>
          <w:rFonts w:hint="eastAsia"/>
          <w:color w:val="auto"/>
          <w:highlight w:val="none"/>
          <w:lang w:val="en-US" w:eastAsia="zh-CN"/>
        </w:rPr>
      </w:pPr>
      <w:r>
        <w:rPr>
          <w:rFonts w:hint="eastAsia"/>
          <w:color w:val="auto"/>
          <w:highlight w:val="none"/>
          <w:lang w:val="en-US" w:eastAsia="zh-CN"/>
        </w:rPr>
        <w:t>（三）项目实施情况</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color w:val="auto"/>
          <w:highlight w:val="none"/>
          <w:lang w:val="en-US" w:eastAsia="zh-CN"/>
        </w:rPr>
      </w:pPr>
      <w:r>
        <w:rPr>
          <w:rFonts w:hint="eastAsia" w:ascii="仿宋" w:hAnsi="仿宋" w:eastAsia="仿宋" w:cs="仿宋"/>
          <w:bCs/>
          <w:color w:val="auto"/>
          <w:kern w:val="2"/>
          <w:sz w:val="32"/>
          <w:szCs w:val="32"/>
          <w:highlight w:val="none"/>
          <w:lang w:val="en-US" w:eastAsia="zh-CN" w:bidi="ar-SA"/>
        </w:rPr>
        <w:t>根据上级精神和单位工作要点安排，该项目按计划实施完成。2021年“政康保”工程参保困难群众55983名，“政康保”工程救助167223人次。切实发挥了国有商业保险作用，实现对现有政府医疗救助领域的有效补充，加快农村困难群众脱贫步伐，助力脱贫攻坚工作。</w:t>
      </w:r>
    </w:p>
    <w:p>
      <w:pPr>
        <w:pStyle w:val="3"/>
        <w:shd w:val="clear"/>
        <w:bidi w:val="0"/>
        <w:rPr>
          <w:rFonts w:hint="eastAsia"/>
          <w:color w:val="auto"/>
          <w:highlight w:val="none"/>
        </w:rPr>
      </w:pPr>
      <w:bookmarkStart w:id="3" w:name="_Toc19489"/>
      <w:r>
        <w:rPr>
          <w:rFonts w:hint="eastAsia"/>
          <w:color w:val="auto"/>
          <w:highlight w:val="none"/>
        </w:rPr>
        <w:t>二、绩效评价工作开展情况</w:t>
      </w:r>
      <w:bookmarkEnd w:id="3"/>
    </w:p>
    <w:p>
      <w:pPr>
        <w:pStyle w:val="4"/>
        <w:shd w:val="clear"/>
        <w:bidi w:val="0"/>
        <w:rPr>
          <w:rFonts w:hint="eastAsia"/>
          <w:color w:val="auto"/>
          <w:highlight w:val="none"/>
        </w:rPr>
      </w:pPr>
      <w:bookmarkStart w:id="4" w:name="_Toc17361"/>
      <w:r>
        <w:rPr>
          <w:rFonts w:hint="eastAsia"/>
          <w:color w:val="auto"/>
          <w:highlight w:val="none"/>
        </w:rPr>
        <w:t>（一）绩效评价目的</w:t>
      </w:r>
      <w:bookmarkEnd w:id="4"/>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以绩效目标为依据，从决策、过程、产出、效益四个维度，对项目资金的管理和效益进行综合研判和评定，总结成绩经验，发现偏差和问题，提出改进意见和建议。为</w:t>
      </w:r>
      <w:r>
        <w:rPr>
          <w:rFonts w:hint="eastAsia" w:ascii="仿宋" w:hAnsi="仿宋" w:eastAsia="仿宋" w:cs="仿宋"/>
          <w:color w:val="auto"/>
          <w:kern w:val="0"/>
          <w:sz w:val="32"/>
          <w:szCs w:val="32"/>
          <w:highlight w:val="none"/>
          <w:lang w:eastAsia="zh-CN"/>
        </w:rPr>
        <w:t>我单位</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县</w:t>
      </w:r>
      <w:r>
        <w:rPr>
          <w:rFonts w:hint="eastAsia" w:ascii="仿宋" w:hAnsi="仿宋" w:eastAsia="仿宋" w:cs="仿宋"/>
          <w:color w:val="auto"/>
          <w:kern w:val="0"/>
          <w:sz w:val="32"/>
          <w:szCs w:val="32"/>
          <w:highlight w:val="none"/>
          <w:lang w:eastAsia="zh-CN"/>
        </w:rPr>
        <w:t>财政局</w:t>
      </w:r>
      <w:r>
        <w:rPr>
          <w:rFonts w:hint="eastAsia" w:ascii="仿宋" w:hAnsi="仿宋" w:eastAsia="仿宋" w:cs="仿宋"/>
          <w:color w:val="auto"/>
          <w:kern w:val="0"/>
          <w:sz w:val="32"/>
          <w:szCs w:val="32"/>
          <w:highlight w:val="none"/>
        </w:rPr>
        <w:t>进行宏观决策提供参考，并为预算资金绩效管理提供依据。</w:t>
      </w:r>
    </w:p>
    <w:p>
      <w:pPr>
        <w:pStyle w:val="4"/>
        <w:shd w:val="clear"/>
        <w:bidi w:val="0"/>
        <w:rPr>
          <w:rFonts w:hint="eastAsia"/>
          <w:color w:val="auto"/>
          <w:highlight w:val="none"/>
        </w:rPr>
      </w:pPr>
      <w:bookmarkStart w:id="5" w:name="_Toc21593"/>
      <w:r>
        <w:rPr>
          <w:rFonts w:hint="eastAsia"/>
          <w:color w:val="auto"/>
          <w:highlight w:val="none"/>
        </w:rPr>
        <w:t>（二）绩效评价依据</w:t>
      </w:r>
      <w:bookmarkEnd w:id="5"/>
    </w:p>
    <w:p>
      <w:pPr>
        <w:shd w:val="clea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本次绩效评价主要依据《河南省省级预算项目支出绩效评价管理办法》</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sz w:val="32"/>
          <w:szCs w:val="32"/>
          <w:highlight w:val="none"/>
        </w:rPr>
        <w:t>《社会救助暂行办法》(国务院令第649号)、《南阳市人民政府办公室关于印发南阳市农村困难群众政康保工程实施方案的通知》（宛政办明电〔2019〕63号）</w:t>
      </w:r>
      <w:r>
        <w:rPr>
          <w:rFonts w:hint="eastAsia" w:ascii="仿宋" w:hAnsi="仿宋" w:eastAsia="仿宋" w:cs="仿宋"/>
          <w:color w:val="auto"/>
          <w:sz w:val="32"/>
          <w:szCs w:val="32"/>
          <w:highlight w:val="none"/>
          <w:lang w:eastAsia="zh-CN"/>
        </w:rPr>
        <w:t>、《政府会计制度》、《预算法》</w:t>
      </w:r>
      <w:r>
        <w:rPr>
          <w:rFonts w:hint="eastAsia" w:ascii="仿宋" w:hAnsi="仿宋" w:eastAsia="仿宋" w:cs="仿宋"/>
          <w:color w:val="auto"/>
          <w:sz w:val="32"/>
          <w:szCs w:val="32"/>
          <w:highlight w:val="none"/>
        </w:rPr>
        <w:t>等有关法律法规和规章制度等。</w:t>
      </w:r>
    </w:p>
    <w:p>
      <w:pPr>
        <w:pStyle w:val="4"/>
        <w:shd w:val="clear"/>
        <w:bidi w:val="0"/>
        <w:rPr>
          <w:rFonts w:hint="eastAsia"/>
          <w:color w:val="auto"/>
          <w:highlight w:val="none"/>
        </w:rPr>
      </w:pPr>
      <w:bookmarkStart w:id="6" w:name="_Toc16548"/>
      <w:r>
        <w:rPr>
          <w:rFonts w:hint="eastAsia"/>
          <w:color w:val="auto"/>
          <w:highlight w:val="none"/>
        </w:rPr>
        <w:t>（三）评价指标体系</w:t>
      </w:r>
      <w:bookmarkEnd w:id="6"/>
    </w:p>
    <w:p>
      <w:pPr>
        <w:shd w:val="clear"/>
        <w:spacing w:line="560" w:lineRule="exact"/>
        <w:ind w:firstLine="643" w:firstLineChars="200"/>
        <w:rPr>
          <w:rFonts w:hint="eastAsia" w:ascii="仿宋" w:hAnsi="仿宋" w:eastAsia="仿宋" w:cs="仿宋"/>
          <w:b/>
          <w:bCs w:val="0"/>
          <w:color w:val="auto"/>
          <w:sz w:val="32"/>
          <w:szCs w:val="32"/>
          <w:highlight w:val="none"/>
        </w:rPr>
      </w:pPr>
      <w:bookmarkStart w:id="7" w:name="_Toc75615329"/>
      <w:r>
        <w:rPr>
          <w:rFonts w:hint="eastAsia" w:ascii="仿宋" w:hAnsi="仿宋" w:eastAsia="仿宋" w:cs="仿宋"/>
          <w:b/>
          <w:bCs w:val="0"/>
          <w:color w:val="auto"/>
          <w:sz w:val="32"/>
          <w:szCs w:val="32"/>
          <w:highlight w:val="none"/>
        </w:rPr>
        <w:t>1</w:t>
      </w:r>
      <w:r>
        <w:rPr>
          <w:rFonts w:hint="eastAsia" w:ascii="仿宋" w:hAnsi="仿宋" w:eastAsia="仿宋" w:cs="仿宋"/>
          <w:b/>
          <w:bCs w:val="0"/>
          <w:color w:val="auto"/>
          <w:sz w:val="32"/>
          <w:szCs w:val="32"/>
          <w:highlight w:val="none"/>
          <w:lang w:val="en-US" w:eastAsia="zh-CN"/>
        </w:rPr>
        <w:t>.</w:t>
      </w:r>
      <w:r>
        <w:rPr>
          <w:rFonts w:hint="eastAsia" w:ascii="仿宋" w:hAnsi="仿宋" w:eastAsia="仿宋" w:cs="仿宋"/>
          <w:b/>
          <w:bCs w:val="0"/>
          <w:color w:val="auto"/>
          <w:sz w:val="32"/>
          <w:szCs w:val="32"/>
          <w:highlight w:val="none"/>
        </w:rPr>
        <w:t>评价指标设计的总体思路</w:t>
      </w:r>
      <w:bookmarkEnd w:id="7"/>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本次绩效评价以项目资金的使用和项目开展情况为主线，收集并梳理项目的相关资料，在对资料进行整理分析的基础上，围绕决策、过程、产出和效益四方面设计评价指标体系。</w:t>
      </w:r>
    </w:p>
    <w:p>
      <w:pPr>
        <w:shd w:val="clear"/>
        <w:spacing w:line="560" w:lineRule="exact"/>
        <w:ind w:firstLine="643" w:firstLineChars="200"/>
        <w:rPr>
          <w:rFonts w:hint="eastAsia" w:ascii="仿宋" w:hAnsi="仿宋" w:eastAsia="仿宋" w:cs="仿宋"/>
          <w:b/>
          <w:bCs w:val="0"/>
          <w:color w:val="auto"/>
          <w:sz w:val="32"/>
          <w:szCs w:val="32"/>
          <w:highlight w:val="none"/>
        </w:rPr>
      </w:pPr>
      <w:bookmarkStart w:id="8" w:name="_Toc56073698"/>
      <w:bookmarkStart w:id="9" w:name="_Toc75615330"/>
      <w:r>
        <w:rPr>
          <w:rFonts w:hint="eastAsia" w:ascii="仿宋" w:hAnsi="仿宋" w:eastAsia="仿宋" w:cs="仿宋"/>
          <w:b/>
          <w:bCs w:val="0"/>
          <w:color w:val="auto"/>
          <w:sz w:val="32"/>
          <w:szCs w:val="32"/>
          <w:highlight w:val="none"/>
        </w:rPr>
        <w:t>2</w:t>
      </w:r>
      <w:r>
        <w:rPr>
          <w:rFonts w:hint="eastAsia" w:ascii="仿宋" w:hAnsi="仿宋" w:eastAsia="仿宋" w:cs="仿宋"/>
          <w:b/>
          <w:bCs w:val="0"/>
          <w:color w:val="auto"/>
          <w:sz w:val="32"/>
          <w:szCs w:val="32"/>
          <w:highlight w:val="none"/>
          <w:lang w:val="en-US" w:eastAsia="zh-CN"/>
        </w:rPr>
        <w:t>.</w:t>
      </w:r>
      <w:r>
        <w:rPr>
          <w:rFonts w:hint="eastAsia" w:ascii="仿宋" w:hAnsi="仿宋" w:eastAsia="仿宋" w:cs="仿宋"/>
          <w:b/>
          <w:bCs w:val="0"/>
          <w:color w:val="auto"/>
          <w:sz w:val="32"/>
          <w:szCs w:val="32"/>
          <w:highlight w:val="none"/>
        </w:rPr>
        <w:t>评价指标</w:t>
      </w:r>
      <w:bookmarkEnd w:id="8"/>
      <w:bookmarkEnd w:id="9"/>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本项目指标体系从决策、过程、产出、效益四个方面进行分析，由4项一级指标、</w:t>
      </w:r>
      <w:r>
        <w:rPr>
          <w:rFonts w:hint="eastAsia" w:ascii="仿宋" w:hAnsi="仿宋" w:eastAsia="仿宋" w:cs="仿宋"/>
          <w:color w:val="auto"/>
          <w:sz w:val="32"/>
          <w:szCs w:val="32"/>
          <w:highlight w:val="none"/>
          <w:lang w:val="en-US" w:eastAsia="zh-CN"/>
        </w:rPr>
        <w:t>12</w:t>
      </w:r>
      <w:r>
        <w:rPr>
          <w:rFonts w:hint="eastAsia" w:ascii="仿宋" w:hAnsi="仿宋" w:eastAsia="仿宋" w:cs="仿宋"/>
          <w:color w:val="auto"/>
          <w:sz w:val="32"/>
          <w:szCs w:val="32"/>
          <w:highlight w:val="none"/>
        </w:rPr>
        <w:t>项二级指标、1</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项三级指标构成。指标体系具体情况见附件1。</w:t>
      </w:r>
    </w:p>
    <w:p>
      <w:pPr>
        <w:pStyle w:val="4"/>
        <w:shd w:val="clear"/>
        <w:bidi w:val="0"/>
        <w:rPr>
          <w:rFonts w:hint="eastAsia"/>
          <w:color w:val="auto"/>
          <w:highlight w:val="none"/>
        </w:rPr>
      </w:pPr>
      <w:bookmarkStart w:id="10" w:name="_Toc21513"/>
      <w:r>
        <w:rPr>
          <w:rFonts w:hint="eastAsia"/>
          <w:color w:val="auto"/>
          <w:highlight w:val="none"/>
        </w:rPr>
        <w:t>（四）绩效评价原则、评价方法和标准</w:t>
      </w:r>
      <w:bookmarkEnd w:id="10"/>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本次评价采用定量与定性相结合的方式，始终遵循科学规范、全面系统、公正客观、合规合法、绩效相关的基本原则，综合运用文献分析法、调查分析法、专家咨询与论证等。</w:t>
      </w:r>
      <w:bookmarkStart w:id="11" w:name="_Toc25323"/>
    </w:p>
    <w:bookmarkEnd w:id="11"/>
    <w:p>
      <w:pPr>
        <w:pStyle w:val="3"/>
        <w:shd w:val="clear"/>
        <w:bidi w:val="0"/>
        <w:rPr>
          <w:rFonts w:hint="eastAsia"/>
          <w:color w:val="auto"/>
          <w:highlight w:val="none"/>
        </w:rPr>
      </w:pPr>
      <w:bookmarkStart w:id="12" w:name="_Toc20401"/>
      <w:bookmarkStart w:id="13" w:name="_Hlk89763725"/>
      <w:r>
        <w:rPr>
          <w:rFonts w:hint="eastAsia"/>
          <w:color w:val="auto"/>
          <w:highlight w:val="none"/>
        </w:rPr>
        <w:t>三、绩效评价指标分析</w:t>
      </w:r>
      <w:bookmarkEnd w:id="12"/>
    </w:p>
    <w:bookmarkEnd w:id="13"/>
    <w:p>
      <w:pPr>
        <w:pStyle w:val="4"/>
        <w:numPr>
          <w:ilvl w:val="0"/>
          <w:numId w:val="2"/>
        </w:numPr>
        <w:shd w:val="clear"/>
        <w:bidi w:val="0"/>
        <w:rPr>
          <w:rFonts w:hint="eastAsia"/>
          <w:color w:val="auto"/>
          <w:highlight w:val="none"/>
        </w:rPr>
      </w:pPr>
      <w:bookmarkStart w:id="14" w:name="_Toc10978"/>
      <w:r>
        <w:rPr>
          <w:rFonts w:hint="eastAsia"/>
          <w:color w:val="auto"/>
          <w:highlight w:val="none"/>
        </w:rPr>
        <w:t>项目决策情况</w:t>
      </w:r>
      <w:bookmarkEnd w:id="14"/>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决策指标包括3个二级指标及6个三级指标，总分值</w:t>
      </w:r>
      <w:r>
        <w:rPr>
          <w:rFonts w:hint="eastAsia" w:ascii="仿宋" w:hAnsi="仿宋" w:eastAsia="仿宋" w:cs="仿宋"/>
          <w:bCs/>
          <w:color w:val="auto"/>
          <w:sz w:val="32"/>
          <w:szCs w:val="32"/>
          <w:highlight w:val="none"/>
          <w:lang w:val="en-US" w:eastAsia="zh-CN"/>
        </w:rPr>
        <w:t>20</w:t>
      </w:r>
      <w:r>
        <w:rPr>
          <w:rFonts w:hint="eastAsia" w:ascii="仿宋" w:hAnsi="仿宋" w:eastAsia="仿宋" w:cs="仿宋"/>
          <w:bCs/>
          <w:color w:val="auto"/>
          <w:sz w:val="32"/>
          <w:szCs w:val="32"/>
          <w:highlight w:val="none"/>
        </w:rPr>
        <w:t>分，实</w:t>
      </w:r>
      <w:r>
        <w:rPr>
          <w:rFonts w:hint="eastAsia" w:ascii="仿宋" w:hAnsi="仿宋" w:eastAsia="仿宋" w:cs="仿宋"/>
          <w:bCs/>
          <w:color w:val="auto"/>
          <w:sz w:val="32"/>
          <w:szCs w:val="32"/>
          <w:highlight w:val="none"/>
          <w:lang w:val="en-US" w:eastAsia="zh-CN"/>
        </w:rPr>
        <w:t>际得13分，得分率为65%。项目立项依据充分，立项程序规范，预算编制科学，资金分配合理，但未设立绩效目标及绩效指标，故决策指标总得分为13分。</w:t>
      </w:r>
    </w:p>
    <w:p>
      <w:pPr>
        <w:pStyle w:val="4"/>
        <w:numPr>
          <w:ilvl w:val="0"/>
          <w:numId w:val="2"/>
        </w:numPr>
        <w:shd w:val="clear"/>
        <w:bidi w:val="0"/>
        <w:rPr>
          <w:rFonts w:hint="eastAsia"/>
          <w:color w:val="auto"/>
          <w:highlight w:val="none"/>
        </w:rPr>
      </w:pPr>
      <w:bookmarkStart w:id="15" w:name="_Toc3570"/>
      <w:r>
        <w:rPr>
          <w:rFonts w:hint="eastAsia"/>
          <w:color w:val="auto"/>
          <w:highlight w:val="none"/>
        </w:rPr>
        <w:t>项目过程情况</w:t>
      </w:r>
      <w:bookmarkEnd w:id="15"/>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过程指标包括2个二级指标以及5个三级指标，总分值</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0分，实际得</w:t>
      </w:r>
      <w:r>
        <w:rPr>
          <w:rFonts w:hint="eastAsia" w:ascii="仿宋" w:hAnsi="仿宋" w:eastAsia="仿宋" w:cs="仿宋"/>
          <w:bCs/>
          <w:color w:val="auto"/>
          <w:sz w:val="32"/>
          <w:szCs w:val="32"/>
          <w:highlight w:val="none"/>
          <w:lang w:val="en-US" w:eastAsia="zh-CN"/>
        </w:rPr>
        <w:t>20</w:t>
      </w:r>
      <w:r>
        <w:rPr>
          <w:rFonts w:hint="eastAsia" w:ascii="仿宋" w:hAnsi="仿宋" w:eastAsia="仿宋" w:cs="仿宋"/>
          <w:bCs/>
          <w:color w:val="auto"/>
          <w:sz w:val="32"/>
          <w:szCs w:val="32"/>
          <w:highlight w:val="none"/>
        </w:rPr>
        <w:t>分，得分率为</w:t>
      </w:r>
      <w:r>
        <w:rPr>
          <w:rFonts w:hint="eastAsia" w:ascii="仿宋" w:hAnsi="仿宋" w:eastAsia="仿宋" w:cs="仿宋"/>
          <w:bCs/>
          <w:color w:val="auto"/>
          <w:sz w:val="32"/>
          <w:szCs w:val="32"/>
          <w:highlight w:val="none"/>
          <w:lang w:val="en-US" w:eastAsia="zh-CN"/>
        </w:rPr>
        <w:t>100</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val="en-US" w:eastAsia="zh-CN"/>
        </w:rPr>
        <w:t>该项目资金到位率及预算执行率均为100%</w:t>
      </w:r>
      <w:r>
        <w:rPr>
          <w:rFonts w:hint="eastAsia" w:ascii="仿宋" w:hAnsi="仿宋" w:eastAsia="仿宋" w:cs="仿宋"/>
          <w:bCs/>
          <w:color w:val="auto"/>
          <w:sz w:val="32"/>
          <w:szCs w:val="32"/>
          <w:highlight w:val="none"/>
          <w:lang w:eastAsia="zh-CN"/>
        </w:rPr>
        <w:t>，资金使用合规，</w:t>
      </w:r>
      <w:r>
        <w:rPr>
          <w:rFonts w:hint="eastAsia" w:ascii="仿宋" w:hAnsi="仿宋" w:eastAsia="仿宋" w:cs="仿宋"/>
          <w:bCs/>
          <w:color w:val="auto"/>
          <w:sz w:val="32"/>
          <w:szCs w:val="32"/>
          <w:highlight w:val="none"/>
          <w:lang w:val="en-US" w:eastAsia="zh-CN"/>
        </w:rPr>
        <w:t>业务管理制度和财务管理制度健全，制度执行有效，</w:t>
      </w:r>
      <w:r>
        <w:rPr>
          <w:rFonts w:hint="eastAsia" w:ascii="仿宋" w:hAnsi="仿宋" w:eastAsia="仿宋" w:cs="仿宋"/>
          <w:bCs/>
          <w:color w:val="auto"/>
          <w:sz w:val="32"/>
          <w:szCs w:val="32"/>
          <w:highlight w:val="none"/>
          <w:lang w:eastAsia="zh-CN"/>
        </w:rPr>
        <w:t>故</w:t>
      </w:r>
      <w:r>
        <w:rPr>
          <w:rFonts w:hint="eastAsia" w:ascii="仿宋" w:hAnsi="仿宋" w:eastAsia="仿宋" w:cs="仿宋"/>
          <w:bCs/>
          <w:color w:val="auto"/>
          <w:sz w:val="32"/>
          <w:szCs w:val="32"/>
          <w:highlight w:val="none"/>
          <w:lang w:val="en-US" w:eastAsia="zh-CN"/>
        </w:rPr>
        <w:t>过程指标总</w:t>
      </w:r>
      <w:r>
        <w:rPr>
          <w:rFonts w:hint="eastAsia" w:ascii="仿宋" w:hAnsi="仿宋" w:eastAsia="仿宋" w:cs="仿宋"/>
          <w:bCs/>
          <w:color w:val="auto"/>
          <w:sz w:val="32"/>
          <w:szCs w:val="32"/>
          <w:highlight w:val="none"/>
          <w:lang w:eastAsia="zh-CN"/>
        </w:rPr>
        <w:t>得</w:t>
      </w:r>
      <w:r>
        <w:rPr>
          <w:rFonts w:hint="eastAsia" w:ascii="仿宋" w:hAnsi="仿宋" w:eastAsia="仿宋" w:cs="仿宋"/>
          <w:bCs/>
          <w:color w:val="auto"/>
          <w:sz w:val="32"/>
          <w:szCs w:val="32"/>
          <w:highlight w:val="none"/>
          <w:lang w:val="en-US" w:eastAsia="zh-CN"/>
        </w:rPr>
        <w:t>分为20分。</w:t>
      </w:r>
    </w:p>
    <w:p>
      <w:pPr>
        <w:pStyle w:val="4"/>
        <w:numPr>
          <w:ilvl w:val="0"/>
          <w:numId w:val="2"/>
        </w:numPr>
        <w:shd w:val="clear"/>
        <w:bidi w:val="0"/>
        <w:rPr>
          <w:rFonts w:hint="eastAsia"/>
          <w:color w:val="auto"/>
          <w:highlight w:val="none"/>
        </w:rPr>
      </w:pPr>
      <w:bookmarkStart w:id="16" w:name="_Toc15178"/>
      <w:r>
        <w:rPr>
          <w:rFonts w:hint="eastAsia"/>
          <w:color w:val="auto"/>
          <w:highlight w:val="none"/>
        </w:rPr>
        <w:t>项目产出情况</w:t>
      </w:r>
      <w:bookmarkEnd w:id="16"/>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产出指标包括</w:t>
      </w:r>
      <w:r>
        <w:rPr>
          <w:rFonts w:hint="eastAsia" w:ascii="仿宋" w:hAnsi="仿宋" w:eastAsia="仿宋" w:cs="仿宋"/>
          <w:bCs/>
          <w:color w:val="auto"/>
          <w:sz w:val="32"/>
          <w:szCs w:val="32"/>
          <w:highlight w:val="none"/>
          <w:lang w:val="en-US" w:eastAsia="zh-CN"/>
        </w:rPr>
        <w:t>4</w:t>
      </w:r>
      <w:r>
        <w:rPr>
          <w:rFonts w:hint="eastAsia" w:ascii="仿宋" w:hAnsi="仿宋" w:eastAsia="仿宋" w:cs="仿宋"/>
          <w:bCs/>
          <w:color w:val="auto"/>
          <w:sz w:val="32"/>
          <w:szCs w:val="32"/>
          <w:highlight w:val="none"/>
        </w:rPr>
        <w:t>个二级指标及</w:t>
      </w:r>
      <w:r>
        <w:rPr>
          <w:rFonts w:hint="eastAsia" w:ascii="仿宋" w:hAnsi="仿宋" w:eastAsia="仿宋" w:cs="仿宋"/>
          <w:bCs/>
          <w:color w:val="auto"/>
          <w:sz w:val="32"/>
          <w:szCs w:val="32"/>
          <w:highlight w:val="none"/>
          <w:lang w:val="en-US" w:eastAsia="zh-CN"/>
        </w:rPr>
        <w:t>4</w:t>
      </w:r>
      <w:r>
        <w:rPr>
          <w:rFonts w:hint="eastAsia" w:ascii="仿宋" w:hAnsi="仿宋" w:eastAsia="仿宋" w:cs="仿宋"/>
          <w:bCs/>
          <w:color w:val="auto"/>
          <w:sz w:val="32"/>
          <w:szCs w:val="32"/>
          <w:highlight w:val="none"/>
        </w:rPr>
        <w:t>个三级指标，总分值为</w:t>
      </w:r>
      <w:r>
        <w:rPr>
          <w:rFonts w:hint="eastAsia" w:ascii="仿宋" w:hAnsi="仿宋" w:eastAsia="仿宋" w:cs="仿宋"/>
          <w:bCs/>
          <w:color w:val="auto"/>
          <w:sz w:val="32"/>
          <w:szCs w:val="32"/>
          <w:highlight w:val="none"/>
          <w:lang w:val="en-US" w:eastAsia="zh-CN"/>
        </w:rPr>
        <w:t>30分，实际得30分，得分率为100%。南召县2021年计划参保55983人，实际参保55983人，参保人员资质认定合格，信息无误。2021年“政康保”工程项目完成及时，未超预算成本。故产出指标总得分为30分。</w:t>
      </w:r>
    </w:p>
    <w:p>
      <w:pPr>
        <w:pStyle w:val="4"/>
        <w:numPr>
          <w:ilvl w:val="0"/>
          <w:numId w:val="2"/>
        </w:numPr>
        <w:shd w:val="clear"/>
        <w:bidi w:val="0"/>
        <w:rPr>
          <w:rFonts w:hint="eastAsia"/>
          <w:color w:val="auto"/>
          <w:highlight w:val="none"/>
        </w:rPr>
      </w:pPr>
      <w:bookmarkStart w:id="17" w:name="_Toc21080"/>
      <w:r>
        <w:rPr>
          <w:rFonts w:hint="eastAsia"/>
          <w:color w:val="auto"/>
          <w:highlight w:val="none"/>
        </w:rPr>
        <w:t>项目效益情况</w:t>
      </w:r>
      <w:bookmarkEnd w:id="17"/>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效益指标包括</w:t>
      </w:r>
      <w:r>
        <w:rPr>
          <w:rFonts w:hint="eastAsia" w:ascii="仿宋" w:hAnsi="仿宋" w:eastAsia="仿宋" w:cs="仿宋"/>
          <w:bCs/>
          <w:color w:val="auto"/>
          <w:sz w:val="32"/>
          <w:szCs w:val="32"/>
          <w:highlight w:val="none"/>
          <w:lang w:val="en-US" w:eastAsia="zh-CN"/>
        </w:rPr>
        <w:t>3</w:t>
      </w:r>
      <w:r>
        <w:rPr>
          <w:rFonts w:hint="eastAsia" w:ascii="仿宋" w:hAnsi="仿宋" w:eastAsia="仿宋" w:cs="仿宋"/>
          <w:bCs/>
          <w:color w:val="auto"/>
          <w:sz w:val="32"/>
          <w:szCs w:val="32"/>
          <w:highlight w:val="none"/>
        </w:rPr>
        <w:t>个二级指标以及</w:t>
      </w:r>
      <w:r>
        <w:rPr>
          <w:rFonts w:hint="eastAsia" w:ascii="仿宋" w:hAnsi="仿宋" w:eastAsia="仿宋" w:cs="仿宋"/>
          <w:bCs/>
          <w:color w:val="auto"/>
          <w:sz w:val="32"/>
          <w:szCs w:val="32"/>
          <w:highlight w:val="none"/>
          <w:lang w:val="en-US" w:eastAsia="zh-CN"/>
        </w:rPr>
        <w:t>4</w:t>
      </w:r>
      <w:r>
        <w:rPr>
          <w:rFonts w:hint="eastAsia" w:ascii="仿宋" w:hAnsi="仿宋" w:eastAsia="仿宋" w:cs="仿宋"/>
          <w:bCs/>
          <w:color w:val="auto"/>
          <w:sz w:val="32"/>
          <w:szCs w:val="32"/>
          <w:highlight w:val="none"/>
        </w:rPr>
        <w:t>个三级指标，总分值</w:t>
      </w:r>
      <w:r>
        <w:rPr>
          <w:rFonts w:hint="eastAsia" w:ascii="仿宋" w:hAnsi="仿宋" w:eastAsia="仿宋" w:cs="仿宋"/>
          <w:bCs/>
          <w:color w:val="auto"/>
          <w:sz w:val="32"/>
          <w:szCs w:val="32"/>
          <w:highlight w:val="none"/>
          <w:lang w:val="en-US" w:eastAsia="zh-CN"/>
        </w:rPr>
        <w:t>30</w:t>
      </w:r>
      <w:r>
        <w:rPr>
          <w:rFonts w:hint="eastAsia" w:ascii="仿宋" w:hAnsi="仿宋" w:eastAsia="仿宋" w:cs="仿宋"/>
          <w:bCs/>
          <w:color w:val="auto"/>
          <w:sz w:val="32"/>
          <w:szCs w:val="32"/>
          <w:highlight w:val="none"/>
        </w:rPr>
        <w:t>分，实际得</w:t>
      </w:r>
      <w:r>
        <w:rPr>
          <w:rFonts w:hint="eastAsia" w:ascii="仿宋" w:hAnsi="仿宋" w:eastAsia="仿宋" w:cs="仿宋"/>
          <w:bCs/>
          <w:color w:val="auto"/>
          <w:sz w:val="32"/>
          <w:szCs w:val="32"/>
          <w:highlight w:val="none"/>
          <w:lang w:val="en-US" w:eastAsia="zh-CN"/>
        </w:rPr>
        <w:t>30</w:t>
      </w:r>
      <w:r>
        <w:rPr>
          <w:rFonts w:hint="eastAsia" w:ascii="仿宋" w:hAnsi="仿宋" w:eastAsia="仿宋" w:cs="仿宋"/>
          <w:bCs/>
          <w:color w:val="auto"/>
          <w:sz w:val="32"/>
          <w:szCs w:val="32"/>
          <w:highlight w:val="none"/>
        </w:rPr>
        <w:t>分，得分率为</w:t>
      </w:r>
      <w:r>
        <w:rPr>
          <w:rFonts w:hint="eastAsia" w:ascii="仿宋" w:hAnsi="仿宋" w:eastAsia="仿宋" w:cs="仿宋"/>
          <w:bCs/>
          <w:color w:val="auto"/>
          <w:sz w:val="32"/>
          <w:szCs w:val="32"/>
          <w:highlight w:val="none"/>
          <w:lang w:val="en-US" w:eastAsia="zh-CN"/>
        </w:rPr>
        <w:t>100</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val="en-US" w:eastAsia="zh-CN"/>
        </w:rPr>
        <w:t>通过访谈及问卷调查，该项目减轻了农村困难群众就医负担，助力脱贫攻坚效果明显，参保困难群众满意度较高，监督管理制度健全。故效益指标总得分为30分。</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具体得分情况见下表。</w:t>
      </w:r>
    </w:p>
    <w:p>
      <w:pPr>
        <w:pStyle w:val="7"/>
        <w:shd w:val="clear"/>
        <w:spacing w:after="0" w:line="560" w:lineRule="exact"/>
        <w:ind w:left="0" w:leftChars="0" w:right="0" w:rightChars="0"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2021年“政康保”工程参保资金</w:t>
      </w:r>
      <w:r>
        <w:rPr>
          <w:rFonts w:hint="eastAsia" w:ascii="仿宋" w:hAnsi="仿宋" w:eastAsia="仿宋" w:cs="仿宋"/>
          <w:b/>
          <w:color w:val="auto"/>
          <w:sz w:val="32"/>
          <w:szCs w:val="32"/>
          <w:highlight w:val="none"/>
        </w:rPr>
        <w:t>项目绩效评价得分表</w:t>
      </w:r>
    </w:p>
    <w:tbl>
      <w:tblPr>
        <w:tblStyle w:val="11"/>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486"/>
        <w:gridCol w:w="1579"/>
        <w:gridCol w:w="1486"/>
        <w:gridCol w:w="1504"/>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433" w:type="dxa"/>
            <w:vAlign w:val="center"/>
          </w:tcPr>
          <w:p>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eastAsia" w:ascii="仿宋" w:hAnsi="仿宋" w:eastAsia="仿宋" w:cs="仿宋"/>
                <w:b/>
                <w:bCs/>
                <w:color w:val="auto"/>
                <w:kern w:val="0"/>
                <w:sz w:val="28"/>
                <w:szCs w:val="32"/>
                <w:highlight w:val="none"/>
              </w:rPr>
            </w:pPr>
            <w:r>
              <w:rPr>
                <w:rFonts w:hint="eastAsia" w:ascii="仿宋" w:hAnsi="仿宋" w:eastAsia="仿宋" w:cs="仿宋"/>
                <w:b/>
                <w:bCs/>
                <w:color w:val="auto"/>
                <w:kern w:val="0"/>
                <w:sz w:val="28"/>
                <w:szCs w:val="32"/>
                <w:highlight w:val="none"/>
              </w:rPr>
              <w:t>一级指标</w:t>
            </w:r>
          </w:p>
        </w:tc>
        <w:tc>
          <w:tcPr>
            <w:tcW w:w="1486" w:type="dxa"/>
            <w:vAlign w:val="center"/>
          </w:tcPr>
          <w:p>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eastAsia" w:ascii="仿宋" w:hAnsi="仿宋" w:eastAsia="仿宋" w:cs="仿宋"/>
                <w:b/>
                <w:bCs/>
                <w:color w:val="auto"/>
                <w:kern w:val="0"/>
                <w:sz w:val="28"/>
                <w:szCs w:val="32"/>
                <w:highlight w:val="none"/>
              </w:rPr>
            </w:pPr>
            <w:r>
              <w:rPr>
                <w:rFonts w:hint="eastAsia" w:ascii="仿宋" w:hAnsi="仿宋" w:eastAsia="仿宋" w:cs="仿宋"/>
                <w:b/>
                <w:bCs/>
                <w:color w:val="auto"/>
                <w:kern w:val="0"/>
                <w:sz w:val="28"/>
                <w:szCs w:val="32"/>
                <w:highlight w:val="none"/>
              </w:rPr>
              <w:t>项目决策</w:t>
            </w:r>
          </w:p>
        </w:tc>
        <w:tc>
          <w:tcPr>
            <w:tcW w:w="1579" w:type="dxa"/>
            <w:vAlign w:val="center"/>
          </w:tcPr>
          <w:p>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eastAsia" w:ascii="仿宋" w:hAnsi="仿宋" w:eastAsia="仿宋" w:cs="仿宋"/>
                <w:b/>
                <w:bCs/>
                <w:color w:val="auto"/>
                <w:kern w:val="0"/>
                <w:sz w:val="28"/>
                <w:szCs w:val="32"/>
                <w:highlight w:val="none"/>
              </w:rPr>
            </w:pPr>
            <w:r>
              <w:rPr>
                <w:rFonts w:hint="eastAsia" w:ascii="仿宋" w:hAnsi="仿宋" w:eastAsia="仿宋" w:cs="仿宋"/>
                <w:b/>
                <w:bCs/>
                <w:color w:val="auto"/>
                <w:kern w:val="0"/>
                <w:sz w:val="28"/>
                <w:szCs w:val="32"/>
                <w:highlight w:val="none"/>
              </w:rPr>
              <w:t>项目过程</w:t>
            </w:r>
          </w:p>
        </w:tc>
        <w:tc>
          <w:tcPr>
            <w:tcW w:w="1486" w:type="dxa"/>
            <w:vAlign w:val="center"/>
          </w:tcPr>
          <w:p>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eastAsia" w:ascii="仿宋" w:hAnsi="仿宋" w:eastAsia="仿宋" w:cs="仿宋"/>
                <w:b/>
                <w:bCs/>
                <w:color w:val="auto"/>
                <w:kern w:val="0"/>
                <w:sz w:val="28"/>
                <w:szCs w:val="32"/>
                <w:highlight w:val="none"/>
              </w:rPr>
            </w:pPr>
            <w:r>
              <w:rPr>
                <w:rFonts w:hint="eastAsia" w:ascii="仿宋" w:hAnsi="仿宋" w:eastAsia="仿宋" w:cs="仿宋"/>
                <w:b/>
                <w:bCs/>
                <w:color w:val="auto"/>
                <w:kern w:val="0"/>
                <w:sz w:val="28"/>
                <w:szCs w:val="32"/>
                <w:highlight w:val="none"/>
              </w:rPr>
              <w:t>项目产出</w:t>
            </w:r>
          </w:p>
        </w:tc>
        <w:tc>
          <w:tcPr>
            <w:tcW w:w="1504" w:type="dxa"/>
            <w:vAlign w:val="center"/>
          </w:tcPr>
          <w:p>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eastAsia" w:ascii="仿宋" w:hAnsi="仿宋" w:eastAsia="仿宋" w:cs="仿宋"/>
                <w:b/>
                <w:bCs/>
                <w:color w:val="auto"/>
                <w:kern w:val="0"/>
                <w:sz w:val="28"/>
                <w:szCs w:val="32"/>
                <w:highlight w:val="none"/>
              </w:rPr>
            </w:pPr>
            <w:r>
              <w:rPr>
                <w:rFonts w:hint="eastAsia" w:ascii="仿宋" w:hAnsi="仿宋" w:eastAsia="仿宋" w:cs="仿宋"/>
                <w:b/>
                <w:bCs/>
                <w:color w:val="auto"/>
                <w:kern w:val="0"/>
                <w:sz w:val="28"/>
                <w:szCs w:val="32"/>
                <w:highlight w:val="none"/>
              </w:rPr>
              <w:t>项目效益</w:t>
            </w:r>
          </w:p>
        </w:tc>
        <w:tc>
          <w:tcPr>
            <w:tcW w:w="1336" w:type="dxa"/>
            <w:vAlign w:val="center"/>
          </w:tcPr>
          <w:p>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eastAsia" w:ascii="仿宋" w:hAnsi="仿宋" w:eastAsia="仿宋" w:cs="仿宋"/>
                <w:b/>
                <w:bCs/>
                <w:color w:val="auto"/>
                <w:kern w:val="0"/>
                <w:sz w:val="28"/>
                <w:szCs w:val="32"/>
                <w:highlight w:val="none"/>
              </w:rPr>
            </w:pPr>
            <w:r>
              <w:rPr>
                <w:rFonts w:hint="eastAsia" w:ascii="仿宋" w:hAnsi="仿宋" w:eastAsia="仿宋" w:cs="仿宋"/>
                <w:b/>
                <w:bCs/>
                <w:color w:val="auto"/>
                <w:kern w:val="0"/>
                <w:sz w:val="28"/>
                <w:szCs w:val="32"/>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3" w:type="dxa"/>
            <w:vAlign w:val="center"/>
          </w:tcPr>
          <w:p>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eastAsia" w:ascii="仿宋" w:hAnsi="仿宋" w:eastAsia="仿宋" w:cs="仿宋"/>
                <w:color w:val="auto"/>
                <w:kern w:val="0"/>
                <w:sz w:val="28"/>
                <w:szCs w:val="32"/>
                <w:highlight w:val="none"/>
              </w:rPr>
            </w:pPr>
            <w:r>
              <w:rPr>
                <w:rFonts w:hint="eastAsia" w:ascii="仿宋" w:hAnsi="仿宋" w:eastAsia="仿宋" w:cs="仿宋"/>
                <w:color w:val="auto"/>
                <w:kern w:val="0"/>
                <w:sz w:val="28"/>
                <w:szCs w:val="32"/>
                <w:highlight w:val="none"/>
              </w:rPr>
              <w:t>权重分值</w:t>
            </w:r>
          </w:p>
        </w:tc>
        <w:tc>
          <w:tcPr>
            <w:tcW w:w="1486" w:type="dxa"/>
            <w:vAlign w:val="center"/>
          </w:tcPr>
          <w:p>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eastAsia" w:ascii="仿宋" w:hAnsi="仿宋" w:eastAsia="仿宋" w:cs="仿宋"/>
                <w:color w:val="auto"/>
                <w:kern w:val="0"/>
                <w:sz w:val="28"/>
                <w:szCs w:val="32"/>
                <w:highlight w:val="none"/>
                <w:lang w:val="en-US" w:eastAsia="zh-CN"/>
              </w:rPr>
            </w:pPr>
            <w:r>
              <w:rPr>
                <w:rFonts w:hint="eastAsia" w:ascii="仿宋" w:hAnsi="仿宋" w:eastAsia="仿宋" w:cs="仿宋"/>
                <w:color w:val="auto"/>
                <w:kern w:val="0"/>
                <w:sz w:val="28"/>
                <w:szCs w:val="32"/>
                <w:highlight w:val="none"/>
                <w:lang w:val="en-US" w:eastAsia="zh-CN"/>
              </w:rPr>
              <w:t>20</w:t>
            </w:r>
          </w:p>
        </w:tc>
        <w:tc>
          <w:tcPr>
            <w:tcW w:w="1579" w:type="dxa"/>
            <w:vAlign w:val="center"/>
          </w:tcPr>
          <w:p>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eastAsia" w:ascii="仿宋" w:hAnsi="仿宋" w:eastAsia="仿宋" w:cs="仿宋"/>
                <w:color w:val="auto"/>
                <w:kern w:val="0"/>
                <w:sz w:val="28"/>
                <w:szCs w:val="32"/>
                <w:highlight w:val="none"/>
              </w:rPr>
            </w:pPr>
            <w:r>
              <w:rPr>
                <w:rFonts w:hint="eastAsia" w:ascii="仿宋" w:hAnsi="仿宋" w:eastAsia="仿宋" w:cs="仿宋"/>
                <w:color w:val="auto"/>
                <w:kern w:val="0"/>
                <w:sz w:val="28"/>
                <w:szCs w:val="32"/>
                <w:highlight w:val="none"/>
                <w:lang w:val="en-US" w:eastAsia="zh-CN"/>
              </w:rPr>
              <w:t>2</w:t>
            </w:r>
            <w:r>
              <w:rPr>
                <w:rFonts w:hint="eastAsia" w:ascii="仿宋" w:hAnsi="仿宋" w:eastAsia="仿宋" w:cs="仿宋"/>
                <w:color w:val="auto"/>
                <w:kern w:val="0"/>
                <w:sz w:val="28"/>
                <w:szCs w:val="32"/>
                <w:highlight w:val="none"/>
              </w:rPr>
              <w:t>0</w:t>
            </w:r>
          </w:p>
        </w:tc>
        <w:tc>
          <w:tcPr>
            <w:tcW w:w="1486" w:type="dxa"/>
            <w:vAlign w:val="center"/>
          </w:tcPr>
          <w:p>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eastAsia" w:ascii="仿宋" w:hAnsi="仿宋" w:eastAsia="仿宋" w:cs="仿宋"/>
                <w:color w:val="auto"/>
                <w:kern w:val="0"/>
                <w:sz w:val="28"/>
                <w:szCs w:val="32"/>
                <w:highlight w:val="none"/>
                <w:lang w:val="en-US" w:eastAsia="zh-CN"/>
              </w:rPr>
            </w:pPr>
            <w:r>
              <w:rPr>
                <w:rFonts w:hint="eastAsia" w:ascii="仿宋" w:hAnsi="仿宋" w:eastAsia="仿宋" w:cs="仿宋"/>
                <w:color w:val="auto"/>
                <w:kern w:val="0"/>
                <w:sz w:val="28"/>
                <w:szCs w:val="32"/>
                <w:highlight w:val="none"/>
                <w:lang w:val="en-US" w:eastAsia="zh-CN"/>
              </w:rPr>
              <w:t>30</w:t>
            </w:r>
          </w:p>
        </w:tc>
        <w:tc>
          <w:tcPr>
            <w:tcW w:w="1504" w:type="dxa"/>
            <w:vAlign w:val="center"/>
          </w:tcPr>
          <w:p>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eastAsia" w:ascii="仿宋" w:hAnsi="仿宋" w:eastAsia="仿宋" w:cs="仿宋"/>
                <w:color w:val="auto"/>
                <w:kern w:val="0"/>
                <w:sz w:val="28"/>
                <w:szCs w:val="32"/>
                <w:highlight w:val="none"/>
                <w:lang w:val="en-US" w:eastAsia="zh-CN"/>
              </w:rPr>
            </w:pPr>
            <w:r>
              <w:rPr>
                <w:rFonts w:hint="eastAsia" w:ascii="仿宋" w:hAnsi="仿宋" w:eastAsia="仿宋" w:cs="仿宋"/>
                <w:color w:val="auto"/>
                <w:kern w:val="0"/>
                <w:sz w:val="28"/>
                <w:szCs w:val="32"/>
                <w:highlight w:val="none"/>
                <w:lang w:val="en-US" w:eastAsia="zh-CN"/>
              </w:rPr>
              <w:t>30</w:t>
            </w:r>
          </w:p>
        </w:tc>
        <w:tc>
          <w:tcPr>
            <w:tcW w:w="1336" w:type="dxa"/>
            <w:vAlign w:val="center"/>
          </w:tcPr>
          <w:p>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eastAsia" w:ascii="仿宋" w:hAnsi="仿宋" w:eastAsia="仿宋" w:cs="仿宋"/>
                <w:color w:val="auto"/>
                <w:kern w:val="0"/>
                <w:sz w:val="28"/>
                <w:szCs w:val="32"/>
                <w:highlight w:val="none"/>
              </w:rPr>
            </w:pPr>
            <w:r>
              <w:rPr>
                <w:rFonts w:hint="eastAsia" w:ascii="仿宋" w:hAnsi="仿宋" w:eastAsia="仿宋" w:cs="仿宋"/>
                <w:color w:val="auto"/>
                <w:kern w:val="0"/>
                <w:sz w:val="28"/>
                <w:szCs w:val="32"/>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3" w:type="dxa"/>
            <w:vAlign w:val="center"/>
          </w:tcPr>
          <w:p>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eastAsia" w:ascii="仿宋" w:hAnsi="仿宋" w:eastAsia="仿宋" w:cs="仿宋"/>
                <w:color w:val="auto"/>
                <w:kern w:val="0"/>
                <w:sz w:val="28"/>
                <w:szCs w:val="32"/>
                <w:highlight w:val="none"/>
              </w:rPr>
            </w:pPr>
            <w:r>
              <w:rPr>
                <w:rFonts w:hint="eastAsia" w:ascii="仿宋" w:hAnsi="仿宋" w:eastAsia="仿宋" w:cs="仿宋"/>
                <w:color w:val="auto"/>
                <w:kern w:val="0"/>
                <w:sz w:val="28"/>
                <w:szCs w:val="32"/>
                <w:highlight w:val="none"/>
              </w:rPr>
              <w:t>得分</w:t>
            </w:r>
          </w:p>
        </w:tc>
        <w:tc>
          <w:tcPr>
            <w:tcW w:w="1486" w:type="dxa"/>
            <w:vAlign w:val="center"/>
          </w:tcPr>
          <w:p>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default" w:ascii="仿宋" w:hAnsi="仿宋" w:eastAsia="仿宋" w:cs="仿宋"/>
                <w:color w:val="auto"/>
                <w:kern w:val="0"/>
                <w:sz w:val="28"/>
                <w:szCs w:val="32"/>
                <w:highlight w:val="none"/>
                <w:lang w:val="en-US" w:eastAsia="zh-CN"/>
              </w:rPr>
            </w:pPr>
            <w:r>
              <w:rPr>
                <w:rFonts w:hint="eastAsia" w:ascii="仿宋" w:hAnsi="仿宋" w:eastAsia="仿宋" w:cs="仿宋"/>
                <w:color w:val="auto"/>
                <w:kern w:val="0"/>
                <w:sz w:val="28"/>
                <w:szCs w:val="32"/>
                <w:highlight w:val="none"/>
                <w:lang w:val="en-US" w:eastAsia="zh-CN"/>
              </w:rPr>
              <w:t>13</w:t>
            </w:r>
          </w:p>
        </w:tc>
        <w:tc>
          <w:tcPr>
            <w:tcW w:w="1579" w:type="dxa"/>
            <w:vAlign w:val="center"/>
          </w:tcPr>
          <w:p>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default" w:ascii="仿宋" w:hAnsi="仿宋" w:eastAsia="仿宋" w:cs="仿宋"/>
                <w:color w:val="auto"/>
                <w:kern w:val="0"/>
                <w:sz w:val="28"/>
                <w:szCs w:val="32"/>
                <w:highlight w:val="none"/>
                <w:lang w:val="en-US" w:eastAsia="zh-CN"/>
              </w:rPr>
            </w:pPr>
            <w:r>
              <w:rPr>
                <w:rFonts w:hint="eastAsia" w:ascii="仿宋" w:hAnsi="仿宋" w:eastAsia="仿宋" w:cs="仿宋"/>
                <w:color w:val="auto"/>
                <w:kern w:val="0"/>
                <w:sz w:val="28"/>
                <w:szCs w:val="32"/>
                <w:highlight w:val="none"/>
                <w:lang w:val="en-US" w:eastAsia="zh-CN"/>
              </w:rPr>
              <w:t>20</w:t>
            </w:r>
          </w:p>
        </w:tc>
        <w:tc>
          <w:tcPr>
            <w:tcW w:w="1486" w:type="dxa"/>
            <w:vAlign w:val="center"/>
          </w:tcPr>
          <w:p>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default" w:ascii="仿宋" w:hAnsi="仿宋" w:eastAsia="仿宋" w:cs="仿宋"/>
                <w:color w:val="auto"/>
                <w:kern w:val="0"/>
                <w:sz w:val="28"/>
                <w:szCs w:val="32"/>
                <w:highlight w:val="none"/>
                <w:lang w:val="en-US" w:eastAsia="zh-CN"/>
              </w:rPr>
            </w:pPr>
            <w:r>
              <w:rPr>
                <w:rFonts w:hint="eastAsia" w:ascii="仿宋" w:hAnsi="仿宋" w:eastAsia="仿宋" w:cs="仿宋"/>
                <w:color w:val="auto"/>
                <w:kern w:val="0"/>
                <w:sz w:val="28"/>
                <w:szCs w:val="32"/>
                <w:highlight w:val="none"/>
                <w:lang w:val="en-US" w:eastAsia="zh-CN"/>
              </w:rPr>
              <w:t>30</w:t>
            </w:r>
          </w:p>
        </w:tc>
        <w:tc>
          <w:tcPr>
            <w:tcW w:w="1504" w:type="dxa"/>
            <w:vAlign w:val="center"/>
          </w:tcPr>
          <w:p>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default" w:ascii="仿宋" w:hAnsi="仿宋" w:eastAsia="仿宋" w:cs="仿宋"/>
                <w:color w:val="auto"/>
                <w:kern w:val="0"/>
                <w:sz w:val="28"/>
                <w:szCs w:val="32"/>
                <w:highlight w:val="none"/>
                <w:lang w:val="en-US" w:eastAsia="zh-CN"/>
              </w:rPr>
            </w:pPr>
            <w:r>
              <w:rPr>
                <w:rFonts w:hint="eastAsia" w:ascii="仿宋" w:hAnsi="仿宋" w:eastAsia="仿宋" w:cs="仿宋"/>
                <w:color w:val="auto"/>
                <w:kern w:val="0"/>
                <w:sz w:val="28"/>
                <w:szCs w:val="32"/>
                <w:highlight w:val="none"/>
                <w:lang w:val="en-US" w:eastAsia="zh-CN"/>
              </w:rPr>
              <w:t>30</w:t>
            </w:r>
          </w:p>
        </w:tc>
        <w:tc>
          <w:tcPr>
            <w:tcW w:w="1336" w:type="dxa"/>
            <w:vAlign w:val="center"/>
          </w:tcPr>
          <w:p>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default" w:ascii="仿宋" w:hAnsi="仿宋" w:eastAsia="仿宋" w:cs="仿宋"/>
                <w:color w:val="auto"/>
                <w:kern w:val="0"/>
                <w:sz w:val="28"/>
                <w:szCs w:val="32"/>
                <w:highlight w:val="none"/>
                <w:lang w:val="en-US" w:eastAsia="zh-CN"/>
              </w:rPr>
            </w:pPr>
            <w:r>
              <w:rPr>
                <w:rFonts w:hint="eastAsia" w:ascii="仿宋" w:hAnsi="仿宋" w:eastAsia="仿宋" w:cs="仿宋"/>
                <w:color w:val="auto"/>
                <w:kern w:val="0"/>
                <w:sz w:val="28"/>
                <w:szCs w:val="32"/>
                <w:highlight w:val="none"/>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3" w:type="dxa"/>
            <w:vAlign w:val="center"/>
          </w:tcPr>
          <w:p>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eastAsia" w:ascii="仿宋" w:hAnsi="仿宋" w:eastAsia="仿宋" w:cs="仿宋"/>
                <w:color w:val="auto"/>
                <w:kern w:val="0"/>
                <w:sz w:val="28"/>
                <w:szCs w:val="32"/>
                <w:highlight w:val="none"/>
              </w:rPr>
            </w:pPr>
            <w:r>
              <w:rPr>
                <w:rFonts w:hint="eastAsia" w:ascii="仿宋" w:hAnsi="仿宋" w:eastAsia="仿宋" w:cs="仿宋"/>
                <w:color w:val="auto"/>
                <w:kern w:val="0"/>
                <w:sz w:val="28"/>
                <w:szCs w:val="32"/>
                <w:highlight w:val="none"/>
              </w:rPr>
              <w:t>得分率</w:t>
            </w:r>
          </w:p>
        </w:tc>
        <w:tc>
          <w:tcPr>
            <w:tcW w:w="1486" w:type="dxa"/>
            <w:vAlign w:val="center"/>
          </w:tcPr>
          <w:p>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eastAsia" w:ascii="仿宋" w:hAnsi="仿宋" w:eastAsia="仿宋" w:cs="仿宋"/>
                <w:color w:val="auto"/>
                <w:kern w:val="0"/>
                <w:sz w:val="28"/>
                <w:szCs w:val="32"/>
                <w:highlight w:val="none"/>
              </w:rPr>
            </w:pPr>
            <w:r>
              <w:rPr>
                <w:rFonts w:hint="eastAsia" w:ascii="仿宋" w:hAnsi="仿宋" w:eastAsia="仿宋" w:cs="仿宋"/>
                <w:color w:val="auto"/>
                <w:kern w:val="0"/>
                <w:sz w:val="28"/>
                <w:szCs w:val="32"/>
                <w:highlight w:val="none"/>
                <w:lang w:val="en-US" w:eastAsia="zh-CN"/>
              </w:rPr>
              <w:t>65%</w:t>
            </w:r>
          </w:p>
        </w:tc>
        <w:tc>
          <w:tcPr>
            <w:tcW w:w="1579" w:type="dxa"/>
            <w:vAlign w:val="center"/>
          </w:tcPr>
          <w:p>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eastAsia" w:ascii="仿宋" w:hAnsi="仿宋" w:eastAsia="仿宋" w:cs="仿宋"/>
                <w:color w:val="auto"/>
                <w:kern w:val="0"/>
                <w:sz w:val="28"/>
                <w:szCs w:val="32"/>
                <w:highlight w:val="none"/>
              </w:rPr>
            </w:pPr>
            <w:r>
              <w:rPr>
                <w:rFonts w:hint="eastAsia" w:ascii="仿宋" w:hAnsi="仿宋" w:eastAsia="仿宋" w:cs="仿宋"/>
                <w:color w:val="auto"/>
                <w:kern w:val="0"/>
                <w:sz w:val="28"/>
                <w:szCs w:val="32"/>
                <w:highlight w:val="none"/>
                <w:lang w:val="en-US" w:eastAsia="zh-CN"/>
              </w:rPr>
              <w:t>100%</w:t>
            </w:r>
          </w:p>
        </w:tc>
        <w:tc>
          <w:tcPr>
            <w:tcW w:w="1486" w:type="dxa"/>
            <w:vAlign w:val="center"/>
          </w:tcPr>
          <w:p>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default" w:ascii="仿宋" w:hAnsi="仿宋" w:eastAsia="仿宋" w:cs="仿宋"/>
                <w:color w:val="auto"/>
                <w:kern w:val="0"/>
                <w:sz w:val="28"/>
                <w:szCs w:val="32"/>
                <w:highlight w:val="none"/>
                <w:lang w:val="en-US"/>
              </w:rPr>
            </w:pPr>
            <w:r>
              <w:rPr>
                <w:rFonts w:hint="eastAsia" w:ascii="仿宋" w:hAnsi="仿宋" w:eastAsia="仿宋" w:cs="仿宋"/>
                <w:color w:val="auto"/>
                <w:kern w:val="0"/>
                <w:sz w:val="28"/>
                <w:szCs w:val="32"/>
                <w:highlight w:val="none"/>
                <w:lang w:val="en-US" w:eastAsia="zh-CN"/>
              </w:rPr>
              <w:t>100%</w:t>
            </w:r>
          </w:p>
        </w:tc>
        <w:tc>
          <w:tcPr>
            <w:tcW w:w="1504" w:type="dxa"/>
            <w:vAlign w:val="center"/>
          </w:tcPr>
          <w:p>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eastAsia" w:ascii="仿宋" w:hAnsi="仿宋" w:eastAsia="仿宋" w:cs="仿宋"/>
                <w:color w:val="auto"/>
                <w:kern w:val="0"/>
                <w:sz w:val="28"/>
                <w:szCs w:val="32"/>
                <w:highlight w:val="none"/>
              </w:rPr>
            </w:pPr>
            <w:r>
              <w:rPr>
                <w:rFonts w:hint="eastAsia" w:ascii="仿宋" w:hAnsi="仿宋" w:eastAsia="仿宋" w:cs="仿宋"/>
                <w:color w:val="auto"/>
                <w:kern w:val="0"/>
                <w:sz w:val="28"/>
                <w:szCs w:val="32"/>
                <w:highlight w:val="none"/>
                <w:lang w:val="en-US" w:eastAsia="zh-CN"/>
              </w:rPr>
              <w:t>100%</w:t>
            </w:r>
          </w:p>
        </w:tc>
        <w:tc>
          <w:tcPr>
            <w:tcW w:w="1336" w:type="dxa"/>
            <w:vAlign w:val="center"/>
          </w:tcPr>
          <w:p>
            <w:pPr>
              <w:keepNext w:val="0"/>
              <w:keepLines w:val="0"/>
              <w:pageBreakBefore w:val="0"/>
              <w:widowControl w:val="0"/>
              <w:shd w:val="clear"/>
              <w:kinsoku/>
              <w:wordWrap/>
              <w:overflowPunct/>
              <w:topLinePunct w:val="0"/>
              <w:autoSpaceDE/>
              <w:autoSpaceDN/>
              <w:bidi w:val="0"/>
              <w:adjustRightInd w:val="0"/>
              <w:snapToGrid w:val="0"/>
              <w:jc w:val="center"/>
              <w:textAlignment w:val="auto"/>
              <w:rPr>
                <w:rFonts w:hint="eastAsia" w:ascii="仿宋" w:hAnsi="仿宋" w:eastAsia="仿宋" w:cs="仿宋"/>
                <w:color w:val="auto"/>
                <w:kern w:val="0"/>
                <w:sz w:val="28"/>
                <w:szCs w:val="32"/>
                <w:highlight w:val="none"/>
              </w:rPr>
            </w:pPr>
            <w:r>
              <w:rPr>
                <w:rFonts w:hint="eastAsia" w:ascii="仿宋" w:hAnsi="仿宋" w:eastAsia="仿宋" w:cs="仿宋"/>
                <w:color w:val="auto"/>
                <w:kern w:val="0"/>
                <w:sz w:val="28"/>
                <w:szCs w:val="32"/>
                <w:highlight w:val="none"/>
                <w:lang w:val="en-US" w:eastAsia="zh-CN"/>
              </w:rPr>
              <w:t>93</w:t>
            </w:r>
            <w:r>
              <w:rPr>
                <w:rFonts w:hint="eastAsia" w:ascii="仿宋" w:hAnsi="仿宋" w:eastAsia="仿宋" w:cs="仿宋"/>
                <w:color w:val="auto"/>
                <w:kern w:val="0"/>
                <w:sz w:val="28"/>
                <w:szCs w:val="32"/>
                <w:highlight w:val="none"/>
              </w:rPr>
              <w:t>%</w:t>
            </w:r>
          </w:p>
        </w:tc>
      </w:tr>
    </w:tbl>
    <w:p>
      <w:pPr>
        <w:pStyle w:val="3"/>
        <w:shd w:val="clear"/>
        <w:bidi w:val="0"/>
        <w:rPr>
          <w:rFonts w:hint="eastAsia"/>
          <w:color w:val="auto"/>
          <w:highlight w:val="none"/>
        </w:rPr>
      </w:pPr>
      <w:bookmarkStart w:id="18" w:name="_Hlk89764005"/>
      <w:r>
        <w:rPr>
          <w:rFonts w:hint="eastAsia"/>
          <w:color w:val="auto"/>
          <w:highlight w:val="none"/>
        </w:rPr>
        <w:t>四、</w:t>
      </w:r>
      <w:bookmarkEnd w:id="18"/>
      <w:r>
        <w:rPr>
          <w:rFonts w:hint="eastAsia"/>
          <w:color w:val="auto"/>
          <w:highlight w:val="none"/>
        </w:rPr>
        <w:t>项目实施过程中存在的问题</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val="en-US" w:eastAsia="zh-CN"/>
        </w:rPr>
        <w:t>项目未编制</w:t>
      </w:r>
      <w:r>
        <w:rPr>
          <w:rFonts w:hint="eastAsia" w:ascii="仿宋" w:hAnsi="仿宋" w:eastAsia="仿宋" w:cs="仿宋"/>
          <w:bCs/>
          <w:color w:val="auto"/>
          <w:sz w:val="32"/>
          <w:szCs w:val="32"/>
          <w:highlight w:val="none"/>
        </w:rPr>
        <w:t>绩效目标</w:t>
      </w:r>
      <w:r>
        <w:rPr>
          <w:rFonts w:hint="eastAsia" w:ascii="仿宋" w:hAnsi="仿宋" w:eastAsia="仿宋" w:cs="仿宋"/>
          <w:bCs/>
          <w:color w:val="auto"/>
          <w:sz w:val="32"/>
          <w:szCs w:val="32"/>
          <w:highlight w:val="none"/>
          <w:lang w:val="en-US" w:eastAsia="zh-CN"/>
        </w:rPr>
        <w:t>和绩效</w:t>
      </w:r>
      <w:r>
        <w:rPr>
          <w:rFonts w:hint="eastAsia" w:ascii="仿宋" w:hAnsi="仿宋" w:eastAsia="仿宋" w:cs="仿宋"/>
          <w:bCs/>
          <w:color w:val="auto"/>
          <w:sz w:val="32"/>
          <w:szCs w:val="32"/>
          <w:highlight w:val="none"/>
        </w:rPr>
        <w:t>指标</w:t>
      </w:r>
      <w:r>
        <w:rPr>
          <w:rFonts w:hint="eastAsia" w:ascii="仿宋" w:hAnsi="仿宋" w:eastAsia="仿宋" w:cs="仿宋"/>
          <w:bCs/>
          <w:color w:val="auto"/>
          <w:sz w:val="32"/>
          <w:szCs w:val="32"/>
          <w:highlight w:val="none"/>
          <w:lang w:eastAsia="zh-CN"/>
        </w:rPr>
        <w:t>，绩效管理意识</w:t>
      </w:r>
      <w:r>
        <w:rPr>
          <w:rFonts w:hint="eastAsia" w:ascii="仿宋" w:hAnsi="仿宋" w:eastAsia="仿宋" w:cs="仿宋"/>
          <w:bCs/>
          <w:color w:val="auto"/>
          <w:sz w:val="32"/>
          <w:szCs w:val="32"/>
          <w:highlight w:val="none"/>
          <w:lang w:val="en-US" w:eastAsia="zh-CN"/>
        </w:rPr>
        <w:t>和水平</w:t>
      </w:r>
      <w:r>
        <w:rPr>
          <w:rFonts w:hint="eastAsia" w:ascii="仿宋" w:hAnsi="仿宋" w:eastAsia="仿宋" w:cs="仿宋"/>
          <w:bCs/>
          <w:color w:val="auto"/>
          <w:sz w:val="32"/>
          <w:szCs w:val="32"/>
          <w:highlight w:val="none"/>
          <w:lang w:eastAsia="zh-CN"/>
        </w:rPr>
        <w:t>有待提高。</w:t>
      </w:r>
    </w:p>
    <w:p>
      <w:pPr>
        <w:pStyle w:val="3"/>
        <w:shd w:val="clear"/>
        <w:bidi w:val="0"/>
        <w:rPr>
          <w:rFonts w:hint="eastAsia"/>
          <w:color w:val="auto"/>
          <w:highlight w:val="none"/>
        </w:rPr>
      </w:pPr>
      <w:r>
        <w:rPr>
          <w:rFonts w:hint="eastAsia"/>
          <w:color w:val="auto"/>
          <w:highlight w:val="none"/>
        </w:rPr>
        <w:t>五、建议</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highlight w:val="none"/>
          <w:lang w:eastAsia="zh-CN"/>
        </w:rPr>
      </w:pPr>
      <w:bookmarkStart w:id="19" w:name="_Toc20326"/>
      <w:r>
        <w:rPr>
          <w:rFonts w:hint="eastAsia" w:ascii="仿宋" w:hAnsi="仿宋" w:eastAsia="仿宋" w:cs="仿宋"/>
          <w:bCs/>
          <w:color w:val="auto"/>
          <w:sz w:val="32"/>
          <w:szCs w:val="32"/>
          <w:highlight w:val="none"/>
          <w:lang w:eastAsia="zh-CN"/>
        </w:rPr>
        <w:t>中共中央、国务院《关于全面实施预算绩效管理的意见》出台后，预算绩效评价管理工作全面展开。在实施全面预算绩效评价管理工作过程中，预算绩效目标填报是一个重要的基础环节，其填报质量好坏直接关系到整个预算绩效评价管理工作的质量，在项目申报时设立绩效目标及指标值是开展绩效管理工作的源头和基础。加强绩效目标管理工作，充分考虑现实情况，设立细化、清晰、具有可衡量性、与计划数相对应以及与预算确定的项目投资额或资金量相匹配的绩效目标和指标，且编制的绩效目标应有利于以目标为导向的绩效管控。</w:t>
      </w:r>
    </w:p>
    <w:bookmarkEnd w:id="19"/>
    <w:p>
      <w:pPr>
        <w:pStyle w:val="3"/>
        <w:shd w:val="clear"/>
        <w:bidi w:val="0"/>
        <w:rPr>
          <w:rFonts w:hint="eastAsia"/>
          <w:color w:val="auto"/>
          <w:highlight w:val="none"/>
        </w:rPr>
      </w:pPr>
      <w:r>
        <w:rPr>
          <w:rFonts w:hint="eastAsia"/>
          <w:color w:val="auto"/>
          <w:highlight w:val="none"/>
        </w:rPr>
        <w:t>六、综合评价结论</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根据评价指标体系和评价标准，通过</w:t>
      </w:r>
      <w:r>
        <w:rPr>
          <w:rFonts w:hint="eastAsia" w:ascii="仿宋" w:hAnsi="仿宋" w:eastAsia="仿宋" w:cs="仿宋"/>
          <w:bCs/>
          <w:color w:val="auto"/>
          <w:sz w:val="32"/>
          <w:szCs w:val="32"/>
          <w:highlight w:val="none"/>
          <w:lang w:eastAsia="zh-CN"/>
        </w:rPr>
        <w:t>电话回访</w:t>
      </w:r>
      <w:r>
        <w:rPr>
          <w:rFonts w:hint="eastAsia" w:ascii="仿宋" w:hAnsi="仿宋" w:eastAsia="仿宋" w:cs="仿宋"/>
          <w:bCs/>
          <w:color w:val="auto"/>
          <w:sz w:val="32"/>
          <w:szCs w:val="32"/>
          <w:highlight w:val="none"/>
        </w:rPr>
        <w:t>、现场调研等形式，对“</w:t>
      </w:r>
      <w:r>
        <w:rPr>
          <w:rFonts w:hint="eastAsia" w:ascii="仿宋" w:hAnsi="仿宋" w:eastAsia="仿宋" w:cs="仿宋"/>
          <w:bCs/>
          <w:color w:val="auto"/>
          <w:sz w:val="32"/>
          <w:szCs w:val="32"/>
          <w:highlight w:val="none"/>
          <w:lang w:val="en-US" w:eastAsia="zh-CN"/>
        </w:rPr>
        <w:t>2021年政康保工程参保资金</w:t>
      </w:r>
      <w:r>
        <w:rPr>
          <w:rFonts w:hint="eastAsia" w:ascii="仿宋" w:hAnsi="仿宋" w:eastAsia="仿宋" w:cs="仿宋"/>
          <w:bCs/>
          <w:color w:val="auto"/>
          <w:sz w:val="32"/>
          <w:szCs w:val="32"/>
          <w:highlight w:val="none"/>
        </w:rPr>
        <w:t>项目”进行了客观评价，该项目综合评价得分为</w:t>
      </w:r>
      <w:r>
        <w:rPr>
          <w:rFonts w:hint="eastAsia" w:ascii="仿宋" w:hAnsi="仿宋" w:eastAsia="仿宋" w:cs="仿宋"/>
          <w:bCs/>
          <w:color w:val="auto"/>
          <w:sz w:val="32"/>
          <w:szCs w:val="32"/>
          <w:highlight w:val="none"/>
          <w:lang w:val="en-US" w:eastAsia="zh-CN"/>
        </w:rPr>
        <w:t>93</w:t>
      </w:r>
      <w:r>
        <w:rPr>
          <w:rFonts w:hint="eastAsia" w:ascii="仿宋" w:hAnsi="仿宋" w:eastAsia="仿宋" w:cs="仿宋"/>
          <w:bCs/>
          <w:color w:val="auto"/>
          <w:sz w:val="32"/>
          <w:szCs w:val="32"/>
          <w:highlight w:val="none"/>
        </w:rPr>
        <w:t>分，根据</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河南省省级预算项目支出绩效评价管理办法</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规定的“优、良、中、差”的绩效评价等级标准，该项目绩效评价等级为“</w:t>
      </w:r>
      <w:r>
        <w:rPr>
          <w:rFonts w:hint="eastAsia" w:ascii="仿宋" w:hAnsi="仿宋" w:eastAsia="仿宋" w:cs="仿宋"/>
          <w:bCs/>
          <w:color w:val="auto"/>
          <w:sz w:val="32"/>
          <w:szCs w:val="32"/>
          <w:highlight w:val="none"/>
          <w:lang w:val="en-US" w:eastAsia="zh-CN"/>
        </w:rPr>
        <w:t>优</w:t>
      </w:r>
      <w:r>
        <w:rPr>
          <w:rFonts w:hint="eastAsia" w:ascii="仿宋" w:hAnsi="仿宋" w:eastAsia="仿宋" w:cs="仿宋"/>
          <w:bCs/>
          <w:color w:val="auto"/>
          <w:sz w:val="32"/>
          <w:szCs w:val="32"/>
          <w:highlight w:val="none"/>
        </w:rPr>
        <w:t>”。</w:t>
      </w:r>
    </w:p>
    <w:p>
      <w:pPr>
        <w:shd w:val="clear"/>
        <w:rPr>
          <w:rFonts w:hint="eastAsia" w:ascii="仿宋" w:hAnsi="仿宋" w:eastAsia="仿宋" w:cs="仿宋"/>
          <w:color w:val="auto"/>
          <w:sz w:val="28"/>
          <w:szCs w:val="28"/>
          <w:highlight w:val="none"/>
        </w:rPr>
      </w:pPr>
    </w:p>
    <w:p>
      <w:pPr>
        <w:pStyle w:val="7"/>
        <w:shd w:val="clear"/>
        <w:rPr>
          <w:rFonts w:hint="eastAsia" w:ascii="仿宋" w:hAnsi="仿宋" w:eastAsia="仿宋" w:cs="仿宋"/>
          <w:color w:val="auto"/>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
        <w:shd w:val="clear"/>
        <w:bidi w:val="0"/>
        <w:rPr>
          <w:rFonts w:hint="eastAsia" w:eastAsia="楷体"/>
          <w:color w:val="auto"/>
          <w:highlight w:val="none"/>
          <w:lang w:val="en-US" w:eastAsia="zh-CN"/>
        </w:rPr>
      </w:pPr>
      <w:r>
        <w:rPr>
          <w:rFonts w:hint="eastAsia"/>
          <w:color w:val="auto"/>
          <w:highlight w:val="none"/>
        </w:rPr>
        <w:t>附件</w:t>
      </w:r>
      <w:r>
        <w:rPr>
          <w:rFonts w:hint="eastAsia"/>
          <w:color w:val="auto"/>
          <w:highlight w:val="none"/>
          <w:lang w:val="en-US" w:eastAsia="zh-CN"/>
        </w:rPr>
        <w:t>1</w:t>
      </w:r>
    </w:p>
    <w:p>
      <w:pPr>
        <w:pStyle w:val="4"/>
        <w:shd w:val="clear"/>
        <w:spacing w:before="0" w:after="0" w:line="240" w:lineRule="auto"/>
        <w:jc w:val="center"/>
        <w:rPr>
          <w:rFonts w:hint="eastAsia"/>
          <w:bCs/>
          <w:color w:val="auto"/>
          <w:highlight w:val="none"/>
        </w:rPr>
      </w:pPr>
      <w:r>
        <w:rPr>
          <w:rFonts w:hint="eastAsia" w:ascii="宋体" w:hAnsi="宋体" w:eastAsia="宋体" w:cs="宋体"/>
          <w:bCs/>
          <w:color w:val="auto"/>
          <w:sz w:val="36"/>
          <w:szCs w:val="28"/>
          <w:highlight w:val="none"/>
        </w:rPr>
        <w:t>项目支出绩效评价指标体系</w:t>
      </w:r>
    </w:p>
    <w:tbl>
      <w:tblPr>
        <w:tblStyle w:val="11"/>
        <w:tblW w:w="1427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860"/>
        <w:gridCol w:w="1200"/>
        <w:gridCol w:w="1833"/>
        <w:gridCol w:w="4400"/>
        <w:gridCol w:w="4869"/>
        <w:gridCol w:w="11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67" w:hRule="atLeast"/>
          <w:jc w:val="center"/>
        </w:trPr>
        <w:tc>
          <w:tcPr>
            <w:tcW w:w="860" w:type="dxa"/>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一级指标</w:t>
            </w:r>
          </w:p>
        </w:tc>
        <w:tc>
          <w:tcPr>
            <w:tcW w:w="1200" w:type="dxa"/>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二级指标</w:t>
            </w:r>
          </w:p>
        </w:tc>
        <w:tc>
          <w:tcPr>
            <w:tcW w:w="1833" w:type="dxa"/>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三级指标</w:t>
            </w:r>
          </w:p>
        </w:tc>
        <w:tc>
          <w:tcPr>
            <w:tcW w:w="4400" w:type="dxa"/>
            <w:tcBorders>
              <w:tl2br w:val="nil"/>
              <w:tr2bl w:val="nil"/>
            </w:tcBorders>
            <w:shd w:val="clear" w:color="auto" w:fill="FFFFFF"/>
            <w:vAlign w:val="bottom"/>
          </w:tcPr>
          <w:p>
            <w:pPr>
              <w:keepNext w:val="0"/>
              <w:keepLines w:val="0"/>
              <w:widowControl/>
              <w:suppressLineNumbers w:val="0"/>
              <w:shd w:val="clear"/>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指标说明</w:t>
            </w:r>
          </w:p>
        </w:tc>
        <w:tc>
          <w:tcPr>
            <w:tcW w:w="4869" w:type="dxa"/>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得分说明</w:t>
            </w:r>
          </w:p>
        </w:tc>
        <w:tc>
          <w:tcPr>
            <w:tcW w:w="1108" w:type="dxa"/>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60" w:type="dxa"/>
            <w:vMerge w:val="restart"/>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决策</w:t>
            </w:r>
            <w:r>
              <w:rPr>
                <w:rFonts w:hint="eastAsia" w:ascii="宋体" w:hAnsi="宋体" w:cs="宋体"/>
                <w:i w:val="0"/>
                <w:iCs w:val="0"/>
                <w:color w:val="auto"/>
                <w:kern w:val="0"/>
                <w:sz w:val="22"/>
                <w:szCs w:val="22"/>
                <w:highlight w:val="none"/>
                <w:u w:val="none"/>
                <w:lang w:val="en-US" w:eastAsia="zh-CN" w:bidi="ar"/>
              </w:rPr>
              <w:t>（20分）</w:t>
            </w:r>
          </w:p>
        </w:tc>
        <w:tc>
          <w:tcPr>
            <w:tcW w:w="1200" w:type="dxa"/>
            <w:vMerge w:val="restart"/>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项目立项</w:t>
            </w:r>
            <w:r>
              <w:rPr>
                <w:rFonts w:hint="eastAsia" w:ascii="宋体" w:hAnsi="宋体" w:cs="宋体"/>
                <w:i w:val="0"/>
                <w:iCs w:val="0"/>
                <w:color w:val="auto"/>
                <w:kern w:val="0"/>
                <w:sz w:val="22"/>
                <w:szCs w:val="22"/>
                <w:highlight w:val="none"/>
                <w:u w:val="none"/>
                <w:lang w:val="en-US" w:eastAsia="zh-CN" w:bidi="ar"/>
              </w:rPr>
              <w:t>（6分）</w:t>
            </w:r>
          </w:p>
        </w:tc>
        <w:tc>
          <w:tcPr>
            <w:tcW w:w="1833" w:type="dxa"/>
            <w:tcBorders>
              <w:tl2br w:val="nil"/>
              <w:tr2bl w:val="nil"/>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立项依据充分性</w:t>
            </w:r>
            <w:r>
              <w:rPr>
                <w:rFonts w:hint="eastAsia" w:ascii="宋体" w:hAnsi="宋体" w:cs="宋体"/>
                <w:i w:val="0"/>
                <w:iCs w:val="0"/>
                <w:color w:val="auto"/>
                <w:kern w:val="0"/>
                <w:sz w:val="22"/>
                <w:szCs w:val="22"/>
                <w:highlight w:val="none"/>
                <w:u w:val="none"/>
                <w:lang w:val="en-US" w:eastAsia="zh-CN" w:bidi="ar"/>
              </w:rPr>
              <w:t>（3分）</w:t>
            </w:r>
          </w:p>
        </w:tc>
        <w:tc>
          <w:tcPr>
            <w:tcW w:w="4400" w:type="dxa"/>
            <w:tcBorders>
              <w:tl2br w:val="nil"/>
              <w:tr2bl w:val="nil"/>
            </w:tcBorders>
            <w:shd w:val="clear" w:color="auto" w:fill="FFFFFF"/>
            <w:vAlign w:val="center"/>
          </w:tcPr>
          <w:p>
            <w:pPr>
              <w:keepNext w:val="0"/>
              <w:keepLines w:val="0"/>
              <w:widowControl/>
              <w:numPr>
                <w:ilvl w:val="0"/>
                <w:numId w:val="0"/>
              </w:numPr>
              <w:suppressLineNumbers w:val="0"/>
              <w:shd w:val="clear"/>
              <w:jc w:val="left"/>
              <w:textAlignment w:val="center"/>
              <w:rPr>
                <w:rFonts w:hint="eastAsia" w:ascii="宋体" w:hAnsi="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项目立项是否符合国家法律法规、国民经济发展规划和相关政策</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1分</w:t>
            </w:r>
            <w:r>
              <w:rPr>
                <w:rFonts w:hint="eastAsia" w:ascii="宋体" w:hAnsi="宋体" w:cs="宋体"/>
                <w:color w:val="auto"/>
                <w:kern w:val="0"/>
                <w:sz w:val="22"/>
                <w:szCs w:val="22"/>
                <w:highlight w:val="none"/>
                <w:lang w:eastAsia="zh-CN"/>
              </w:rPr>
              <w:t>）；</w:t>
            </w:r>
          </w:p>
          <w:p>
            <w:pPr>
              <w:keepNext w:val="0"/>
              <w:keepLines w:val="0"/>
              <w:widowControl/>
              <w:numPr>
                <w:ilvl w:val="0"/>
                <w:numId w:val="0"/>
              </w:numPr>
              <w:suppressLineNumbers w:val="0"/>
              <w:shd w:val="clear"/>
              <w:jc w:val="left"/>
              <w:textAlignment w:val="center"/>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2.项目立项是否符合行业发展规划和政策要求（1分）；</w:t>
            </w:r>
          </w:p>
          <w:p>
            <w:pPr>
              <w:keepNext w:val="0"/>
              <w:keepLines w:val="0"/>
              <w:widowControl/>
              <w:numPr>
                <w:ilvl w:val="0"/>
                <w:numId w:val="0"/>
              </w:numPr>
              <w:suppressLineNumbers w:val="0"/>
              <w:shd w:val="clear"/>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项目立项是否与部门职责范围相符，属于部门履职所需</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1分</w:t>
            </w:r>
            <w:r>
              <w:rPr>
                <w:rFonts w:hint="eastAsia" w:ascii="宋体" w:hAnsi="宋体" w:cs="宋体"/>
                <w:color w:val="auto"/>
                <w:kern w:val="0"/>
                <w:sz w:val="22"/>
                <w:szCs w:val="22"/>
                <w:highlight w:val="none"/>
                <w:lang w:eastAsia="zh-CN"/>
              </w:rPr>
              <w:t>）。</w:t>
            </w:r>
          </w:p>
        </w:tc>
        <w:tc>
          <w:tcPr>
            <w:tcW w:w="4869" w:type="dxa"/>
            <w:tcBorders>
              <w:tl2br w:val="nil"/>
              <w:tr2bl w:val="nil"/>
            </w:tcBorders>
            <w:shd w:val="clear" w:color="auto" w:fill="FFFFFF"/>
            <w:vAlign w:val="center"/>
          </w:tcPr>
          <w:p>
            <w:pPr>
              <w:keepNext w:val="0"/>
              <w:keepLines w:val="0"/>
              <w:widowControl/>
              <w:suppressLineNumbers w:val="0"/>
              <w:shd w:val="clear"/>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该项目立项依据为《社会救助暂行办法》(国务院令第649号)、《国务院关于加快发展现代保险服务业的若干意见》(国发〔2014〕29号)、《民政部中编办财政部人社部关于积极推行政府购买服务加强基层社会救助经办服务能力的意见》(民发〔2017〕153号)、《南阳市人民政府办公室关于印发南阳市农村困难群众政康保工程实施方案的通知》（宛政办明电〔2019〕63号）等，符合国家法律法规、国民经济发展规划和相关政策；符合行业发展规划和政策要求；与我单位部门职责范围相符，属于部门履职所需，符合评价要点123。</w:t>
            </w:r>
          </w:p>
        </w:tc>
        <w:tc>
          <w:tcPr>
            <w:tcW w:w="1108" w:type="dxa"/>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86" w:hRule="atLeast"/>
          <w:jc w:val="center"/>
        </w:trPr>
        <w:tc>
          <w:tcPr>
            <w:tcW w:w="860" w:type="dxa"/>
            <w:vMerge w:val="continue"/>
            <w:tcBorders>
              <w:tl2br w:val="nil"/>
              <w:tr2bl w:val="nil"/>
            </w:tcBorders>
            <w:shd w:val="clear" w:color="auto" w:fill="FFFFFF"/>
            <w:vAlign w:val="center"/>
          </w:tcPr>
          <w:p>
            <w:pPr>
              <w:shd w:val="clear"/>
              <w:jc w:val="center"/>
              <w:rPr>
                <w:rFonts w:hint="eastAsia" w:ascii="宋体" w:hAnsi="宋体" w:eastAsia="宋体" w:cs="宋体"/>
                <w:i w:val="0"/>
                <w:iCs w:val="0"/>
                <w:color w:val="auto"/>
                <w:sz w:val="22"/>
                <w:szCs w:val="22"/>
                <w:highlight w:val="none"/>
                <w:u w:val="none"/>
              </w:rPr>
            </w:pPr>
          </w:p>
        </w:tc>
        <w:tc>
          <w:tcPr>
            <w:tcW w:w="1200" w:type="dxa"/>
            <w:vMerge w:val="continue"/>
            <w:tcBorders>
              <w:tl2br w:val="nil"/>
              <w:tr2bl w:val="nil"/>
            </w:tcBorders>
            <w:shd w:val="clear" w:color="auto" w:fill="FFFFFF"/>
            <w:vAlign w:val="center"/>
          </w:tcPr>
          <w:p>
            <w:pPr>
              <w:shd w:val="clear"/>
              <w:jc w:val="center"/>
              <w:rPr>
                <w:rFonts w:hint="eastAsia" w:ascii="宋体" w:hAnsi="宋体" w:eastAsia="宋体" w:cs="宋体"/>
                <w:i w:val="0"/>
                <w:iCs w:val="0"/>
                <w:color w:val="auto"/>
                <w:sz w:val="22"/>
                <w:szCs w:val="22"/>
                <w:highlight w:val="none"/>
                <w:u w:val="none"/>
              </w:rPr>
            </w:pPr>
          </w:p>
        </w:tc>
        <w:tc>
          <w:tcPr>
            <w:tcW w:w="1833" w:type="dxa"/>
            <w:tcBorders>
              <w:tl2br w:val="nil"/>
              <w:tr2bl w:val="nil"/>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立项程序规范性</w:t>
            </w:r>
            <w:r>
              <w:rPr>
                <w:rFonts w:hint="eastAsia" w:ascii="宋体" w:hAnsi="宋体" w:cs="宋体"/>
                <w:i w:val="0"/>
                <w:iCs w:val="0"/>
                <w:color w:val="auto"/>
                <w:kern w:val="0"/>
                <w:sz w:val="22"/>
                <w:szCs w:val="22"/>
                <w:highlight w:val="none"/>
                <w:u w:val="none"/>
                <w:lang w:val="en-US" w:eastAsia="zh-CN" w:bidi="ar"/>
              </w:rPr>
              <w:t>（3分）</w:t>
            </w:r>
          </w:p>
        </w:tc>
        <w:tc>
          <w:tcPr>
            <w:tcW w:w="4400" w:type="dxa"/>
            <w:tcBorders>
              <w:tl2br w:val="nil"/>
              <w:tr2bl w:val="nil"/>
            </w:tcBorders>
            <w:shd w:val="clear" w:color="auto" w:fill="FFFFFF"/>
            <w:vAlign w:val="center"/>
          </w:tcPr>
          <w:p>
            <w:pPr>
              <w:keepNext w:val="0"/>
              <w:keepLines w:val="0"/>
              <w:widowControl/>
              <w:numPr>
                <w:ilvl w:val="0"/>
                <w:numId w:val="0"/>
              </w:numPr>
              <w:suppressLineNumbers w:val="0"/>
              <w:shd w:val="clear"/>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项目是否按照规定的程序申请设立</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1分</w:t>
            </w:r>
            <w:r>
              <w:rPr>
                <w:rFonts w:hint="eastAsia" w:ascii="宋体" w:hAnsi="宋体" w:cs="宋体"/>
                <w:color w:val="auto"/>
                <w:kern w:val="0"/>
                <w:sz w:val="22"/>
                <w:szCs w:val="22"/>
                <w:highlight w:val="none"/>
                <w:lang w:eastAsia="zh-CN"/>
              </w:rPr>
              <w:t>）；</w:t>
            </w:r>
          </w:p>
          <w:p>
            <w:pPr>
              <w:keepNext w:val="0"/>
              <w:keepLines w:val="0"/>
              <w:widowControl/>
              <w:numPr>
                <w:ilvl w:val="0"/>
                <w:numId w:val="0"/>
              </w:numPr>
              <w:suppressLineNumbers w:val="0"/>
              <w:shd w:val="clear"/>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审批文件、材料是否符合相关要求</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1分</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w:t>
            </w:r>
          </w:p>
          <w:p>
            <w:pPr>
              <w:keepNext w:val="0"/>
              <w:keepLines w:val="0"/>
              <w:widowControl/>
              <w:numPr>
                <w:ilvl w:val="0"/>
                <w:numId w:val="0"/>
              </w:numPr>
              <w:suppressLineNumbers w:val="0"/>
              <w:shd w:val="clear"/>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事前是否已经过必要的可行性研究、专家论证、风险评估、绩效评估、集体决策</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1分</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w:t>
            </w:r>
          </w:p>
        </w:tc>
        <w:tc>
          <w:tcPr>
            <w:tcW w:w="4869" w:type="dxa"/>
            <w:tcBorders>
              <w:tl2br w:val="nil"/>
              <w:tr2bl w:val="nil"/>
            </w:tcBorders>
            <w:shd w:val="clear" w:color="auto" w:fill="FFFFFF"/>
            <w:vAlign w:val="center"/>
          </w:tcPr>
          <w:p>
            <w:pPr>
              <w:keepNext w:val="0"/>
              <w:keepLines w:val="0"/>
              <w:widowControl/>
              <w:suppressLineNumbers w:val="0"/>
              <w:shd w:val="clear"/>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该项目按照规定的程序申请设立，审批文件、材料符合相关要求，事前经过集体决策，符合评价要点123。</w:t>
            </w:r>
          </w:p>
        </w:tc>
        <w:tc>
          <w:tcPr>
            <w:tcW w:w="1108" w:type="dxa"/>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60" w:type="dxa"/>
            <w:vMerge w:val="continue"/>
            <w:tcBorders>
              <w:tl2br w:val="nil"/>
              <w:tr2bl w:val="nil"/>
            </w:tcBorders>
            <w:shd w:val="clear" w:color="auto" w:fill="FFFFFF"/>
            <w:vAlign w:val="center"/>
          </w:tcPr>
          <w:p>
            <w:pPr>
              <w:shd w:val="clear"/>
              <w:jc w:val="center"/>
              <w:rPr>
                <w:rFonts w:hint="eastAsia" w:ascii="宋体" w:hAnsi="宋体" w:eastAsia="宋体" w:cs="宋体"/>
                <w:i w:val="0"/>
                <w:iCs w:val="0"/>
                <w:color w:val="auto"/>
                <w:sz w:val="22"/>
                <w:szCs w:val="22"/>
                <w:highlight w:val="none"/>
                <w:u w:val="none"/>
              </w:rPr>
            </w:pPr>
          </w:p>
        </w:tc>
        <w:tc>
          <w:tcPr>
            <w:tcW w:w="1200" w:type="dxa"/>
            <w:vMerge w:val="restart"/>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绩效目标</w:t>
            </w:r>
            <w:r>
              <w:rPr>
                <w:rFonts w:hint="eastAsia" w:ascii="宋体" w:hAnsi="宋体" w:cs="宋体"/>
                <w:i w:val="0"/>
                <w:iCs w:val="0"/>
                <w:color w:val="auto"/>
                <w:kern w:val="0"/>
                <w:sz w:val="22"/>
                <w:szCs w:val="22"/>
                <w:highlight w:val="none"/>
                <w:u w:val="none"/>
                <w:lang w:val="en-US" w:eastAsia="zh-CN" w:bidi="ar"/>
              </w:rPr>
              <w:t>（7分）</w:t>
            </w:r>
          </w:p>
        </w:tc>
        <w:tc>
          <w:tcPr>
            <w:tcW w:w="1833" w:type="dxa"/>
            <w:tcBorders>
              <w:tl2br w:val="nil"/>
              <w:tr2bl w:val="nil"/>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绩效目标合理性</w:t>
            </w:r>
            <w:r>
              <w:rPr>
                <w:rFonts w:hint="eastAsia" w:ascii="宋体" w:hAnsi="宋体" w:cs="宋体"/>
                <w:i w:val="0"/>
                <w:iCs w:val="0"/>
                <w:color w:val="auto"/>
                <w:kern w:val="0"/>
                <w:sz w:val="22"/>
                <w:szCs w:val="22"/>
                <w:highlight w:val="none"/>
                <w:u w:val="none"/>
                <w:lang w:val="en-US" w:eastAsia="zh-CN" w:bidi="ar"/>
              </w:rPr>
              <w:t>（4分）</w:t>
            </w:r>
          </w:p>
        </w:tc>
        <w:tc>
          <w:tcPr>
            <w:tcW w:w="4400" w:type="dxa"/>
            <w:tcBorders>
              <w:tl2br w:val="nil"/>
              <w:tr2bl w:val="nil"/>
            </w:tcBorders>
            <w:shd w:val="clear" w:color="auto" w:fill="FFFFFF"/>
            <w:vAlign w:val="center"/>
          </w:tcPr>
          <w:p>
            <w:pPr>
              <w:widowControl/>
              <w:shd w:val="clear"/>
              <w:spacing w:line="0" w:lineRule="atLeast"/>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项目是否有绩效目标</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2分</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w:t>
            </w:r>
          </w:p>
          <w:p>
            <w:pPr>
              <w:widowControl/>
              <w:shd w:val="clear"/>
              <w:spacing w:line="0" w:lineRule="atLeast"/>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项目绩效目标与实际工作内容是否具有相关性</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1分</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w:t>
            </w:r>
          </w:p>
          <w:p>
            <w:pPr>
              <w:widowControl/>
              <w:shd w:val="clear"/>
              <w:spacing w:line="0" w:lineRule="atLeast"/>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是否与预算确定的项目投资额或资金量相匹配</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1分</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w:t>
            </w:r>
          </w:p>
        </w:tc>
        <w:tc>
          <w:tcPr>
            <w:tcW w:w="4869" w:type="dxa"/>
            <w:tcBorders>
              <w:tl2br w:val="nil"/>
              <w:tr2bl w:val="nil"/>
            </w:tcBorders>
            <w:shd w:val="clear" w:color="auto" w:fill="FFFFFF"/>
            <w:vAlign w:val="center"/>
          </w:tcPr>
          <w:p>
            <w:pPr>
              <w:keepNext w:val="0"/>
              <w:keepLines w:val="0"/>
              <w:widowControl/>
              <w:suppressLineNumbers w:val="0"/>
              <w:shd w:val="clear"/>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该项目未在年初设定绩效目标，不符合评价要点1。</w:t>
            </w:r>
          </w:p>
        </w:tc>
        <w:tc>
          <w:tcPr>
            <w:tcW w:w="1108" w:type="dxa"/>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860" w:type="dxa"/>
            <w:vMerge w:val="continue"/>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p>
        </w:tc>
        <w:tc>
          <w:tcPr>
            <w:tcW w:w="1200" w:type="dxa"/>
            <w:vMerge w:val="continue"/>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p>
        </w:tc>
        <w:tc>
          <w:tcPr>
            <w:tcW w:w="1833" w:type="dxa"/>
            <w:tcBorders>
              <w:tl2br w:val="nil"/>
              <w:tr2bl w:val="nil"/>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绩效指标明确性</w:t>
            </w:r>
            <w:r>
              <w:rPr>
                <w:rFonts w:hint="eastAsia" w:ascii="宋体" w:hAnsi="宋体" w:cs="宋体"/>
                <w:i w:val="0"/>
                <w:iCs w:val="0"/>
                <w:color w:val="auto"/>
                <w:kern w:val="0"/>
                <w:sz w:val="22"/>
                <w:szCs w:val="22"/>
                <w:highlight w:val="none"/>
                <w:u w:val="none"/>
                <w:lang w:val="en-US" w:eastAsia="zh-CN" w:bidi="ar"/>
              </w:rPr>
              <w:t>（3分）</w:t>
            </w:r>
          </w:p>
        </w:tc>
        <w:tc>
          <w:tcPr>
            <w:tcW w:w="4400" w:type="dxa"/>
            <w:tcBorders>
              <w:tl2br w:val="nil"/>
              <w:tr2bl w:val="nil"/>
            </w:tcBorders>
            <w:shd w:val="clear" w:color="auto" w:fill="FFFFFF"/>
            <w:vAlign w:val="center"/>
          </w:tcPr>
          <w:p>
            <w:pPr>
              <w:widowControl/>
              <w:shd w:val="clear"/>
              <w:spacing w:line="0" w:lineRule="atLeast"/>
              <w:jc w:val="left"/>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1.是否将项目绩效目标细化分解为具体的绩效指标（1分）；</w:t>
            </w:r>
          </w:p>
          <w:p>
            <w:pPr>
              <w:widowControl/>
              <w:shd w:val="clear"/>
              <w:spacing w:line="0" w:lineRule="atLeast"/>
              <w:jc w:val="left"/>
              <w:rPr>
                <w:rFonts w:hint="eastAsia" w:ascii="宋体" w:hAnsi="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2.是否通过清晰、可衡量的指标值予以体现（1分）；</w:t>
            </w:r>
          </w:p>
          <w:p>
            <w:pPr>
              <w:widowControl/>
              <w:shd w:val="clear"/>
              <w:spacing w:line="0" w:lineRule="atLeast"/>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color w:val="auto"/>
                <w:kern w:val="0"/>
                <w:sz w:val="22"/>
                <w:szCs w:val="22"/>
                <w:highlight w:val="none"/>
                <w:lang w:val="en-US" w:eastAsia="zh-CN"/>
              </w:rPr>
              <w:t>3.是否与项目目标任务数或计划数相对应（1分）。</w:t>
            </w:r>
          </w:p>
        </w:tc>
        <w:tc>
          <w:tcPr>
            <w:tcW w:w="4869" w:type="dxa"/>
            <w:tcBorders>
              <w:tl2br w:val="nil"/>
              <w:tr2bl w:val="nil"/>
            </w:tcBorders>
            <w:shd w:val="clear" w:color="auto" w:fill="FFFFFF"/>
            <w:vAlign w:val="center"/>
          </w:tcPr>
          <w:p>
            <w:pPr>
              <w:keepNext w:val="0"/>
              <w:keepLines w:val="0"/>
              <w:widowControl/>
              <w:suppressLineNumbers w:val="0"/>
              <w:shd w:val="clear"/>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default" w:ascii="宋体" w:hAnsi="宋体" w:eastAsia="宋体" w:cs="宋体"/>
                <w:i w:val="0"/>
                <w:iCs w:val="0"/>
                <w:color w:val="auto"/>
                <w:kern w:val="0"/>
                <w:sz w:val="22"/>
                <w:szCs w:val="22"/>
                <w:highlight w:val="none"/>
                <w:u w:val="none"/>
                <w:lang w:val="en-US" w:eastAsia="zh-CN" w:bidi="ar"/>
              </w:rPr>
              <w:t>该项目未在年初设定绩效目标，</w:t>
            </w:r>
            <w:r>
              <w:rPr>
                <w:rFonts w:hint="eastAsia" w:ascii="宋体" w:hAnsi="宋体" w:cs="宋体"/>
                <w:i w:val="0"/>
                <w:iCs w:val="0"/>
                <w:color w:val="auto"/>
                <w:kern w:val="0"/>
                <w:sz w:val="22"/>
                <w:szCs w:val="22"/>
                <w:highlight w:val="none"/>
                <w:u w:val="none"/>
                <w:lang w:val="en-US" w:eastAsia="zh-CN" w:bidi="ar"/>
              </w:rPr>
              <w:t>未将</w:t>
            </w:r>
            <w:r>
              <w:rPr>
                <w:rFonts w:hint="default" w:ascii="宋体" w:hAnsi="宋体" w:eastAsia="宋体" w:cs="宋体"/>
                <w:i w:val="0"/>
                <w:iCs w:val="0"/>
                <w:color w:val="auto"/>
                <w:kern w:val="0"/>
                <w:sz w:val="22"/>
                <w:szCs w:val="22"/>
                <w:highlight w:val="none"/>
                <w:u w:val="none"/>
                <w:lang w:val="en-US" w:eastAsia="zh-CN" w:bidi="ar"/>
              </w:rPr>
              <w:t>目标细化分解为具体的绩效指标</w:t>
            </w:r>
            <w:r>
              <w:rPr>
                <w:rFonts w:hint="eastAsia" w:ascii="宋体" w:hAnsi="宋体" w:cs="宋体"/>
                <w:i w:val="0"/>
                <w:iCs w:val="0"/>
                <w:color w:val="auto"/>
                <w:kern w:val="0"/>
                <w:sz w:val="22"/>
                <w:szCs w:val="22"/>
                <w:highlight w:val="none"/>
                <w:u w:val="none"/>
                <w:lang w:val="en-US" w:eastAsia="zh-CN" w:bidi="ar"/>
              </w:rPr>
              <w:t>，</w:t>
            </w:r>
            <w:r>
              <w:rPr>
                <w:rFonts w:hint="default" w:ascii="宋体" w:hAnsi="宋体" w:eastAsia="宋体" w:cs="宋体"/>
                <w:i w:val="0"/>
                <w:iCs w:val="0"/>
                <w:color w:val="auto"/>
                <w:kern w:val="0"/>
                <w:sz w:val="22"/>
                <w:szCs w:val="22"/>
                <w:highlight w:val="none"/>
                <w:u w:val="none"/>
                <w:lang w:val="en-US" w:eastAsia="zh-CN" w:bidi="ar"/>
              </w:rPr>
              <w:t>不符合评价要点1。</w:t>
            </w:r>
          </w:p>
        </w:tc>
        <w:tc>
          <w:tcPr>
            <w:tcW w:w="1108" w:type="dxa"/>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60" w:type="dxa"/>
            <w:vMerge w:val="continue"/>
            <w:tcBorders>
              <w:tl2br w:val="nil"/>
              <w:tr2bl w:val="nil"/>
            </w:tcBorders>
            <w:shd w:val="clear" w:color="auto" w:fill="auto"/>
            <w:noWrap/>
            <w:vAlign w:val="center"/>
          </w:tcPr>
          <w:p>
            <w:pPr>
              <w:shd w:val="clear"/>
              <w:rPr>
                <w:rFonts w:hint="eastAsia" w:ascii="宋体" w:hAnsi="宋体" w:eastAsia="宋体" w:cs="宋体"/>
                <w:i w:val="0"/>
                <w:iCs w:val="0"/>
                <w:color w:val="auto"/>
                <w:sz w:val="24"/>
                <w:szCs w:val="24"/>
                <w:highlight w:val="none"/>
                <w:u w:val="none"/>
              </w:rPr>
            </w:pPr>
          </w:p>
        </w:tc>
        <w:tc>
          <w:tcPr>
            <w:tcW w:w="1200" w:type="dxa"/>
            <w:vMerge w:val="restart"/>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资金投入</w:t>
            </w:r>
            <w:r>
              <w:rPr>
                <w:rFonts w:hint="eastAsia" w:ascii="宋体" w:hAnsi="宋体" w:cs="宋体"/>
                <w:i w:val="0"/>
                <w:iCs w:val="0"/>
                <w:color w:val="auto"/>
                <w:kern w:val="0"/>
                <w:sz w:val="22"/>
                <w:szCs w:val="22"/>
                <w:highlight w:val="none"/>
                <w:u w:val="none"/>
                <w:lang w:val="en-US" w:eastAsia="zh-CN" w:bidi="ar"/>
              </w:rPr>
              <w:t>（7分）</w:t>
            </w:r>
          </w:p>
        </w:tc>
        <w:tc>
          <w:tcPr>
            <w:tcW w:w="1833" w:type="dxa"/>
            <w:tcBorders>
              <w:tl2br w:val="nil"/>
              <w:tr2bl w:val="nil"/>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预算编制科学性</w:t>
            </w:r>
            <w:r>
              <w:rPr>
                <w:rFonts w:hint="eastAsia" w:ascii="宋体" w:hAnsi="宋体" w:cs="宋体"/>
                <w:i w:val="0"/>
                <w:iCs w:val="0"/>
                <w:color w:val="auto"/>
                <w:kern w:val="0"/>
                <w:sz w:val="22"/>
                <w:szCs w:val="22"/>
                <w:highlight w:val="none"/>
                <w:u w:val="none"/>
                <w:lang w:val="en-US" w:eastAsia="zh-CN" w:bidi="ar"/>
              </w:rPr>
              <w:t>（3分）</w:t>
            </w:r>
          </w:p>
        </w:tc>
        <w:tc>
          <w:tcPr>
            <w:tcW w:w="4400" w:type="dxa"/>
            <w:tcBorders>
              <w:tl2br w:val="nil"/>
              <w:tr2bl w:val="nil"/>
            </w:tcBorders>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预算编制是否经过科学论证</w:t>
            </w:r>
            <w:r>
              <w:rPr>
                <w:rFonts w:hint="eastAsia" w:ascii="宋体" w:hAnsi="宋体" w:cs="宋体"/>
                <w:color w:val="auto"/>
                <w:kern w:val="0"/>
                <w:sz w:val="22"/>
                <w:szCs w:val="22"/>
                <w:highlight w:val="none"/>
                <w:lang w:val="en-US" w:eastAsia="zh-CN"/>
              </w:rPr>
              <w:t>（1分）</w:t>
            </w:r>
            <w:r>
              <w:rPr>
                <w:rFonts w:hint="eastAsia" w:ascii="宋体" w:hAnsi="宋体" w:eastAsia="宋体" w:cs="宋体"/>
                <w:i w:val="0"/>
                <w:iCs w:val="0"/>
                <w:color w:val="auto"/>
                <w:kern w:val="0"/>
                <w:sz w:val="22"/>
                <w:szCs w:val="22"/>
                <w:highlight w:val="none"/>
                <w:u w:val="none"/>
                <w:lang w:val="en-US" w:eastAsia="zh-CN" w:bidi="ar"/>
              </w:rPr>
              <w:t>；</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预算内容与项目内容是否匹配</w:t>
            </w:r>
            <w:r>
              <w:rPr>
                <w:rFonts w:hint="eastAsia" w:ascii="宋体" w:hAnsi="宋体" w:cs="宋体"/>
                <w:color w:val="auto"/>
                <w:kern w:val="0"/>
                <w:sz w:val="22"/>
                <w:szCs w:val="22"/>
                <w:highlight w:val="none"/>
                <w:lang w:val="en-US" w:eastAsia="zh-CN"/>
              </w:rPr>
              <w:t>（1分）</w:t>
            </w:r>
            <w:r>
              <w:rPr>
                <w:rFonts w:hint="eastAsia" w:ascii="宋体" w:hAnsi="宋体" w:eastAsia="宋体" w:cs="宋体"/>
                <w:i w:val="0"/>
                <w:iCs w:val="0"/>
                <w:color w:val="auto"/>
                <w:kern w:val="0"/>
                <w:sz w:val="22"/>
                <w:szCs w:val="22"/>
                <w:highlight w:val="none"/>
                <w:u w:val="none"/>
                <w:lang w:val="en-US" w:eastAsia="zh-CN" w:bidi="ar"/>
              </w:rPr>
              <w:t>；</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预算额度测算依据是否充分，是否按照标准编制</w:t>
            </w:r>
            <w:r>
              <w:rPr>
                <w:rFonts w:hint="eastAsia" w:ascii="宋体" w:hAnsi="宋体" w:cs="宋体"/>
                <w:color w:val="auto"/>
                <w:kern w:val="0"/>
                <w:sz w:val="22"/>
                <w:szCs w:val="22"/>
                <w:highlight w:val="none"/>
                <w:lang w:val="en-US" w:eastAsia="zh-CN"/>
              </w:rPr>
              <w:t>（1分）</w:t>
            </w:r>
            <w:r>
              <w:rPr>
                <w:rFonts w:hint="eastAsia" w:ascii="宋体" w:hAnsi="宋体" w:cs="宋体"/>
                <w:i w:val="0"/>
                <w:iCs w:val="0"/>
                <w:color w:val="auto"/>
                <w:kern w:val="0"/>
                <w:sz w:val="22"/>
                <w:szCs w:val="22"/>
                <w:highlight w:val="none"/>
                <w:u w:val="none"/>
                <w:lang w:val="en-US" w:eastAsia="zh-CN" w:bidi="ar"/>
              </w:rPr>
              <w:t>。</w:t>
            </w:r>
          </w:p>
        </w:tc>
        <w:tc>
          <w:tcPr>
            <w:tcW w:w="4869" w:type="dxa"/>
            <w:tcBorders>
              <w:tl2br w:val="nil"/>
              <w:tr2bl w:val="nil"/>
            </w:tcBorders>
            <w:shd w:val="clear" w:color="auto" w:fill="FFFFFF"/>
            <w:vAlign w:val="center"/>
          </w:tcPr>
          <w:p>
            <w:pPr>
              <w:keepNext w:val="0"/>
              <w:keepLines w:val="0"/>
              <w:widowControl/>
              <w:suppressLineNumbers w:val="0"/>
              <w:shd w:val="clear"/>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该项目对全县建档立卡贫困人口和农村特困集中供养对象进行参保，保费由市县财政共同承担，市级财政每人每年承担50元，县级财政每人每年承担190元，2021年为全县55983名符合条件的对象缴纳“政康保”工程参保费用。因此，县级财政预算为190元*55983名=1063.677万元。预算编制经过科学论证，与项目内容匹配，测算依据充分，按照标准编制，符合评价要点123。</w:t>
            </w:r>
          </w:p>
        </w:tc>
        <w:tc>
          <w:tcPr>
            <w:tcW w:w="1108" w:type="dxa"/>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60" w:type="dxa"/>
            <w:vMerge w:val="continue"/>
            <w:tcBorders>
              <w:tl2br w:val="nil"/>
              <w:tr2bl w:val="nil"/>
            </w:tcBorders>
            <w:shd w:val="clear" w:color="auto" w:fill="auto"/>
            <w:noWrap/>
            <w:vAlign w:val="center"/>
          </w:tcPr>
          <w:p>
            <w:pPr>
              <w:shd w:val="clear"/>
              <w:rPr>
                <w:rFonts w:hint="eastAsia" w:ascii="宋体" w:hAnsi="宋体" w:eastAsia="宋体" w:cs="宋体"/>
                <w:i w:val="0"/>
                <w:iCs w:val="0"/>
                <w:color w:val="auto"/>
                <w:sz w:val="24"/>
                <w:szCs w:val="24"/>
                <w:highlight w:val="none"/>
                <w:u w:val="none"/>
              </w:rPr>
            </w:pPr>
          </w:p>
        </w:tc>
        <w:tc>
          <w:tcPr>
            <w:tcW w:w="1200" w:type="dxa"/>
            <w:vMerge w:val="continue"/>
            <w:tcBorders>
              <w:tl2br w:val="nil"/>
              <w:tr2bl w:val="nil"/>
            </w:tcBorders>
            <w:shd w:val="clear" w:color="auto" w:fill="FFFFFF"/>
            <w:vAlign w:val="center"/>
          </w:tcPr>
          <w:p>
            <w:pPr>
              <w:shd w:val="clear"/>
              <w:jc w:val="center"/>
              <w:rPr>
                <w:rFonts w:hint="eastAsia" w:ascii="宋体" w:hAnsi="宋体" w:eastAsia="宋体" w:cs="宋体"/>
                <w:i w:val="0"/>
                <w:iCs w:val="0"/>
                <w:color w:val="auto"/>
                <w:sz w:val="22"/>
                <w:szCs w:val="22"/>
                <w:highlight w:val="none"/>
                <w:u w:val="none"/>
              </w:rPr>
            </w:pPr>
          </w:p>
        </w:tc>
        <w:tc>
          <w:tcPr>
            <w:tcW w:w="1833" w:type="dxa"/>
            <w:tcBorders>
              <w:tl2br w:val="nil"/>
              <w:tr2bl w:val="nil"/>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资金分配合理性</w:t>
            </w:r>
            <w:r>
              <w:rPr>
                <w:rFonts w:hint="eastAsia" w:ascii="宋体" w:hAnsi="宋体" w:cs="宋体"/>
                <w:i w:val="0"/>
                <w:iCs w:val="0"/>
                <w:color w:val="auto"/>
                <w:kern w:val="0"/>
                <w:sz w:val="22"/>
                <w:szCs w:val="22"/>
                <w:highlight w:val="none"/>
                <w:u w:val="none"/>
                <w:lang w:val="en-US" w:eastAsia="zh-CN" w:bidi="ar"/>
              </w:rPr>
              <w:t>（4分）</w:t>
            </w:r>
          </w:p>
        </w:tc>
        <w:tc>
          <w:tcPr>
            <w:tcW w:w="4400" w:type="dxa"/>
            <w:tcBorders>
              <w:tl2br w:val="nil"/>
              <w:tr2bl w:val="nil"/>
            </w:tcBorders>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预算资金分配依据是否充分</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2分</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资金分配额度是否合理，与项目单位或地方实际是否相适应</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2分</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w:t>
            </w:r>
          </w:p>
        </w:tc>
        <w:tc>
          <w:tcPr>
            <w:tcW w:w="4869" w:type="dxa"/>
            <w:tcBorders>
              <w:tl2br w:val="nil"/>
              <w:tr2bl w:val="nil"/>
            </w:tcBorders>
            <w:shd w:val="clear" w:color="auto" w:fill="FFFFFF"/>
            <w:vAlign w:val="center"/>
          </w:tcPr>
          <w:p>
            <w:pPr>
              <w:keepNext w:val="0"/>
              <w:keepLines w:val="0"/>
              <w:widowControl/>
              <w:suppressLineNumbers w:val="0"/>
              <w:shd w:val="clear"/>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default" w:ascii="宋体" w:hAnsi="宋体" w:eastAsia="宋体" w:cs="宋体"/>
                <w:i w:val="0"/>
                <w:iCs w:val="0"/>
                <w:color w:val="auto"/>
                <w:kern w:val="0"/>
                <w:sz w:val="22"/>
                <w:szCs w:val="22"/>
                <w:highlight w:val="none"/>
                <w:u w:val="none"/>
                <w:lang w:val="en-US" w:eastAsia="zh-CN" w:bidi="ar"/>
              </w:rPr>
              <w:t>该项目市级财政每人每年承担50元，县级财政每人每年承担190元。分配依据充分</w:t>
            </w:r>
            <w:r>
              <w:rPr>
                <w:rFonts w:hint="eastAsia" w:ascii="宋体" w:hAnsi="宋体" w:cs="宋体"/>
                <w:i w:val="0"/>
                <w:iCs w:val="0"/>
                <w:color w:val="auto"/>
                <w:kern w:val="0"/>
                <w:sz w:val="22"/>
                <w:szCs w:val="22"/>
                <w:highlight w:val="none"/>
                <w:u w:val="none"/>
                <w:lang w:val="en-US" w:eastAsia="zh-CN" w:bidi="ar"/>
              </w:rPr>
              <w:t>，分配额度合理，与地方实际相适应，符合评价要点123。</w:t>
            </w:r>
          </w:p>
        </w:tc>
        <w:tc>
          <w:tcPr>
            <w:tcW w:w="1108" w:type="dxa"/>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26" w:hRule="atLeast"/>
          <w:jc w:val="center"/>
        </w:trPr>
        <w:tc>
          <w:tcPr>
            <w:tcW w:w="860" w:type="dxa"/>
            <w:vMerge w:val="restart"/>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过程</w:t>
            </w:r>
            <w:r>
              <w:rPr>
                <w:rFonts w:hint="eastAsia" w:ascii="宋体" w:hAnsi="宋体" w:cs="宋体"/>
                <w:i w:val="0"/>
                <w:iCs w:val="0"/>
                <w:color w:val="auto"/>
                <w:kern w:val="0"/>
                <w:sz w:val="22"/>
                <w:szCs w:val="22"/>
                <w:highlight w:val="none"/>
                <w:u w:val="none"/>
                <w:lang w:val="en-US" w:eastAsia="zh-CN" w:bidi="ar"/>
              </w:rPr>
              <w:t>（20分）</w:t>
            </w:r>
          </w:p>
        </w:tc>
        <w:tc>
          <w:tcPr>
            <w:tcW w:w="1200" w:type="dxa"/>
            <w:vMerge w:val="restart"/>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资金管理</w:t>
            </w:r>
            <w:r>
              <w:rPr>
                <w:rFonts w:hint="eastAsia" w:ascii="宋体" w:hAnsi="宋体" w:cs="宋体"/>
                <w:i w:val="0"/>
                <w:iCs w:val="0"/>
                <w:color w:val="auto"/>
                <w:kern w:val="0"/>
                <w:sz w:val="22"/>
                <w:szCs w:val="22"/>
                <w:highlight w:val="none"/>
                <w:u w:val="none"/>
                <w:lang w:val="en-US" w:eastAsia="zh-CN" w:bidi="ar"/>
              </w:rPr>
              <w:t>（12分）</w:t>
            </w:r>
          </w:p>
        </w:tc>
        <w:tc>
          <w:tcPr>
            <w:tcW w:w="1833" w:type="dxa"/>
            <w:tcBorders>
              <w:tl2br w:val="nil"/>
              <w:tr2bl w:val="nil"/>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资金到位率</w:t>
            </w:r>
            <w:r>
              <w:rPr>
                <w:rFonts w:hint="eastAsia" w:ascii="宋体" w:hAnsi="宋体" w:cs="宋体"/>
                <w:i w:val="0"/>
                <w:iCs w:val="0"/>
                <w:color w:val="auto"/>
                <w:kern w:val="0"/>
                <w:sz w:val="22"/>
                <w:szCs w:val="22"/>
                <w:highlight w:val="none"/>
                <w:u w:val="none"/>
                <w:lang w:val="en-US" w:eastAsia="zh-CN" w:bidi="ar"/>
              </w:rPr>
              <w:t>（4分）</w:t>
            </w:r>
          </w:p>
        </w:tc>
        <w:tc>
          <w:tcPr>
            <w:tcW w:w="4400" w:type="dxa"/>
            <w:tcBorders>
              <w:tl2br w:val="nil"/>
              <w:tr2bl w:val="nil"/>
            </w:tcBorders>
            <w:shd w:val="clear" w:color="auto" w:fill="FFFFFF"/>
            <w:vAlign w:val="center"/>
          </w:tcPr>
          <w:p>
            <w:pPr>
              <w:widowControl/>
              <w:shd w:val="clear"/>
              <w:spacing w:line="0" w:lineRule="atLeast"/>
              <w:rPr>
                <w:rFonts w:hint="eastAsia"/>
                <w:color w:val="auto"/>
                <w:highlight w:val="none"/>
                <w:lang w:eastAsia="zh-CN"/>
              </w:rPr>
            </w:pPr>
            <w:r>
              <w:rPr>
                <w:rFonts w:hint="eastAsia"/>
                <w:color w:val="auto"/>
                <w:highlight w:val="none"/>
              </w:rPr>
              <w:t>资金到位率=（实际到位资金/预算资金）×100%。</w:t>
            </w:r>
          </w:p>
          <w:p>
            <w:pPr>
              <w:widowControl/>
              <w:shd w:val="clear"/>
              <w:spacing w:line="0" w:lineRule="atLeast"/>
              <w:rPr>
                <w:rFonts w:hint="default"/>
                <w:color w:val="auto"/>
                <w:highlight w:val="none"/>
                <w:lang w:val="en-US" w:eastAsia="zh-CN"/>
              </w:rPr>
            </w:pPr>
            <w:r>
              <w:rPr>
                <w:rFonts w:hint="eastAsia"/>
                <w:color w:val="auto"/>
                <w:highlight w:val="none"/>
                <w:lang w:val="en-US" w:eastAsia="zh-CN"/>
              </w:rPr>
              <w:t>得分=资金到位率×本项标准分值。</w:t>
            </w:r>
          </w:p>
        </w:tc>
        <w:tc>
          <w:tcPr>
            <w:tcW w:w="4869" w:type="dxa"/>
            <w:tcBorders>
              <w:tl2br w:val="nil"/>
              <w:tr2bl w:val="nil"/>
            </w:tcBorders>
            <w:shd w:val="clear" w:color="auto" w:fill="FFFFFF"/>
            <w:vAlign w:val="center"/>
          </w:tcPr>
          <w:p>
            <w:pPr>
              <w:keepNext w:val="0"/>
              <w:keepLines w:val="0"/>
              <w:widowControl/>
              <w:suppressLineNumbers w:val="0"/>
              <w:shd w:val="clear"/>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default" w:ascii="宋体" w:hAnsi="宋体" w:eastAsia="宋体" w:cs="宋体"/>
                <w:i w:val="0"/>
                <w:iCs w:val="0"/>
                <w:color w:val="auto"/>
                <w:kern w:val="0"/>
                <w:sz w:val="22"/>
                <w:szCs w:val="22"/>
                <w:highlight w:val="none"/>
                <w:u w:val="none"/>
                <w:lang w:val="en-US" w:eastAsia="zh-CN" w:bidi="ar"/>
              </w:rPr>
              <w:t>资金到位率</w:t>
            </w:r>
            <w:r>
              <w:rPr>
                <w:rFonts w:hint="eastAsia" w:ascii="宋体" w:hAnsi="宋体" w:cs="宋体"/>
                <w:i w:val="0"/>
                <w:iCs w:val="0"/>
                <w:color w:val="auto"/>
                <w:kern w:val="0"/>
                <w:sz w:val="22"/>
                <w:szCs w:val="22"/>
                <w:highlight w:val="none"/>
                <w:u w:val="none"/>
                <w:lang w:val="en-US" w:eastAsia="zh-CN" w:bidi="ar"/>
              </w:rPr>
              <w:t>=（1063.677</w:t>
            </w:r>
            <w:r>
              <w:rPr>
                <w:rFonts w:hint="default" w:ascii="宋体" w:hAnsi="宋体" w:eastAsia="宋体" w:cs="宋体"/>
                <w:i w:val="0"/>
                <w:iCs w:val="0"/>
                <w:color w:val="auto"/>
                <w:kern w:val="0"/>
                <w:sz w:val="22"/>
                <w:szCs w:val="22"/>
                <w:highlight w:val="none"/>
                <w:u w:val="none"/>
                <w:lang w:val="en-US" w:eastAsia="zh-CN" w:bidi="ar"/>
              </w:rPr>
              <w:t>万</w:t>
            </w:r>
            <w:r>
              <w:rPr>
                <w:rFonts w:hint="eastAsia" w:ascii="宋体" w:hAnsi="宋体" w:cs="宋体"/>
                <w:i w:val="0"/>
                <w:iCs w:val="0"/>
                <w:color w:val="auto"/>
                <w:kern w:val="0"/>
                <w:sz w:val="22"/>
                <w:szCs w:val="22"/>
                <w:highlight w:val="none"/>
                <w:u w:val="none"/>
                <w:lang w:val="en-US" w:eastAsia="zh-CN" w:bidi="ar"/>
              </w:rPr>
              <w:t>元</w:t>
            </w:r>
            <w:r>
              <w:rPr>
                <w:rFonts w:hint="default"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1063.677</w:t>
            </w:r>
            <w:r>
              <w:rPr>
                <w:rFonts w:hint="default" w:ascii="宋体" w:hAnsi="宋体" w:eastAsia="宋体" w:cs="宋体"/>
                <w:i w:val="0"/>
                <w:iCs w:val="0"/>
                <w:color w:val="auto"/>
                <w:kern w:val="0"/>
                <w:sz w:val="22"/>
                <w:szCs w:val="22"/>
                <w:highlight w:val="none"/>
                <w:u w:val="none"/>
                <w:lang w:val="en-US" w:eastAsia="zh-CN" w:bidi="ar"/>
              </w:rPr>
              <w:t>万元）×100%=100%</w:t>
            </w:r>
            <w:r>
              <w:rPr>
                <w:rFonts w:hint="eastAsia" w:ascii="宋体" w:hAnsi="宋体" w:cs="宋体"/>
                <w:i w:val="0"/>
                <w:iCs w:val="0"/>
                <w:color w:val="auto"/>
                <w:kern w:val="0"/>
                <w:sz w:val="22"/>
                <w:szCs w:val="22"/>
                <w:highlight w:val="none"/>
                <w:u w:val="none"/>
                <w:lang w:val="en-US" w:eastAsia="zh-CN" w:bidi="ar"/>
              </w:rPr>
              <w:t>。</w:t>
            </w:r>
          </w:p>
        </w:tc>
        <w:tc>
          <w:tcPr>
            <w:tcW w:w="1108" w:type="dxa"/>
            <w:tcBorders>
              <w:tl2br w:val="nil"/>
              <w:tr2bl w:val="nil"/>
            </w:tcBorders>
            <w:shd w:val="clear" w:color="auto" w:fill="FFFFFF"/>
            <w:vAlign w:val="center"/>
          </w:tcPr>
          <w:p>
            <w:pPr>
              <w:keepNext w:val="0"/>
              <w:keepLines w:val="0"/>
              <w:widowControl/>
              <w:suppressLineNumbers w:val="0"/>
              <w:shd w:val="clear"/>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7" w:hRule="atLeast"/>
          <w:jc w:val="center"/>
        </w:trPr>
        <w:tc>
          <w:tcPr>
            <w:tcW w:w="860" w:type="dxa"/>
            <w:vMerge w:val="continue"/>
            <w:tcBorders>
              <w:tl2br w:val="nil"/>
              <w:tr2bl w:val="nil"/>
            </w:tcBorders>
            <w:shd w:val="clear" w:color="auto" w:fill="FFFFFF"/>
            <w:vAlign w:val="center"/>
          </w:tcPr>
          <w:p>
            <w:pPr>
              <w:shd w:val="clear"/>
              <w:jc w:val="center"/>
              <w:rPr>
                <w:rFonts w:hint="eastAsia" w:ascii="宋体" w:hAnsi="宋体" w:eastAsia="宋体" w:cs="宋体"/>
                <w:i w:val="0"/>
                <w:iCs w:val="0"/>
                <w:color w:val="auto"/>
                <w:sz w:val="22"/>
                <w:szCs w:val="22"/>
                <w:highlight w:val="none"/>
                <w:u w:val="none"/>
              </w:rPr>
            </w:pPr>
          </w:p>
        </w:tc>
        <w:tc>
          <w:tcPr>
            <w:tcW w:w="1200" w:type="dxa"/>
            <w:vMerge w:val="continue"/>
            <w:tcBorders>
              <w:tl2br w:val="nil"/>
              <w:tr2bl w:val="nil"/>
            </w:tcBorders>
            <w:shd w:val="clear" w:color="auto" w:fill="FFFFFF"/>
            <w:vAlign w:val="center"/>
          </w:tcPr>
          <w:p>
            <w:pPr>
              <w:shd w:val="clear"/>
              <w:jc w:val="center"/>
              <w:rPr>
                <w:rFonts w:hint="eastAsia" w:ascii="宋体" w:hAnsi="宋体" w:eastAsia="宋体" w:cs="宋体"/>
                <w:i w:val="0"/>
                <w:iCs w:val="0"/>
                <w:color w:val="auto"/>
                <w:sz w:val="22"/>
                <w:szCs w:val="22"/>
                <w:highlight w:val="none"/>
                <w:u w:val="none"/>
              </w:rPr>
            </w:pPr>
          </w:p>
        </w:tc>
        <w:tc>
          <w:tcPr>
            <w:tcW w:w="1833" w:type="dxa"/>
            <w:tcBorders>
              <w:tl2br w:val="nil"/>
              <w:tr2bl w:val="nil"/>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预算执行率</w:t>
            </w:r>
            <w:r>
              <w:rPr>
                <w:rFonts w:hint="eastAsia" w:ascii="宋体" w:hAnsi="宋体" w:cs="宋体"/>
                <w:i w:val="0"/>
                <w:iCs w:val="0"/>
                <w:color w:val="auto"/>
                <w:kern w:val="0"/>
                <w:sz w:val="22"/>
                <w:szCs w:val="22"/>
                <w:highlight w:val="none"/>
                <w:u w:val="none"/>
                <w:lang w:val="en-US" w:eastAsia="zh-CN" w:bidi="ar"/>
              </w:rPr>
              <w:t>（4分）</w:t>
            </w:r>
          </w:p>
        </w:tc>
        <w:tc>
          <w:tcPr>
            <w:tcW w:w="4400" w:type="dxa"/>
            <w:tcBorders>
              <w:tl2br w:val="nil"/>
              <w:tr2bl w:val="nil"/>
            </w:tcBorders>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预算执行率=（实际支出资金/实际到位资金）×100%。</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得分=预算执行率×本项标准分值。</w:t>
            </w:r>
          </w:p>
        </w:tc>
        <w:tc>
          <w:tcPr>
            <w:tcW w:w="4869" w:type="dxa"/>
            <w:tcBorders>
              <w:tl2br w:val="nil"/>
              <w:tr2bl w:val="nil"/>
            </w:tcBorders>
            <w:shd w:val="clear" w:color="auto" w:fill="FFFFFF"/>
            <w:vAlign w:val="center"/>
          </w:tcPr>
          <w:p>
            <w:pPr>
              <w:keepNext w:val="0"/>
              <w:keepLines w:val="0"/>
              <w:widowControl/>
              <w:suppressLineNumbers w:val="0"/>
              <w:shd w:val="clear"/>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default" w:ascii="宋体" w:hAnsi="宋体" w:eastAsia="宋体" w:cs="宋体"/>
                <w:i w:val="0"/>
                <w:iCs w:val="0"/>
                <w:color w:val="auto"/>
                <w:kern w:val="0"/>
                <w:sz w:val="22"/>
                <w:szCs w:val="22"/>
                <w:highlight w:val="none"/>
                <w:u w:val="none"/>
                <w:lang w:val="en-US" w:eastAsia="zh-CN" w:bidi="ar"/>
              </w:rPr>
              <w:t>预算执行率=（</w:t>
            </w:r>
            <w:r>
              <w:rPr>
                <w:rFonts w:hint="eastAsia" w:ascii="宋体" w:hAnsi="宋体" w:cs="宋体"/>
                <w:i w:val="0"/>
                <w:iCs w:val="0"/>
                <w:color w:val="auto"/>
                <w:kern w:val="0"/>
                <w:sz w:val="22"/>
                <w:szCs w:val="22"/>
                <w:highlight w:val="none"/>
                <w:u w:val="none"/>
                <w:lang w:val="en-US" w:eastAsia="zh-CN" w:bidi="ar"/>
              </w:rPr>
              <w:t>1063.677</w:t>
            </w:r>
            <w:r>
              <w:rPr>
                <w:rFonts w:hint="default" w:ascii="宋体" w:hAnsi="宋体" w:eastAsia="宋体" w:cs="宋体"/>
                <w:i w:val="0"/>
                <w:iCs w:val="0"/>
                <w:color w:val="auto"/>
                <w:kern w:val="0"/>
                <w:sz w:val="22"/>
                <w:szCs w:val="22"/>
                <w:highlight w:val="none"/>
                <w:u w:val="none"/>
                <w:lang w:val="en-US" w:eastAsia="zh-CN" w:bidi="ar"/>
              </w:rPr>
              <w:t>万元/</w:t>
            </w:r>
            <w:r>
              <w:rPr>
                <w:rFonts w:hint="eastAsia" w:ascii="宋体" w:hAnsi="宋体" w:cs="宋体"/>
                <w:i w:val="0"/>
                <w:iCs w:val="0"/>
                <w:color w:val="auto"/>
                <w:kern w:val="0"/>
                <w:sz w:val="22"/>
                <w:szCs w:val="22"/>
                <w:highlight w:val="none"/>
                <w:u w:val="none"/>
                <w:lang w:val="en-US" w:eastAsia="zh-CN" w:bidi="ar"/>
              </w:rPr>
              <w:t>1063.677</w:t>
            </w:r>
            <w:r>
              <w:rPr>
                <w:rFonts w:hint="default" w:ascii="宋体" w:hAnsi="宋体" w:eastAsia="宋体" w:cs="宋体"/>
                <w:i w:val="0"/>
                <w:iCs w:val="0"/>
                <w:color w:val="auto"/>
                <w:kern w:val="0"/>
                <w:sz w:val="22"/>
                <w:szCs w:val="22"/>
                <w:highlight w:val="none"/>
                <w:u w:val="none"/>
                <w:lang w:val="en-US" w:eastAsia="zh-CN" w:bidi="ar"/>
              </w:rPr>
              <w:t>万元）×100%=100%。</w:t>
            </w:r>
          </w:p>
        </w:tc>
        <w:tc>
          <w:tcPr>
            <w:tcW w:w="1108" w:type="dxa"/>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60" w:type="dxa"/>
            <w:vMerge w:val="continue"/>
            <w:tcBorders>
              <w:tl2br w:val="nil"/>
              <w:tr2bl w:val="nil"/>
            </w:tcBorders>
            <w:shd w:val="clear" w:color="auto" w:fill="FFFFFF"/>
            <w:vAlign w:val="center"/>
          </w:tcPr>
          <w:p>
            <w:pPr>
              <w:shd w:val="clear"/>
              <w:jc w:val="center"/>
              <w:rPr>
                <w:rFonts w:hint="eastAsia" w:ascii="宋体" w:hAnsi="宋体" w:eastAsia="宋体" w:cs="宋体"/>
                <w:i w:val="0"/>
                <w:iCs w:val="0"/>
                <w:color w:val="auto"/>
                <w:sz w:val="22"/>
                <w:szCs w:val="22"/>
                <w:highlight w:val="none"/>
                <w:u w:val="none"/>
              </w:rPr>
            </w:pPr>
          </w:p>
        </w:tc>
        <w:tc>
          <w:tcPr>
            <w:tcW w:w="1200" w:type="dxa"/>
            <w:vMerge w:val="continue"/>
            <w:tcBorders>
              <w:tl2br w:val="nil"/>
              <w:tr2bl w:val="nil"/>
            </w:tcBorders>
            <w:shd w:val="clear" w:color="auto" w:fill="FFFFFF"/>
            <w:vAlign w:val="center"/>
          </w:tcPr>
          <w:p>
            <w:pPr>
              <w:shd w:val="clear"/>
              <w:jc w:val="center"/>
              <w:rPr>
                <w:rFonts w:hint="eastAsia" w:ascii="宋体" w:hAnsi="宋体" w:eastAsia="宋体" w:cs="宋体"/>
                <w:i w:val="0"/>
                <w:iCs w:val="0"/>
                <w:color w:val="auto"/>
                <w:sz w:val="22"/>
                <w:szCs w:val="22"/>
                <w:highlight w:val="none"/>
                <w:u w:val="none"/>
              </w:rPr>
            </w:pPr>
          </w:p>
        </w:tc>
        <w:tc>
          <w:tcPr>
            <w:tcW w:w="1833" w:type="dxa"/>
            <w:tcBorders>
              <w:tl2br w:val="nil"/>
              <w:tr2bl w:val="nil"/>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资金使用合规性</w:t>
            </w:r>
            <w:r>
              <w:rPr>
                <w:rFonts w:hint="eastAsia" w:ascii="宋体" w:hAnsi="宋体" w:cs="宋体"/>
                <w:i w:val="0"/>
                <w:iCs w:val="0"/>
                <w:color w:val="auto"/>
                <w:kern w:val="0"/>
                <w:sz w:val="22"/>
                <w:szCs w:val="22"/>
                <w:highlight w:val="none"/>
                <w:u w:val="none"/>
                <w:lang w:val="en-US" w:eastAsia="zh-CN" w:bidi="ar"/>
              </w:rPr>
              <w:t>（4分）</w:t>
            </w:r>
          </w:p>
        </w:tc>
        <w:tc>
          <w:tcPr>
            <w:tcW w:w="4400" w:type="dxa"/>
            <w:tcBorders>
              <w:tl2br w:val="nil"/>
              <w:tr2bl w:val="nil"/>
            </w:tcBorders>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是否符合国家财经法规和财务管理制度以及有关专项资金管理办法的规定</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1分</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w:t>
            </w:r>
          </w:p>
          <w:p>
            <w:pPr>
              <w:keepNext w:val="0"/>
              <w:keepLines w:val="0"/>
              <w:widowControl/>
              <w:suppressLineNumbers w:val="0"/>
              <w:shd w:val="clear"/>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资金的拨付是否有完整的审批程序和手续</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1分</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w:t>
            </w:r>
          </w:p>
          <w:p>
            <w:pPr>
              <w:keepNext w:val="0"/>
              <w:keepLines w:val="0"/>
              <w:widowControl/>
              <w:suppressLineNumbers w:val="0"/>
              <w:shd w:val="clear"/>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是否符合项目预算批复或合同规定的用途</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1分</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color w:val="auto"/>
                <w:kern w:val="0"/>
                <w:sz w:val="22"/>
                <w:szCs w:val="22"/>
                <w:highlight w:val="none"/>
                <w:lang w:val="en-US" w:eastAsia="zh-CN"/>
              </w:rPr>
              <w:t>4.</w:t>
            </w:r>
            <w:r>
              <w:rPr>
                <w:rFonts w:hint="eastAsia" w:ascii="宋体" w:hAnsi="宋体" w:eastAsia="宋体" w:cs="宋体"/>
                <w:color w:val="auto"/>
                <w:kern w:val="0"/>
                <w:sz w:val="22"/>
                <w:szCs w:val="22"/>
                <w:highlight w:val="none"/>
              </w:rPr>
              <w:t>是否存在截留、挤占、挪用、虚列支出等情况</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1分</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w:t>
            </w:r>
          </w:p>
        </w:tc>
        <w:tc>
          <w:tcPr>
            <w:tcW w:w="4869" w:type="dxa"/>
            <w:tcBorders>
              <w:tl2br w:val="nil"/>
              <w:tr2bl w:val="nil"/>
            </w:tcBorders>
            <w:shd w:val="clear" w:color="auto" w:fill="FFFFFF"/>
            <w:vAlign w:val="center"/>
          </w:tcPr>
          <w:p>
            <w:pPr>
              <w:keepNext w:val="0"/>
              <w:keepLines w:val="0"/>
              <w:widowControl/>
              <w:suppressLineNumbers w:val="0"/>
              <w:shd w:val="clear"/>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该项目支出符合国家财经法规和财务管理制度以及有关专项资金管理办法的规定，资金的拨付有完整的审批程序和手续，符合项目预算批复规定的用途，不存在截留、挤占、挪用、虚列支出等情况，符合评价要点1234。</w:t>
            </w:r>
          </w:p>
        </w:tc>
        <w:tc>
          <w:tcPr>
            <w:tcW w:w="1108" w:type="dxa"/>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11" w:hRule="atLeast"/>
          <w:jc w:val="center"/>
        </w:trPr>
        <w:tc>
          <w:tcPr>
            <w:tcW w:w="860" w:type="dxa"/>
            <w:vMerge w:val="continue"/>
            <w:tcBorders>
              <w:tl2br w:val="nil"/>
              <w:tr2bl w:val="nil"/>
            </w:tcBorders>
            <w:shd w:val="clear" w:color="auto" w:fill="FFFFFF"/>
            <w:vAlign w:val="center"/>
          </w:tcPr>
          <w:p>
            <w:pPr>
              <w:shd w:val="clear"/>
              <w:jc w:val="center"/>
              <w:rPr>
                <w:rFonts w:hint="eastAsia" w:ascii="宋体" w:hAnsi="宋体" w:eastAsia="宋体" w:cs="宋体"/>
                <w:i w:val="0"/>
                <w:iCs w:val="0"/>
                <w:color w:val="auto"/>
                <w:sz w:val="22"/>
                <w:szCs w:val="22"/>
                <w:highlight w:val="none"/>
                <w:u w:val="none"/>
              </w:rPr>
            </w:pPr>
          </w:p>
        </w:tc>
        <w:tc>
          <w:tcPr>
            <w:tcW w:w="1200" w:type="dxa"/>
            <w:vMerge w:val="restart"/>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组织实施</w:t>
            </w:r>
            <w:r>
              <w:rPr>
                <w:rFonts w:hint="eastAsia" w:ascii="宋体" w:hAnsi="宋体" w:cs="宋体"/>
                <w:i w:val="0"/>
                <w:iCs w:val="0"/>
                <w:color w:val="auto"/>
                <w:kern w:val="0"/>
                <w:sz w:val="22"/>
                <w:szCs w:val="22"/>
                <w:highlight w:val="none"/>
                <w:u w:val="none"/>
                <w:lang w:val="en-US" w:eastAsia="zh-CN" w:bidi="ar"/>
              </w:rPr>
              <w:t>（8分）</w:t>
            </w:r>
          </w:p>
        </w:tc>
        <w:tc>
          <w:tcPr>
            <w:tcW w:w="1833" w:type="dxa"/>
            <w:tcBorders>
              <w:tl2br w:val="nil"/>
              <w:tr2bl w:val="nil"/>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管理制度健全性</w:t>
            </w:r>
            <w:r>
              <w:rPr>
                <w:rFonts w:hint="eastAsia" w:ascii="宋体" w:hAnsi="宋体" w:cs="宋体"/>
                <w:i w:val="0"/>
                <w:iCs w:val="0"/>
                <w:color w:val="auto"/>
                <w:kern w:val="0"/>
                <w:sz w:val="22"/>
                <w:szCs w:val="22"/>
                <w:highlight w:val="none"/>
                <w:u w:val="none"/>
                <w:lang w:val="en-US" w:eastAsia="zh-CN" w:bidi="ar"/>
              </w:rPr>
              <w:t>（4分）</w:t>
            </w:r>
          </w:p>
        </w:tc>
        <w:tc>
          <w:tcPr>
            <w:tcW w:w="4400" w:type="dxa"/>
            <w:tcBorders>
              <w:tl2br w:val="nil"/>
              <w:tr2bl w:val="nil"/>
            </w:tcBorders>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是否已制定或具有相应的财务和业务管理制度</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w:t>
            </w:r>
          </w:p>
          <w:p>
            <w:pPr>
              <w:keepNext w:val="0"/>
              <w:keepLines w:val="0"/>
              <w:widowControl/>
              <w:suppressLineNumbers w:val="0"/>
              <w:shd w:val="clear"/>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财务和业务管理制度是否合法、合规、完整</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w:t>
            </w:r>
          </w:p>
        </w:tc>
        <w:tc>
          <w:tcPr>
            <w:tcW w:w="4869" w:type="dxa"/>
            <w:tcBorders>
              <w:tl2br w:val="nil"/>
              <w:tr2bl w:val="nil"/>
            </w:tcBorders>
            <w:shd w:val="clear" w:color="auto" w:fill="FFFFFF"/>
            <w:vAlign w:val="center"/>
          </w:tcPr>
          <w:p>
            <w:pPr>
              <w:keepNext w:val="0"/>
              <w:keepLines w:val="0"/>
              <w:widowControl/>
              <w:suppressLineNumbers w:val="0"/>
              <w:shd w:val="clear"/>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经评价组查阅，该项目具有相应的财务管理制度和业务管理制度，且合法、合规、完整，符合评价要点1和2。</w:t>
            </w:r>
          </w:p>
        </w:tc>
        <w:tc>
          <w:tcPr>
            <w:tcW w:w="1108" w:type="dxa"/>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65" w:hRule="atLeast"/>
          <w:jc w:val="center"/>
        </w:trPr>
        <w:tc>
          <w:tcPr>
            <w:tcW w:w="860" w:type="dxa"/>
            <w:vMerge w:val="continue"/>
            <w:tcBorders>
              <w:tl2br w:val="nil"/>
              <w:tr2bl w:val="nil"/>
            </w:tcBorders>
            <w:shd w:val="clear" w:color="auto" w:fill="FFFFFF"/>
            <w:vAlign w:val="center"/>
          </w:tcPr>
          <w:p>
            <w:pPr>
              <w:shd w:val="clear"/>
              <w:jc w:val="center"/>
              <w:rPr>
                <w:rFonts w:hint="eastAsia" w:ascii="宋体" w:hAnsi="宋体" w:eastAsia="宋体" w:cs="宋体"/>
                <w:i w:val="0"/>
                <w:iCs w:val="0"/>
                <w:color w:val="auto"/>
                <w:sz w:val="22"/>
                <w:szCs w:val="22"/>
                <w:highlight w:val="none"/>
                <w:u w:val="none"/>
              </w:rPr>
            </w:pPr>
          </w:p>
        </w:tc>
        <w:tc>
          <w:tcPr>
            <w:tcW w:w="1200" w:type="dxa"/>
            <w:vMerge w:val="continue"/>
            <w:tcBorders>
              <w:tl2br w:val="nil"/>
              <w:tr2bl w:val="nil"/>
            </w:tcBorders>
            <w:shd w:val="clear" w:color="auto" w:fill="FFFFFF"/>
            <w:vAlign w:val="center"/>
          </w:tcPr>
          <w:p>
            <w:pPr>
              <w:shd w:val="clear"/>
              <w:jc w:val="center"/>
              <w:rPr>
                <w:rFonts w:hint="eastAsia" w:ascii="宋体" w:hAnsi="宋体" w:eastAsia="宋体" w:cs="宋体"/>
                <w:i w:val="0"/>
                <w:iCs w:val="0"/>
                <w:color w:val="auto"/>
                <w:sz w:val="22"/>
                <w:szCs w:val="22"/>
                <w:highlight w:val="none"/>
                <w:u w:val="none"/>
              </w:rPr>
            </w:pPr>
          </w:p>
        </w:tc>
        <w:tc>
          <w:tcPr>
            <w:tcW w:w="1833" w:type="dxa"/>
            <w:tcBorders>
              <w:tl2br w:val="nil"/>
              <w:tr2bl w:val="nil"/>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制度执行有效性</w:t>
            </w:r>
            <w:r>
              <w:rPr>
                <w:rFonts w:hint="eastAsia" w:ascii="宋体" w:hAnsi="宋体" w:cs="宋体"/>
                <w:i w:val="0"/>
                <w:iCs w:val="0"/>
                <w:color w:val="auto"/>
                <w:kern w:val="0"/>
                <w:sz w:val="22"/>
                <w:szCs w:val="22"/>
                <w:highlight w:val="none"/>
                <w:u w:val="none"/>
                <w:lang w:val="en-US" w:eastAsia="zh-CN" w:bidi="ar"/>
              </w:rPr>
              <w:t>（4分）</w:t>
            </w:r>
          </w:p>
        </w:tc>
        <w:tc>
          <w:tcPr>
            <w:tcW w:w="4400" w:type="dxa"/>
            <w:tcBorders>
              <w:tl2br w:val="nil"/>
              <w:tr2bl w:val="nil"/>
            </w:tcBorders>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是否遵守相关法律法规和相关管理规定</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2分</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w:t>
            </w:r>
          </w:p>
          <w:p>
            <w:pPr>
              <w:keepNext w:val="0"/>
              <w:keepLines w:val="0"/>
              <w:widowControl/>
              <w:suppressLineNumbers w:val="0"/>
              <w:shd w:val="clear"/>
              <w:jc w:val="left"/>
              <w:textAlignment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项目调整及支出调整手续是否完备</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1分</w:t>
            </w:r>
            <w:r>
              <w:rPr>
                <w:rFonts w:hint="eastAsia" w:ascii="宋体" w:hAnsi="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w:t>
            </w:r>
          </w:p>
          <w:p>
            <w:pPr>
              <w:keepNext w:val="0"/>
              <w:keepLines w:val="0"/>
              <w:widowControl/>
              <w:suppressLineNumbers w:val="0"/>
              <w:shd w:val="clear"/>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color w:val="auto"/>
                <w:kern w:val="0"/>
                <w:sz w:val="22"/>
                <w:szCs w:val="22"/>
                <w:highlight w:val="none"/>
                <w:lang w:val="en-US" w:eastAsia="zh-CN"/>
              </w:rPr>
              <w:t>3.</w:t>
            </w:r>
            <w:r>
              <w:rPr>
                <w:rFonts w:hint="eastAsia" w:ascii="宋体" w:hAnsi="宋体" w:eastAsia="宋体" w:cs="宋体"/>
                <w:color w:val="auto"/>
                <w:kern w:val="0"/>
                <w:sz w:val="22"/>
                <w:szCs w:val="22"/>
                <w:highlight w:val="none"/>
              </w:rPr>
              <w:t>项目合同书、验收报告、技术鉴定等资料是否齐全并及时归档</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1分</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w:t>
            </w:r>
          </w:p>
        </w:tc>
        <w:tc>
          <w:tcPr>
            <w:tcW w:w="4869" w:type="dxa"/>
            <w:tcBorders>
              <w:tl2br w:val="nil"/>
              <w:tr2bl w:val="nil"/>
            </w:tcBorders>
            <w:shd w:val="clear" w:color="auto" w:fill="FFFFFF"/>
            <w:vAlign w:val="center"/>
          </w:tcPr>
          <w:p>
            <w:pPr>
              <w:keepNext w:val="0"/>
              <w:keepLines w:val="0"/>
              <w:widowControl/>
              <w:suppressLineNumbers w:val="0"/>
              <w:shd w:val="clear"/>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该项目遵守《南阳市人民政府办公室关于印发南阳市农村困难群众政康保工程实施方案的通知》（宛政办明电〔2019〕63号），项目无调整，困难群众基本信息、赔付情况月度、半年度报表等资料齐全并及时归档。符合评价要点123。</w:t>
            </w:r>
          </w:p>
        </w:tc>
        <w:tc>
          <w:tcPr>
            <w:tcW w:w="1108" w:type="dxa"/>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860" w:type="dxa"/>
            <w:vMerge w:val="restart"/>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产出</w:t>
            </w:r>
            <w:r>
              <w:rPr>
                <w:rFonts w:hint="eastAsia" w:ascii="宋体" w:hAnsi="宋体" w:cs="宋体"/>
                <w:i w:val="0"/>
                <w:iCs w:val="0"/>
                <w:color w:val="auto"/>
                <w:kern w:val="0"/>
                <w:sz w:val="22"/>
                <w:szCs w:val="22"/>
                <w:highlight w:val="none"/>
                <w:u w:val="none"/>
                <w:lang w:val="en-US" w:eastAsia="zh-CN" w:bidi="ar"/>
              </w:rPr>
              <w:t>（30分）</w:t>
            </w:r>
          </w:p>
        </w:tc>
        <w:tc>
          <w:tcPr>
            <w:tcW w:w="1200" w:type="dxa"/>
            <w:tcBorders>
              <w:bottom w:val="single" w:color="auto" w:sz="4" w:space="0"/>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产出</w:t>
            </w:r>
            <w:r>
              <w:rPr>
                <w:rFonts w:hint="eastAsia" w:ascii="宋体" w:hAnsi="宋体" w:cs="宋体"/>
                <w:i w:val="0"/>
                <w:iCs w:val="0"/>
                <w:color w:val="auto"/>
                <w:kern w:val="0"/>
                <w:sz w:val="22"/>
                <w:szCs w:val="22"/>
                <w:highlight w:val="none"/>
                <w:u w:val="none"/>
                <w:lang w:val="en-US" w:eastAsia="zh-CN" w:bidi="ar"/>
              </w:rPr>
              <w:t>数量（8分）</w:t>
            </w:r>
          </w:p>
        </w:tc>
        <w:tc>
          <w:tcPr>
            <w:tcW w:w="1833" w:type="dxa"/>
            <w:tcBorders>
              <w:tl2br w:val="nil"/>
              <w:tr2bl w:val="nil"/>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实际完成率</w:t>
            </w:r>
            <w:r>
              <w:rPr>
                <w:rFonts w:hint="eastAsia" w:ascii="宋体" w:hAnsi="宋体" w:cs="宋体"/>
                <w:i w:val="0"/>
                <w:iCs w:val="0"/>
                <w:color w:val="auto"/>
                <w:kern w:val="0"/>
                <w:sz w:val="22"/>
                <w:szCs w:val="22"/>
                <w:highlight w:val="none"/>
                <w:u w:val="none"/>
                <w:lang w:val="en-US" w:eastAsia="zh-CN" w:bidi="ar"/>
              </w:rPr>
              <w:t>（8分）</w:t>
            </w:r>
          </w:p>
        </w:tc>
        <w:tc>
          <w:tcPr>
            <w:tcW w:w="4400" w:type="dxa"/>
            <w:tcBorders>
              <w:tl2br w:val="nil"/>
              <w:tr2bl w:val="nil"/>
            </w:tcBorders>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实际完成率</w:t>
            </w:r>
            <w:r>
              <w:rPr>
                <w:rFonts w:hint="default" w:ascii="宋体" w:hAnsi="宋体" w:eastAsia="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eastAsia="zh-CN"/>
              </w:rPr>
              <w:t>（实际产出数</w:t>
            </w:r>
            <w:r>
              <w:rPr>
                <w:rFonts w:hint="default" w:ascii="宋体" w:hAnsi="宋体" w:eastAsia="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eastAsia="zh-CN"/>
              </w:rPr>
              <w:t>计划产出数）</w:t>
            </w:r>
            <w:r>
              <w:rPr>
                <w:rFonts w:hint="default" w:ascii="宋体" w:hAnsi="宋体" w:eastAsia="宋体" w:cs="宋体"/>
                <w:color w:val="auto"/>
                <w:kern w:val="0"/>
                <w:sz w:val="22"/>
                <w:szCs w:val="22"/>
                <w:highlight w:val="none"/>
                <w:lang w:val="en-US" w:eastAsia="zh-CN"/>
              </w:rPr>
              <w:t>×100%</w:t>
            </w:r>
            <w:r>
              <w:rPr>
                <w:rFonts w:hint="eastAsia" w:ascii="宋体" w:hAnsi="宋体" w:eastAsia="宋体" w:cs="宋体"/>
                <w:color w:val="auto"/>
                <w:kern w:val="0"/>
                <w:sz w:val="22"/>
                <w:szCs w:val="22"/>
                <w:highlight w:val="none"/>
                <w:lang w:val="en-US" w:eastAsia="zh-CN"/>
              </w:rPr>
              <w:t>。</w:t>
            </w:r>
            <w:r>
              <w:rPr>
                <w:rFonts w:hint="default" w:ascii="宋体" w:hAnsi="宋体" w:eastAsia="宋体" w:cs="宋体"/>
                <w:color w:val="auto"/>
                <w:kern w:val="0"/>
                <w:sz w:val="22"/>
                <w:szCs w:val="22"/>
                <w:highlight w:val="none"/>
                <w:lang w:val="en-US" w:eastAsia="zh-CN"/>
              </w:rPr>
              <w:br w:type="textWrapping"/>
            </w:r>
            <w:r>
              <w:rPr>
                <w:rFonts w:hint="eastAsia" w:ascii="宋体" w:hAnsi="宋体" w:eastAsia="宋体" w:cs="宋体"/>
                <w:color w:val="auto"/>
                <w:kern w:val="0"/>
                <w:sz w:val="22"/>
                <w:szCs w:val="22"/>
                <w:highlight w:val="none"/>
                <w:lang w:val="en-US" w:eastAsia="zh-CN"/>
              </w:rPr>
              <w:t>实际产出数：一定时期（本年度或项目期）内项目实际产出的产品或提供的服务数量。</w:t>
            </w:r>
            <w:r>
              <w:rPr>
                <w:rFonts w:hint="default" w:ascii="宋体" w:hAnsi="宋体" w:eastAsia="宋体" w:cs="宋体"/>
                <w:color w:val="auto"/>
                <w:kern w:val="0"/>
                <w:sz w:val="22"/>
                <w:szCs w:val="22"/>
                <w:highlight w:val="none"/>
                <w:lang w:val="en-US" w:eastAsia="zh-CN"/>
              </w:rPr>
              <w:br w:type="textWrapping"/>
            </w:r>
            <w:r>
              <w:rPr>
                <w:rFonts w:hint="eastAsia" w:ascii="宋体" w:hAnsi="宋体" w:eastAsia="宋体" w:cs="宋体"/>
                <w:color w:val="auto"/>
                <w:kern w:val="0"/>
                <w:sz w:val="22"/>
                <w:szCs w:val="22"/>
                <w:highlight w:val="none"/>
                <w:lang w:val="en-US" w:eastAsia="zh-CN"/>
              </w:rPr>
              <w:t>计划产出数：项目绩效目标确定的在一定时期（本年度或项目期）内计划产出的产品或提供的服务数量。</w:t>
            </w:r>
          </w:p>
          <w:p>
            <w:pPr>
              <w:keepNext w:val="0"/>
              <w:keepLines w:val="0"/>
              <w:widowControl/>
              <w:suppressLineNumbers w:val="0"/>
              <w:shd w:val="clear"/>
              <w:jc w:val="left"/>
              <w:textAlignment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得分=实际完成率×本项标准分值。</w:t>
            </w:r>
          </w:p>
        </w:tc>
        <w:tc>
          <w:tcPr>
            <w:tcW w:w="4869" w:type="dxa"/>
            <w:tcBorders>
              <w:tl2br w:val="nil"/>
              <w:tr2bl w:val="nil"/>
            </w:tcBorders>
            <w:shd w:val="clear" w:color="auto" w:fill="FFFFFF"/>
            <w:vAlign w:val="center"/>
          </w:tcPr>
          <w:p>
            <w:pPr>
              <w:keepNext w:val="0"/>
              <w:keepLines w:val="0"/>
              <w:widowControl/>
              <w:suppressLineNumbers w:val="0"/>
              <w:shd w:val="clear"/>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南召县2021年符合条件的“政康保”工程参保人员为55983名，实际参保人员为55983名。实际完成率=（55983/55983）×100%=100%。</w:t>
            </w:r>
          </w:p>
        </w:tc>
        <w:tc>
          <w:tcPr>
            <w:tcW w:w="1108" w:type="dxa"/>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60" w:type="dxa"/>
            <w:vMerge w:val="continue"/>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p>
        </w:tc>
        <w:tc>
          <w:tcPr>
            <w:tcW w:w="1200" w:type="dxa"/>
            <w:tcBorders>
              <w:top w:val="single" w:color="auto" w:sz="4" w:space="0"/>
              <w:bottom w:val="single" w:color="auto" w:sz="4" w:space="0"/>
              <w:tl2br w:val="nil"/>
              <w:tr2bl w:val="nil"/>
            </w:tcBorders>
            <w:shd w:val="clear" w:color="auto" w:fill="FFFFFF"/>
            <w:vAlign w:val="center"/>
          </w:tcPr>
          <w:p>
            <w:pPr>
              <w:shd w:val="clear"/>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产出质量</w:t>
            </w:r>
            <w:r>
              <w:rPr>
                <w:rFonts w:hint="eastAsia" w:ascii="宋体" w:hAnsi="宋体" w:cs="宋体"/>
                <w:i w:val="0"/>
                <w:iCs w:val="0"/>
                <w:color w:val="auto"/>
                <w:kern w:val="0"/>
                <w:sz w:val="22"/>
                <w:szCs w:val="22"/>
                <w:highlight w:val="none"/>
                <w:u w:val="none"/>
                <w:lang w:val="en-US" w:eastAsia="zh-CN" w:bidi="ar"/>
              </w:rPr>
              <w:t>（8分）</w:t>
            </w:r>
          </w:p>
        </w:tc>
        <w:tc>
          <w:tcPr>
            <w:tcW w:w="1833" w:type="dxa"/>
            <w:tcBorders>
              <w:tl2br w:val="nil"/>
              <w:tr2bl w:val="nil"/>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质量达标率</w:t>
            </w:r>
            <w:r>
              <w:rPr>
                <w:rFonts w:hint="eastAsia" w:ascii="宋体" w:hAnsi="宋体" w:cs="宋体"/>
                <w:i w:val="0"/>
                <w:iCs w:val="0"/>
                <w:color w:val="auto"/>
                <w:kern w:val="0"/>
                <w:sz w:val="22"/>
                <w:szCs w:val="22"/>
                <w:highlight w:val="none"/>
                <w:u w:val="none"/>
                <w:lang w:val="en-US" w:eastAsia="zh-CN" w:bidi="ar"/>
              </w:rPr>
              <w:t>（8分）</w:t>
            </w:r>
          </w:p>
        </w:tc>
        <w:tc>
          <w:tcPr>
            <w:tcW w:w="4400" w:type="dxa"/>
            <w:tcBorders>
              <w:tl2br w:val="nil"/>
              <w:tr2bl w:val="nil"/>
            </w:tcBorders>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质量达标率</w:t>
            </w:r>
            <w:r>
              <w:rPr>
                <w:rFonts w:hint="default" w:ascii="宋体" w:hAnsi="宋体" w:eastAsia="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eastAsia="zh-CN"/>
              </w:rPr>
              <w:t>（质量达标产出数</w:t>
            </w:r>
            <w:r>
              <w:rPr>
                <w:rFonts w:hint="default" w:ascii="宋体" w:hAnsi="宋体" w:eastAsia="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eastAsia="zh-CN"/>
              </w:rPr>
              <w:t>实际产出数）</w:t>
            </w:r>
            <w:r>
              <w:rPr>
                <w:rFonts w:hint="default" w:ascii="宋体" w:hAnsi="宋体" w:eastAsia="宋体" w:cs="宋体"/>
                <w:color w:val="auto"/>
                <w:kern w:val="0"/>
                <w:sz w:val="22"/>
                <w:szCs w:val="22"/>
                <w:highlight w:val="none"/>
                <w:lang w:val="en-US" w:eastAsia="zh-CN"/>
              </w:rPr>
              <w:t>×100%</w:t>
            </w:r>
            <w:r>
              <w:rPr>
                <w:rFonts w:hint="eastAsia" w:ascii="宋体" w:hAnsi="宋体" w:eastAsia="宋体" w:cs="宋体"/>
                <w:color w:val="auto"/>
                <w:kern w:val="0"/>
                <w:sz w:val="22"/>
                <w:szCs w:val="22"/>
                <w:highlight w:val="none"/>
                <w:lang w:val="en-US" w:eastAsia="zh-CN"/>
              </w:rPr>
              <w:t>。</w:t>
            </w:r>
            <w:r>
              <w:rPr>
                <w:rFonts w:hint="default" w:ascii="宋体" w:hAnsi="宋体" w:eastAsia="宋体" w:cs="宋体"/>
                <w:color w:val="auto"/>
                <w:kern w:val="0"/>
                <w:sz w:val="22"/>
                <w:szCs w:val="22"/>
                <w:highlight w:val="none"/>
                <w:lang w:val="en-US" w:eastAsia="zh-CN"/>
              </w:rPr>
              <w:br w:type="textWrapping"/>
            </w:r>
            <w:r>
              <w:rPr>
                <w:rFonts w:hint="eastAsia" w:ascii="宋体" w:hAnsi="宋体" w:eastAsia="宋体" w:cs="宋体"/>
                <w:color w:val="auto"/>
                <w:kern w:val="0"/>
                <w:sz w:val="22"/>
                <w:szCs w:val="22"/>
                <w:highlight w:val="none"/>
                <w:lang w:val="en-US" w:eastAsia="zh-CN"/>
              </w:rPr>
              <w:t>质量达标产出数：一定时期（本年度或项目期）内实际达到既定质量标准的产品或服务数量。既定质量标准是指项目实施单位设立绩效目标时依据计划标准、行业标准、历史标准或其他标准而设定的绩效指标值。</w:t>
            </w:r>
          </w:p>
          <w:p>
            <w:pPr>
              <w:keepNext w:val="0"/>
              <w:keepLines w:val="0"/>
              <w:widowControl/>
              <w:suppressLineNumbers w:val="0"/>
              <w:shd w:val="clear"/>
              <w:jc w:val="left"/>
              <w:textAlignment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得分=质量达标率×本项标准分值。</w:t>
            </w:r>
          </w:p>
        </w:tc>
        <w:tc>
          <w:tcPr>
            <w:tcW w:w="4869" w:type="dxa"/>
            <w:tcBorders>
              <w:tl2br w:val="nil"/>
              <w:tr2bl w:val="nil"/>
            </w:tcBorders>
            <w:shd w:val="clear" w:color="auto" w:fill="FFFFFF"/>
            <w:vAlign w:val="center"/>
          </w:tcPr>
          <w:p>
            <w:pPr>
              <w:keepNext w:val="0"/>
              <w:keepLines w:val="0"/>
              <w:widowControl/>
              <w:suppressLineNumbers w:val="0"/>
              <w:shd w:val="clear"/>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经评价组查阅资料及实地调研，55983名参保人员资质认定合格，信息无误，且保费缴纳足额准确，一一对应。质量达标率=（55983/55983）×100%=100%。</w:t>
            </w:r>
          </w:p>
        </w:tc>
        <w:tc>
          <w:tcPr>
            <w:tcW w:w="1108" w:type="dxa"/>
            <w:tcBorders>
              <w:tl2br w:val="nil"/>
              <w:tr2bl w:val="nil"/>
            </w:tcBorders>
            <w:shd w:val="clear" w:color="auto" w:fill="FFFFFF"/>
            <w:vAlign w:val="center"/>
          </w:tcPr>
          <w:p>
            <w:pPr>
              <w:keepNext w:val="0"/>
              <w:keepLines w:val="0"/>
              <w:widowControl/>
              <w:suppressLineNumbers w:val="0"/>
              <w:shd w:val="clear"/>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98" w:hRule="atLeast"/>
          <w:jc w:val="center"/>
        </w:trPr>
        <w:tc>
          <w:tcPr>
            <w:tcW w:w="860" w:type="dxa"/>
            <w:vMerge w:val="continue"/>
            <w:tcBorders>
              <w:tl2br w:val="nil"/>
              <w:tr2bl w:val="nil"/>
            </w:tcBorders>
            <w:shd w:val="clear" w:color="auto" w:fill="auto"/>
            <w:noWrap/>
            <w:vAlign w:val="center"/>
          </w:tcPr>
          <w:p>
            <w:pPr>
              <w:shd w:val="clear"/>
              <w:rPr>
                <w:rFonts w:hint="eastAsia" w:ascii="宋体" w:hAnsi="宋体" w:eastAsia="宋体" w:cs="宋体"/>
                <w:i w:val="0"/>
                <w:iCs w:val="0"/>
                <w:color w:val="auto"/>
                <w:sz w:val="24"/>
                <w:szCs w:val="24"/>
                <w:highlight w:val="none"/>
                <w:u w:val="none"/>
              </w:rPr>
            </w:pPr>
          </w:p>
        </w:tc>
        <w:tc>
          <w:tcPr>
            <w:tcW w:w="1200" w:type="dxa"/>
            <w:tcBorders>
              <w:top w:val="single" w:color="auto" w:sz="4" w:space="0"/>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产出时效</w:t>
            </w:r>
            <w:r>
              <w:rPr>
                <w:rFonts w:hint="eastAsia" w:ascii="宋体" w:hAnsi="宋体" w:cs="宋体"/>
                <w:i w:val="0"/>
                <w:iCs w:val="0"/>
                <w:color w:val="auto"/>
                <w:kern w:val="0"/>
                <w:sz w:val="22"/>
                <w:szCs w:val="22"/>
                <w:highlight w:val="none"/>
                <w:u w:val="none"/>
                <w:lang w:val="en-US" w:eastAsia="zh-CN" w:bidi="ar"/>
              </w:rPr>
              <w:t>（8分）</w:t>
            </w:r>
          </w:p>
        </w:tc>
        <w:tc>
          <w:tcPr>
            <w:tcW w:w="1833" w:type="dxa"/>
            <w:tcBorders>
              <w:tl2br w:val="nil"/>
              <w:tr2bl w:val="nil"/>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完成及时性</w:t>
            </w:r>
            <w:r>
              <w:rPr>
                <w:rFonts w:hint="eastAsia" w:ascii="宋体" w:hAnsi="宋体" w:cs="宋体"/>
                <w:i w:val="0"/>
                <w:iCs w:val="0"/>
                <w:color w:val="auto"/>
                <w:kern w:val="0"/>
                <w:sz w:val="22"/>
                <w:szCs w:val="22"/>
                <w:highlight w:val="none"/>
                <w:u w:val="none"/>
                <w:lang w:val="en-US" w:eastAsia="zh-CN" w:bidi="ar"/>
              </w:rPr>
              <w:t>（8分）</w:t>
            </w:r>
          </w:p>
        </w:tc>
        <w:tc>
          <w:tcPr>
            <w:tcW w:w="4400" w:type="dxa"/>
            <w:tcBorders>
              <w:tl2br w:val="nil"/>
              <w:tr2bl w:val="nil"/>
            </w:tcBorders>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实际完成时间：项目实施单位完成该项目实际所耗用的时间。</w:t>
            </w:r>
            <w:r>
              <w:rPr>
                <w:rFonts w:hint="default" w:ascii="宋体" w:hAnsi="宋体" w:eastAsia="宋体" w:cs="宋体"/>
                <w:color w:val="auto"/>
                <w:kern w:val="0"/>
                <w:sz w:val="22"/>
                <w:szCs w:val="22"/>
                <w:highlight w:val="none"/>
                <w:lang w:val="en-US" w:eastAsia="zh-CN"/>
              </w:rPr>
              <w:br w:type="textWrapping"/>
            </w:r>
            <w:r>
              <w:rPr>
                <w:rFonts w:hint="eastAsia" w:ascii="宋体" w:hAnsi="宋体" w:eastAsia="宋体" w:cs="宋体"/>
                <w:color w:val="auto"/>
                <w:kern w:val="0"/>
                <w:sz w:val="22"/>
                <w:szCs w:val="22"/>
                <w:highlight w:val="none"/>
                <w:lang w:val="en-US" w:eastAsia="zh-CN"/>
              </w:rPr>
              <w:t>计划完成时间：按照项目实施计划或相关规定完成该项目所需的时间。</w:t>
            </w:r>
          </w:p>
          <w:p>
            <w:pPr>
              <w:keepNext w:val="0"/>
              <w:keepLines w:val="0"/>
              <w:widowControl/>
              <w:suppressLineNumbers w:val="0"/>
              <w:shd w:val="clear"/>
              <w:jc w:val="left"/>
              <w:textAlignment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完成及时得满分，不及时不得分。</w:t>
            </w:r>
          </w:p>
        </w:tc>
        <w:tc>
          <w:tcPr>
            <w:tcW w:w="4869" w:type="dxa"/>
            <w:tcBorders>
              <w:tl2br w:val="nil"/>
              <w:tr2bl w:val="nil"/>
            </w:tcBorders>
            <w:shd w:val="clear" w:color="auto" w:fill="FFFFFF"/>
            <w:vAlign w:val="center"/>
          </w:tcPr>
          <w:p>
            <w:pPr>
              <w:keepNext w:val="0"/>
              <w:keepLines w:val="0"/>
              <w:widowControl/>
              <w:suppressLineNumbers w:val="0"/>
              <w:shd w:val="clear"/>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根据《南阳市农村困难群众政康保工程实施方案》，每年2月1日前，由民政局提出申请，根据扶贫办和民政部门核定的保险对象人数﹐预算参保资金；每年3月1日前，由财政局负责，市、县（区）财政统一筹集参保资金，并拨付到保险承办机构指定账户，确保资金全部拨付到位。保险承办机构在次月5日前、7月15日前报送赔付情况月度、半年度报表。经评价组查阅资料，以上工作完成及时，均在计划时间内实施。</w:t>
            </w:r>
          </w:p>
        </w:tc>
        <w:tc>
          <w:tcPr>
            <w:tcW w:w="1108" w:type="dxa"/>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08" w:hRule="atLeast"/>
          <w:jc w:val="center"/>
        </w:trPr>
        <w:tc>
          <w:tcPr>
            <w:tcW w:w="860" w:type="dxa"/>
            <w:vMerge w:val="continue"/>
            <w:tcBorders>
              <w:tl2br w:val="nil"/>
              <w:tr2bl w:val="nil"/>
            </w:tcBorders>
            <w:shd w:val="clear" w:color="auto" w:fill="auto"/>
            <w:noWrap/>
            <w:vAlign w:val="center"/>
          </w:tcPr>
          <w:p>
            <w:pPr>
              <w:shd w:val="clear"/>
              <w:rPr>
                <w:rFonts w:hint="eastAsia" w:ascii="宋体" w:hAnsi="宋体" w:eastAsia="宋体" w:cs="宋体"/>
                <w:i w:val="0"/>
                <w:iCs w:val="0"/>
                <w:color w:val="auto"/>
                <w:sz w:val="24"/>
                <w:szCs w:val="24"/>
                <w:highlight w:val="none"/>
                <w:u w:val="none"/>
              </w:rPr>
            </w:pPr>
          </w:p>
        </w:tc>
        <w:tc>
          <w:tcPr>
            <w:tcW w:w="1200" w:type="dxa"/>
            <w:tcBorders>
              <w:top w:val="single" w:color="auto" w:sz="4" w:space="0"/>
              <w:tl2br w:val="nil"/>
              <w:tr2bl w:val="nil"/>
            </w:tcBorders>
            <w:shd w:val="clear" w:color="auto" w:fill="FFFFFF"/>
            <w:vAlign w:val="center"/>
          </w:tcPr>
          <w:p>
            <w:pPr>
              <w:keepNext w:val="0"/>
              <w:keepLines w:val="0"/>
              <w:widowControl/>
              <w:suppressLineNumbers w:val="0"/>
              <w:shd w:val="clear"/>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产出成本（6分）</w:t>
            </w:r>
          </w:p>
        </w:tc>
        <w:tc>
          <w:tcPr>
            <w:tcW w:w="1833" w:type="dxa"/>
            <w:tcBorders>
              <w:tl2br w:val="nil"/>
              <w:tr2bl w:val="nil"/>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成本节约率（6分）</w:t>
            </w:r>
          </w:p>
        </w:tc>
        <w:tc>
          <w:tcPr>
            <w:tcW w:w="4400" w:type="dxa"/>
            <w:tcBorders>
              <w:tl2br w:val="nil"/>
              <w:tr2bl w:val="nil"/>
            </w:tcBorders>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成本节约率</w:t>
            </w:r>
            <w:r>
              <w:rPr>
                <w:rFonts w:hint="default" w:ascii="宋体" w:hAnsi="宋体" w:eastAsia="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eastAsia="zh-CN"/>
              </w:rPr>
              <w:t>［（计划成本</w:t>
            </w:r>
            <w:r>
              <w:rPr>
                <w:rFonts w:hint="default" w:ascii="宋体" w:hAnsi="宋体" w:eastAsia="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eastAsia="zh-CN"/>
              </w:rPr>
              <w:t>实际成本）</w:t>
            </w:r>
            <w:r>
              <w:rPr>
                <w:rFonts w:hint="default" w:ascii="宋体" w:hAnsi="宋体" w:eastAsia="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lang w:val="en-US" w:eastAsia="zh-CN"/>
              </w:rPr>
              <w:t>计划成本］</w:t>
            </w:r>
            <w:r>
              <w:rPr>
                <w:rFonts w:hint="default" w:ascii="宋体" w:hAnsi="宋体" w:eastAsia="宋体" w:cs="宋体"/>
                <w:color w:val="auto"/>
                <w:kern w:val="0"/>
                <w:sz w:val="22"/>
                <w:szCs w:val="22"/>
                <w:highlight w:val="none"/>
                <w:lang w:val="en-US" w:eastAsia="zh-CN"/>
              </w:rPr>
              <w:t>×100%</w:t>
            </w:r>
            <w:r>
              <w:rPr>
                <w:rFonts w:hint="eastAsia" w:ascii="宋体" w:hAnsi="宋体" w:eastAsia="宋体" w:cs="宋体"/>
                <w:color w:val="auto"/>
                <w:kern w:val="0"/>
                <w:sz w:val="22"/>
                <w:szCs w:val="22"/>
                <w:highlight w:val="none"/>
                <w:lang w:val="en-US" w:eastAsia="zh-CN"/>
              </w:rPr>
              <w:t>。</w:t>
            </w:r>
            <w:r>
              <w:rPr>
                <w:rFonts w:hint="default" w:ascii="宋体" w:hAnsi="宋体" w:eastAsia="宋体" w:cs="宋体"/>
                <w:color w:val="auto"/>
                <w:kern w:val="0"/>
                <w:sz w:val="22"/>
                <w:szCs w:val="22"/>
                <w:highlight w:val="none"/>
                <w:lang w:val="en-US" w:eastAsia="zh-CN"/>
              </w:rPr>
              <w:br w:type="textWrapping"/>
            </w:r>
            <w:r>
              <w:rPr>
                <w:rFonts w:hint="eastAsia" w:ascii="宋体" w:hAnsi="宋体" w:eastAsia="宋体" w:cs="宋体"/>
                <w:color w:val="auto"/>
                <w:kern w:val="0"/>
                <w:sz w:val="22"/>
                <w:szCs w:val="22"/>
                <w:highlight w:val="none"/>
                <w:lang w:val="en-US" w:eastAsia="zh-CN"/>
              </w:rPr>
              <w:t>实际成本：项目实施单位如期、保质、保量完成既定工作目标实际所耗费的支出。</w:t>
            </w:r>
            <w:r>
              <w:rPr>
                <w:rFonts w:hint="default" w:ascii="宋体" w:hAnsi="宋体" w:eastAsia="宋体" w:cs="宋体"/>
                <w:color w:val="auto"/>
                <w:kern w:val="0"/>
                <w:sz w:val="22"/>
                <w:szCs w:val="22"/>
                <w:highlight w:val="none"/>
                <w:lang w:val="en-US" w:eastAsia="zh-CN"/>
              </w:rPr>
              <w:br w:type="textWrapping"/>
            </w:r>
            <w:r>
              <w:rPr>
                <w:rFonts w:hint="eastAsia" w:ascii="宋体" w:hAnsi="宋体" w:eastAsia="宋体" w:cs="宋体"/>
                <w:color w:val="auto"/>
                <w:kern w:val="0"/>
                <w:sz w:val="22"/>
                <w:szCs w:val="22"/>
                <w:highlight w:val="none"/>
                <w:lang w:val="en-US" w:eastAsia="zh-CN"/>
              </w:rPr>
              <w:t>计划成本：项目实施单位为完成工作目标计划安排的支出，一般以项目预算为参考。</w:t>
            </w:r>
          </w:p>
          <w:p>
            <w:pPr>
              <w:keepNext w:val="0"/>
              <w:keepLines w:val="0"/>
              <w:widowControl/>
              <w:suppressLineNumbers w:val="0"/>
              <w:shd w:val="clear"/>
              <w:jc w:val="left"/>
              <w:textAlignment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成本节约率</w:t>
            </w:r>
            <w:r>
              <w:rPr>
                <w:rFonts w:hint="eastAsia" w:ascii="宋体" w:hAnsi="宋体" w:cs="宋体"/>
                <w:color w:val="auto"/>
                <w:kern w:val="0"/>
                <w:sz w:val="22"/>
                <w:szCs w:val="22"/>
                <w:highlight w:val="none"/>
                <w:lang w:val="en-US" w:eastAsia="zh-CN"/>
              </w:rPr>
              <w:t>≥0%得满分，＜0%不得分。</w:t>
            </w:r>
          </w:p>
        </w:tc>
        <w:tc>
          <w:tcPr>
            <w:tcW w:w="4869" w:type="dxa"/>
            <w:tcBorders>
              <w:tl2br w:val="nil"/>
              <w:tr2bl w:val="nil"/>
            </w:tcBorders>
            <w:shd w:val="clear" w:color="auto" w:fill="FFFFFF"/>
            <w:vAlign w:val="center"/>
          </w:tcPr>
          <w:p>
            <w:pPr>
              <w:keepNext w:val="0"/>
              <w:keepLines w:val="0"/>
              <w:widowControl/>
              <w:suppressLineNumbers w:val="0"/>
              <w:shd w:val="clear"/>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default" w:ascii="宋体" w:hAnsi="宋体" w:eastAsia="宋体" w:cs="宋体"/>
                <w:i w:val="0"/>
                <w:iCs w:val="0"/>
                <w:color w:val="auto"/>
                <w:kern w:val="0"/>
                <w:sz w:val="22"/>
                <w:szCs w:val="22"/>
                <w:highlight w:val="none"/>
                <w:u w:val="none"/>
                <w:lang w:val="en-US" w:eastAsia="zh-CN" w:bidi="ar"/>
              </w:rPr>
              <w:t>成本节约率=［（</w:t>
            </w:r>
            <w:r>
              <w:rPr>
                <w:rFonts w:hint="eastAsia" w:ascii="宋体" w:hAnsi="宋体" w:cs="宋体"/>
                <w:i w:val="0"/>
                <w:iCs w:val="0"/>
                <w:color w:val="auto"/>
                <w:kern w:val="0"/>
                <w:sz w:val="22"/>
                <w:szCs w:val="22"/>
                <w:highlight w:val="none"/>
                <w:u w:val="none"/>
                <w:lang w:val="en-US" w:eastAsia="zh-CN" w:bidi="ar"/>
              </w:rPr>
              <w:t>1063.677</w:t>
            </w:r>
            <w:r>
              <w:rPr>
                <w:rFonts w:hint="default" w:ascii="宋体" w:hAnsi="宋体" w:eastAsia="宋体" w:cs="宋体"/>
                <w:i w:val="0"/>
                <w:iCs w:val="0"/>
                <w:color w:val="auto"/>
                <w:kern w:val="0"/>
                <w:sz w:val="22"/>
                <w:szCs w:val="22"/>
                <w:highlight w:val="none"/>
                <w:u w:val="none"/>
                <w:lang w:val="en-US" w:eastAsia="zh-CN" w:bidi="ar"/>
              </w:rPr>
              <w:t>万元-</w:t>
            </w:r>
            <w:r>
              <w:rPr>
                <w:rFonts w:hint="eastAsia" w:ascii="宋体" w:hAnsi="宋体" w:cs="宋体"/>
                <w:i w:val="0"/>
                <w:iCs w:val="0"/>
                <w:color w:val="auto"/>
                <w:kern w:val="0"/>
                <w:sz w:val="22"/>
                <w:szCs w:val="22"/>
                <w:highlight w:val="none"/>
                <w:u w:val="none"/>
                <w:lang w:val="en-US" w:eastAsia="zh-CN" w:bidi="ar"/>
              </w:rPr>
              <w:t>1063.677</w:t>
            </w:r>
            <w:r>
              <w:rPr>
                <w:rFonts w:hint="default" w:ascii="宋体" w:hAnsi="宋体" w:eastAsia="宋体" w:cs="宋体"/>
                <w:i w:val="0"/>
                <w:iCs w:val="0"/>
                <w:color w:val="auto"/>
                <w:kern w:val="0"/>
                <w:sz w:val="22"/>
                <w:szCs w:val="22"/>
                <w:highlight w:val="none"/>
                <w:u w:val="none"/>
                <w:lang w:val="en-US" w:eastAsia="zh-CN" w:bidi="ar"/>
              </w:rPr>
              <w:t>万元）/</w:t>
            </w:r>
            <w:r>
              <w:rPr>
                <w:rFonts w:hint="eastAsia" w:ascii="宋体" w:hAnsi="宋体" w:cs="宋体"/>
                <w:i w:val="0"/>
                <w:iCs w:val="0"/>
                <w:color w:val="auto"/>
                <w:kern w:val="0"/>
                <w:sz w:val="22"/>
                <w:szCs w:val="22"/>
                <w:highlight w:val="none"/>
                <w:u w:val="none"/>
                <w:lang w:val="en-US" w:eastAsia="zh-CN" w:bidi="ar"/>
              </w:rPr>
              <w:t>1063.677</w:t>
            </w:r>
            <w:r>
              <w:rPr>
                <w:rFonts w:hint="default" w:ascii="宋体" w:hAnsi="宋体" w:eastAsia="宋体" w:cs="宋体"/>
                <w:i w:val="0"/>
                <w:iCs w:val="0"/>
                <w:color w:val="auto"/>
                <w:kern w:val="0"/>
                <w:sz w:val="22"/>
                <w:szCs w:val="22"/>
                <w:highlight w:val="none"/>
                <w:u w:val="none"/>
                <w:lang w:val="en-US" w:eastAsia="zh-CN" w:bidi="ar"/>
              </w:rPr>
              <w:t>万元］×100%</w:t>
            </w:r>
            <w:r>
              <w:rPr>
                <w:rFonts w:hint="eastAsia" w:ascii="宋体" w:hAnsi="宋体" w:cs="宋体"/>
                <w:i w:val="0"/>
                <w:iCs w:val="0"/>
                <w:color w:val="auto"/>
                <w:kern w:val="0"/>
                <w:sz w:val="22"/>
                <w:szCs w:val="22"/>
                <w:highlight w:val="none"/>
                <w:u w:val="none"/>
                <w:lang w:val="en-US" w:eastAsia="zh-CN" w:bidi="ar"/>
              </w:rPr>
              <w:t>=0%。</w:t>
            </w:r>
          </w:p>
        </w:tc>
        <w:tc>
          <w:tcPr>
            <w:tcW w:w="1108" w:type="dxa"/>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21" w:hRule="atLeast"/>
          <w:jc w:val="center"/>
        </w:trPr>
        <w:tc>
          <w:tcPr>
            <w:tcW w:w="860" w:type="dxa"/>
            <w:vMerge w:val="restart"/>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效益</w:t>
            </w:r>
            <w:r>
              <w:rPr>
                <w:rFonts w:hint="eastAsia" w:ascii="宋体" w:hAnsi="宋体" w:cs="宋体"/>
                <w:i w:val="0"/>
                <w:iCs w:val="0"/>
                <w:color w:val="auto"/>
                <w:kern w:val="0"/>
                <w:sz w:val="22"/>
                <w:szCs w:val="22"/>
                <w:highlight w:val="none"/>
                <w:u w:val="none"/>
                <w:lang w:val="en-US" w:eastAsia="zh-CN" w:bidi="ar"/>
              </w:rPr>
              <w:t>（30分）</w:t>
            </w:r>
          </w:p>
        </w:tc>
        <w:tc>
          <w:tcPr>
            <w:tcW w:w="1200" w:type="dxa"/>
            <w:vMerge w:val="restart"/>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社会效益（12分）</w:t>
            </w:r>
          </w:p>
        </w:tc>
        <w:tc>
          <w:tcPr>
            <w:tcW w:w="1833" w:type="dxa"/>
            <w:tcBorders>
              <w:tl2br w:val="nil"/>
              <w:tr2bl w:val="nil"/>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减轻农村困难群众就医负担（6分）</w:t>
            </w:r>
          </w:p>
        </w:tc>
        <w:tc>
          <w:tcPr>
            <w:tcW w:w="4400" w:type="dxa"/>
            <w:tcBorders>
              <w:bottom w:val="single" w:color="auto" w:sz="4" w:space="0"/>
              <w:tl2br w:val="nil"/>
              <w:tr2bl w:val="nil"/>
            </w:tcBorders>
            <w:shd w:val="clear" w:color="auto" w:fill="FFFFFF"/>
            <w:vAlign w:val="center"/>
          </w:tcPr>
          <w:p>
            <w:pPr>
              <w:keepNext w:val="0"/>
              <w:keepLines w:val="0"/>
              <w:widowControl/>
              <w:suppressLineNumbers w:val="0"/>
              <w:shd w:val="clear"/>
              <w:jc w:val="left"/>
              <w:textAlignment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对参保人员进行访谈，明显减轻得满分，一般减轻得60%分值，没有减轻不得分。</w:t>
            </w:r>
          </w:p>
        </w:tc>
        <w:tc>
          <w:tcPr>
            <w:tcW w:w="4869" w:type="dxa"/>
            <w:tcBorders>
              <w:tl2br w:val="nil"/>
              <w:tr2bl w:val="nil"/>
            </w:tcBorders>
            <w:shd w:val="clear" w:color="auto" w:fill="FFFFFF"/>
            <w:vAlign w:val="center"/>
          </w:tcPr>
          <w:p>
            <w:pPr>
              <w:keepNext w:val="0"/>
              <w:keepLines w:val="0"/>
              <w:widowControl/>
              <w:suppressLineNumbers w:val="0"/>
              <w:shd w:val="clear"/>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据统计，“政康保”工程救助167223人次。评价组对参保人员或家属进行了电话访谈，被访127人中有122人认为该项目实施明显减轻了农村困难群众就医负担。</w:t>
            </w:r>
          </w:p>
        </w:tc>
        <w:tc>
          <w:tcPr>
            <w:tcW w:w="1108" w:type="dxa"/>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4" w:hRule="atLeast"/>
          <w:jc w:val="center"/>
        </w:trPr>
        <w:tc>
          <w:tcPr>
            <w:tcW w:w="860" w:type="dxa"/>
            <w:vMerge w:val="continue"/>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00" w:type="dxa"/>
            <w:vMerge w:val="continue"/>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cs="宋体"/>
                <w:i w:val="0"/>
                <w:iCs w:val="0"/>
                <w:color w:val="auto"/>
                <w:kern w:val="0"/>
                <w:sz w:val="22"/>
                <w:szCs w:val="22"/>
                <w:highlight w:val="none"/>
                <w:u w:val="none"/>
                <w:lang w:val="en-US" w:eastAsia="zh-CN" w:bidi="ar"/>
              </w:rPr>
            </w:pPr>
          </w:p>
        </w:tc>
        <w:tc>
          <w:tcPr>
            <w:tcW w:w="1833" w:type="dxa"/>
            <w:tcBorders>
              <w:bottom w:val="single" w:color="auto" w:sz="4" w:space="0"/>
              <w:tl2br w:val="nil"/>
              <w:tr2bl w:val="nil"/>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助力脱贫攻坚（6分）</w:t>
            </w:r>
          </w:p>
        </w:tc>
        <w:tc>
          <w:tcPr>
            <w:tcW w:w="4400" w:type="dxa"/>
            <w:tcBorders>
              <w:top w:val="single" w:color="auto" w:sz="4" w:space="0"/>
              <w:bottom w:val="single" w:color="auto" w:sz="4" w:space="0"/>
              <w:tl2br w:val="nil"/>
              <w:tr2bl w:val="nil"/>
            </w:tcBorders>
            <w:shd w:val="clear" w:color="auto" w:fill="FFFFFF"/>
            <w:vAlign w:val="center"/>
          </w:tcPr>
          <w:p>
            <w:pPr>
              <w:keepNext w:val="0"/>
              <w:keepLines w:val="0"/>
              <w:widowControl/>
              <w:suppressLineNumbers w:val="0"/>
              <w:shd w:val="clear"/>
              <w:jc w:val="left"/>
              <w:textAlignment w:val="center"/>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通过问卷调查</w:t>
            </w:r>
            <w:r>
              <w:rPr>
                <w:rFonts w:hint="eastAsia" w:ascii="宋体" w:hAnsi="宋体" w:eastAsia="宋体" w:cs="宋体"/>
                <w:color w:val="auto"/>
                <w:kern w:val="0"/>
                <w:sz w:val="22"/>
                <w:szCs w:val="22"/>
                <w:highlight w:val="none"/>
                <w:lang w:val="en-US" w:eastAsia="zh-CN"/>
              </w:rPr>
              <w:t>，助力脱贫</w:t>
            </w:r>
            <w:r>
              <w:rPr>
                <w:rFonts w:hint="eastAsia" w:ascii="宋体" w:hAnsi="宋体" w:cs="宋体"/>
                <w:color w:val="auto"/>
                <w:kern w:val="0"/>
                <w:sz w:val="22"/>
                <w:szCs w:val="22"/>
                <w:highlight w:val="none"/>
                <w:lang w:val="en-US" w:eastAsia="zh-CN"/>
              </w:rPr>
              <w:t>攻坚效果</w:t>
            </w:r>
            <w:r>
              <w:rPr>
                <w:rFonts w:hint="eastAsia" w:ascii="宋体" w:hAnsi="宋体" w:eastAsia="宋体" w:cs="宋体"/>
                <w:color w:val="auto"/>
                <w:kern w:val="0"/>
                <w:sz w:val="22"/>
                <w:szCs w:val="22"/>
                <w:highlight w:val="none"/>
                <w:lang w:val="en-US" w:eastAsia="zh-CN"/>
              </w:rPr>
              <w:t>明显得满分，一般得60%分值，</w:t>
            </w:r>
            <w:r>
              <w:rPr>
                <w:rFonts w:hint="eastAsia" w:ascii="宋体" w:hAnsi="宋体" w:cs="宋体"/>
                <w:color w:val="auto"/>
                <w:kern w:val="0"/>
                <w:sz w:val="22"/>
                <w:szCs w:val="22"/>
                <w:highlight w:val="none"/>
                <w:lang w:val="en-US" w:eastAsia="zh-CN"/>
              </w:rPr>
              <w:t>无效</w:t>
            </w:r>
            <w:r>
              <w:rPr>
                <w:rFonts w:hint="eastAsia" w:ascii="宋体" w:hAnsi="宋体" w:eastAsia="宋体" w:cs="宋体"/>
                <w:color w:val="auto"/>
                <w:kern w:val="0"/>
                <w:sz w:val="22"/>
                <w:szCs w:val="22"/>
                <w:highlight w:val="none"/>
                <w:lang w:val="en-US" w:eastAsia="zh-CN"/>
              </w:rPr>
              <w:t>不得分。</w:t>
            </w:r>
          </w:p>
        </w:tc>
        <w:tc>
          <w:tcPr>
            <w:tcW w:w="4869" w:type="dxa"/>
            <w:tcBorders>
              <w:bottom w:val="single" w:color="auto" w:sz="4" w:space="0"/>
              <w:tl2br w:val="nil"/>
              <w:tr2bl w:val="nil"/>
            </w:tcBorders>
            <w:shd w:val="clear" w:color="auto" w:fill="FFFFFF"/>
            <w:vAlign w:val="center"/>
          </w:tcPr>
          <w:p>
            <w:pPr>
              <w:keepNext w:val="0"/>
              <w:keepLines w:val="0"/>
              <w:widowControl/>
              <w:suppressLineNumbers w:val="0"/>
              <w:shd w:val="clear"/>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评价组共发放并收回调查问卷127份，98人认为该项目实施助力脱贫攻坚效果明显。</w:t>
            </w:r>
          </w:p>
        </w:tc>
        <w:tc>
          <w:tcPr>
            <w:tcW w:w="1108" w:type="dxa"/>
            <w:tcBorders>
              <w:tl2br w:val="nil"/>
              <w:tr2bl w:val="nil"/>
            </w:tcBorders>
            <w:shd w:val="clear" w:color="auto" w:fill="FFFFFF"/>
            <w:vAlign w:val="center"/>
          </w:tcPr>
          <w:p>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81" w:hRule="atLeast"/>
          <w:jc w:val="center"/>
        </w:trPr>
        <w:tc>
          <w:tcPr>
            <w:tcW w:w="860" w:type="dxa"/>
            <w:vMerge w:val="continue"/>
            <w:tcBorders>
              <w:tl2br w:val="nil"/>
              <w:tr2bl w:val="nil"/>
            </w:tcBorders>
            <w:shd w:val="clear" w:color="auto" w:fill="FFFFFF"/>
            <w:vAlign w:val="center"/>
          </w:tcPr>
          <w:p>
            <w:pPr>
              <w:keepNext w:val="0"/>
              <w:keepLines w:val="0"/>
              <w:widowControl/>
              <w:suppressLineNumbers w:val="0"/>
              <w:shd w:val="clear"/>
              <w:jc w:val="left"/>
              <w:textAlignment w:val="center"/>
              <w:rPr>
                <w:rFonts w:hint="eastAsia" w:ascii="宋体" w:hAnsi="宋体" w:cs="宋体"/>
                <w:i w:val="0"/>
                <w:iCs w:val="0"/>
                <w:color w:val="auto"/>
                <w:kern w:val="0"/>
                <w:sz w:val="22"/>
                <w:szCs w:val="22"/>
                <w:highlight w:val="none"/>
                <w:u w:val="none"/>
                <w:lang w:val="en-US" w:eastAsia="zh-CN" w:bidi="ar"/>
              </w:rPr>
            </w:pPr>
          </w:p>
        </w:tc>
        <w:tc>
          <w:tcPr>
            <w:tcW w:w="1200" w:type="dxa"/>
            <w:tcBorders>
              <w:tl2br w:val="nil"/>
              <w:tr2bl w:val="nil"/>
            </w:tcBorders>
            <w:shd w:val="clear" w:color="auto" w:fill="FFFFFF"/>
            <w:vAlign w:val="center"/>
          </w:tcPr>
          <w:p>
            <w:pPr>
              <w:keepNext w:val="0"/>
              <w:keepLines w:val="0"/>
              <w:widowControl/>
              <w:suppressLineNumbers w:val="0"/>
              <w:shd w:val="clear"/>
              <w:jc w:val="left"/>
              <w:textAlignment w:val="center"/>
              <w:rPr>
                <w:rFonts w:hint="default" w:ascii="宋体" w:hAnsi="宋体" w:cs="宋体"/>
                <w:i w:val="0"/>
                <w:iCs w:val="0"/>
                <w:color w:val="auto"/>
                <w:kern w:val="0"/>
                <w:sz w:val="22"/>
                <w:szCs w:val="22"/>
                <w:highlight w:val="none"/>
                <w:u w:val="none"/>
                <w:lang w:val="en-US" w:eastAsia="zh-CN" w:bidi="ar"/>
              </w:rPr>
            </w:pPr>
            <w:r>
              <w:rPr>
                <w:rFonts w:hint="default" w:ascii="宋体" w:hAnsi="宋体" w:cs="宋体"/>
                <w:i w:val="0"/>
                <w:iCs w:val="0"/>
                <w:color w:val="auto"/>
                <w:kern w:val="0"/>
                <w:sz w:val="22"/>
                <w:szCs w:val="22"/>
                <w:highlight w:val="none"/>
                <w:u w:val="none"/>
                <w:lang w:val="en-US" w:eastAsia="zh-CN" w:bidi="ar"/>
              </w:rPr>
              <w:t>可持续影响</w:t>
            </w:r>
            <w:r>
              <w:rPr>
                <w:rFonts w:hint="eastAsia" w:ascii="宋体" w:hAnsi="宋体" w:cs="宋体"/>
                <w:i w:val="0"/>
                <w:iCs w:val="0"/>
                <w:color w:val="auto"/>
                <w:kern w:val="0"/>
                <w:sz w:val="22"/>
                <w:szCs w:val="22"/>
                <w:highlight w:val="none"/>
                <w:u w:val="none"/>
                <w:lang w:val="en-US" w:eastAsia="zh-CN" w:bidi="ar"/>
              </w:rPr>
              <w:t>（8分）</w:t>
            </w:r>
          </w:p>
        </w:tc>
        <w:tc>
          <w:tcPr>
            <w:tcW w:w="1833" w:type="dxa"/>
            <w:tcBorders>
              <w:top w:val="single" w:color="auto" w:sz="4" w:space="0"/>
              <w:tl2br w:val="nil"/>
              <w:tr2bl w:val="nil"/>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监督管理制度健全性（8分）</w:t>
            </w:r>
          </w:p>
        </w:tc>
        <w:tc>
          <w:tcPr>
            <w:tcW w:w="4400" w:type="dxa"/>
            <w:tcBorders>
              <w:top w:val="single" w:color="auto" w:sz="4" w:space="0"/>
              <w:tl2br w:val="nil"/>
              <w:tr2bl w:val="nil"/>
            </w:tcBorders>
            <w:shd w:val="clear" w:color="auto" w:fill="FFFFFF"/>
            <w:noWrap/>
            <w:vAlign w:val="center"/>
          </w:tcPr>
          <w:p>
            <w:pPr>
              <w:keepNext w:val="0"/>
              <w:keepLines w:val="0"/>
              <w:widowControl/>
              <w:suppressLineNumbers w:val="0"/>
              <w:shd w:val="clear"/>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1.保费管理制度健全（2分）；</w:t>
            </w:r>
          </w:p>
          <w:p>
            <w:pPr>
              <w:keepNext w:val="0"/>
              <w:keepLines w:val="0"/>
              <w:widowControl/>
              <w:suppressLineNumbers w:val="0"/>
              <w:shd w:val="clear"/>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2.赔付情况管理制度健全（2分）；</w:t>
            </w:r>
          </w:p>
          <w:p>
            <w:pPr>
              <w:keepNext w:val="0"/>
              <w:keepLines w:val="0"/>
              <w:widowControl/>
              <w:suppressLineNumbers w:val="0"/>
              <w:shd w:val="clear"/>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3.信息管理制度健全（2分）；</w:t>
            </w:r>
          </w:p>
          <w:p>
            <w:pPr>
              <w:keepNext w:val="0"/>
              <w:keepLines w:val="0"/>
              <w:widowControl/>
              <w:suppressLineNumbers w:val="0"/>
              <w:shd w:val="clear"/>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4.督查监控管理制度健全（2分）。</w:t>
            </w:r>
          </w:p>
        </w:tc>
        <w:tc>
          <w:tcPr>
            <w:tcW w:w="4869" w:type="dxa"/>
            <w:tcBorders>
              <w:top w:val="single" w:color="auto" w:sz="4" w:space="0"/>
              <w:tl2br w:val="nil"/>
              <w:tr2bl w:val="nil"/>
            </w:tcBorders>
            <w:shd w:val="clear" w:color="auto" w:fill="FFFFFF"/>
            <w:noWrap/>
            <w:vAlign w:val="center"/>
          </w:tcPr>
          <w:p>
            <w:pPr>
              <w:keepNext w:val="0"/>
              <w:keepLines w:val="0"/>
              <w:widowControl/>
              <w:suppressLineNumbers w:val="0"/>
              <w:shd w:val="clear"/>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该项目年度保费如有结余，结余金额由保险承办机构支配使用；实际赔付金额超出年度保费，超出金额由保险承办机构负担；若当年度出现大幅度结余盈利或大幅度超赔情况，次年保费进行相应调节。保险承办机构按月向县民政局报送赔付情况报表、半年运行情况分析及年度运行分析，并报告政康保工程中存在的风险和问题，提出意见建议。保险承办机构负责保险对象信息数据动态管理,主动与扶贫、民政等部门对接，定期比对数据，及时完善数据信息。民政部门对政康保工程落实情况及时进行督查，成立专项巡查队伍，采取联网实时监控、现场巡查、抽取病历审核等形式对门诊慢性病、重特大疾病门诊及住院就诊实现全过程监控。符合评价要点1234。</w:t>
            </w:r>
          </w:p>
        </w:tc>
        <w:tc>
          <w:tcPr>
            <w:tcW w:w="1108" w:type="dxa"/>
            <w:tcBorders>
              <w:tl2br w:val="nil"/>
              <w:tr2bl w:val="nil"/>
            </w:tcBorders>
            <w:shd w:val="clear" w:color="auto" w:fill="FFFFFF"/>
            <w:noWrap/>
            <w:vAlign w:val="center"/>
          </w:tcPr>
          <w:p>
            <w:pPr>
              <w:keepNext w:val="0"/>
              <w:keepLines w:val="0"/>
              <w:widowControl/>
              <w:suppressLineNumbers w:val="0"/>
              <w:shd w:val="clear"/>
              <w:ind w:left="0" w:leftChars="0" w:right="0" w:righ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60" w:type="dxa"/>
            <w:vMerge w:val="continue"/>
            <w:tcBorders>
              <w:tl2br w:val="nil"/>
              <w:tr2bl w:val="nil"/>
            </w:tcBorders>
            <w:shd w:val="clear" w:color="auto" w:fill="FFFFFF"/>
            <w:vAlign w:val="center"/>
          </w:tcPr>
          <w:p>
            <w:pPr>
              <w:keepNext w:val="0"/>
              <w:keepLines w:val="0"/>
              <w:widowControl/>
              <w:suppressLineNumbers w:val="0"/>
              <w:shd w:val="clear"/>
              <w:jc w:val="left"/>
              <w:textAlignment w:val="center"/>
              <w:rPr>
                <w:rFonts w:hint="eastAsia" w:ascii="宋体" w:hAnsi="宋体" w:cs="宋体"/>
                <w:i w:val="0"/>
                <w:iCs w:val="0"/>
                <w:color w:val="auto"/>
                <w:kern w:val="0"/>
                <w:sz w:val="22"/>
                <w:szCs w:val="22"/>
                <w:highlight w:val="none"/>
                <w:u w:val="none"/>
                <w:lang w:val="en-US" w:eastAsia="zh-CN" w:bidi="ar"/>
              </w:rPr>
            </w:pPr>
          </w:p>
        </w:tc>
        <w:tc>
          <w:tcPr>
            <w:tcW w:w="1200" w:type="dxa"/>
            <w:tcBorders>
              <w:tl2br w:val="nil"/>
              <w:tr2bl w:val="nil"/>
            </w:tcBorders>
            <w:shd w:val="clear" w:color="auto" w:fill="FFFFFF"/>
            <w:vAlign w:val="center"/>
          </w:tcPr>
          <w:p>
            <w:pPr>
              <w:keepNext w:val="0"/>
              <w:keepLines w:val="0"/>
              <w:widowControl/>
              <w:suppressLineNumbers w:val="0"/>
              <w:shd w:val="clear"/>
              <w:jc w:val="left"/>
              <w:textAlignment w:val="center"/>
              <w:rPr>
                <w:rFonts w:hint="default" w:ascii="宋体" w:hAnsi="宋体" w:cs="宋体"/>
                <w:i w:val="0"/>
                <w:iCs w:val="0"/>
                <w:color w:val="auto"/>
                <w:kern w:val="0"/>
                <w:sz w:val="22"/>
                <w:szCs w:val="22"/>
                <w:highlight w:val="none"/>
                <w:u w:val="none"/>
                <w:lang w:val="en-US" w:eastAsia="zh-CN" w:bidi="ar"/>
              </w:rPr>
            </w:pPr>
            <w:r>
              <w:rPr>
                <w:rFonts w:hint="default" w:ascii="宋体" w:hAnsi="宋体" w:cs="宋体"/>
                <w:i w:val="0"/>
                <w:iCs w:val="0"/>
                <w:color w:val="auto"/>
                <w:kern w:val="0"/>
                <w:sz w:val="22"/>
                <w:szCs w:val="22"/>
                <w:highlight w:val="none"/>
                <w:u w:val="none"/>
                <w:lang w:val="en-US" w:eastAsia="zh-CN" w:bidi="ar"/>
              </w:rPr>
              <w:t>社会公众或服务对象满意度</w:t>
            </w:r>
            <w:r>
              <w:rPr>
                <w:rFonts w:hint="eastAsia" w:ascii="宋体" w:hAnsi="宋体" w:cs="宋体"/>
                <w:i w:val="0"/>
                <w:iCs w:val="0"/>
                <w:color w:val="auto"/>
                <w:kern w:val="0"/>
                <w:sz w:val="22"/>
                <w:szCs w:val="22"/>
                <w:highlight w:val="none"/>
                <w:u w:val="none"/>
                <w:lang w:val="en-US" w:eastAsia="zh-CN" w:bidi="ar"/>
              </w:rPr>
              <w:t>（10分）</w:t>
            </w:r>
          </w:p>
        </w:tc>
        <w:tc>
          <w:tcPr>
            <w:tcW w:w="1833" w:type="dxa"/>
            <w:tcBorders>
              <w:tl2br w:val="nil"/>
              <w:tr2bl w:val="nil"/>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参保困难群众满意度（10分）</w:t>
            </w:r>
          </w:p>
        </w:tc>
        <w:tc>
          <w:tcPr>
            <w:tcW w:w="4400" w:type="dxa"/>
            <w:tcBorders>
              <w:tl2br w:val="nil"/>
              <w:tr2bl w:val="nil"/>
            </w:tcBorders>
            <w:shd w:val="clear" w:color="auto" w:fill="FFFFFF"/>
            <w:noWrap/>
            <w:vAlign w:val="center"/>
          </w:tcPr>
          <w:p>
            <w:pPr>
              <w:keepNext w:val="0"/>
              <w:keepLines w:val="0"/>
              <w:widowControl/>
              <w:suppressLineNumbers w:val="0"/>
              <w:shd w:val="clear"/>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社会公众或服务对象是指因该项目实施而受到影响的部门（单位）、群体或个人。一般采取社会调查的方式。满意度≥90%得满分，低于90%，每降低1%扣5%分值，扣完为止。</w:t>
            </w:r>
          </w:p>
        </w:tc>
        <w:tc>
          <w:tcPr>
            <w:tcW w:w="4869" w:type="dxa"/>
            <w:tcBorders>
              <w:tl2br w:val="nil"/>
              <w:tr2bl w:val="nil"/>
            </w:tcBorders>
            <w:shd w:val="clear" w:color="auto" w:fill="FFFFFF"/>
            <w:noWrap/>
            <w:vAlign w:val="center"/>
          </w:tcPr>
          <w:p>
            <w:pPr>
              <w:keepNext w:val="0"/>
              <w:keepLines w:val="0"/>
              <w:widowControl/>
              <w:suppressLineNumbers w:val="0"/>
              <w:shd w:val="clear"/>
              <w:jc w:val="left"/>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通过问卷调查，参保困难群众满意度为92%。</w:t>
            </w:r>
          </w:p>
        </w:tc>
        <w:tc>
          <w:tcPr>
            <w:tcW w:w="1108" w:type="dxa"/>
            <w:tcBorders>
              <w:tl2br w:val="nil"/>
              <w:tr2bl w:val="nil"/>
            </w:tcBorders>
            <w:shd w:val="clear" w:color="auto" w:fill="FFFFFF"/>
            <w:noWrap/>
            <w:vAlign w:val="center"/>
          </w:tcPr>
          <w:p>
            <w:pPr>
              <w:keepNext w:val="0"/>
              <w:keepLines w:val="0"/>
              <w:widowControl/>
              <w:suppressLineNumbers w:val="0"/>
              <w:shd w:val="clear"/>
              <w:ind w:left="0" w:leftChars="0" w:right="0" w:righ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5" w:hRule="atLeast"/>
          <w:jc w:val="center"/>
        </w:trPr>
        <w:tc>
          <w:tcPr>
            <w:tcW w:w="860" w:type="dxa"/>
            <w:tcBorders>
              <w:tl2br w:val="nil"/>
              <w:tr2bl w:val="nil"/>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总分</w:t>
            </w:r>
          </w:p>
        </w:tc>
        <w:tc>
          <w:tcPr>
            <w:tcW w:w="1200" w:type="dxa"/>
            <w:tcBorders>
              <w:tl2br w:val="nil"/>
              <w:tr2bl w:val="nil"/>
            </w:tcBorders>
            <w:shd w:val="clear" w:color="auto" w:fill="FFFFFF"/>
            <w:vAlign w:val="center"/>
          </w:tcPr>
          <w:p>
            <w:pPr>
              <w:keepNext w:val="0"/>
              <w:keepLines w:val="0"/>
              <w:widowControl/>
              <w:suppressLineNumbers w:val="0"/>
              <w:shd w:val="clear"/>
              <w:ind w:left="0" w:leftChars="0" w:right="0" w:righ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100</w:t>
            </w:r>
          </w:p>
        </w:tc>
        <w:tc>
          <w:tcPr>
            <w:tcW w:w="1833" w:type="dxa"/>
            <w:tcBorders>
              <w:tl2br w:val="nil"/>
              <w:tr2bl w:val="nil"/>
            </w:tcBorders>
            <w:shd w:val="clear" w:color="auto" w:fill="FFFFFF"/>
            <w:vAlign w:val="center"/>
          </w:tcPr>
          <w:p>
            <w:pPr>
              <w:keepNext w:val="0"/>
              <w:keepLines w:val="0"/>
              <w:widowControl/>
              <w:suppressLineNumbers w:val="0"/>
              <w:shd w:val="clear"/>
              <w:jc w:val="left"/>
              <w:textAlignment w:val="center"/>
              <w:rPr>
                <w:rFonts w:hint="eastAsia" w:ascii="宋体" w:hAnsi="宋体" w:cs="宋体"/>
                <w:i w:val="0"/>
                <w:iCs w:val="0"/>
                <w:color w:val="auto"/>
                <w:kern w:val="0"/>
                <w:sz w:val="22"/>
                <w:szCs w:val="22"/>
                <w:highlight w:val="none"/>
                <w:u w:val="none"/>
                <w:lang w:val="en-US" w:eastAsia="zh-CN" w:bidi="ar"/>
              </w:rPr>
            </w:pPr>
          </w:p>
        </w:tc>
        <w:tc>
          <w:tcPr>
            <w:tcW w:w="4400" w:type="dxa"/>
            <w:tcBorders>
              <w:tl2br w:val="nil"/>
              <w:tr2bl w:val="nil"/>
            </w:tcBorders>
            <w:shd w:val="clear" w:color="auto" w:fill="FFFFFF"/>
            <w:noWrap/>
            <w:vAlign w:val="center"/>
          </w:tcPr>
          <w:p>
            <w:pPr>
              <w:keepNext w:val="0"/>
              <w:keepLines w:val="0"/>
              <w:widowControl/>
              <w:suppressLineNumbers w:val="0"/>
              <w:shd w:val="clear"/>
              <w:jc w:val="left"/>
              <w:textAlignment w:val="center"/>
              <w:rPr>
                <w:rFonts w:hint="eastAsia" w:ascii="宋体" w:hAnsi="宋体" w:cs="宋体"/>
                <w:i w:val="0"/>
                <w:iCs w:val="0"/>
                <w:color w:val="auto"/>
                <w:kern w:val="0"/>
                <w:sz w:val="22"/>
                <w:szCs w:val="22"/>
                <w:highlight w:val="none"/>
                <w:u w:val="none"/>
                <w:lang w:val="en-US" w:eastAsia="zh-CN" w:bidi="ar"/>
              </w:rPr>
            </w:pPr>
          </w:p>
        </w:tc>
        <w:tc>
          <w:tcPr>
            <w:tcW w:w="4869" w:type="dxa"/>
            <w:tcBorders>
              <w:tl2br w:val="nil"/>
              <w:tr2bl w:val="nil"/>
            </w:tcBorders>
            <w:shd w:val="clear" w:color="auto" w:fill="FFFFFF"/>
            <w:noWrap/>
            <w:vAlign w:val="center"/>
          </w:tcPr>
          <w:p>
            <w:pPr>
              <w:keepNext w:val="0"/>
              <w:keepLines w:val="0"/>
              <w:widowControl/>
              <w:suppressLineNumbers w:val="0"/>
              <w:shd w:val="clear"/>
              <w:jc w:val="left"/>
              <w:textAlignment w:val="center"/>
              <w:rPr>
                <w:rFonts w:hint="eastAsia" w:ascii="宋体" w:hAnsi="宋体" w:cs="宋体"/>
                <w:i w:val="0"/>
                <w:iCs w:val="0"/>
                <w:color w:val="auto"/>
                <w:kern w:val="0"/>
                <w:sz w:val="22"/>
                <w:szCs w:val="22"/>
                <w:highlight w:val="none"/>
                <w:u w:val="none"/>
                <w:lang w:val="en-US" w:eastAsia="zh-CN" w:bidi="ar"/>
              </w:rPr>
            </w:pPr>
          </w:p>
        </w:tc>
        <w:tc>
          <w:tcPr>
            <w:tcW w:w="1108" w:type="dxa"/>
            <w:tcBorders>
              <w:tl2br w:val="nil"/>
              <w:tr2bl w:val="nil"/>
            </w:tcBorders>
            <w:shd w:val="clear" w:color="auto" w:fill="FFFFFF"/>
            <w:noWrap/>
            <w:vAlign w:val="center"/>
          </w:tcPr>
          <w:p>
            <w:pPr>
              <w:keepNext w:val="0"/>
              <w:keepLines w:val="0"/>
              <w:widowControl/>
              <w:suppressLineNumbers w:val="0"/>
              <w:shd w:val="clear"/>
              <w:ind w:left="0" w:leftChars="0" w:right="0" w:rightChars="0" w:firstLine="0" w:firstLineChars="0"/>
              <w:jc w:val="center"/>
              <w:textAlignment w:val="center"/>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93</w:t>
            </w:r>
          </w:p>
        </w:tc>
      </w:tr>
    </w:tbl>
    <w:p>
      <w:pPr>
        <w:keepNext w:val="0"/>
        <w:keepLines w:val="0"/>
        <w:widowControl/>
        <w:suppressLineNumbers w:val="0"/>
        <w:shd w:val="clear"/>
        <w:jc w:val="left"/>
        <w:textAlignment w:val="center"/>
        <w:rPr>
          <w:rFonts w:hint="eastAsia" w:ascii="宋体" w:hAnsi="宋体" w:cs="宋体"/>
          <w:i w:val="0"/>
          <w:iCs w:val="0"/>
          <w:color w:val="auto"/>
          <w:kern w:val="0"/>
          <w:sz w:val="22"/>
          <w:szCs w:val="22"/>
          <w:highlight w:val="none"/>
          <w:u w:val="none"/>
          <w:lang w:val="en-US" w:eastAsia="zh-CN" w:bidi="ar"/>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
    <w:altName w:val="Calibri"/>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6EB81"/>
    <w:multiLevelType w:val="singleLevel"/>
    <w:tmpl w:val="20E6EB81"/>
    <w:lvl w:ilvl="0" w:tentative="0">
      <w:start w:val="1"/>
      <w:numFmt w:val="chineseCounting"/>
      <w:suff w:val="nothing"/>
      <w:lvlText w:val="（%1）"/>
      <w:lvlJc w:val="left"/>
      <w:rPr>
        <w:rFonts w:hint="eastAsia" w:cs="Times New Roman"/>
      </w:rPr>
    </w:lvl>
  </w:abstractNum>
  <w:abstractNum w:abstractNumId="1">
    <w:nsid w:val="69D01E77"/>
    <w:multiLevelType w:val="singleLevel"/>
    <w:tmpl w:val="69D01E77"/>
    <w:lvl w:ilvl="0" w:tentative="0">
      <w:start w:val="1"/>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IxYjRmNWNhMWIzODNlZDEwYmQ2NmY0ODg1Mzc5OTQifQ=="/>
  </w:docVars>
  <w:rsids>
    <w:rsidRoot w:val="00172A27"/>
    <w:rsid w:val="000526EF"/>
    <w:rsid w:val="000B68AB"/>
    <w:rsid w:val="000D0B8B"/>
    <w:rsid w:val="000D5F54"/>
    <w:rsid w:val="000F2BA3"/>
    <w:rsid w:val="00136B87"/>
    <w:rsid w:val="00142392"/>
    <w:rsid w:val="00144BF9"/>
    <w:rsid w:val="00145356"/>
    <w:rsid w:val="00151FC1"/>
    <w:rsid w:val="00156A8E"/>
    <w:rsid w:val="00185ECE"/>
    <w:rsid w:val="001B6E1D"/>
    <w:rsid w:val="001F6F63"/>
    <w:rsid w:val="00274E86"/>
    <w:rsid w:val="002B5CB0"/>
    <w:rsid w:val="002C7C2A"/>
    <w:rsid w:val="00323D78"/>
    <w:rsid w:val="00325AD1"/>
    <w:rsid w:val="00336F89"/>
    <w:rsid w:val="003C09CD"/>
    <w:rsid w:val="0044406D"/>
    <w:rsid w:val="00445462"/>
    <w:rsid w:val="00482D50"/>
    <w:rsid w:val="004A2350"/>
    <w:rsid w:val="004E7E73"/>
    <w:rsid w:val="004F4191"/>
    <w:rsid w:val="00521CC0"/>
    <w:rsid w:val="00540CE6"/>
    <w:rsid w:val="00541D82"/>
    <w:rsid w:val="00543B4C"/>
    <w:rsid w:val="005B1571"/>
    <w:rsid w:val="005C0FFA"/>
    <w:rsid w:val="005D2F97"/>
    <w:rsid w:val="00604DAA"/>
    <w:rsid w:val="006376A9"/>
    <w:rsid w:val="00655CA8"/>
    <w:rsid w:val="006C2188"/>
    <w:rsid w:val="006D092D"/>
    <w:rsid w:val="00711068"/>
    <w:rsid w:val="0071698B"/>
    <w:rsid w:val="007314AE"/>
    <w:rsid w:val="007C49F5"/>
    <w:rsid w:val="00816A78"/>
    <w:rsid w:val="008C4B07"/>
    <w:rsid w:val="008C540E"/>
    <w:rsid w:val="008D5A3B"/>
    <w:rsid w:val="008E3AAF"/>
    <w:rsid w:val="00963E1A"/>
    <w:rsid w:val="009C370A"/>
    <w:rsid w:val="009E46D0"/>
    <w:rsid w:val="00A35AD3"/>
    <w:rsid w:val="00A93A12"/>
    <w:rsid w:val="00B532B0"/>
    <w:rsid w:val="00BC5C20"/>
    <w:rsid w:val="00BE2073"/>
    <w:rsid w:val="00C01233"/>
    <w:rsid w:val="00C11460"/>
    <w:rsid w:val="00C7151C"/>
    <w:rsid w:val="00C7758B"/>
    <w:rsid w:val="00CE0F7B"/>
    <w:rsid w:val="00CE38DF"/>
    <w:rsid w:val="00D54C62"/>
    <w:rsid w:val="00D55267"/>
    <w:rsid w:val="00D725E3"/>
    <w:rsid w:val="00D75E5F"/>
    <w:rsid w:val="00DB3A32"/>
    <w:rsid w:val="00E12E9D"/>
    <w:rsid w:val="00E74893"/>
    <w:rsid w:val="00ED14D9"/>
    <w:rsid w:val="00F42084"/>
    <w:rsid w:val="00F63C86"/>
    <w:rsid w:val="00FC5FA1"/>
    <w:rsid w:val="01D65318"/>
    <w:rsid w:val="01D93463"/>
    <w:rsid w:val="02743F00"/>
    <w:rsid w:val="02CF2F79"/>
    <w:rsid w:val="030806B1"/>
    <w:rsid w:val="03092EDD"/>
    <w:rsid w:val="033070E2"/>
    <w:rsid w:val="034B4BBA"/>
    <w:rsid w:val="035D35A7"/>
    <w:rsid w:val="03784606"/>
    <w:rsid w:val="04C00424"/>
    <w:rsid w:val="05B36146"/>
    <w:rsid w:val="0688306A"/>
    <w:rsid w:val="06E847D6"/>
    <w:rsid w:val="06F52C0D"/>
    <w:rsid w:val="075A5C71"/>
    <w:rsid w:val="07670265"/>
    <w:rsid w:val="07A143B9"/>
    <w:rsid w:val="08D56309"/>
    <w:rsid w:val="0949027B"/>
    <w:rsid w:val="0A0912DB"/>
    <w:rsid w:val="0A38464A"/>
    <w:rsid w:val="0A863F7C"/>
    <w:rsid w:val="0A8862BD"/>
    <w:rsid w:val="0AD404DC"/>
    <w:rsid w:val="0ADB299E"/>
    <w:rsid w:val="0BD827C5"/>
    <w:rsid w:val="0C2D123E"/>
    <w:rsid w:val="0C324ABF"/>
    <w:rsid w:val="0D0458C0"/>
    <w:rsid w:val="0D725B91"/>
    <w:rsid w:val="0D7760FC"/>
    <w:rsid w:val="0E073DF8"/>
    <w:rsid w:val="0E1C48AC"/>
    <w:rsid w:val="0E9D18CA"/>
    <w:rsid w:val="0EA14F3E"/>
    <w:rsid w:val="0EE77CA4"/>
    <w:rsid w:val="0EF71CBF"/>
    <w:rsid w:val="100C5896"/>
    <w:rsid w:val="10F61297"/>
    <w:rsid w:val="11677E38"/>
    <w:rsid w:val="118F1ABE"/>
    <w:rsid w:val="11C26789"/>
    <w:rsid w:val="11FA2F1A"/>
    <w:rsid w:val="12221A64"/>
    <w:rsid w:val="128F0CFE"/>
    <w:rsid w:val="12A12282"/>
    <w:rsid w:val="130056C1"/>
    <w:rsid w:val="1372701C"/>
    <w:rsid w:val="137D7351"/>
    <w:rsid w:val="13FF0709"/>
    <w:rsid w:val="14605840"/>
    <w:rsid w:val="15473DFC"/>
    <w:rsid w:val="156F3B05"/>
    <w:rsid w:val="16983D1E"/>
    <w:rsid w:val="16D62293"/>
    <w:rsid w:val="17831C84"/>
    <w:rsid w:val="17896D9E"/>
    <w:rsid w:val="178C0A59"/>
    <w:rsid w:val="17F22A6B"/>
    <w:rsid w:val="186A6433"/>
    <w:rsid w:val="198C40C4"/>
    <w:rsid w:val="199539F1"/>
    <w:rsid w:val="199E3B33"/>
    <w:rsid w:val="1A101353"/>
    <w:rsid w:val="1A584361"/>
    <w:rsid w:val="1AAC6480"/>
    <w:rsid w:val="1AC366D9"/>
    <w:rsid w:val="1AEC0B0F"/>
    <w:rsid w:val="1B3324E6"/>
    <w:rsid w:val="1B470047"/>
    <w:rsid w:val="1B7E19DC"/>
    <w:rsid w:val="1C5016D6"/>
    <w:rsid w:val="1C5C0A13"/>
    <w:rsid w:val="1D0C6FC0"/>
    <w:rsid w:val="1D5912C8"/>
    <w:rsid w:val="1D6E2EAA"/>
    <w:rsid w:val="1D795F2C"/>
    <w:rsid w:val="1DC4526C"/>
    <w:rsid w:val="1DCF6BA5"/>
    <w:rsid w:val="1DFB2ECC"/>
    <w:rsid w:val="1DFD79E2"/>
    <w:rsid w:val="1E0530DD"/>
    <w:rsid w:val="1E676D64"/>
    <w:rsid w:val="1EEB0C3E"/>
    <w:rsid w:val="1EEF2BD0"/>
    <w:rsid w:val="1F0752CB"/>
    <w:rsid w:val="20793E53"/>
    <w:rsid w:val="207B50A2"/>
    <w:rsid w:val="21450D37"/>
    <w:rsid w:val="214F33A2"/>
    <w:rsid w:val="21CA03EE"/>
    <w:rsid w:val="227F6CD4"/>
    <w:rsid w:val="22FD5565"/>
    <w:rsid w:val="238F1D9E"/>
    <w:rsid w:val="23981998"/>
    <w:rsid w:val="242C1213"/>
    <w:rsid w:val="249606F3"/>
    <w:rsid w:val="24E918C7"/>
    <w:rsid w:val="25532684"/>
    <w:rsid w:val="25A00F15"/>
    <w:rsid w:val="25AE7369"/>
    <w:rsid w:val="25E40A59"/>
    <w:rsid w:val="2613644C"/>
    <w:rsid w:val="2692134F"/>
    <w:rsid w:val="26A92FD5"/>
    <w:rsid w:val="26E30926"/>
    <w:rsid w:val="26F22573"/>
    <w:rsid w:val="27631FB8"/>
    <w:rsid w:val="27901C5E"/>
    <w:rsid w:val="28351F9E"/>
    <w:rsid w:val="2950412C"/>
    <w:rsid w:val="2A5B3659"/>
    <w:rsid w:val="2AEA21EA"/>
    <w:rsid w:val="2AF558B2"/>
    <w:rsid w:val="2B5308C2"/>
    <w:rsid w:val="2BA624B3"/>
    <w:rsid w:val="2BFE4EA3"/>
    <w:rsid w:val="2C3665C5"/>
    <w:rsid w:val="2CAF5AB0"/>
    <w:rsid w:val="2D2A79A9"/>
    <w:rsid w:val="2D631668"/>
    <w:rsid w:val="2DB7507A"/>
    <w:rsid w:val="2DCA193D"/>
    <w:rsid w:val="2DEA6C94"/>
    <w:rsid w:val="2EB87AA6"/>
    <w:rsid w:val="2F6E5277"/>
    <w:rsid w:val="2FA877CD"/>
    <w:rsid w:val="2FBE4501"/>
    <w:rsid w:val="2FE328AA"/>
    <w:rsid w:val="30B974A6"/>
    <w:rsid w:val="30E828F7"/>
    <w:rsid w:val="310A3F85"/>
    <w:rsid w:val="311762DA"/>
    <w:rsid w:val="311E4A45"/>
    <w:rsid w:val="311F319E"/>
    <w:rsid w:val="319D72B3"/>
    <w:rsid w:val="31BC0C70"/>
    <w:rsid w:val="32045B1F"/>
    <w:rsid w:val="32D92604"/>
    <w:rsid w:val="33781EE1"/>
    <w:rsid w:val="339762B1"/>
    <w:rsid w:val="339F1CD8"/>
    <w:rsid w:val="33E659F0"/>
    <w:rsid w:val="33F6539E"/>
    <w:rsid w:val="346C5C11"/>
    <w:rsid w:val="346D695A"/>
    <w:rsid w:val="34E60297"/>
    <w:rsid w:val="35424E1B"/>
    <w:rsid w:val="367645FA"/>
    <w:rsid w:val="370713A8"/>
    <w:rsid w:val="37695B4F"/>
    <w:rsid w:val="379E2959"/>
    <w:rsid w:val="37A05AA1"/>
    <w:rsid w:val="37CD4FCD"/>
    <w:rsid w:val="38BC788C"/>
    <w:rsid w:val="38BD55C3"/>
    <w:rsid w:val="38E9090E"/>
    <w:rsid w:val="3AA647B7"/>
    <w:rsid w:val="3AFC1663"/>
    <w:rsid w:val="3B24534F"/>
    <w:rsid w:val="3B495455"/>
    <w:rsid w:val="3BE2277D"/>
    <w:rsid w:val="3BF20A22"/>
    <w:rsid w:val="3C291EC0"/>
    <w:rsid w:val="3C71758B"/>
    <w:rsid w:val="3CEA0A1E"/>
    <w:rsid w:val="3D16484E"/>
    <w:rsid w:val="3E194816"/>
    <w:rsid w:val="3F3643C1"/>
    <w:rsid w:val="3FB3610C"/>
    <w:rsid w:val="419A210A"/>
    <w:rsid w:val="41BF1500"/>
    <w:rsid w:val="425C2C01"/>
    <w:rsid w:val="42FF397D"/>
    <w:rsid w:val="433E2E10"/>
    <w:rsid w:val="43653776"/>
    <w:rsid w:val="43F812DE"/>
    <w:rsid w:val="44CB4580"/>
    <w:rsid w:val="452F1846"/>
    <w:rsid w:val="45580491"/>
    <w:rsid w:val="458357F4"/>
    <w:rsid w:val="4583608D"/>
    <w:rsid w:val="46446A72"/>
    <w:rsid w:val="468326FA"/>
    <w:rsid w:val="468E7951"/>
    <w:rsid w:val="46A25C92"/>
    <w:rsid w:val="47697AD8"/>
    <w:rsid w:val="4850718C"/>
    <w:rsid w:val="48CE6C80"/>
    <w:rsid w:val="4A4F314D"/>
    <w:rsid w:val="4A574506"/>
    <w:rsid w:val="4A973FE7"/>
    <w:rsid w:val="4AE5504B"/>
    <w:rsid w:val="4AFE01F0"/>
    <w:rsid w:val="4B272CCE"/>
    <w:rsid w:val="4B615F66"/>
    <w:rsid w:val="4CB42F9D"/>
    <w:rsid w:val="4DF4153E"/>
    <w:rsid w:val="4EEC3F3F"/>
    <w:rsid w:val="4F3856E8"/>
    <w:rsid w:val="50000A1C"/>
    <w:rsid w:val="501B6108"/>
    <w:rsid w:val="50335C92"/>
    <w:rsid w:val="509964C6"/>
    <w:rsid w:val="50B6208D"/>
    <w:rsid w:val="50BD6756"/>
    <w:rsid w:val="50D55828"/>
    <w:rsid w:val="516312BD"/>
    <w:rsid w:val="517B1011"/>
    <w:rsid w:val="51FB65A4"/>
    <w:rsid w:val="52061C38"/>
    <w:rsid w:val="525A3ACB"/>
    <w:rsid w:val="528A04D4"/>
    <w:rsid w:val="53C670CE"/>
    <w:rsid w:val="54167C1D"/>
    <w:rsid w:val="545C598A"/>
    <w:rsid w:val="55B44F57"/>
    <w:rsid w:val="55BE40DB"/>
    <w:rsid w:val="55DD18C8"/>
    <w:rsid w:val="568D5ADA"/>
    <w:rsid w:val="56FC5038"/>
    <w:rsid w:val="57C277AB"/>
    <w:rsid w:val="5885237D"/>
    <w:rsid w:val="596902D3"/>
    <w:rsid w:val="59B3653F"/>
    <w:rsid w:val="59C4548F"/>
    <w:rsid w:val="5AC214BD"/>
    <w:rsid w:val="5B904579"/>
    <w:rsid w:val="5BA20D71"/>
    <w:rsid w:val="5C7A6A31"/>
    <w:rsid w:val="5CD20F5F"/>
    <w:rsid w:val="5CE7545D"/>
    <w:rsid w:val="5DD227E5"/>
    <w:rsid w:val="5E322C89"/>
    <w:rsid w:val="5E440019"/>
    <w:rsid w:val="5E581806"/>
    <w:rsid w:val="5E82354D"/>
    <w:rsid w:val="5EFC0595"/>
    <w:rsid w:val="5F742E68"/>
    <w:rsid w:val="6038553A"/>
    <w:rsid w:val="6114528E"/>
    <w:rsid w:val="61267684"/>
    <w:rsid w:val="62322699"/>
    <w:rsid w:val="63372862"/>
    <w:rsid w:val="63936C0C"/>
    <w:rsid w:val="64951D5E"/>
    <w:rsid w:val="64F02168"/>
    <w:rsid w:val="64F666CA"/>
    <w:rsid w:val="65437044"/>
    <w:rsid w:val="6649595C"/>
    <w:rsid w:val="66D13F0E"/>
    <w:rsid w:val="674B3006"/>
    <w:rsid w:val="67D87D4B"/>
    <w:rsid w:val="68205DD3"/>
    <w:rsid w:val="6930199E"/>
    <w:rsid w:val="695F3B8D"/>
    <w:rsid w:val="699B337A"/>
    <w:rsid w:val="69BA7BE6"/>
    <w:rsid w:val="69C35E00"/>
    <w:rsid w:val="69D91C58"/>
    <w:rsid w:val="6A1E59F9"/>
    <w:rsid w:val="6B477EFC"/>
    <w:rsid w:val="6B6B3963"/>
    <w:rsid w:val="6C836810"/>
    <w:rsid w:val="6D3B3755"/>
    <w:rsid w:val="6D9739CD"/>
    <w:rsid w:val="6F363F4F"/>
    <w:rsid w:val="6F384D75"/>
    <w:rsid w:val="6F436389"/>
    <w:rsid w:val="6F5F48C7"/>
    <w:rsid w:val="6F7C1D1D"/>
    <w:rsid w:val="6F9C0D30"/>
    <w:rsid w:val="6FC82451"/>
    <w:rsid w:val="6FEC2741"/>
    <w:rsid w:val="6FFB2DF9"/>
    <w:rsid w:val="700E7D9E"/>
    <w:rsid w:val="701C7A4B"/>
    <w:rsid w:val="70287E40"/>
    <w:rsid w:val="70C77484"/>
    <w:rsid w:val="70E636BC"/>
    <w:rsid w:val="712E6C7A"/>
    <w:rsid w:val="716D0C1B"/>
    <w:rsid w:val="71A67F97"/>
    <w:rsid w:val="72692663"/>
    <w:rsid w:val="7282151E"/>
    <w:rsid w:val="732F33DB"/>
    <w:rsid w:val="733E1828"/>
    <w:rsid w:val="74071A89"/>
    <w:rsid w:val="74923494"/>
    <w:rsid w:val="750A0CC3"/>
    <w:rsid w:val="752A1754"/>
    <w:rsid w:val="75346D65"/>
    <w:rsid w:val="75813F6A"/>
    <w:rsid w:val="76433C60"/>
    <w:rsid w:val="76C61C69"/>
    <w:rsid w:val="77364EC7"/>
    <w:rsid w:val="77862D3A"/>
    <w:rsid w:val="783A69EA"/>
    <w:rsid w:val="78570F4A"/>
    <w:rsid w:val="795E6248"/>
    <w:rsid w:val="7987597B"/>
    <w:rsid w:val="7A3E0FCF"/>
    <w:rsid w:val="7AD25B97"/>
    <w:rsid w:val="7B2C6805"/>
    <w:rsid w:val="7BD60C0C"/>
    <w:rsid w:val="7BFF174D"/>
    <w:rsid w:val="7CF170B3"/>
    <w:rsid w:val="7D1343C5"/>
    <w:rsid w:val="7E162B99"/>
    <w:rsid w:val="7F542C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5"/>
    <w:qFormat/>
    <w:uiPriority w:val="99"/>
    <w:pPr>
      <w:keepNext/>
      <w:keepLines/>
      <w:spacing w:line="640" w:lineRule="exact"/>
      <w:ind w:firstLine="1044" w:firstLineChars="200"/>
      <w:outlineLvl w:val="0"/>
    </w:pPr>
    <w:rPr>
      <w:rFonts w:ascii="Times New Roman" w:hAnsi="Times New Roman" w:eastAsia="楷体"/>
      <w:b/>
      <w:bCs/>
      <w:kern w:val="44"/>
      <w:sz w:val="32"/>
      <w:szCs w:val="32"/>
    </w:rPr>
  </w:style>
  <w:style w:type="paragraph" w:styleId="4">
    <w:name w:val="heading 2"/>
    <w:basedOn w:val="1"/>
    <w:next w:val="1"/>
    <w:link w:val="16"/>
    <w:qFormat/>
    <w:uiPriority w:val="99"/>
    <w:pPr>
      <w:keepNext/>
      <w:keepLines/>
      <w:spacing w:line="640" w:lineRule="exact"/>
      <w:ind w:firstLine="1044" w:firstLineChars="200"/>
      <w:outlineLvl w:val="1"/>
    </w:pPr>
    <w:rPr>
      <w:rFonts w:ascii="Times New Roman" w:hAnsi="Times New Roman"/>
      <w:b/>
      <w:bCs/>
      <w:sz w:val="32"/>
      <w:szCs w:val="32"/>
    </w:rPr>
  </w:style>
  <w:style w:type="paragraph" w:styleId="5">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w:basedOn w:val="1"/>
    <w:link w:val="17"/>
    <w:qFormat/>
    <w:uiPriority w:val="99"/>
    <w:pPr>
      <w:spacing w:after="120"/>
    </w:pPr>
    <w:rPr>
      <w:rFonts w:ascii="??" w:hAnsi="??"/>
    </w:rPr>
  </w:style>
  <w:style w:type="paragraph" w:styleId="8">
    <w:name w:val="Date"/>
    <w:basedOn w:val="1"/>
    <w:next w:val="1"/>
    <w:link w:val="22"/>
    <w:qFormat/>
    <w:uiPriority w:val="99"/>
    <w:pPr>
      <w:ind w:left="100" w:leftChars="2500"/>
    </w:pPr>
  </w:style>
  <w:style w:type="paragraph" w:styleId="9">
    <w:name w:val="footer"/>
    <w:basedOn w:val="1"/>
    <w:link w:val="18"/>
    <w:qFormat/>
    <w:uiPriority w:val="99"/>
    <w:pPr>
      <w:tabs>
        <w:tab w:val="center" w:pos="4153"/>
        <w:tab w:val="right" w:pos="8306"/>
      </w:tabs>
      <w:snapToGrid w:val="0"/>
      <w:jc w:val="left"/>
    </w:pPr>
    <w:rPr>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customStyle="1" w:styleId="15">
    <w:name w:val="标题 1 字符"/>
    <w:link w:val="3"/>
    <w:qFormat/>
    <w:locked/>
    <w:uiPriority w:val="99"/>
    <w:rPr>
      <w:rFonts w:ascii="Times New Roman" w:hAnsi="Times New Roman" w:eastAsia="楷体" w:cs="Times New Roman"/>
      <w:b/>
      <w:bCs/>
      <w:kern w:val="44"/>
      <w:sz w:val="32"/>
      <w:szCs w:val="32"/>
    </w:rPr>
  </w:style>
  <w:style w:type="character" w:customStyle="1" w:styleId="16">
    <w:name w:val="标题 2 字符"/>
    <w:link w:val="4"/>
    <w:qFormat/>
    <w:locked/>
    <w:uiPriority w:val="99"/>
    <w:rPr>
      <w:rFonts w:ascii="Times New Roman" w:hAnsi="Times New Roman" w:eastAsia="宋体" w:cs="Times New Roman"/>
      <w:b/>
      <w:bCs/>
      <w:sz w:val="32"/>
      <w:szCs w:val="32"/>
    </w:rPr>
  </w:style>
  <w:style w:type="character" w:customStyle="1" w:styleId="17">
    <w:name w:val="正文文本 字符"/>
    <w:link w:val="7"/>
    <w:qFormat/>
    <w:locked/>
    <w:uiPriority w:val="99"/>
    <w:rPr>
      <w:rFonts w:cs="Times New Roman"/>
    </w:rPr>
  </w:style>
  <w:style w:type="character" w:customStyle="1" w:styleId="18">
    <w:name w:val="页脚 字符"/>
    <w:link w:val="9"/>
    <w:qFormat/>
    <w:locked/>
    <w:uiPriority w:val="99"/>
    <w:rPr>
      <w:rFonts w:cs="Times New Roman"/>
      <w:sz w:val="18"/>
      <w:szCs w:val="18"/>
    </w:rPr>
  </w:style>
  <w:style w:type="character" w:customStyle="1" w:styleId="19">
    <w:name w:val="页眉 字符"/>
    <w:link w:val="10"/>
    <w:qFormat/>
    <w:locked/>
    <w:uiPriority w:val="99"/>
    <w:rPr>
      <w:rFonts w:cs="Times New Roman"/>
      <w:sz w:val="18"/>
      <w:szCs w:val="18"/>
    </w:rPr>
  </w:style>
  <w:style w:type="paragraph" w:styleId="20">
    <w:name w:val="List Paragraph"/>
    <w:basedOn w:val="1"/>
    <w:qFormat/>
    <w:uiPriority w:val="99"/>
    <w:pPr>
      <w:ind w:firstLine="420" w:firstLineChars="200"/>
    </w:pPr>
  </w:style>
  <w:style w:type="character" w:styleId="21">
    <w:name w:val="Placeholder Text"/>
    <w:semiHidden/>
    <w:qFormat/>
    <w:uiPriority w:val="99"/>
    <w:rPr>
      <w:rFonts w:cs="Times New Roman"/>
      <w:color w:val="808080"/>
    </w:rPr>
  </w:style>
  <w:style w:type="character" w:customStyle="1" w:styleId="22">
    <w:name w:val="日期 字符"/>
    <w:link w:val="8"/>
    <w:semiHidden/>
    <w:qFormat/>
    <w:uiPriority w:val="99"/>
    <w:rPr>
      <w:rFonts w:ascii="Calibri" w:hAnsi="Calibri"/>
    </w:rPr>
  </w:style>
  <w:style w:type="paragraph" w:customStyle="1" w:styleId="23">
    <w:name w:val="昭元绩效"/>
    <w:basedOn w:val="1"/>
    <w:qFormat/>
    <w:uiPriority w:val="0"/>
    <w:pPr>
      <w:spacing w:line="360" w:lineRule="auto"/>
      <w:ind w:firstLine="0" w:firstLineChars="0"/>
      <w:jc w:val="center"/>
    </w:pPr>
    <w:rPr>
      <w:rFonts w:eastAsia="宋体"/>
      <w:b/>
      <w:bCs/>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5468</Words>
  <Characters>6000</Characters>
  <Lines>18</Lines>
  <Paragraphs>5</Paragraphs>
  <TotalTime>499</TotalTime>
  <ScaleCrop>false</ScaleCrop>
  <LinksUpToDate>false</LinksUpToDate>
  <CharactersWithSpaces>6005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2021-12-07T01:55:00Z</dcterms:created>
  <dc:creator>1 2</dc:creator>
  <cp:lastModifiedBy>汪静静</cp:lastModifiedBy>
  <cp:lastPrinted>2022-01-07T02:28:00Z</cp:lastPrinted>
  <dcterms:modified xsi:type="dcterms:W3CDTF">2022-09-27T09:34:16Z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29E9119AB7CF4B16B56AB07910775F7D</vt:lpwstr>
  </property>
</Properties>
</file>