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r>
        <w:rPr>
          <w:rFonts w:hint="eastAsia" w:ascii="方正小标宋_GBK" w:hAnsi="方正小标宋_GBK" w:eastAsia="方正小标宋_GBK" w:cs="方正小标宋_GBK"/>
          <w:kern w:val="0"/>
          <w:sz w:val="44"/>
          <w:szCs w:val="44"/>
        </w:rPr>
        <w:t>南召县</w:t>
      </w:r>
      <w:r>
        <w:rPr>
          <w:rFonts w:hint="eastAsia" w:ascii="方正小标宋_GBK" w:hAnsi="方正小标宋_GBK" w:eastAsia="方正小标宋_GBK" w:cs="方正小标宋_GBK"/>
          <w:kern w:val="0"/>
          <w:sz w:val="44"/>
          <w:szCs w:val="44"/>
          <w:lang w:val="en-US" w:eastAsia="zh-CN"/>
        </w:rPr>
        <w:t>人社</w:t>
      </w:r>
      <w:r>
        <w:rPr>
          <w:rFonts w:hint="eastAsia" w:ascii="方正小标宋_GBK" w:hAnsi="方正小标宋_GBK" w:eastAsia="方正小标宋_GBK" w:cs="方正小标宋_GBK"/>
          <w:kern w:val="0"/>
          <w:sz w:val="44"/>
          <w:szCs w:val="44"/>
        </w:rPr>
        <w:t>局行政职权目录</w:t>
      </w:r>
      <w:bookmarkEnd w:id="0"/>
    </w:p>
    <w:tbl>
      <w:tblPr>
        <w:tblStyle w:val="3"/>
        <w:tblW w:w="8748" w:type="dxa"/>
        <w:jc w:val="center"/>
        <w:tblLayout w:type="fixed"/>
        <w:tblCellMar>
          <w:top w:w="0" w:type="dxa"/>
          <w:left w:w="0" w:type="dxa"/>
          <w:bottom w:w="0" w:type="dxa"/>
          <w:right w:w="0" w:type="dxa"/>
        </w:tblCellMar>
      </w:tblPr>
      <w:tblGrid>
        <w:gridCol w:w="1005"/>
        <w:gridCol w:w="5742"/>
        <w:gridCol w:w="2001"/>
      </w:tblGrid>
      <w:tr>
        <w:tblPrEx>
          <w:tblCellMar>
            <w:top w:w="0" w:type="dxa"/>
            <w:left w:w="0" w:type="dxa"/>
            <w:bottom w:w="0" w:type="dxa"/>
            <w:right w:w="0" w:type="dxa"/>
          </w:tblCellMar>
        </w:tblPrEx>
        <w:trPr>
          <w:trHeight w:val="1038"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sz w:val="24"/>
                <w:szCs w:val="24"/>
              </w:rPr>
            </w:pPr>
            <w:r>
              <w:rPr>
                <w:rFonts w:hint="eastAsia" w:ascii="黑体" w:hAnsi="黑体" w:eastAsia="黑体" w:cs="黑体"/>
                <w:kern w:val="0"/>
                <w:sz w:val="24"/>
                <w:szCs w:val="24"/>
              </w:rPr>
              <w:t>序号</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sz w:val="24"/>
                <w:szCs w:val="24"/>
              </w:rPr>
            </w:pPr>
            <w:r>
              <w:rPr>
                <w:rFonts w:hint="eastAsia" w:ascii="黑体" w:hAnsi="黑体" w:eastAsia="黑体" w:cs="黑体"/>
                <w:kern w:val="0"/>
                <w:sz w:val="24"/>
                <w:szCs w:val="24"/>
              </w:rPr>
              <w:t>项目名称</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sz w:val="24"/>
                <w:szCs w:val="24"/>
              </w:rPr>
            </w:pPr>
            <w:r>
              <w:rPr>
                <w:rFonts w:hint="eastAsia" w:ascii="黑体" w:hAnsi="黑体" w:eastAsia="黑体" w:cs="黑体"/>
                <w:kern w:val="0"/>
                <w:sz w:val="24"/>
                <w:szCs w:val="24"/>
              </w:rPr>
              <w:t>职权类别</w:t>
            </w:r>
          </w:p>
        </w:tc>
      </w:tr>
      <w:tr>
        <w:tblPrEx>
          <w:tblCellMar>
            <w:top w:w="0" w:type="dxa"/>
            <w:left w:w="0" w:type="dxa"/>
            <w:bottom w:w="0" w:type="dxa"/>
            <w:right w:w="0" w:type="dxa"/>
          </w:tblCellMar>
        </w:tblPrEx>
        <w:trPr>
          <w:trHeight w:val="445"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kern w:val="0"/>
                <w:sz w:val="24"/>
                <w:szCs w:val="24"/>
              </w:rPr>
              <w:t>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劳务派遣机构许可</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475"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kern w:val="0"/>
                <w:sz w:val="24"/>
                <w:szCs w:val="24"/>
              </w:rPr>
              <w:t>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人力资源中介服务机构设立审批</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415"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kern w:val="0"/>
                <w:sz w:val="24"/>
                <w:szCs w:val="24"/>
              </w:rPr>
              <w:t>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民办职业培训学校设立审批</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企业实行不定时工作制和综合计算工时工作制审批</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劳务派遣单位、用工单位违反规定实施劳务派遣的处罚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劳动者依法解除或者终止劳动合同，用人单位扣押劳动者档案或者其他物品的处罚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用人单位以担保或者其他名义向劳动者收取财物的处罚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用人单位未按规定建立职工名册的处罚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无理阻挠劳动行政部门、有关部门及其工作人员行使监督检查权，打击报复举报人员的处罚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用人单位未保障女职工合法产假权益的处罚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用人单位安排女职工从事矿山井下劳动、国家规定的第四级体力劳动强度的劳动或者其他禁忌从事的劳动的处罚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用人单位安排女职工在哺乳未满１周岁的婴儿期间从事国家规定的第三级体力劳动强度的劳动或者哺乳期禁忌从事的其他劳动以及延长其工作时间或者安排其夜班劳动的处罚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用人单位安排女职工在怀孕期间从事国家规定的第三级体力劳动强度的劳动或者孕期禁忌从事的劳动的处罚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用人单位安排女职工在经期从事高处、低温、冷水作业或者国家规定的第三级体力劳动强度的劳动的处罚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用人单位安排怀孕7个月以上的女职工夜班劳动、延长其工作时间或者未在劳动时间内安排一定休息时间的处罚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用人单位安排未成年工从事矿山井下、有毒有害、国家规定的第四级体力劳动强度的劳动或者其他禁忌从事的劳动的处罚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用人单位未对未成年工定期进行健康检查的行为的处罚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用人单位违法延长劳动者工作时间的处罚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用人单位低于当地最低工资标准支付劳动者工资的处罚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用人单位非法招用童工的处罚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职业中介机构违反规定，提供虚假就业信息，为无合法证照的用人单位提供职业中介服务，伪造、涂改、转让职业中介许可证的处罚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职业中介机构违反规定向劳动者收取押金的处罚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未经许可和登记，擅自从事职业中介活动的处罚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骗取社会保险待遇或者骗取社会保险基金支出的处罚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用人单位未按时足额缴纳社会保险费，经责令限期缴纳或者补足，逾期仍不缴纳的处罚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用人单位不办理社会保险登记的经责令限期改正逾期不改正的处罚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未经政府人事行政部门授权从事人事代理业务的处罚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用人单位以民族、性别、宗教信仰为由拒绝聘用或者提高聘用标准的，招聘不得招聘人员的，以及向应聘者收取费用或采取欺诈等手段谋取非法利益的处罚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未经政府人事行政部门批准擅自设立人才中介服务机构或从事人才中介服务活动的处罚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不按照劳动保障行政部门的要求报送书面材料，隐瞒事实真相，出具伪证或者隐匿、毁灭证据的处罚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人才中介服务机构超出许可业务范围接受代理业务的处罚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人才中介服务机构擅自扩大许可业务范围、不按规定办理许可证年检、变更等手续的处罚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拒不改正劳动保障违法行为，或者拒不履行劳动保障行政部门的行政处理决定的处罚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用人单位瞒报工资总额或者职工人数的处罚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违反国家有关职业介绍、职业技能培训或者职业技能考核鉴定的规定的处罚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用人单位聘雇台、港、澳人员终止、解除劳动合同或者台、港、澳人员任职期满未办理就业证注销手续的处罚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eastAsia="zh-CN"/>
              </w:rPr>
              <w:t>3</w:t>
            </w:r>
            <w:r>
              <w:rPr>
                <w:rFonts w:hint="eastAsia" w:ascii="黑体" w:hAnsi="黑体" w:eastAsia="黑体" w:cs="黑体"/>
                <w:kern w:val="0"/>
                <w:sz w:val="24"/>
                <w:szCs w:val="24"/>
                <w:lang w:val="en-US" w:eastAsia="zh-CN"/>
              </w:rPr>
              <w:t>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用人单位伪造、涂改、冒用、转让就业证的处罚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用人单位聘雇或者接受被派遣台、港、澳人员，未为其办理就业证或未办理备案手续的处罚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用人单位违反规定辞退、降低怀孕、生育、哺乳期女职工工资或与其解除劳动关系的处罚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用人单位未按月将缴纳社会保险费的明细情况告知职工本人的处罚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人力资源中介服务组织为未满16周岁的未成年人介绍就业的处罚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人力资源中介服务组织为无合法身份证件的劳动者提供人力资源中介服务的处罚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用人单位未及时为劳动者办理就业登记手续的处罚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职业中介机构违反规定，在职业中介服务不成功后未向劳动者退还所收取的中介服务费的处罚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职业中介机构介绍劳动者从事法律、法规禁止从事的职业的处罚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职业中介机构以暴力、胁迫、欺诈等方式进行职业中介活动的处罚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职业中介机构发布的就业信息中包含歧视性内容的处罚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职业中介机构超出核准的业务范围经营的处罚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用人单位违反规定，在国家法律、行政法规和国务院卫生行政部门规定禁止乙肝病原携带者从事的工作岗位以外招用人员时，将乙肝病毒血清学指标作为体检标准的处罚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用人单位违反规定提供虚假招聘信息，发布虚假招聘广告的处罚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用人单位违反规定招用无合法身份证件的人员的处罚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用人单位以招用人员为名牟取不正当利益或进行其他违法活动的处罚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职业中介机构违反规定，未明示职业中介许可证、监督电话的处罚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职业中介机构违反规定，未建立服务台账，或虽建立服务台账但未记录服务对象、服务过程、服务结果和收费情况的处罚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拒不协助社会保险行政部门对事故进行调查核实的处罚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用人单位未按规定参加工伤保险的处罚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用人单位违反规定招用未取得相应职业资格证书的劳动者从事技术工种工作的处罚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事业、企业单位不接受人事行政部门和行政主管部门的指导和监督的处罚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事业、企业单位不依据继续教育的法律、法规和规章，制定并组织实施本单位继续教育计划和管理措施的处罚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事业、企业单位不按规定考核、登记和检查专业技术人员接受继续教育的处罚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事业、企业单位不保证专业技术人员参加继续教育的时间，按规定提供必要的学习经费和其他条件的处罚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用人单位违反规定扣押劳动者个人证件的处罚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用人单位伪造、变造失业保险登记证或者缴费证明的处罚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用人单位无理阻挠失业保险经办机构的工作人员依法行使检查职权，拒绝检查的处罚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以举办职业教育为名，骗取财物，违法牟利的处罚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用人单位未及时为劳动者办理失业登记手续的处罚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职工因工作遭受事故伤害或者患职业病，用人单位不组织抢救、隐瞒事实真相或者拒不履行举证责任的处罚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缴费单位未按规定办理社会保险登记、变更登记或者注销登记，或者未按照规定申报应缴纳的社会保险费数额的处罚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缴费单位迟延缴纳社会保险费的处罚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缴费单位未按规定从缴费个人工资中代扣代缴社会保险费的处罚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缴费单位伪造、变造社会保险登记证的处罚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缴费单位未按规定向职工公布本单位社会保险费缴纳情况的处罚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无营业执照、被依法吊销营业执照的单位以及未依法登记、备案的单位使用童工或者介绍童工就业的处罚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用人单位未按规定保存录用登记材料或者伪造录用登记材料的处罚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行政处罚</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专业技术职务任职资格评审收费</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行政征收</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default"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val="en-US" w:eastAsia="zh-CN"/>
              </w:rPr>
              <w:t>全县机关事业单位退休人员基本养老金给付</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行政给付</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工伤保险待遇核准支付</w:t>
            </w:r>
            <w:r>
              <w:rPr>
                <w:rFonts w:hint="eastAsia" w:ascii="等线" w:hAnsi="等线" w:eastAsia="等线"/>
                <w:color w:val="000000"/>
                <w:sz w:val="20"/>
                <w:szCs w:val="24"/>
                <w:lang w:val="en-US" w:eastAsia="zh-CN"/>
              </w:rPr>
              <w:t xml:space="preserve"> </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行政给付</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对用人单位和个人遵守劳动保障法律法规情况的监督检查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行政检查</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both"/>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社会保险稽核</w:t>
            </w:r>
            <w:r>
              <w:rPr>
                <w:rFonts w:hint="eastAsia" w:ascii="等线" w:hAnsi="等线" w:eastAsia="等线"/>
                <w:color w:val="000000"/>
                <w:sz w:val="20"/>
                <w:szCs w:val="24"/>
                <w:lang w:eastAsia="zh-CN"/>
              </w:rPr>
              <w:t>（</w:t>
            </w:r>
            <w:r>
              <w:rPr>
                <w:rFonts w:hint="eastAsia" w:ascii="等线" w:hAnsi="等线" w:eastAsia="等线"/>
                <w:color w:val="000000"/>
                <w:sz w:val="20"/>
                <w:szCs w:val="24"/>
                <w:lang w:val="en-US" w:eastAsia="zh-CN"/>
              </w:rPr>
              <w:t>机关事业单位养老保险、工伤保险、失业保险</w:t>
            </w:r>
            <w:r>
              <w:rPr>
                <w:rFonts w:hint="eastAsia" w:ascii="等线" w:hAnsi="等线" w:eastAsia="等线"/>
                <w:color w:val="000000"/>
                <w:sz w:val="20"/>
                <w:szCs w:val="24"/>
                <w:lang w:eastAsia="zh-CN"/>
              </w:rPr>
              <w:t>）</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行政检查</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80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全县</w:t>
            </w:r>
            <w:r>
              <w:rPr>
                <w:rFonts w:hint="eastAsia" w:ascii="等线" w:hAnsi="等线" w:eastAsia="等线"/>
                <w:color w:val="000000"/>
                <w:sz w:val="20"/>
                <w:szCs w:val="24"/>
              </w:rPr>
              <w:t>统筹单位失业人员失业保险待遇核定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行政确认</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81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工伤认定申报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行政确认</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确认工亡职工供养亲属资格</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行政确认</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社会保险</w:t>
            </w:r>
            <w:r>
              <w:rPr>
                <w:rFonts w:hint="eastAsia" w:ascii="等线" w:hAnsi="等线" w:eastAsia="等线"/>
                <w:color w:val="000000"/>
                <w:sz w:val="20"/>
                <w:szCs w:val="24"/>
                <w:lang w:eastAsia="zh-CN"/>
              </w:rPr>
              <w:t>（</w:t>
            </w:r>
            <w:r>
              <w:rPr>
                <w:rFonts w:hint="eastAsia" w:ascii="等线" w:hAnsi="等线" w:eastAsia="等线"/>
                <w:color w:val="000000"/>
                <w:sz w:val="20"/>
                <w:szCs w:val="24"/>
                <w:lang w:val="en-US" w:eastAsia="zh-CN"/>
              </w:rPr>
              <w:t>机关事业单位养老保险、工伤保险、失业保险</w:t>
            </w:r>
            <w:r>
              <w:rPr>
                <w:rFonts w:hint="eastAsia" w:ascii="等线" w:hAnsi="等线" w:eastAsia="等线"/>
                <w:color w:val="000000"/>
                <w:sz w:val="20"/>
                <w:szCs w:val="24"/>
                <w:lang w:eastAsia="zh-CN"/>
              </w:rPr>
              <w:t>）</w:t>
            </w:r>
            <w:r>
              <w:rPr>
                <w:rFonts w:hint="eastAsia" w:ascii="等线" w:hAnsi="等线" w:eastAsia="等线"/>
                <w:color w:val="000000"/>
                <w:sz w:val="20"/>
                <w:szCs w:val="24"/>
              </w:rPr>
              <w:t>登记</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行政确认</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副高级以上专业技术人员延长离退休年龄申报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85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全县</w:t>
            </w:r>
            <w:r>
              <w:rPr>
                <w:rFonts w:hint="eastAsia" w:ascii="等线" w:hAnsi="等线" w:eastAsia="等线"/>
                <w:color w:val="000000"/>
                <w:sz w:val="20"/>
                <w:szCs w:val="24"/>
              </w:rPr>
              <w:t>参保人员退休手续办理</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劳动能力鉴定申报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县机关事业单位基本养老保险新增参保、中断缴费、基本养老保险关系转移</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社会保险</w:t>
            </w:r>
            <w:r>
              <w:rPr>
                <w:rFonts w:hint="eastAsia" w:ascii="等线" w:hAnsi="等线" w:eastAsia="等线"/>
                <w:color w:val="000000"/>
                <w:sz w:val="20"/>
                <w:szCs w:val="24"/>
                <w:lang w:eastAsia="zh-CN"/>
              </w:rPr>
              <w:t>（</w:t>
            </w:r>
            <w:r>
              <w:rPr>
                <w:rFonts w:hint="eastAsia" w:ascii="等线" w:hAnsi="等线" w:eastAsia="等线"/>
                <w:color w:val="000000"/>
                <w:sz w:val="20"/>
                <w:szCs w:val="24"/>
                <w:lang w:val="en-US" w:eastAsia="zh-CN"/>
              </w:rPr>
              <w:t>机关事业单位养老保险、工伤保险、失业保险</w:t>
            </w:r>
            <w:r>
              <w:rPr>
                <w:rFonts w:hint="eastAsia" w:ascii="等线" w:hAnsi="等线" w:eastAsia="等线"/>
                <w:color w:val="000000"/>
                <w:sz w:val="20"/>
                <w:szCs w:val="24"/>
                <w:lang w:eastAsia="zh-CN"/>
              </w:rPr>
              <w:t>）</w:t>
            </w:r>
            <w:r>
              <w:rPr>
                <w:rFonts w:hint="eastAsia" w:ascii="等线" w:hAnsi="等线" w:eastAsia="等线"/>
                <w:color w:val="000000"/>
                <w:sz w:val="20"/>
                <w:szCs w:val="24"/>
              </w:rPr>
              <w:t>申报、审核、缴纳</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行政强制</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89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县统筹职业康复费使用申报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县工伤保险预防费使用计划申报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县工伤保险待遇业务办理</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县工伤人员转诊转院审核</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县工伤保险费费率审定</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lang w:eastAsia="zh-CN"/>
              </w:rPr>
              <w:t>全</w:t>
            </w:r>
            <w:r>
              <w:rPr>
                <w:rFonts w:hint="eastAsia" w:ascii="等线" w:hAnsi="等线" w:eastAsia="等线"/>
                <w:color w:val="000000"/>
                <w:sz w:val="20"/>
                <w:szCs w:val="24"/>
              </w:rPr>
              <w:t>县机关事业单位养老保险职工退休待遇计算、离退休人员终止参保</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高等学校等毕业生接收手续办理</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就业创业服务工作</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专业技术职务任职资格评审</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任职资格、专业技术资格、职业资格证书业务办理</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99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专业技术人员任职资格确认工作</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事业单位专业技术职务聘任申报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专业技术职务任职资格申报资格审查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社会保险基金违法违纪行为举报奖励</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对查处重大劳动保障违法行为提供主要线索和证据的举报人的奖励</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失业保险关系转移接续</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档案管理服务</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olor w:val="000000"/>
                <w:sz w:val="20"/>
                <w:szCs w:val="24"/>
              </w:rPr>
            </w:pPr>
            <w:r>
              <w:rPr>
                <w:rFonts w:hint="eastAsia" w:ascii="等线" w:hAnsi="等线" w:eastAsia="等线"/>
                <w:color w:val="000000"/>
                <w:sz w:val="20"/>
                <w:szCs w:val="24"/>
              </w:rPr>
              <w:t>城乡居民养老保险参保登记</w:t>
            </w:r>
          </w:p>
          <w:p>
            <w:pPr>
              <w:spacing w:beforeLines="0" w:afterLines="0"/>
              <w:jc w:val="center"/>
              <w:rPr>
                <w:rFonts w:hint="eastAsia" w:ascii="等线" w:hAnsi="等线" w:eastAsia="等线" w:cs="Times New Roman"/>
                <w:color w:val="000000"/>
                <w:kern w:val="2"/>
                <w:sz w:val="20"/>
                <w:szCs w:val="24"/>
                <w:lang w:val="en-US" w:eastAsia="zh-CN" w:bidi="ar-SA"/>
              </w:rPr>
            </w:pP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居民养老保险注销登记</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default"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城乡居民基本养老保险关系转移接续申请</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109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default"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城乡居民养老保险待遇申领与发放</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机关事业单位工勤技能岗位四级(中级工)和五级（初级工）的审批</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中级工及以下技术工种职业技能鉴定机构备案、职业资格证书核发</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112</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博士后科研工作站设立、评估申报</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113</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博士后项目启动经费资助审核</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114</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博士后出站留豫、来豫工作安家经费审核</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115</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技能人员职业资格管理服务</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116</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技能人员职业资格证书办理</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117</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机关事业单位工勤技能岗位人员考试报名</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Lines="0" w:afterLines="0"/>
              <w:jc w:val="center"/>
              <w:rPr>
                <w:rFonts w:hint="eastAsia" w:ascii="等线" w:hAnsi="等线" w:eastAsia="等线" w:cs="Times New Roman"/>
                <w:color w:val="000000"/>
                <w:kern w:val="2"/>
                <w:sz w:val="20"/>
                <w:szCs w:val="24"/>
                <w:lang w:val="en-US" w:eastAsia="zh-CN" w:bidi="ar-SA"/>
              </w:rPr>
            </w:pPr>
            <w:r>
              <w:rPr>
                <w:rFonts w:hint="eastAsia" w:ascii="等线" w:hAnsi="等线" w:eastAsia="等线"/>
                <w:color w:val="000000"/>
                <w:sz w:val="20"/>
                <w:szCs w:val="24"/>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118</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仿宋_GB2312" w:hAnsi="仿宋_GB2312" w:eastAsia="仿宋_GB2312" w:cs="Times New Roman"/>
                <w:color w:val="000000"/>
                <w:kern w:val="2"/>
                <w:sz w:val="24"/>
                <w:szCs w:val="24"/>
                <w:lang w:val="en-US" w:eastAsia="zh-CN" w:bidi="ar-SA"/>
              </w:rPr>
            </w:pPr>
            <w:r>
              <w:rPr>
                <w:rFonts w:hint="eastAsia" w:ascii="仿宋_GB2312" w:hAnsi="仿宋_GB2312" w:eastAsia="仿宋_GB2312" w:cs="Times New Roman"/>
                <w:color w:val="000000"/>
                <w:kern w:val="2"/>
                <w:sz w:val="24"/>
                <w:szCs w:val="24"/>
                <w:lang w:val="en-US" w:eastAsia="zh-CN" w:bidi="ar-SA"/>
              </w:rPr>
              <w:t>人力资源服务许可</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119</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培训层次为中级（四级）的民办职业培训学校设立、分立、合并、变更及终止审批</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行政许可</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120</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中小学教师中级职称评审工作</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其他职权</w:t>
            </w:r>
          </w:p>
        </w:tc>
      </w:tr>
      <w:tr>
        <w:tblPrEx>
          <w:tblCellMar>
            <w:top w:w="0" w:type="dxa"/>
            <w:left w:w="0" w:type="dxa"/>
            <w:bottom w:w="0" w:type="dxa"/>
            <w:right w:w="0" w:type="dxa"/>
          </w:tblCellMar>
        </w:tblPrEx>
        <w:trPr>
          <w:trHeight w:val="590" w:hRule="atLeast"/>
          <w:jc w:val="center"/>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121</w:t>
            </w:r>
          </w:p>
        </w:tc>
        <w:tc>
          <w:tcPr>
            <w:tcW w:w="5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副高级以上专业技术人员延长离退休年龄</w:t>
            </w: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等线" w:hAnsi="等线" w:eastAsia="等线" w:cs="Times New Roman"/>
                <w:color w:val="000000"/>
                <w:sz w:val="20"/>
                <w:szCs w:val="24"/>
                <w:lang w:val="en-US" w:eastAsia="zh-CN"/>
              </w:rPr>
            </w:pPr>
            <w:r>
              <w:rPr>
                <w:rFonts w:hint="eastAsia" w:ascii="等线" w:hAnsi="等线" w:eastAsia="等线" w:cs="Times New Roman"/>
                <w:color w:val="000000"/>
                <w:sz w:val="20"/>
                <w:szCs w:val="24"/>
                <w:lang w:val="en-US" w:eastAsia="zh-CN"/>
              </w:rPr>
              <w:t>其他职权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572CE2-B854-48DF-90E5-61AFC461F4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0FA877-03B3-444B-9B6B-61417565FD46}"/>
  </w:font>
  <w:font w:name="仿宋_GB2312">
    <w:panose1 w:val="02010609030101010101"/>
    <w:charset w:val="86"/>
    <w:family w:val="auto"/>
    <w:pitch w:val="default"/>
    <w:sig w:usb0="00000001" w:usb1="080E0000" w:usb2="00000000" w:usb3="00000000" w:csb0="00040000" w:csb1="00000000"/>
    <w:embedRegular r:id="rId3" w:fontKey="{2ED6399F-795E-4792-89F8-DA87BC4EA500}"/>
  </w:font>
  <w:font w:name="方正小标宋_GBK">
    <w:panose1 w:val="02000000000000000000"/>
    <w:charset w:val="86"/>
    <w:family w:val="auto"/>
    <w:pitch w:val="default"/>
    <w:sig w:usb0="A00002BF" w:usb1="38CF7CFA" w:usb2="00082016" w:usb3="00000000" w:csb0="00040001" w:csb1="00000000"/>
    <w:embedRegular r:id="rId4" w:fontKey="{586E8633-8C24-47B3-ACB0-6A9FF6D95653}"/>
  </w:font>
  <w:font w:name="等线">
    <w:panose1 w:val="02010600030101010101"/>
    <w:charset w:val="86"/>
    <w:family w:val="auto"/>
    <w:pitch w:val="default"/>
    <w:sig w:usb0="A00002BF" w:usb1="38CF7CFA" w:usb2="00000016" w:usb3="00000000" w:csb0="0004000F" w:csb1="00000000"/>
    <w:embedRegular r:id="rId5" w:fontKey="{8F5184A0-A683-4301-AE22-F1420FB078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zFmYzgyM2MyZWY1NTIyN2MzMDE4Y2ZjZDViYjkifQ=="/>
  </w:docVars>
  <w:rsids>
    <w:rsidRoot w:val="00000000"/>
    <w:rsid w:val="0E5958BB"/>
    <w:rsid w:val="6940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2022-05-09T00:28:00Z</dcterms:created>
  <dc:creator>Administrator</dc:creator>
  <cp:lastModifiedBy>.</cp:lastModifiedBy>
  <dcterms:modified xsi:type="dcterms:W3CDTF">2023-10-19T08:00:02Z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1A7068F84A7245C299701FC6F30E48E8_12</vt:lpwstr>
  </property>
</Properties>
</file>