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D20000" w:sz="36" w:space="22"/>
        </w:pBdr>
        <w:shd w:val="clear" w:color="auto" w:fill="FFFFFF"/>
        <w:adjustRightInd w:val="0"/>
        <w:snapToGrid w:val="0"/>
        <w:spacing w:before="300" w:afterAutospacing="0"/>
        <w:ind w:firstLine="0" w:firstLineChars="0"/>
        <w:jc w:val="center"/>
        <w:outlineLvl w:val="3"/>
        <w:rPr>
          <w:rFonts w:ascii="宋体" w:hAnsi="宋体" w:cs="宋体"/>
          <w:b/>
          <w:bCs/>
          <w:color w:val="D20000"/>
          <w:kern w:val="0"/>
          <w:sz w:val="42"/>
          <w:szCs w:val="42"/>
        </w:rPr>
      </w:pP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</w:rPr>
        <w:t>2022年度</w:t>
      </w: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  <w:lang w:eastAsia="zh-CN"/>
        </w:rPr>
        <w:t>南召县</w:t>
      </w: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  <w:lang w:val="en-US" w:eastAsia="zh-CN"/>
        </w:rPr>
        <w:t>司法局</w:t>
      </w:r>
      <w:r>
        <w:rPr>
          <w:rFonts w:hint="eastAsia" w:ascii="宋体" w:hAnsi="宋体" w:cs="宋体"/>
          <w:b/>
          <w:bCs/>
          <w:color w:val="D20000"/>
          <w:kern w:val="0"/>
          <w:sz w:val="42"/>
          <w:szCs w:val="42"/>
        </w:rPr>
        <w:t>部门预算公开说明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after="140" w:line="413" w:lineRule="auto"/>
        <w:jc w:val="center"/>
        <w:textAlignment w:val="auto"/>
        <w:rPr>
          <w:rFonts w:hint="eastAsia" w:ascii="宋体" w:hAnsi="宋体" w:eastAsia="宋体" w:cs="宋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目 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第一部分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南召县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司法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局概况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一、主要职责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二、预算单位构成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第二部分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南召县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司法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局2022年部门预算情况说明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第三部分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名词解释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附件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南召县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司法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局2022年度部门预算表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一、2022年部门收支预算表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二、2022年部门收入预算表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三、2022年部门支出预算表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四、2022年财政拨款收支预算表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ind w:leftChars="0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五、2022年一般公共预算支出预算表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六、一般公共预算基本支出表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七、2022年一般公共预算“三公”经费预算表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八、2022年政府性基金支出预算表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九、项目支出预算表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十、本级部门（单位）整体绩效目标表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十一、2022年度本级部门预算项目绩效目标汇总表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4" w:lineRule="auto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第一部分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南召县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司法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局概况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2" w:firstLineChars="20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一、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南召县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局主要职责：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32"/>
          <w:szCs w:val="32"/>
          <w:lang w:eastAsia="zh-CN"/>
        </w:rPr>
        <w:t>　</w:t>
      </w:r>
      <w:r>
        <w:rPr>
          <w:rFonts w:hint="eastAsia" w:ascii="宋体" w:hAnsi="宋体" w:eastAsia="宋体" w:cs="宋体"/>
          <w:kern w:val="0"/>
          <w:sz w:val="32"/>
          <w:szCs w:val="32"/>
        </w:rPr>
        <w:t>（一）贯彻落实国家司法行政工作方针、政策，制定全县司法行政工作的发展规划并组织实施。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（二）拟订全县法制宣传教育和依法治理工作规划并组织实施，指导全县各乡镇、各行业法制宣传教育和依法治理工作。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（三）负责指导、监督全县律师工作、公证工作并承担相应责任。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（四）监督管理全县法律援助工作。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（五）指导、监督全县司法所建设和人民调解、社区矫正、基层法律服务和帮教安置工作。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（六）组织实施全县国家司法考试工作。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（七）组织管理全县司法鉴定人和司法鉴定机构的申报和年检注册。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（八）指导全县仲裁机构的登记管理工作。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（九）指导、监督直属单位的内部审计工作。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kern w:val="0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（十）指导、监督全县司法行政队伍建设和思想作风、工作作风建设，负责全县司法行政系统警务管理和警务督察工作。</w:t>
      </w:r>
    </w:p>
    <w:p>
      <w:pPr>
        <w:spacing w:line="480" w:lineRule="exact"/>
        <w:ind w:left="640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kern w:val="0"/>
          <w:sz w:val="32"/>
          <w:szCs w:val="32"/>
        </w:rPr>
        <w:t>（十一）承办县政府交办的其他事项。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二、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南召县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局构成</w:t>
      </w:r>
    </w:p>
    <w:p>
      <w:pPr>
        <w:ind w:firstLine="540" w:firstLineChars="200"/>
        <w:rPr>
          <w:rFonts w:hint="eastAsia" w:ascii="宋体" w:hAnsi="宋体" w:eastAsia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  <w:t>　</w:t>
      </w:r>
      <w:r>
        <w:rPr>
          <w:rFonts w:hint="eastAsia" w:ascii="宋体" w:hAnsi="宋体" w:eastAsia="宋体" w:cs="宋体"/>
          <w:sz w:val="32"/>
          <w:szCs w:val="32"/>
        </w:rPr>
        <w:t>南召县司法局于1986年挂牌成立，编制人数38人，实有人数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39</w:t>
      </w:r>
      <w:r>
        <w:rPr>
          <w:rFonts w:hint="eastAsia" w:ascii="宋体" w:hAnsi="宋体" w:eastAsia="宋体" w:cs="宋体"/>
          <w:sz w:val="32"/>
          <w:szCs w:val="32"/>
        </w:rPr>
        <w:t>人，内设办公室、政治部、基层股、宣教股、司法鉴定管理股（律师公证暨法律援助工作股）5个部门。全县15个乡镇设有15个乡镇司法所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360"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第二部分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00" w:beforeAutospacing="1" w:after="360" w:line="360" w:lineRule="auto"/>
        <w:ind w:firstLine="0" w:firstLineChars="0"/>
        <w:jc w:val="center"/>
        <w:textAlignment w:val="auto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南召县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局2022年度部门预算情况说明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一、2022年度部门预算收入支出总体情况说明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我单位2022年收入总计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万元，支出总计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万元，与2021年相比，收支总计各增加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62.55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万元，增长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8.8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%。变化原因主要是：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法律宣传及其他业务增多，故而费用增加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。　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二、2022年部门收入预算总体情况说明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南召县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局2022年收入总计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万元，其中一般公共预算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三、2022年部门支出预算总体情况说明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南召县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局2022年支出总计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万元，其中：基本支出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420.5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万元，占总支出的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54.2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%；项目支出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354.8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万元，占总支出的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45.8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四、财政拨款收入支出预算总体情况说明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南召县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局2022年财政拨款收入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万元，财政拨款支出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万元，与2021年相比，财政拨款收支增长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62.55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万元，增长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8.8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五、2022年一般公共预算支出预算情况说明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南召县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局2022年一般公共预算支出为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775.3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万元。主要用于以下方面：行政运行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702.3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90.6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%；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社会保障类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支出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33.4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4.3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%；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医疗卫生（类）支出17.1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2.2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%；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其他社会保障缴费1.6万元，占0.2%；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住房公积金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20.9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2.7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六、2022年一般公共预算基本支出预算情况说明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auto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按照《财政部关于印发&lt;支出经济分类科目改革方案&gt;的通知》（财预〔2017〕98号）要求，从2018年起全面实施支出经济分类科目改革，根据政府预算管理和部门预算管理的不同特点，分设部门预算支出经济分类科目和政府预算支出经济分类科目，两套科目之间保持对应关系。我单位《支出经济分类汇总表》,按两套经济分类科目分别反映不同资金来源的全部预算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　　2022年一般公共预算基本支出年初预算数为420.5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万元。其中：人员经费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385.8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万元，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占91.7</w:t>
      </w:r>
      <w:bookmarkStart w:id="0" w:name="_GoBack"/>
      <w:bookmarkEnd w:id="0"/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%，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主要包括：基本工资、津贴补贴、奖金、社会保障缴费、住房公积金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</w:rPr>
        <w:t>社会福利和救助费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其他工资福利。公用经费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34.7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万元，占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8.3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%，主要包括：办公费、印刷费、水电费、邮电费、</w:t>
      </w:r>
      <w:r>
        <w:rPr>
          <w:rFonts w:hint="eastAsia" w:ascii="宋体" w:hAnsi="宋体" w:eastAsia="宋体" w:cs="宋体"/>
          <w:sz w:val="28"/>
          <w:szCs w:val="28"/>
        </w:rPr>
        <w:t>物业管理费、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差旅费、租赁费、会议费、培训费、工会经费、福利费、公务用车运行维护费、其他交通费用、专用设备购置。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七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、2022年“三公”经费支出预算情况说明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2022年一般公共预算安排的“三公”经费预算为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2.6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万元。2022年“三公”经费支出预算数比2021年减少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0.02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万元。具体支出情况如下：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240" w:afterAutospacing="0" w:line="360" w:lineRule="auto"/>
        <w:ind w:left="0" w:right="0" w:firstLine="0"/>
        <w:jc w:val="left"/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（一）因公出国（境）费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万元，主要用于单位工作人员公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务出国（境）的住宿费、旅费、伙食补助费、杂费、培训费等支出。预算数同比202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1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  <w:t>无变化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</w:rPr>
        <w:t>，主要原因：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fill="FFFFFF"/>
        </w:rPr>
        <w:t>厉行节约，控制支出</w:t>
      </w:r>
      <w:r>
        <w:rPr>
          <w:rFonts w:hint="eastAsia" w:ascii="宋体" w:hAnsi="宋体" w:eastAsia="宋体" w:cs="宋体"/>
          <w:color w:val="000000"/>
          <w:kern w:val="0"/>
          <w:sz w:val="27"/>
          <w:szCs w:val="27"/>
          <w:lang w:eastAsia="zh-CN"/>
        </w:rPr>
        <w:t>。</w:t>
      </w:r>
    </w:p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1" w:after="240" w:afterAutospacing="0" w:line="360" w:lineRule="auto"/>
        <w:ind w:left="0" w:right="0" w:firstLine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（二）公务用车购置费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万元，公务用车运行维护费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万元，主要用于开展工作所需公务用车的燃料费、维修费、过路过桥费、保险费、安全奖励费用等支出。公务用车购置费预算数与2021年相比无变化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，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主要原因：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持平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。公务用车运行维护费预算数与2021年相比无变化，主要原因：</w:t>
      </w:r>
      <w:r>
        <w:rPr>
          <w:rFonts w:hint="eastAsia" w:ascii="宋体" w:hAnsi="宋体" w:eastAsia="宋体" w:cs="宋体"/>
          <w:color w:val="000000"/>
          <w:sz w:val="27"/>
          <w:szCs w:val="27"/>
          <w:shd w:val="clear" w:fill="FFFFFF"/>
        </w:rPr>
        <w:t>厉行节约，控制支出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（三）公务接待费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2.6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万元，主要用于按规定开支的各类公务接待（含外宾接待）支出。预算数比2021年减少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0.02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万元，主要原因：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厉行节约，压减开支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八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、2022年政府性基金预算支出情况说明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我单位2022年无使用政府性基金预算拨款安排的支出。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九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、其他重要事项的情况说明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（一）机关运行经费支出情况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2022年机关运行经费支出预算（不含人员经费）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34.7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万元，主要用于保障机关机构正常运转、正常履职和开展全局性工作的经费需要。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（二）政府采购支出情况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根据《河南省财政厅关于印发河南省政府集中采购目录及标准（2020年版）的通知》要求，政府采购限额标准以上，200万元以下的货物和服务采购项目、400万元以下的工程采购项目，适宜由中小企业提供的，部门预算单位应当专门面向中小企业采购。超过200万元的货物和服务采购项目、超过400万元的工程采购项目中适宜由中小企业提供的，部门预算单位预留该部分采购项目预算总额的30%以上专门面向中小企业采购，其中预留给小微企业的比例不低于60%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我单位2022年政府采购预算安排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万元，其中：政府采购货物预算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万元、政府采购工程预算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万元、政府采购服务预算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（三）绩效目标设置情况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我单位2022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我单位设定了整体绩效目标，一级指标包括投入管理指标、产出指标和效益指标。投入管理指标的二级指标包括工作目标管理、预算和财务管理、绩效管理；产出指标的二级指标包括重点工作任务完成、履职目标实现；效益指标的二级指标包括履职效益和满意度等。每个二级指标包括若干个三级指标，每个三级指标都有相应的指标值和指标值说明。整体绩效全面反映了我单位年度主要工作任务和主要内容、预期绩效情况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（四）国有资产占用情况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2021年末，我单位所属单位共有车改保留车辆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辆，其中：一般公务用车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辆、一般执法执勤用车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5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辆，特种车辆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辆；单位价值50万元以上通用设备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台（套），单位价值100万元以上专用设备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0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台（套）。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（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五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）专项转移支付情况说明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  <w:highlight w:val="yellow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eastAsia="zh-CN"/>
        </w:rPr>
        <w:t>　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上级专项转移支付资金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101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万元，其中主要用于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村居法律顾问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项目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37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万元，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办公设备采购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项目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38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万元，截止目前结余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  <w:lang w:val="en-US" w:eastAsia="zh-CN"/>
        </w:rPr>
        <w:t>26</w:t>
      </w:r>
      <w:r>
        <w:rPr>
          <w:rFonts w:hint="eastAsia" w:ascii="宋体" w:hAnsi="宋体" w:cs="宋体"/>
          <w:color w:val="000000"/>
          <w:kern w:val="0"/>
          <w:sz w:val="27"/>
          <w:szCs w:val="27"/>
          <w:highlight w:val="none"/>
        </w:rPr>
        <w:t>万元。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第三部分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center"/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b/>
          <w:bCs/>
          <w:color w:val="000000"/>
          <w:kern w:val="0"/>
          <w:sz w:val="27"/>
          <w:szCs w:val="27"/>
        </w:rPr>
        <w:t>名词解释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一、财政拨款收入：是指财政当年拨付的资金。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二、事业收入：是指事业单位开展专业活动及辅助活动所取得的收入。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三、其他收入：是指部门取得的除“财政拨款”、“事业收入”、“事业单位经营收入”等以外的收入。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支差额的基金）弥补当年收支缺口的资金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五、基本支出：是指为保障机构正常运转、完成日常工作任务所必需的开支，其内容包括人员经费和日常公用经费两部分。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六、项目支出：是指在基本支出之外，为完成特定的行政工作任务或事业发展目标所发生的支出。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　　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七、“三公”经费：是指纳入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 w:firstLineChars="0"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</w:rPr>
        <w:t>八、机关运行经费：是指为保障行政单位（含参照公务员法管理的事业单位）运行用于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人员经费、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购买货物和服务的各项资金，包括办公及印刷费、邮电费、差旅费、会议费、福利费、日常维修费及一般设备购置费、办公用房水电费、办公用房取暖费、办公用房物业管理费、公</w:t>
      </w:r>
    </w:p>
    <w:p>
      <w:pPr>
        <w:widowControl/>
        <w:shd w:val="clear" w:color="auto" w:fill="FFFFFF"/>
        <w:adjustRightInd w:val="0"/>
        <w:snapToGrid w:val="0"/>
        <w:spacing w:before="100" w:beforeAutospacing="1" w:after="240" w:line="360" w:lineRule="auto"/>
        <w:ind w:firstLine="540" w:firstLineChars="0"/>
        <w:jc w:val="left"/>
        <w:rPr>
          <w:rFonts w:hint="default" w:ascii="宋体" w:hAnsi="宋体" w:eastAsia="宋体" w:cs="宋体"/>
          <w:color w:val="000000"/>
          <w:kern w:val="0"/>
          <w:sz w:val="27"/>
          <w:szCs w:val="27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附件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南召县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司法</w:t>
      </w:r>
      <w:r>
        <w:rPr>
          <w:rFonts w:hint="eastAsia" w:ascii="宋体" w:hAnsi="宋体" w:cs="宋体"/>
          <w:color w:val="000000"/>
          <w:kern w:val="0"/>
          <w:sz w:val="27"/>
          <w:szCs w:val="27"/>
        </w:rPr>
        <w:t>局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val="en-US" w:eastAsia="zh-CN"/>
        </w:rPr>
        <w:t>2022年部门预算表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DRiYTEyODRhYWY4ODM3ZWFjMzYxMWI4NGUxM2QifQ=="/>
  </w:docVars>
  <w:rsids>
    <w:rsidRoot w:val="6BD83209"/>
    <w:rsid w:val="013C5D9F"/>
    <w:rsid w:val="061C24B3"/>
    <w:rsid w:val="0F051035"/>
    <w:rsid w:val="13960B41"/>
    <w:rsid w:val="23296CE8"/>
    <w:rsid w:val="271138CD"/>
    <w:rsid w:val="3D151117"/>
    <w:rsid w:val="41B019CD"/>
    <w:rsid w:val="42843065"/>
    <w:rsid w:val="45C875C1"/>
    <w:rsid w:val="46F06A38"/>
    <w:rsid w:val="4D2E751A"/>
    <w:rsid w:val="55535C60"/>
    <w:rsid w:val="58541984"/>
    <w:rsid w:val="58F91919"/>
    <w:rsid w:val="5BD26DC8"/>
    <w:rsid w:val="5CEE5970"/>
    <w:rsid w:val="62DF26A5"/>
    <w:rsid w:val="65284EA6"/>
    <w:rsid w:val="677D22DE"/>
    <w:rsid w:val="6837248C"/>
    <w:rsid w:val="6BD83209"/>
    <w:rsid w:val="6D9C2A70"/>
    <w:rsid w:val="7B240E13"/>
    <w:rsid w:val="7DC7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3324</Words>
  <Characters>3607</Characters>
  <Lines>0</Lines>
  <Paragraphs>0</Paragraphs>
  <TotalTime>67</TotalTime>
  <ScaleCrop>false</ScaleCrop>
  <LinksUpToDate>false</LinksUpToDate>
  <CharactersWithSpaces>3708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2022-09-29T01:29:00Z</dcterms:created>
  <dc:creator>DELL</dc:creator>
  <cp:lastModifiedBy>情天</cp:lastModifiedBy>
  <dcterms:modified xsi:type="dcterms:W3CDTF">2022-11-04T07:35:26Z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1384EF132C444DEAA789CA0607AA2564</vt:lpwstr>
  </property>
</Properties>
</file>