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44"/>
          <w:szCs w:val="44"/>
          <w:lang w:eastAsia="zh-CN"/>
        </w:rPr>
        <w:t>南召县</w:t>
      </w:r>
      <w:r>
        <w:rPr>
          <w:rFonts w:hint="eastAsia" w:ascii="宋体" w:hAnsi="宋体" w:eastAsia="宋体" w:cs="宋体"/>
          <w:sz w:val="44"/>
          <w:szCs w:val="44"/>
          <w:lang w:val="en-US" w:eastAsia="zh-CN"/>
        </w:rPr>
        <w:t>2023年省重点项目名单（14个）</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3347"/>
        <w:gridCol w:w="8156"/>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4" w:type="dxa"/>
          </w:tcPr>
          <w:p>
            <w:pPr>
              <w:spacing w:line="600" w:lineRule="auto"/>
              <w:jc w:val="center"/>
              <w:rPr>
                <w:rFonts w:hint="eastAsia" w:ascii="仿宋" w:hAnsi="仿宋" w:eastAsia="仿宋" w:cs="仿宋"/>
                <w:sz w:val="30"/>
                <w:szCs w:val="30"/>
                <w:vertAlign w:val="baseline"/>
                <w:lang w:val="en-US" w:eastAsia="zh-CN"/>
              </w:rPr>
            </w:pPr>
            <w:bookmarkStart w:id="0" w:name="_GoBack"/>
            <w:r>
              <w:rPr>
                <w:rFonts w:hint="eastAsia" w:ascii="仿宋" w:hAnsi="仿宋" w:eastAsia="仿宋" w:cs="仿宋"/>
                <w:sz w:val="30"/>
                <w:szCs w:val="30"/>
                <w:vertAlign w:val="baseline"/>
                <w:lang w:val="en-US" w:eastAsia="zh-CN"/>
              </w:rPr>
              <w:t>序号</w:t>
            </w:r>
          </w:p>
        </w:tc>
        <w:tc>
          <w:tcPr>
            <w:tcW w:w="3347" w:type="dxa"/>
          </w:tcPr>
          <w:p>
            <w:pPr>
              <w:spacing w:line="600" w:lineRule="auto"/>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项目名称</w:t>
            </w:r>
          </w:p>
        </w:tc>
        <w:tc>
          <w:tcPr>
            <w:tcW w:w="8156" w:type="dxa"/>
          </w:tcPr>
          <w:p>
            <w:pPr>
              <w:spacing w:line="600" w:lineRule="auto"/>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主要建设内容及规模</w:t>
            </w:r>
          </w:p>
        </w:tc>
        <w:tc>
          <w:tcPr>
            <w:tcW w:w="1767" w:type="dxa"/>
          </w:tcPr>
          <w:p>
            <w:pPr>
              <w:spacing w:line="600" w:lineRule="auto"/>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项目所在地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7" w:hRule="atLeast"/>
        </w:trPr>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南召县回创孵化科技园区建设项目</w:t>
            </w:r>
          </w:p>
        </w:tc>
        <w:tc>
          <w:tcPr>
            <w:tcW w:w="8156" w:type="dxa"/>
          </w:tcPr>
          <w:p>
            <w:pPr>
              <w:keepNext w:val="0"/>
              <w:keepLines w:val="0"/>
              <w:pageBreakBefore w:val="0"/>
              <w:widowControl w:val="0"/>
              <w:tabs>
                <w:tab w:val="left" w:pos="1626"/>
              </w:tabs>
              <w:kinsoku/>
              <w:wordWrap/>
              <w:overflowPunct/>
              <w:topLinePunct w:val="0"/>
              <w:autoSpaceDE/>
              <w:autoSpaceDN/>
              <w:bidi w:val="0"/>
              <w:adjustRightInd/>
              <w:snapToGrid/>
              <w:spacing w:line="320" w:lineRule="atLeast"/>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总建筑面积38万平方米，建设生产车间、仓储、研发大楼、办公大楼及其配套设施，新上高科技生产线39条，年生产新型仿石涂料系列产品80万吨，环保特种砂浆系列产品250万吨，环保新型材料65万吨</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南河店镇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河南天池抽水蓄能电站项目</w:t>
            </w:r>
          </w:p>
        </w:tc>
        <w:tc>
          <w:tcPr>
            <w:tcW w:w="8156" w:type="dxa"/>
          </w:tcPr>
          <w:p>
            <w:pPr>
              <w:keepNext w:val="0"/>
              <w:keepLines w:val="0"/>
              <w:pageBreakBefore w:val="0"/>
              <w:widowControl w:val="0"/>
              <w:tabs>
                <w:tab w:val="left" w:pos="961"/>
              </w:tabs>
              <w:kinsoku/>
              <w:wordWrap/>
              <w:overflowPunct/>
              <w:topLinePunct w:val="0"/>
              <w:autoSpaceDE/>
              <w:autoSpaceDN/>
              <w:bidi w:val="0"/>
              <w:adjustRightInd/>
              <w:snapToGrid/>
              <w:spacing w:line="320" w:lineRule="atLeast"/>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建设4台30万千瓦立轴单级混流可逆式水轮发电机组</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马市坪乡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trPr>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3347" w:type="dxa"/>
          </w:tcPr>
          <w:p>
            <w:pPr>
              <w:keepNext w:val="0"/>
              <w:keepLines w:val="0"/>
              <w:pageBreakBefore w:val="0"/>
              <w:widowControl w:val="0"/>
              <w:tabs>
                <w:tab w:val="left" w:pos="586"/>
              </w:tabs>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南召县立邦新型环保建筑材料中原区域生产基地建设项目</w:t>
            </w:r>
          </w:p>
        </w:tc>
        <w:tc>
          <w:tcPr>
            <w:tcW w:w="8156" w:type="dxa"/>
          </w:tcPr>
          <w:p>
            <w:pPr>
              <w:keepNext w:val="0"/>
              <w:keepLines w:val="0"/>
              <w:pageBreakBefore w:val="0"/>
              <w:widowControl w:val="0"/>
              <w:tabs>
                <w:tab w:val="left" w:pos="1054"/>
              </w:tabs>
              <w:kinsoku/>
              <w:wordWrap/>
              <w:overflowPunct/>
              <w:topLinePunct w:val="0"/>
              <w:autoSpaceDE/>
              <w:autoSpaceDN/>
              <w:bidi w:val="0"/>
              <w:adjustRightInd/>
              <w:snapToGrid/>
              <w:spacing w:line="120" w:lineRule="auto"/>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总建筑面积26.68万平方米，建设全封闭厂房5栋、办公楼1栋，年产新型仿石材涂料系列产品40万吨、环保特种砂浆系列产品250万吨、保温装饰一体板350万平方米、环保乳胶漆30万吨</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南召县国泰自然资源开发有限公司再生资源环保综合利用项目</w:t>
            </w:r>
          </w:p>
        </w:tc>
        <w:tc>
          <w:tcPr>
            <w:tcW w:w="8156" w:type="dxa"/>
          </w:tcPr>
          <w:p>
            <w:pPr>
              <w:keepNext w:val="0"/>
              <w:keepLines w:val="0"/>
              <w:pageBreakBefore w:val="0"/>
              <w:widowControl w:val="0"/>
              <w:tabs>
                <w:tab w:val="left" w:pos="1223"/>
              </w:tabs>
              <w:kinsoku/>
              <w:wordWrap/>
              <w:overflowPunct/>
              <w:topLinePunct w:val="0"/>
              <w:autoSpaceDE/>
              <w:autoSpaceDN/>
              <w:bidi w:val="0"/>
              <w:adjustRightInd/>
              <w:snapToGrid/>
              <w:spacing w:line="320" w:lineRule="atLeast"/>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总建筑面积11万平方米，建设厂房、科研中心、物资仓储，办公大楼，以矿业废渣、建筑废渣为原材料，年产10万方建筑标准件、100万平方便道砖生产线、100万平方透气砖</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白土岗镇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南召县绿色建材园区建设项目</w:t>
            </w:r>
          </w:p>
        </w:tc>
        <w:tc>
          <w:tcPr>
            <w:tcW w:w="8156" w:type="dxa"/>
          </w:tcPr>
          <w:p>
            <w:pPr>
              <w:keepNext w:val="0"/>
              <w:keepLines w:val="0"/>
              <w:pageBreakBefore w:val="0"/>
              <w:widowControl w:val="0"/>
              <w:tabs>
                <w:tab w:val="left" w:pos="782"/>
              </w:tabs>
              <w:kinsoku/>
              <w:wordWrap/>
              <w:overflowPunct/>
              <w:topLinePunct w:val="0"/>
              <w:autoSpaceDE/>
              <w:autoSpaceDN/>
              <w:bidi w:val="0"/>
              <w:adjustRightInd/>
              <w:snapToGrid/>
              <w:spacing w:line="320" w:lineRule="atLeast"/>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总建筑面积40万平方米，主要建设厂房、办公楼、科研楼等，采用智能化、环保型工艺技术，年产绿色建材类产品100万吨，建设大型绿色建材产业基地</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板山坪镇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3347" w:type="dxa"/>
          </w:tcPr>
          <w:p>
            <w:pPr>
              <w:keepNext w:val="0"/>
              <w:keepLines w:val="0"/>
              <w:pageBreakBefore w:val="0"/>
              <w:widowControl w:val="0"/>
              <w:tabs>
                <w:tab w:val="left" w:pos="483"/>
              </w:tabs>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南召县生态发展园区项目</w:t>
            </w:r>
          </w:p>
        </w:tc>
        <w:tc>
          <w:tcPr>
            <w:tcW w:w="8156" w:type="dxa"/>
          </w:tcPr>
          <w:p>
            <w:pPr>
              <w:keepNext w:val="0"/>
              <w:keepLines w:val="0"/>
              <w:pageBreakBefore w:val="0"/>
              <w:widowControl w:val="0"/>
              <w:tabs>
                <w:tab w:val="left" w:pos="2011"/>
              </w:tabs>
              <w:kinsoku/>
              <w:wordWrap/>
              <w:overflowPunct/>
              <w:topLinePunct w:val="0"/>
              <w:autoSpaceDE/>
              <w:autoSpaceDN/>
              <w:bidi w:val="0"/>
              <w:adjustRightInd/>
              <w:snapToGrid/>
              <w:spacing w:line="320" w:lineRule="atLeast"/>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总建筑面积85万平方米，建设生产车间、仓库，办公室，新上生产线15条，年加工各类优质花岗岩板材3000万平方米</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皇后乡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7</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南召县天蚕富煌钢结构有限公司绿色装配式建筑项目</w:t>
            </w:r>
          </w:p>
        </w:tc>
        <w:tc>
          <w:tcPr>
            <w:tcW w:w="8156" w:type="dxa"/>
          </w:tcPr>
          <w:p>
            <w:pPr>
              <w:keepNext w:val="0"/>
              <w:keepLines w:val="0"/>
              <w:pageBreakBefore w:val="0"/>
              <w:widowControl w:val="0"/>
              <w:tabs>
                <w:tab w:val="left" w:pos="1439"/>
              </w:tabs>
              <w:kinsoku/>
              <w:wordWrap/>
              <w:overflowPunct/>
              <w:topLinePunct w:val="0"/>
              <w:autoSpaceDE/>
              <w:autoSpaceDN/>
              <w:bidi w:val="0"/>
              <w:adjustRightInd/>
              <w:snapToGrid/>
              <w:spacing w:line="320" w:lineRule="atLeast"/>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总建筑面积37万平方米，新建钢结构生产车间、PC加工门窗管材车间、现代化研发中心，新上钢结构生产线15条，年产钢结构装配100万吨</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lang w:val="en-US" w:eastAsia="zh-CN" w:bidi="ar-SA"/>
              </w:rPr>
              <w:t>城郊乡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8</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南召县天瑞集团云阳铸造有限公司70万吨短流程高端铸造项目</w:t>
            </w:r>
          </w:p>
        </w:tc>
        <w:tc>
          <w:tcPr>
            <w:tcW w:w="8156" w:type="dxa"/>
          </w:tcPr>
          <w:p>
            <w:pPr>
              <w:keepNext w:val="0"/>
              <w:keepLines w:val="0"/>
              <w:pageBreakBefore w:val="0"/>
              <w:widowControl w:val="0"/>
              <w:kinsoku/>
              <w:wordWrap/>
              <w:overflowPunct/>
              <w:topLinePunct w:val="0"/>
              <w:autoSpaceDE/>
              <w:autoSpaceDN/>
              <w:bidi w:val="0"/>
              <w:adjustRightInd/>
              <w:snapToGrid/>
              <w:spacing w:line="320" w:lineRule="atLeast"/>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在原450立方米铸造生铁高炉基础上，直接利用高炉铁液生产铸铁件的短流程熔化工艺与装备，配套建设年产40万吨球墨铸铁管生产线、30万吨高端精密铸件生产线及配套设施</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云阳镇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9</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南召东原石业有限公司固体废弃物综合处置利用建设项目</w:t>
            </w:r>
          </w:p>
        </w:tc>
        <w:tc>
          <w:tcPr>
            <w:tcW w:w="8156" w:type="dxa"/>
          </w:tcPr>
          <w:p>
            <w:pPr>
              <w:keepNext w:val="0"/>
              <w:keepLines w:val="0"/>
              <w:pageBreakBefore w:val="0"/>
              <w:widowControl w:val="0"/>
              <w:tabs>
                <w:tab w:val="left" w:pos="1532"/>
              </w:tabs>
              <w:kinsoku/>
              <w:wordWrap/>
              <w:overflowPunct/>
              <w:topLinePunct w:val="0"/>
              <w:autoSpaceDE/>
              <w:autoSpaceDN/>
              <w:bidi w:val="0"/>
              <w:adjustRightInd/>
              <w:snapToGrid/>
              <w:spacing w:line="320" w:lineRule="atLeast"/>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总建筑面积36.8万平方米，建设生产车间及其配套设施，新上生产线8条，年产花岗岩板材及精深加工产品400万平方</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皇后乡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7" w:hRule="atLeast"/>
        </w:trPr>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10</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南召利达钙业制造科创基地建设项目</w:t>
            </w:r>
          </w:p>
        </w:tc>
        <w:tc>
          <w:tcPr>
            <w:tcW w:w="8156" w:type="dxa"/>
          </w:tcPr>
          <w:p>
            <w:pPr>
              <w:keepNext w:val="0"/>
              <w:keepLines w:val="0"/>
              <w:pageBreakBefore w:val="0"/>
              <w:widowControl w:val="0"/>
              <w:kinsoku/>
              <w:wordWrap/>
              <w:overflowPunct/>
              <w:topLinePunct w:val="0"/>
              <w:autoSpaceDE/>
              <w:autoSpaceDN/>
              <w:bidi w:val="0"/>
              <w:adjustRightInd/>
              <w:snapToGrid/>
              <w:spacing w:line="320" w:lineRule="atLeast"/>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总建筑面积26.5万平方米，新建智能化生产车间、仓库、办公楼及附属配套设施，新上生产线18条，年产1000平方米WPC／SPC石板材、100万吨干粉涂料、200万吨高档粉体、20万吨活性炭</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南河店镇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11</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南召县鸿途新型材料有限公司固体废料回收利用科技园建设项目</w:t>
            </w:r>
          </w:p>
        </w:tc>
        <w:tc>
          <w:tcPr>
            <w:tcW w:w="8156" w:type="dxa"/>
          </w:tcPr>
          <w:p>
            <w:pPr>
              <w:keepNext w:val="0"/>
              <w:keepLines w:val="0"/>
              <w:pageBreakBefore w:val="0"/>
              <w:widowControl w:val="0"/>
              <w:kinsoku/>
              <w:wordWrap/>
              <w:overflowPunct/>
              <w:topLinePunct w:val="0"/>
              <w:autoSpaceDE/>
              <w:autoSpaceDN/>
              <w:bidi w:val="0"/>
              <w:adjustRightInd/>
              <w:snapToGrid/>
              <w:spacing w:line="320" w:lineRule="atLeast"/>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建筑面积38.6万平方米，建设厂房等配套设施，新上生产线3条，年产100万吨新型建筑材料</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白土岗镇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12</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南召县世纪威龙石业有限公司矿产品精加工及矿山废渣综合利用基地建设项目</w:t>
            </w:r>
          </w:p>
        </w:tc>
        <w:tc>
          <w:tcPr>
            <w:tcW w:w="8156" w:type="dxa"/>
          </w:tcPr>
          <w:p>
            <w:pPr>
              <w:keepNext w:val="0"/>
              <w:keepLines w:val="0"/>
              <w:pageBreakBefore w:val="0"/>
              <w:widowControl w:val="0"/>
              <w:tabs>
                <w:tab w:val="left" w:pos="1279"/>
              </w:tabs>
              <w:kinsoku/>
              <w:wordWrap/>
              <w:overflowPunct/>
              <w:topLinePunct w:val="0"/>
              <w:autoSpaceDE/>
              <w:autoSpaceDN/>
              <w:bidi w:val="0"/>
              <w:adjustRightInd/>
              <w:snapToGrid/>
              <w:spacing w:line="320" w:lineRule="atLeast"/>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总建筑面积25万平方，新建标准化车间、石材加工生产车间，新上生产线10条，年产花岗岩板材200万平方米、异型石材10万立方米；新上生产线8条，年产机制砂和石子石米200万吨</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四棵树乡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13</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南召县聚业开发建设有限公司生物医药及中西药制品加工建设项目</w:t>
            </w:r>
          </w:p>
        </w:tc>
        <w:tc>
          <w:tcPr>
            <w:tcW w:w="8156" w:type="dxa"/>
          </w:tcPr>
          <w:p>
            <w:pPr>
              <w:keepNext w:val="0"/>
              <w:keepLines w:val="0"/>
              <w:pageBreakBefore w:val="0"/>
              <w:widowControl w:val="0"/>
              <w:tabs>
                <w:tab w:val="left" w:pos="1242"/>
              </w:tabs>
              <w:kinsoku/>
              <w:wordWrap/>
              <w:overflowPunct/>
              <w:topLinePunct w:val="0"/>
              <w:autoSpaceDE/>
              <w:autoSpaceDN/>
              <w:bidi w:val="0"/>
              <w:adjustRightInd/>
              <w:snapToGrid/>
              <w:spacing w:line="320" w:lineRule="atLeas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总建筑面积21.5万平方米，新建标准化厂房6栋、冷藏冷冻库6栋，研发楼，员工宿舍楼，新上生产线10条，年产20万吨辛夷制剂及乳酸菌、酵素15万吨</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城郊乡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4"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14</w:t>
            </w:r>
          </w:p>
        </w:tc>
        <w:tc>
          <w:tcPr>
            <w:tcW w:w="334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南召县伏牛山天池文化旅游区建设项目</w:t>
            </w:r>
          </w:p>
        </w:tc>
        <w:tc>
          <w:tcPr>
            <w:tcW w:w="8156" w:type="dxa"/>
          </w:tcPr>
          <w:p>
            <w:pPr>
              <w:keepNext w:val="0"/>
              <w:keepLines w:val="0"/>
              <w:pageBreakBefore w:val="0"/>
              <w:widowControl w:val="0"/>
              <w:kinsoku/>
              <w:wordWrap/>
              <w:overflowPunct/>
              <w:topLinePunct w:val="0"/>
              <w:autoSpaceDE/>
              <w:autoSpaceDN/>
              <w:bidi w:val="0"/>
              <w:adjustRightInd/>
              <w:snapToGrid/>
              <w:spacing w:line="320" w:lineRule="atLeast"/>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总建筑面积约8.5万平方米，主要建设游客信息服务中心、景观附属工程、文化体验示范区、索道、实训基地、物资仓库、美食街、救援技术研究中心等工程</w:t>
            </w:r>
          </w:p>
        </w:tc>
        <w:tc>
          <w:tcPr>
            <w:tcW w:w="1767" w:type="dxa"/>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南召县</w:t>
            </w:r>
          </w:p>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马市坪乡</w:t>
            </w:r>
          </w:p>
        </w:tc>
      </w:tr>
      <w:bookmarkEnd w:id="0"/>
    </w:tbl>
    <w:p>
      <w:pPr>
        <w:jc w:val="both"/>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MjEyMGJhODA3M2MzOTI5OGZmMGZiMzAyYTQ2NjEifQ=="/>
  </w:docVars>
  <w:rsids>
    <w:rsidRoot w:val="22C76CE0"/>
    <w:rsid w:val="0B5B203A"/>
    <w:rsid w:val="22C76CE0"/>
    <w:rsid w:val="5AD93F55"/>
    <w:rsid w:val="6580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1342</Words>
  <Characters>1433</Characters>
  <Lines>0</Lines>
  <Paragraphs>0</Paragraphs>
  <TotalTime>13</TotalTime>
  <ScaleCrop>false</ScaleCrop>
  <LinksUpToDate>false</LinksUpToDate>
  <CharactersWithSpaces>1433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2023-06-09T00:24:00Z</dcterms:created>
  <dc:creator>Administrator</dc:creator>
  <cp:lastModifiedBy>信得</cp:lastModifiedBy>
  <dcterms:modified xsi:type="dcterms:W3CDTF">2023-06-13T07:24:28Z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1282A56C53A94624AD3175DCB762C95F_11</vt:lpwstr>
  </property>
</Properties>
</file>