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C5A75A">
      <w:pPr>
        <w:widowControl/>
        <w:adjustRightInd w:val="0"/>
        <w:snapToGrid w:val="0"/>
        <w:spacing w:line="600" w:lineRule="exact"/>
        <w:ind w:firstLine="2860" w:firstLineChars="650"/>
        <w:rPr>
          <w:rFonts w:ascii="方正小标宋_GBK" w:hAnsi="宋体" w:eastAsia="方正小标宋_GBK" w:cs="Times New Roman"/>
          <w:color w:val="000000" w:themeColor="text1"/>
          <w:kern w:val="0"/>
          <w:sz w:val="44"/>
          <w:szCs w:val="44"/>
          <w14:textFill>
            <w14:solidFill>
              <w14:schemeClr w14:val="tx1"/>
            </w14:solidFill>
          </w14:textFill>
        </w:rPr>
      </w:pPr>
      <w:r>
        <w:rPr>
          <w:rFonts w:hint="eastAsia" w:ascii="方正小标宋_GBK" w:hAnsi="宋体" w:eastAsia="方正小标宋_GBK" w:cs="Times New Roman"/>
          <w:color w:val="000000" w:themeColor="text1"/>
          <w:kern w:val="0"/>
          <w:sz w:val="44"/>
          <w:szCs w:val="44"/>
          <w14:textFill>
            <w14:solidFill>
              <w14:schemeClr w14:val="tx1"/>
            </w14:solidFill>
          </w14:textFill>
        </w:rPr>
        <w:t>就业见习协议书</w:t>
      </w:r>
    </w:p>
    <w:p w14:paraId="3442987B">
      <w:pPr>
        <w:snapToGrid w:val="0"/>
        <w:spacing w:line="560" w:lineRule="exact"/>
        <w:ind w:left="-420" w:leftChars="-200" w:right="-420" w:rightChars="-200"/>
        <w:rPr>
          <w:rFonts w:ascii="宋体" w:hAnsi="Times New Roman" w:eastAsia="宋体" w:cs="Times New Roman"/>
          <w:b/>
          <w:color w:val="000000" w:themeColor="text1"/>
          <w:kern w:val="0"/>
          <w:sz w:val="44"/>
          <w:szCs w:val="44"/>
          <w14:textFill>
            <w14:solidFill>
              <w14:schemeClr w14:val="tx1"/>
            </w14:solidFill>
          </w14:textFill>
        </w:rPr>
      </w:pPr>
    </w:p>
    <w:p w14:paraId="76165C34">
      <w:pPr>
        <w:tabs>
          <w:tab w:val="left" w:pos="4830"/>
        </w:tabs>
        <w:snapToGrid w:val="0"/>
        <w:spacing w:line="540" w:lineRule="exact"/>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甲方（见习单位）：</w:t>
      </w:r>
      <w:r>
        <w:rPr>
          <w:rFonts w:ascii="仿宋_GB2312" w:hAnsi="宋体" w:eastAsia="仿宋_GB2312" w:cs="宋体"/>
          <w:color w:val="000000" w:themeColor="text1"/>
          <w:kern w:val="0"/>
          <w:sz w:val="32"/>
          <w:szCs w:val="32"/>
          <w:u w:val="single"/>
          <w14:textFill>
            <w14:solidFill>
              <w14:schemeClr w14:val="tx1"/>
            </w14:solidFill>
          </w14:textFill>
        </w:rPr>
        <w:t xml:space="preserve">                    </w:t>
      </w:r>
      <w:r>
        <w:rPr>
          <w:rFonts w:ascii="仿宋_GB2312" w:hAnsi="宋体" w:eastAsia="仿宋_GB2312" w:cs="宋体"/>
          <w:color w:val="000000" w:themeColor="text1"/>
          <w:kern w:val="0"/>
          <w:sz w:val="32"/>
          <w:szCs w:val="32"/>
          <w14:textFill>
            <w14:solidFill>
              <w14:schemeClr w14:val="tx1"/>
            </w14:solidFill>
          </w14:textFill>
        </w:rPr>
        <w:t xml:space="preserve">   </w:t>
      </w:r>
    </w:p>
    <w:p w14:paraId="5BBFD569">
      <w:pPr>
        <w:tabs>
          <w:tab w:val="left" w:pos="4830"/>
        </w:tabs>
        <w:snapToGrid w:val="0"/>
        <w:spacing w:line="540" w:lineRule="exact"/>
        <w:rPr>
          <w:rFonts w:ascii="仿宋_GB2312" w:hAnsi="宋体" w:eastAsia="仿宋_GB2312" w:cs="宋体"/>
          <w:color w:val="000000" w:themeColor="text1"/>
          <w:kern w:val="0"/>
          <w:sz w:val="32"/>
          <w:szCs w:val="32"/>
          <w:u w:val="single"/>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乙方（见习人员）：</w:t>
      </w:r>
      <w:r>
        <w:rPr>
          <w:rFonts w:ascii="仿宋_GB2312" w:hAnsi="宋体" w:eastAsia="仿宋_GB2312" w:cs="宋体"/>
          <w:color w:val="000000" w:themeColor="text1"/>
          <w:kern w:val="0"/>
          <w:sz w:val="32"/>
          <w:szCs w:val="32"/>
          <w:u w:val="single"/>
          <w14:textFill>
            <w14:solidFill>
              <w14:schemeClr w14:val="tx1"/>
            </w14:solidFill>
          </w14:textFill>
        </w:rPr>
        <w:t xml:space="preserve">                    </w:t>
      </w:r>
    </w:p>
    <w:p w14:paraId="37A1B884">
      <w:pPr>
        <w:tabs>
          <w:tab w:val="left" w:pos="4830"/>
        </w:tabs>
        <w:snapToGrid w:val="0"/>
        <w:spacing w:line="540" w:lineRule="exact"/>
        <w:rPr>
          <w:rFonts w:ascii="仿宋_GB2312" w:hAnsi="宋体" w:eastAsia="仿宋_GB2312" w:cs="宋体"/>
          <w:color w:val="000000" w:themeColor="text1"/>
          <w:kern w:val="0"/>
          <w:sz w:val="32"/>
          <w:szCs w:val="32"/>
          <w:u w:val="single"/>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毕业学校：</w:t>
      </w:r>
      <w:r>
        <w:rPr>
          <w:rFonts w:ascii="仿宋_GB2312" w:hAnsi="宋体" w:eastAsia="仿宋_GB2312" w:cs="宋体"/>
          <w:color w:val="000000" w:themeColor="text1"/>
          <w:kern w:val="0"/>
          <w:sz w:val="32"/>
          <w:szCs w:val="32"/>
          <w:u w:val="single"/>
          <w14:textFill>
            <w14:solidFill>
              <w14:schemeClr w14:val="tx1"/>
            </w14:solidFill>
          </w14:textFill>
        </w:rPr>
        <w:t xml:space="preserve">                   </w:t>
      </w:r>
      <w:r>
        <w:rPr>
          <w:rFonts w:ascii="仿宋_GB2312" w:hAnsi="宋体" w:eastAsia="仿宋_GB2312" w:cs="宋体"/>
          <w:color w:val="000000" w:themeColor="text1"/>
          <w:kern w:val="0"/>
          <w:sz w:val="32"/>
          <w:szCs w:val="32"/>
          <w14:textFill>
            <w14:solidFill>
              <w14:schemeClr w14:val="tx1"/>
            </w14:solidFill>
          </w14:textFill>
        </w:rPr>
        <w:t xml:space="preserve">  </w:t>
      </w:r>
      <w:r>
        <w:rPr>
          <w:rFonts w:hint="eastAsia" w:ascii="仿宋_GB2312" w:hAnsi="宋体" w:eastAsia="仿宋_GB2312" w:cs="宋体"/>
          <w:color w:val="000000" w:themeColor="text1"/>
          <w:kern w:val="0"/>
          <w:sz w:val="32"/>
          <w:szCs w:val="32"/>
          <w14:textFill>
            <w14:solidFill>
              <w14:schemeClr w14:val="tx1"/>
            </w14:solidFill>
          </w14:textFill>
        </w:rPr>
        <w:t>学</w:t>
      </w:r>
      <w:r>
        <w:rPr>
          <w:rFonts w:ascii="仿宋_GB2312" w:hAnsi="宋体" w:eastAsia="仿宋_GB2312" w:cs="宋体"/>
          <w:color w:val="000000" w:themeColor="text1"/>
          <w:kern w:val="0"/>
          <w:sz w:val="32"/>
          <w:szCs w:val="32"/>
          <w14:textFill>
            <w14:solidFill>
              <w14:schemeClr w14:val="tx1"/>
            </w14:solidFill>
          </w14:textFill>
        </w:rPr>
        <w:t xml:space="preserve">    </w:t>
      </w:r>
      <w:r>
        <w:rPr>
          <w:rFonts w:hint="eastAsia" w:ascii="仿宋_GB2312" w:hAnsi="宋体" w:eastAsia="仿宋_GB2312" w:cs="宋体"/>
          <w:color w:val="000000" w:themeColor="text1"/>
          <w:kern w:val="0"/>
          <w:sz w:val="32"/>
          <w:szCs w:val="32"/>
          <w14:textFill>
            <w14:solidFill>
              <w14:schemeClr w14:val="tx1"/>
            </w14:solidFill>
          </w14:textFill>
        </w:rPr>
        <w:t>历：</w:t>
      </w:r>
      <w:r>
        <w:rPr>
          <w:rFonts w:ascii="仿宋_GB2312" w:hAnsi="宋体" w:eastAsia="仿宋_GB2312" w:cs="宋体"/>
          <w:color w:val="000000" w:themeColor="text1"/>
          <w:kern w:val="0"/>
          <w:sz w:val="32"/>
          <w:szCs w:val="32"/>
          <w:u w:val="single"/>
          <w14:textFill>
            <w14:solidFill>
              <w14:schemeClr w14:val="tx1"/>
            </w14:solidFill>
          </w14:textFill>
        </w:rPr>
        <w:t xml:space="preserve">              </w:t>
      </w:r>
    </w:p>
    <w:p w14:paraId="219EB3C6">
      <w:pPr>
        <w:tabs>
          <w:tab w:val="left" w:pos="4830"/>
        </w:tabs>
        <w:snapToGrid w:val="0"/>
        <w:spacing w:line="540" w:lineRule="exact"/>
        <w:rPr>
          <w:rFonts w:ascii="仿宋_GB2312" w:hAnsi="宋体" w:eastAsia="仿宋_GB2312" w:cs="宋体"/>
          <w:color w:val="000000" w:themeColor="text1"/>
          <w:kern w:val="0"/>
          <w:sz w:val="32"/>
          <w:szCs w:val="32"/>
          <w:u w:val="single"/>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专</w:t>
      </w:r>
      <w:r>
        <w:rPr>
          <w:rFonts w:ascii="仿宋_GB2312" w:hAnsi="宋体" w:eastAsia="仿宋_GB2312" w:cs="宋体"/>
          <w:color w:val="000000" w:themeColor="text1"/>
          <w:kern w:val="0"/>
          <w:sz w:val="32"/>
          <w:szCs w:val="32"/>
          <w14:textFill>
            <w14:solidFill>
              <w14:schemeClr w14:val="tx1"/>
            </w14:solidFill>
          </w14:textFill>
        </w:rPr>
        <w:t xml:space="preserve">    </w:t>
      </w:r>
      <w:r>
        <w:rPr>
          <w:rFonts w:hint="eastAsia" w:ascii="仿宋_GB2312" w:hAnsi="宋体" w:eastAsia="仿宋_GB2312" w:cs="宋体"/>
          <w:color w:val="000000" w:themeColor="text1"/>
          <w:kern w:val="0"/>
          <w:sz w:val="32"/>
          <w:szCs w:val="32"/>
          <w14:textFill>
            <w14:solidFill>
              <w14:schemeClr w14:val="tx1"/>
            </w14:solidFill>
          </w14:textFill>
        </w:rPr>
        <w:t>业：</w:t>
      </w:r>
      <w:r>
        <w:rPr>
          <w:rFonts w:ascii="仿宋_GB2312" w:hAnsi="宋体" w:eastAsia="仿宋_GB2312" w:cs="宋体"/>
          <w:color w:val="000000" w:themeColor="text1"/>
          <w:kern w:val="0"/>
          <w:sz w:val="32"/>
          <w:szCs w:val="32"/>
          <w:u w:val="single"/>
          <w14:textFill>
            <w14:solidFill>
              <w14:schemeClr w14:val="tx1"/>
            </w14:solidFill>
          </w14:textFill>
        </w:rPr>
        <w:t xml:space="preserve">                   </w:t>
      </w:r>
      <w:r>
        <w:rPr>
          <w:rFonts w:ascii="仿宋_GB2312" w:hAnsi="宋体" w:eastAsia="仿宋_GB2312" w:cs="宋体"/>
          <w:color w:val="000000" w:themeColor="text1"/>
          <w:kern w:val="0"/>
          <w:sz w:val="32"/>
          <w:szCs w:val="32"/>
          <w14:textFill>
            <w14:solidFill>
              <w14:schemeClr w14:val="tx1"/>
            </w14:solidFill>
          </w14:textFill>
        </w:rPr>
        <w:t xml:space="preserve">  </w:t>
      </w:r>
      <w:r>
        <w:rPr>
          <w:rFonts w:hint="eastAsia" w:ascii="仿宋_GB2312" w:hAnsi="宋体" w:eastAsia="仿宋_GB2312" w:cs="宋体"/>
          <w:color w:val="000000" w:themeColor="text1"/>
          <w:kern w:val="0"/>
          <w:sz w:val="32"/>
          <w:szCs w:val="32"/>
          <w14:textFill>
            <w14:solidFill>
              <w14:schemeClr w14:val="tx1"/>
            </w14:solidFill>
          </w14:textFill>
        </w:rPr>
        <w:t>毕业时间：</w:t>
      </w:r>
      <w:r>
        <w:rPr>
          <w:rFonts w:ascii="仿宋_GB2312" w:hAnsi="宋体" w:eastAsia="仿宋_GB2312" w:cs="宋体"/>
          <w:color w:val="000000" w:themeColor="text1"/>
          <w:kern w:val="0"/>
          <w:sz w:val="32"/>
          <w:szCs w:val="32"/>
          <w:u w:val="single"/>
          <w14:textFill>
            <w14:solidFill>
              <w14:schemeClr w14:val="tx1"/>
            </w14:solidFill>
          </w14:textFill>
        </w:rPr>
        <w:t xml:space="preserve">          </w:t>
      </w:r>
      <w:r>
        <w:rPr>
          <w:rFonts w:hint="eastAsia" w:ascii="仿宋_GB2312" w:hAnsi="宋体" w:eastAsia="仿宋_GB2312" w:cs="宋体"/>
          <w:color w:val="000000" w:themeColor="text1"/>
          <w:kern w:val="0"/>
          <w:sz w:val="32"/>
          <w:szCs w:val="32"/>
          <w:u w:val="single"/>
          <w14:textFill>
            <w14:solidFill>
              <w14:schemeClr w14:val="tx1"/>
            </w14:solidFill>
          </w14:textFill>
        </w:rPr>
        <w:t xml:space="preserve"> </w:t>
      </w:r>
      <w:r>
        <w:rPr>
          <w:rFonts w:ascii="仿宋_GB2312" w:hAnsi="宋体" w:eastAsia="仿宋_GB2312" w:cs="宋体"/>
          <w:color w:val="000000" w:themeColor="text1"/>
          <w:kern w:val="0"/>
          <w:sz w:val="32"/>
          <w:szCs w:val="32"/>
          <w:u w:val="single"/>
          <w14:textFill>
            <w14:solidFill>
              <w14:schemeClr w14:val="tx1"/>
            </w14:solidFill>
          </w14:textFill>
        </w:rPr>
        <w:t xml:space="preserve">   </w:t>
      </w:r>
    </w:p>
    <w:p w14:paraId="2B958AF2">
      <w:pPr>
        <w:tabs>
          <w:tab w:val="left" w:pos="4830"/>
        </w:tabs>
        <w:snapToGrid w:val="0"/>
        <w:spacing w:line="540" w:lineRule="exact"/>
        <w:ind w:firstLine="640" w:firstLineChars="200"/>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为明确见习人员与见习单位的责任和义务，根据《河南省人民政府关于做好当前和今后一个时期促进就业工作的实施意见》（豫政〔</w:t>
      </w:r>
      <w:r>
        <w:rPr>
          <w:rFonts w:ascii="仿宋_GB2312" w:hAnsi="宋体" w:eastAsia="仿宋_GB2312" w:cs="宋体"/>
          <w:color w:val="000000" w:themeColor="text1"/>
          <w:kern w:val="0"/>
          <w:sz w:val="32"/>
          <w:szCs w:val="32"/>
          <w14:textFill>
            <w14:solidFill>
              <w14:schemeClr w14:val="tx1"/>
            </w14:solidFill>
          </w14:textFill>
        </w:rPr>
        <w:t>201</w:t>
      </w:r>
      <w:r>
        <w:rPr>
          <w:rFonts w:hint="eastAsia" w:ascii="仿宋_GB2312" w:hAnsi="宋体" w:eastAsia="仿宋_GB2312" w:cs="宋体"/>
          <w:color w:val="000000" w:themeColor="text1"/>
          <w:kern w:val="0"/>
          <w:sz w:val="32"/>
          <w:szCs w:val="32"/>
          <w14:textFill>
            <w14:solidFill>
              <w14:schemeClr w14:val="tx1"/>
            </w14:solidFill>
          </w14:textFill>
        </w:rPr>
        <w:t>8〕4</w:t>
      </w:r>
      <w:r>
        <w:rPr>
          <w:rFonts w:ascii="仿宋_GB2312" w:hAnsi="宋体" w:eastAsia="仿宋_GB2312" w:cs="宋体"/>
          <w:color w:val="000000" w:themeColor="text1"/>
          <w:kern w:val="0"/>
          <w:sz w:val="32"/>
          <w:szCs w:val="32"/>
          <w14:textFill>
            <w14:solidFill>
              <w14:schemeClr w14:val="tx1"/>
            </w14:solidFill>
          </w14:textFill>
        </w:rPr>
        <w:t>1</w:t>
      </w:r>
      <w:r>
        <w:rPr>
          <w:rFonts w:hint="eastAsia" w:ascii="仿宋_GB2312" w:hAnsi="宋体" w:eastAsia="仿宋_GB2312" w:cs="宋体"/>
          <w:color w:val="000000" w:themeColor="text1"/>
          <w:kern w:val="0"/>
          <w:sz w:val="32"/>
          <w:szCs w:val="32"/>
          <w14:textFill>
            <w14:solidFill>
              <w14:schemeClr w14:val="tx1"/>
            </w14:solidFill>
          </w14:textFill>
        </w:rPr>
        <w:t>号）、《河南省就业见习管理暂行办法》及相关法律法规，本着自愿的原则，经甲乙双方平等协商一致，签订本协议。</w:t>
      </w:r>
    </w:p>
    <w:p w14:paraId="0F35895A">
      <w:pPr>
        <w:tabs>
          <w:tab w:val="left" w:pos="4830"/>
        </w:tabs>
        <w:snapToGrid w:val="0"/>
        <w:spacing w:line="540" w:lineRule="exact"/>
        <w:ind w:firstLine="640" w:firstLineChars="200"/>
        <w:rPr>
          <w:rFonts w:ascii="黑体" w:hAnsi="宋体" w:eastAsia="黑体" w:cs="宋体"/>
          <w:color w:val="000000" w:themeColor="text1"/>
          <w:kern w:val="0"/>
          <w:sz w:val="32"/>
          <w:szCs w:val="32"/>
          <w14:textFill>
            <w14:solidFill>
              <w14:schemeClr w14:val="tx1"/>
            </w14:solidFill>
          </w14:textFill>
        </w:rPr>
      </w:pPr>
      <w:r>
        <w:rPr>
          <w:rFonts w:hint="eastAsia" w:ascii="黑体" w:hAnsi="宋体" w:eastAsia="黑体" w:cs="宋体"/>
          <w:color w:val="000000" w:themeColor="text1"/>
          <w:kern w:val="0"/>
          <w:sz w:val="32"/>
          <w:szCs w:val="32"/>
          <w14:textFill>
            <w14:solidFill>
              <w14:schemeClr w14:val="tx1"/>
            </w14:solidFill>
          </w14:textFill>
        </w:rPr>
        <w:t>一、见习期限</w:t>
      </w:r>
    </w:p>
    <w:p w14:paraId="6EA07214">
      <w:pPr>
        <w:tabs>
          <w:tab w:val="left" w:pos="4830"/>
        </w:tabs>
        <w:snapToGrid w:val="0"/>
        <w:spacing w:line="540" w:lineRule="exact"/>
        <w:ind w:firstLine="640" w:firstLineChars="200"/>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乙方到甲方参加就业见习，见习期限为</w:t>
      </w:r>
      <w:r>
        <w:rPr>
          <w:rFonts w:hint="eastAsia" w:ascii="仿宋_GB2312" w:hAnsi="宋体" w:eastAsia="仿宋_GB2312" w:cs="宋体"/>
          <w:color w:val="000000" w:themeColor="text1"/>
          <w:kern w:val="0"/>
          <w:sz w:val="32"/>
          <w:szCs w:val="32"/>
          <w:u w:val="single"/>
          <w14:textFill>
            <w14:solidFill>
              <w14:schemeClr w14:val="tx1"/>
            </w14:solidFill>
          </w14:textFill>
        </w:rPr>
        <w:t xml:space="preserve">   </w:t>
      </w:r>
      <w:r>
        <w:rPr>
          <w:rFonts w:hint="eastAsia" w:ascii="仿宋_GB2312" w:hAnsi="宋体" w:eastAsia="仿宋_GB2312" w:cs="宋体"/>
          <w:color w:val="000000" w:themeColor="text1"/>
          <w:kern w:val="0"/>
          <w:sz w:val="32"/>
          <w:szCs w:val="32"/>
          <w14:textFill>
            <w14:solidFill>
              <w14:schemeClr w14:val="tx1"/>
            </w14:solidFill>
          </w14:textFill>
        </w:rPr>
        <w:t>个月，自</w:t>
      </w:r>
      <w:r>
        <w:rPr>
          <w:rFonts w:ascii="仿宋_GB2312" w:hAnsi="宋体" w:eastAsia="仿宋_GB2312" w:cs="宋体"/>
          <w:color w:val="000000" w:themeColor="text1"/>
          <w:kern w:val="0"/>
          <w:sz w:val="32"/>
          <w:szCs w:val="32"/>
          <w:u w:val="single"/>
          <w14:textFill>
            <w14:solidFill>
              <w14:schemeClr w14:val="tx1"/>
            </w14:solidFill>
          </w14:textFill>
        </w:rPr>
        <w:t xml:space="preserve">      </w:t>
      </w:r>
      <w:r>
        <w:rPr>
          <w:rFonts w:hint="eastAsia" w:ascii="仿宋_GB2312" w:hAnsi="宋体" w:eastAsia="仿宋_GB2312" w:cs="宋体"/>
          <w:color w:val="000000" w:themeColor="text1"/>
          <w:kern w:val="0"/>
          <w:sz w:val="32"/>
          <w:szCs w:val="32"/>
          <w14:textFill>
            <w14:solidFill>
              <w14:schemeClr w14:val="tx1"/>
            </w14:solidFill>
          </w14:textFill>
        </w:rPr>
        <w:t>年</w:t>
      </w:r>
    </w:p>
    <w:p w14:paraId="401D3728">
      <w:pPr>
        <w:tabs>
          <w:tab w:val="left" w:pos="4830"/>
        </w:tabs>
        <w:snapToGrid w:val="0"/>
        <w:spacing w:line="540" w:lineRule="exact"/>
        <w:rPr>
          <w:rFonts w:ascii="黑体" w:hAnsi="宋体" w:eastAsia="黑体" w:cs="宋体"/>
          <w:color w:val="000000" w:themeColor="text1"/>
          <w:kern w:val="0"/>
          <w:sz w:val="32"/>
          <w:szCs w:val="32"/>
          <w14:textFill>
            <w14:solidFill>
              <w14:schemeClr w14:val="tx1"/>
            </w14:solidFill>
          </w14:textFill>
        </w:rPr>
      </w:pPr>
      <w:r>
        <w:rPr>
          <w:rFonts w:ascii="仿宋_GB2312" w:hAnsi="宋体" w:eastAsia="仿宋_GB2312" w:cs="宋体"/>
          <w:color w:val="000000" w:themeColor="text1"/>
          <w:kern w:val="0"/>
          <w:sz w:val="32"/>
          <w:szCs w:val="32"/>
          <w:u w:val="single"/>
          <w14:textFill>
            <w14:solidFill>
              <w14:schemeClr w14:val="tx1"/>
            </w14:solidFill>
          </w14:textFill>
        </w:rPr>
        <w:t xml:space="preserve">   </w:t>
      </w:r>
      <w:r>
        <w:rPr>
          <w:rFonts w:hint="eastAsia" w:ascii="仿宋_GB2312" w:hAnsi="宋体" w:eastAsia="仿宋_GB2312" w:cs="宋体"/>
          <w:color w:val="000000" w:themeColor="text1"/>
          <w:kern w:val="0"/>
          <w:sz w:val="32"/>
          <w:szCs w:val="32"/>
          <w14:textFill>
            <w14:solidFill>
              <w14:schemeClr w14:val="tx1"/>
            </w14:solidFill>
          </w14:textFill>
        </w:rPr>
        <w:t>月</w:t>
      </w:r>
      <w:r>
        <w:rPr>
          <w:rFonts w:ascii="仿宋_GB2312" w:hAnsi="宋体" w:eastAsia="仿宋_GB2312" w:cs="宋体"/>
          <w:color w:val="000000" w:themeColor="text1"/>
          <w:kern w:val="0"/>
          <w:sz w:val="32"/>
          <w:szCs w:val="32"/>
          <w:u w:val="single"/>
          <w14:textFill>
            <w14:solidFill>
              <w14:schemeClr w14:val="tx1"/>
            </w14:solidFill>
          </w14:textFill>
        </w:rPr>
        <w:t xml:space="preserve">   </w:t>
      </w:r>
      <w:r>
        <w:rPr>
          <w:rFonts w:hint="eastAsia" w:ascii="仿宋_GB2312" w:hAnsi="宋体" w:eastAsia="仿宋_GB2312" w:cs="宋体"/>
          <w:color w:val="000000" w:themeColor="text1"/>
          <w:kern w:val="0"/>
          <w:sz w:val="32"/>
          <w:szCs w:val="32"/>
          <w14:textFill>
            <w14:solidFill>
              <w14:schemeClr w14:val="tx1"/>
            </w14:solidFill>
          </w14:textFill>
        </w:rPr>
        <w:t>日起至</w:t>
      </w:r>
      <w:r>
        <w:rPr>
          <w:rFonts w:ascii="仿宋_GB2312" w:hAnsi="宋体" w:eastAsia="仿宋_GB2312" w:cs="宋体"/>
          <w:color w:val="000000" w:themeColor="text1"/>
          <w:kern w:val="0"/>
          <w:sz w:val="32"/>
          <w:szCs w:val="32"/>
          <w:u w:val="single"/>
          <w14:textFill>
            <w14:solidFill>
              <w14:schemeClr w14:val="tx1"/>
            </w14:solidFill>
          </w14:textFill>
        </w:rPr>
        <w:t xml:space="preserve">      </w:t>
      </w:r>
      <w:r>
        <w:rPr>
          <w:rFonts w:hint="eastAsia" w:ascii="仿宋_GB2312" w:hAnsi="宋体" w:eastAsia="仿宋_GB2312" w:cs="宋体"/>
          <w:color w:val="000000" w:themeColor="text1"/>
          <w:kern w:val="0"/>
          <w:sz w:val="32"/>
          <w:szCs w:val="32"/>
          <w14:textFill>
            <w14:solidFill>
              <w14:schemeClr w14:val="tx1"/>
            </w14:solidFill>
          </w14:textFill>
        </w:rPr>
        <w:t>年</w:t>
      </w:r>
      <w:r>
        <w:rPr>
          <w:rFonts w:ascii="仿宋_GB2312" w:hAnsi="宋体" w:eastAsia="仿宋_GB2312" w:cs="宋体"/>
          <w:color w:val="000000" w:themeColor="text1"/>
          <w:kern w:val="0"/>
          <w:sz w:val="32"/>
          <w:szCs w:val="32"/>
          <w:u w:val="single"/>
          <w14:textFill>
            <w14:solidFill>
              <w14:schemeClr w14:val="tx1"/>
            </w14:solidFill>
          </w14:textFill>
        </w:rPr>
        <w:t xml:space="preserve">   </w:t>
      </w:r>
      <w:r>
        <w:rPr>
          <w:rFonts w:hint="eastAsia" w:ascii="仿宋_GB2312" w:hAnsi="宋体" w:eastAsia="仿宋_GB2312" w:cs="宋体"/>
          <w:color w:val="000000" w:themeColor="text1"/>
          <w:kern w:val="0"/>
          <w:sz w:val="32"/>
          <w:szCs w:val="32"/>
          <w14:textFill>
            <w14:solidFill>
              <w14:schemeClr w14:val="tx1"/>
            </w14:solidFill>
          </w14:textFill>
        </w:rPr>
        <w:t>月</w:t>
      </w:r>
      <w:r>
        <w:rPr>
          <w:rFonts w:ascii="仿宋_GB2312" w:hAnsi="宋体" w:eastAsia="仿宋_GB2312" w:cs="宋体"/>
          <w:color w:val="000000" w:themeColor="text1"/>
          <w:kern w:val="0"/>
          <w:sz w:val="32"/>
          <w:szCs w:val="32"/>
          <w:u w:val="single"/>
          <w14:textFill>
            <w14:solidFill>
              <w14:schemeClr w14:val="tx1"/>
            </w14:solidFill>
          </w14:textFill>
        </w:rPr>
        <w:t xml:space="preserve">   </w:t>
      </w:r>
      <w:r>
        <w:rPr>
          <w:rFonts w:hint="eastAsia" w:ascii="仿宋_GB2312" w:hAnsi="宋体" w:eastAsia="仿宋_GB2312" w:cs="宋体"/>
          <w:color w:val="000000" w:themeColor="text1"/>
          <w:kern w:val="0"/>
          <w:sz w:val="32"/>
          <w:szCs w:val="32"/>
          <w14:textFill>
            <w14:solidFill>
              <w14:schemeClr w14:val="tx1"/>
            </w14:solidFill>
          </w14:textFill>
        </w:rPr>
        <w:t>日止。</w:t>
      </w:r>
      <w:r>
        <w:rPr>
          <w:rFonts w:ascii="仿宋_GB2312" w:hAnsi="宋体" w:eastAsia="仿宋_GB2312" w:cs="宋体"/>
          <w:color w:val="000000" w:themeColor="text1"/>
          <w:kern w:val="0"/>
          <w:sz w:val="32"/>
          <w:szCs w:val="32"/>
          <w14:textFill>
            <w14:solidFill>
              <w14:schemeClr w14:val="tx1"/>
            </w14:solidFill>
          </w14:textFill>
        </w:rPr>
        <w:t xml:space="preserve">   </w:t>
      </w:r>
    </w:p>
    <w:p w14:paraId="56B13D31">
      <w:pPr>
        <w:tabs>
          <w:tab w:val="left" w:pos="4830"/>
        </w:tabs>
        <w:snapToGrid w:val="0"/>
        <w:spacing w:line="540" w:lineRule="exact"/>
        <w:ind w:firstLine="640" w:firstLineChars="200"/>
        <w:rPr>
          <w:rFonts w:ascii="黑体" w:hAnsi="宋体" w:eastAsia="黑体" w:cs="宋体"/>
          <w:color w:val="000000" w:themeColor="text1"/>
          <w:kern w:val="0"/>
          <w:sz w:val="32"/>
          <w:szCs w:val="32"/>
          <w14:textFill>
            <w14:solidFill>
              <w14:schemeClr w14:val="tx1"/>
            </w14:solidFill>
          </w14:textFill>
        </w:rPr>
      </w:pPr>
      <w:r>
        <w:rPr>
          <w:rFonts w:hint="eastAsia" w:ascii="黑体" w:hAnsi="宋体" w:eastAsia="黑体" w:cs="宋体"/>
          <w:color w:val="000000" w:themeColor="text1"/>
          <w:kern w:val="0"/>
          <w:sz w:val="32"/>
          <w:szCs w:val="32"/>
          <w14:textFill>
            <w14:solidFill>
              <w14:schemeClr w14:val="tx1"/>
            </w14:solidFill>
          </w14:textFill>
        </w:rPr>
        <w:t>二、见习岗位</w:t>
      </w:r>
    </w:p>
    <w:p w14:paraId="503365E8">
      <w:pPr>
        <w:tabs>
          <w:tab w:val="left" w:pos="4830"/>
        </w:tabs>
        <w:snapToGrid w:val="0"/>
        <w:spacing w:line="540" w:lineRule="exact"/>
        <w:ind w:left="2078" w:leftChars="304" w:hanging="1440" w:hangingChars="450"/>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甲方根据工作需要和乙方实际情况，安排其到甲方</w:t>
      </w:r>
      <w:r>
        <w:rPr>
          <w:rFonts w:ascii="仿宋_GB2312" w:hAnsi="宋体" w:eastAsia="仿宋_GB2312" w:cs="宋体"/>
          <w:color w:val="000000" w:themeColor="text1"/>
          <w:kern w:val="0"/>
          <w:sz w:val="32"/>
          <w:szCs w:val="32"/>
          <w:u w:val="single"/>
          <w14:textFill>
            <w14:solidFill>
              <w14:schemeClr w14:val="tx1"/>
            </w14:solidFill>
          </w14:textFill>
        </w:rPr>
        <w:t xml:space="preserve">   </w:t>
      </w:r>
      <w:r>
        <w:rPr>
          <w:rFonts w:hint="eastAsia" w:ascii="仿宋_GB2312" w:hAnsi="宋体" w:eastAsia="仿宋_GB2312" w:cs="宋体"/>
          <w:color w:val="000000" w:themeColor="text1"/>
          <w:kern w:val="0"/>
          <w:sz w:val="32"/>
          <w:szCs w:val="32"/>
          <w:u w:val="single"/>
          <w14:textFill>
            <w14:solidFill>
              <w14:schemeClr w14:val="tx1"/>
            </w14:solidFill>
          </w14:textFill>
        </w:rPr>
        <w:t xml:space="preserve"> </w:t>
      </w:r>
      <w:r>
        <w:rPr>
          <w:rFonts w:ascii="仿宋_GB2312" w:hAnsi="宋体" w:eastAsia="仿宋_GB2312" w:cs="宋体"/>
          <w:color w:val="000000" w:themeColor="text1"/>
          <w:kern w:val="0"/>
          <w:sz w:val="32"/>
          <w:szCs w:val="32"/>
          <w:u w:val="single"/>
          <w14:textFill>
            <w14:solidFill>
              <w14:schemeClr w14:val="tx1"/>
            </w14:solidFill>
          </w14:textFill>
        </w:rPr>
        <w:t xml:space="preserve">  </w:t>
      </w:r>
      <w:r>
        <w:rPr>
          <w:rFonts w:hint="eastAsia" w:ascii="仿宋_GB2312" w:hAnsi="宋体" w:eastAsia="仿宋_GB2312" w:cs="宋体"/>
          <w:color w:val="000000" w:themeColor="text1"/>
          <w:kern w:val="0"/>
          <w:sz w:val="32"/>
          <w:szCs w:val="32"/>
          <w:u w:val="single"/>
          <w14:textFill>
            <w14:solidFill>
              <w14:schemeClr w14:val="tx1"/>
            </w14:solidFill>
          </w14:textFill>
        </w:rPr>
        <w:t xml:space="preserve">   </w:t>
      </w:r>
    </w:p>
    <w:p w14:paraId="1742A0A9">
      <w:pPr>
        <w:tabs>
          <w:tab w:val="left" w:pos="4830"/>
        </w:tabs>
        <w:snapToGrid w:val="0"/>
        <w:spacing w:line="540" w:lineRule="exact"/>
        <w:rPr>
          <w:rFonts w:ascii="仿宋_GB2312" w:hAnsi="宋体" w:eastAsia="仿宋_GB2312" w:cs="宋体"/>
          <w:color w:val="000000" w:themeColor="text1"/>
          <w:kern w:val="0"/>
          <w:sz w:val="32"/>
          <w:szCs w:val="32"/>
          <w14:textFill>
            <w14:solidFill>
              <w14:schemeClr w14:val="tx1"/>
            </w14:solidFill>
          </w14:textFill>
        </w:rPr>
      </w:pPr>
      <w:r>
        <w:rPr>
          <w:rFonts w:ascii="仿宋_GB2312" w:hAnsi="宋体" w:eastAsia="仿宋_GB2312" w:cs="宋体"/>
          <w:color w:val="000000" w:themeColor="text1"/>
          <w:kern w:val="0"/>
          <w:sz w:val="32"/>
          <w:szCs w:val="32"/>
          <w:u w:val="single"/>
          <w14:textFill>
            <w14:solidFill>
              <w14:schemeClr w14:val="tx1"/>
            </w14:solidFill>
          </w14:textFill>
        </w:rPr>
        <w:t xml:space="preserve">                                          </w:t>
      </w:r>
      <w:r>
        <w:rPr>
          <w:rFonts w:hint="eastAsia" w:ascii="仿宋_GB2312" w:hAnsi="宋体" w:eastAsia="仿宋_GB2312" w:cs="宋体"/>
          <w:color w:val="000000" w:themeColor="text1"/>
          <w:kern w:val="0"/>
          <w:sz w:val="32"/>
          <w:szCs w:val="32"/>
          <w14:textFill>
            <w14:solidFill>
              <w14:schemeClr w14:val="tx1"/>
            </w14:solidFill>
          </w14:textFill>
        </w:rPr>
        <w:t>部门，从事</w:t>
      </w:r>
      <w:r>
        <w:rPr>
          <w:rFonts w:ascii="仿宋_GB2312" w:hAnsi="宋体" w:eastAsia="仿宋_GB2312" w:cs="宋体"/>
          <w:color w:val="000000" w:themeColor="text1"/>
          <w:kern w:val="0"/>
          <w:sz w:val="32"/>
          <w:szCs w:val="32"/>
          <w:u w:val="single"/>
          <w14:textFill>
            <w14:solidFill>
              <w14:schemeClr w14:val="tx1"/>
            </w14:solidFill>
          </w14:textFill>
        </w:rPr>
        <w:t xml:space="preserve">  </w:t>
      </w:r>
      <w:r>
        <w:rPr>
          <w:rFonts w:hint="eastAsia" w:ascii="仿宋_GB2312" w:hAnsi="宋体" w:eastAsia="仿宋_GB2312" w:cs="宋体"/>
          <w:color w:val="000000" w:themeColor="text1"/>
          <w:kern w:val="0"/>
          <w:sz w:val="32"/>
          <w:szCs w:val="32"/>
          <w:u w:val="single"/>
          <w14:textFill>
            <w14:solidFill>
              <w14:schemeClr w14:val="tx1"/>
            </w14:solidFill>
          </w14:textFill>
        </w:rPr>
        <w:t xml:space="preserve">  </w:t>
      </w:r>
      <w:r>
        <w:rPr>
          <w:rFonts w:ascii="仿宋_GB2312" w:hAnsi="宋体" w:eastAsia="仿宋_GB2312" w:cs="宋体"/>
          <w:color w:val="000000" w:themeColor="text1"/>
          <w:kern w:val="0"/>
          <w:sz w:val="32"/>
          <w:szCs w:val="32"/>
          <w:u w:val="single"/>
          <w14:textFill>
            <w14:solidFill>
              <w14:schemeClr w14:val="tx1"/>
            </w14:solidFill>
          </w14:textFill>
        </w:rPr>
        <w:t xml:space="preserve"> </w:t>
      </w:r>
    </w:p>
    <w:p w14:paraId="24315849">
      <w:pPr>
        <w:tabs>
          <w:tab w:val="left" w:pos="4830"/>
        </w:tabs>
        <w:snapToGrid w:val="0"/>
        <w:spacing w:line="540" w:lineRule="exact"/>
        <w:rPr>
          <w:rFonts w:ascii="黑体" w:hAnsi="宋体" w:eastAsia="黑体" w:cs="宋体"/>
          <w:color w:val="000000" w:themeColor="text1"/>
          <w:kern w:val="0"/>
          <w:sz w:val="32"/>
          <w:szCs w:val="32"/>
          <w14:textFill>
            <w14:solidFill>
              <w14:schemeClr w14:val="tx1"/>
            </w14:solidFill>
          </w14:textFill>
        </w:rPr>
      </w:pPr>
      <w:r>
        <w:rPr>
          <w:rFonts w:ascii="仿宋_GB2312" w:hAnsi="宋体" w:eastAsia="仿宋_GB2312" w:cs="宋体"/>
          <w:color w:val="000000" w:themeColor="text1"/>
          <w:kern w:val="0"/>
          <w:sz w:val="32"/>
          <w:szCs w:val="32"/>
          <w:u w:val="single"/>
          <w14:textFill>
            <w14:solidFill>
              <w14:schemeClr w14:val="tx1"/>
            </w14:solidFill>
          </w14:textFill>
        </w:rPr>
        <w:t xml:space="preserve">           </w:t>
      </w:r>
      <w:r>
        <w:rPr>
          <w:rFonts w:hint="eastAsia" w:ascii="仿宋_GB2312" w:hAnsi="宋体" w:eastAsia="仿宋_GB2312" w:cs="宋体"/>
          <w:color w:val="000000" w:themeColor="text1"/>
          <w:kern w:val="0"/>
          <w:sz w:val="32"/>
          <w:szCs w:val="32"/>
          <w14:textFill>
            <w14:solidFill>
              <w14:schemeClr w14:val="tx1"/>
            </w14:solidFill>
          </w14:textFill>
        </w:rPr>
        <w:t>（见习岗位）工作。</w:t>
      </w:r>
    </w:p>
    <w:p w14:paraId="5C1F66D3">
      <w:pPr>
        <w:tabs>
          <w:tab w:val="left" w:pos="4830"/>
        </w:tabs>
        <w:snapToGrid w:val="0"/>
        <w:spacing w:line="540" w:lineRule="exact"/>
        <w:ind w:firstLine="640" w:firstLineChars="200"/>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见习期间，甲方负责安排专门技术管理人员对乙方进行业务培训、技术指导和日常管理;乙方应自觉遵守劳动纪律，认真完成见习任务。</w:t>
      </w:r>
    </w:p>
    <w:p w14:paraId="52330B1B">
      <w:pPr>
        <w:tabs>
          <w:tab w:val="left" w:pos="4830"/>
        </w:tabs>
        <w:snapToGrid w:val="0"/>
        <w:spacing w:line="540" w:lineRule="exact"/>
        <w:ind w:firstLine="640" w:firstLineChars="200"/>
        <w:rPr>
          <w:rFonts w:ascii="黑体" w:hAnsi="宋体" w:eastAsia="黑体" w:cs="宋体"/>
          <w:color w:val="000000" w:themeColor="text1"/>
          <w:kern w:val="0"/>
          <w:sz w:val="32"/>
          <w:szCs w:val="32"/>
          <w14:textFill>
            <w14:solidFill>
              <w14:schemeClr w14:val="tx1"/>
            </w14:solidFill>
          </w14:textFill>
        </w:rPr>
      </w:pPr>
      <w:r>
        <w:rPr>
          <w:rFonts w:hint="eastAsia" w:ascii="黑体" w:hAnsi="宋体" w:eastAsia="黑体" w:cs="宋体"/>
          <w:color w:val="000000" w:themeColor="text1"/>
          <w:kern w:val="0"/>
          <w:sz w:val="32"/>
          <w:szCs w:val="32"/>
          <w14:textFill>
            <w14:solidFill>
              <w14:schemeClr w14:val="tx1"/>
            </w14:solidFill>
          </w14:textFill>
        </w:rPr>
        <w:t>三、见习待遇</w:t>
      </w:r>
    </w:p>
    <w:p w14:paraId="10E9B3EE">
      <w:pPr>
        <w:tabs>
          <w:tab w:val="left" w:pos="4830"/>
        </w:tabs>
        <w:snapToGrid w:val="0"/>
        <w:spacing w:line="560" w:lineRule="exact"/>
        <w:ind w:firstLine="480" w:firstLineChars="150"/>
        <w:rPr>
          <w:rFonts w:ascii="仿宋_GB2312" w:hAnsi="宋体" w:eastAsia="仿宋_GB2312" w:cs="宋体"/>
          <w:color w:val="000000" w:themeColor="text1"/>
          <w:kern w:val="0"/>
          <w:sz w:val="32"/>
          <w:szCs w:val="32"/>
          <w:u w:val="single"/>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（一）甲方根据有关规定为乙方提供见习基本生活费，并通过社保卡（或银行卡）发放，月基本生活费标准不低于人民币</w:t>
      </w:r>
      <w:r>
        <w:rPr>
          <w:rFonts w:ascii="仿宋_GB2312" w:hAnsi="宋体" w:eastAsia="仿宋_GB2312" w:cs="宋体"/>
          <w:color w:val="000000" w:themeColor="text1"/>
          <w:kern w:val="0"/>
          <w:sz w:val="32"/>
          <w:szCs w:val="32"/>
          <w:u w:val="single"/>
          <w14:textFill>
            <w14:solidFill>
              <w14:schemeClr w14:val="tx1"/>
            </w14:solidFill>
          </w14:textFill>
        </w:rPr>
        <w:t xml:space="preserve">  </w:t>
      </w:r>
      <w:r>
        <w:rPr>
          <w:rFonts w:hint="eastAsia" w:ascii="仿宋_GB2312" w:hAnsi="宋体" w:eastAsia="仿宋_GB2312" w:cs="宋体"/>
          <w:color w:val="000000" w:themeColor="text1"/>
          <w:kern w:val="0"/>
          <w:sz w:val="32"/>
          <w:szCs w:val="32"/>
          <w:u w:val="single"/>
          <w14:textFill>
            <w14:solidFill>
              <w14:schemeClr w14:val="tx1"/>
            </w14:solidFill>
          </w14:textFill>
        </w:rPr>
        <w:t xml:space="preserve">  </w:t>
      </w:r>
      <w:r>
        <w:rPr>
          <w:rFonts w:ascii="仿宋_GB2312" w:hAnsi="宋体" w:eastAsia="仿宋_GB2312" w:cs="宋体"/>
          <w:color w:val="000000" w:themeColor="text1"/>
          <w:kern w:val="0"/>
          <w:sz w:val="32"/>
          <w:szCs w:val="32"/>
          <w:u w:val="single"/>
          <w14:textFill>
            <w14:solidFill>
              <w14:schemeClr w14:val="tx1"/>
            </w14:solidFill>
          </w14:textFill>
        </w:rPr>
        <w:t xml:space="preserve"> </w:t>
      </w:r>
      <w:r>
        <w:rPr>
          <w:rFonts w:hint="eastAsia" w:ascii="仿宋_GB2312" w:hAnsi="宋体" w:eastAsia="仿宋_GB2312" w:cs="宋体"/>
          <w:color w:val="000000" w:themeColor="text1"/>
          <w:kern w:val="0"/>
          <w:sz w:val="32"/>
          <w:szCs w:val="32"/>
          <w14:textFill>
            <w14:solidFill>
              <w14:schemeClr w14:val="tx1"/>
            </w14:solidFill>
          </w14:textFill>
        </w:rPr>
        <w:t>元。</w:t>
      </w:r>
    </w:p>
    <w:p w14:paraId="3CDF92A8">
      <w:pPr>
        <w:tabs>
          <w:tab w:val="left" w:pos="4830"/>
        </w:tabs>
        <w:snapToGrid w:val="0"/>
        <w:spacing w:line="560" w:lineRule="exact"/>
        <w:ind w:firstLine="480" w:firstLineChars="150"/>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（二）甲方按照国家和当地有关规定</w:t>
      </w:r>
      <w:r>
        <w:rPr>
          <w:rFonts w:hint="eastAsia" w:ascii="仿宋_GB2312" w:hAnsi="宋体" w:eastAsia="仿宋_GB2312" w:cs="宋体"/>
          <w:color w:val="000000" w:themeColor="text1"/>
          <w:kern w:val="0"/>
          <w:sz w:val="32"/>
          <w:szCs w:val="32"/>
          <w:lang w:val="zh-CN"/>
          <w14:textFill>
            <w14:solidFill>
              <w14:schemeClr w14:val="tx1"/>
            </w14:solidFill>
          </w14:textFill>
        </w:rPr>
        <w:t>为</w:t>
      </w:r>
      <w:r>
        <w:rPr>
          <w:rFonts w:hint="eastAsia" w:ascii="仿宋_GB2312" w:hAnsi="宋体" w:eastAsia="仿宋_GB2312" w:cs="宋体"/>
          <w:color w:val="000000" w:themeColor="text1"/>
          <w:kern w:val="0"/>
          <w:sz w:val="32"/>
          <w:szCs w:val="32"/>
          <w14:textFill>
            <w14:solidFill>
              <w14:schemeClr w14:val="tx1"/>
            </w14:solidFill>
          </w14:textFill>
        </w:rPr>
        <w:t>乙方</w:t>
      </w:r>
      <w:r>
        <w:rPr>
          <w:rFonts w:hint="eastAsia" w:ascii="仿宋_GB2312" w:hAnsi="宋体" w:eastAsia="仿宋_GB2312" w:cs="宋体"/>
          <w:color w:val="000000" w:themeColor="text1"/>
          <w:kern w:val="0"/>
          <w:sz w:val="32"/>
          <w:szCs w:val="32"/>
          <w:lang w:val="zh-CN"/>
          <w14:textFill>
            <w14:solidFill>
              <w14:schemeClr w14:val="tx1"/>
            </w14:solidFill>
          </w14:textFill>
        </w:rPr>
        <w:t>办理人身意外伤害保险，</w:t>
      </w:r>
      <w:r>
        <w:rPr>
          <w:rFonts w:hint="eastAsia" w:ascii="仿宋_GB2312" w:hAnsi="宋体" w:eastAsia="仿宋_GB2312" w:cs="宋体"/>
          <w:color w:val="000000" w:themeColor="text1"/>
          <w:kern w:val="0"/>
          <w:sz w:val="32"/>
          <w:szCs w:val="32"/>
          <w14:textFill>
            <w14:solidFill>
              <w14:schemeClr w14:val="tx1"/>
            </w14:solidFill>
          </w14:textFill>
        </w:rPr>
        <w:t>并及时以书面形式告知乙方。</w:t>
      </w:r>
    </w:p>
    <w:p w14:paraId="4BDA0C85">
      <w:pPr>
        <w:tabs>
          <w:tab w:val="left" w:pos="4830"/>
        </w:tabs>
        <w:snapToGrid w:val="0"/>
        <w:spacing w:line="560" w:lineRule="exact"/>
        <w:ind w:firstLine="640" w:firstLineChars="200"/>
        <w:rPr>
          <w:rFonts w:ascii="仿宋_GB2312" w:hAnsi="宋体" w:eastAsia="仿宋_GB2312" w:cs="宋体"/>
          <w:color w:val="000000" w:themeColor="text1"/>
          <w:kern w:val="0"/>
          <w:sz w:val="32"/>
          <w:szCs w:val="32"/>
          <w:u w:val="single"/>
          <w14:textFill>
            <w14:solidFill>
              <w14:schemeClr w14:val="tx1"/>
            </w14:solidFill>
          </w14:textFill>
        </w:rPr>
      </w:pPr>
      <w:r>
        <w:rPr>
          <w:rFonts w:hint="eastAsia" w:ascii="黑体" w:hAnsi="宋体" w:eastAsia="黑体" w:cs="宋体"/>
          <w:color w:val="000000" w:themeColor="text1"/>
          <w:kern w:val="0"/>
          <w:sz w:val="32"/>
          <w:szCs w:val="32"/>
          <w14:textFill>
            <w14:solidFill>
              <w14:schemeClr w14:val="tx1"/>
            </w14:solidFill>
          </w14:textFill>
        </w:rPr>
        <w:t>四、岗位纪律</w:t>
      </w:r>
    </w:p>
    <w:p w14:paraId="4DF27B73">
      <w:pPr>
        <w:tabs>
          <w:tab w:val="left" w:pos="4830"/>
        </w:tabs>
        <w:snapToGrid w:val="0"/>
        <w:spacing w:line="560" w:lineRule="exact"/>
        <w:ind w:firstLine="640" w:firstLineChars="200"/>
        <w:rPr>
          <w:rFonts w:ascii="仿宋_GB2312" w:hAnsi="宋体" w:eastAsia="仿宋_GB2312" w:cs="宋体"/>
          <w:color w:val="000000" w:themeColor="text1"/>
          <w:kern w:val="0"/>
          <w:sz w:val="32"/>
          <w:szCs w:val="32"/>
          <w:u w:val="single"/>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（一）乙方应严格遵守国家法律法规，遵守甲方的见习工作相关规章制度，服从甲方的指导和管理。</w:t>
      </w:r>
    </w:p>
    <w:p w14:paraId="2CE6DF98">
      <w:pPr>
        <w:tabs>
          <w:tab w:val="left" w:pos="4830"/>
        </w:tabs>
        <w:snapToGrid w:val="0"/>
        <w:spacing w:line="560" w:lineRule="exact"/>
        <w:ind w:firstLine="640" w:firstLineChars="200"/>
        <w:rPr>
          <w:rFonts w:ascii="仿宋_GB2312" w:hAnsi="宋体" w:eastAsia="仿宋_GB2312" w:cs="宋体"/>
          <w:color w:val="000000" w:themeColor="text1"/>
          <w:kern w:val="0"/>
          <w:sz w:val="32"/>
          <w:szCs w:val="32"/>
          <w:u w:val="single"/>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（二）乙方如违反见习规章制度和岗位纪律，甲方有权进行批评教育，并按照有关规定依法给予相应处理。</w:t>
      </w:r>
    </w:p>
    <w:p w14:paraId="5AE759D7">
      <w:pPr>
        <w:tabs>
          <w:tab w:val="left" w:pos="4830"/>
        </w:tabs>
        <w:snapToGrid w:val="0"/>
        <w:spacing w:line="560" w:lineRule="exact"/>
        <w:ind w:firstLine="640" w:firstLineChars="200"/>
        <w:rPr>
          <w:rFonts w:ascii="黑体" w:hAnsi="宋体" w:eastAsia="黑体" w:cs="宋体"/>
          <w:color w:val="000000" w:themeColor="text1"/>
          <w:kern w:val="0"/>
          <w:sz w:val="32"/>
          <w:szCs w:val="32"/>
          <w14:textFill>
            <w14:solidFill>
              <w14:schemeClr w14:val="tx1"/>
            </w14:solidFill>
          </w14:textFill>
        </w:rPr>
      </w:pPr>
      <w:r>
        <w:rPr>
          <w:rFonts w:hint="eastAsia" w:ascii="黑体" w:hAnsi="宋体" w:eastAsia="黑体" w:cs="宋体"/>
          <w:color w:val="000000" w:themeColor="text1"/>
          <w:kern w:val="0"/>
          <w:sz w:val="32"/>
          <w:szCs w:val="32"/>
          <w14:textFill>
            <w14:solidFill>
              <w14:schemeClr w14:val="tx1"/>
            </w14:solidFill>
          </w14:textFill>
        </w:rPr>
        <w:t>五、劳动保护</w:t>
      </w:r>
    </w:p>
    <w:p w14:paraId="3017D529">
      <w:pPr>
        <w:tabs>
          <w:tab w:val="left" w:pos="4830"/>
        </w:tabs>
        <w:snapToGrid w:val="0"/>
        <w:spacing w:line="560" w:lineRule="exact"/>
        <w:ind w:firstLine="640" w:firstLineChars="200"/>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（一）甲方为乙方提供符合国家规定的安全卫生工作环境，提供履行职责所需的物质技术条件，提供必需的工作条件和有效的劳动安全卫生防护措施，保证乙方人身安全不受危害的环境条件下工作。</w:t>
      </w:r>
    </w:p>
    <w:p w14:paraId="576CED19">
      <w:pPr>
        <w:tabs>
          <w:tab w:val="left" w:pos="4830"/>
        </w:tabs>
        <w:snapToGrid w:val="0"/>
        <w:spacing w:line="560" w:lineRule="exact"/>
        <w:ind w:firstLine="640" w:firstLineChars="200"/>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（二）甲方严格执行国家有关职工工作时间等规定，维护乙方劳动休息权利。</w:t>
      </w:r>
    </w:p>
    <w:p w14:paraId="3481F5AE">
      <w:pPr>
        <w:tabs>
          <w:tab w:val="left" w:pos="4830"/>
        </w:tabs>
        <w:snapToGrid w:val="0"/>
        <w:spacing w:line="560" w:lineRule="exact"/>
        <w:ind w:firstLine="640" w:firstLineChars="200"/>
        <w:rPr>
          <w:rFonts w:ascii="仿宋_GB2312" w:hAnsi="宋体" w:eastAsia="仿宋_GB2312" w:cs="宋体"/>
          <w:color w:val="000000" w:themeColor="text1"/>
          <w:kern w:val="0"/>
          <w:sz w:val="32"/>
          <w:szCs w:val="32"/>
          <w14:textFill>
            <w14:solidFill>
              <w14:schemeClr w14:val="tx1"/>
            </w14:solidFill>
          </w14:textFill>
        </w:rPr>
      </w:pPr>
      <w:r>
        <w:rPr>
          <w:rFonts w:hint="eastAsia" w:ascii="黑体" w:hAnsi="宋体" w:eastAsia="黑体" w:cs="宋体"/>
          <w:color w:val="000000" w:themeColor="text1"/>
          <w:kern w:val="0"/>
          <w:sz w:val="32"/>
          <w:szCs w:val="32"/>
          <w14:textFill>
            <w14:solidFill>
              <w14:schemeClr w14:val="tx1"/>
            </w14:solidFill>
          </w14:textFill>
        </w:rPr>
        <w:t>六、见习协议的变更和解除</w:t>
      </w:r>
    </w:p>
    <w:p w14:paraId="1045CCE8">
      <w:pPr>
        <w:tabs>
          <w:tab w:val="left" w:pos="4830"/>
        </w:tabs>
        <w:snapToGrid w:val="0"/>
        <w:spacing w:line="560" w:lineRule="exact"/>
        <w:ind w:firstLine="640" w:firstLineChars="200"/>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（一）甲乙双方经协商一致，可以变更或解除本协议。</w:t>
      </w:r>
    </w:p>
    <w:p w14:paraId="295E9FAA">
      <w:pPr>
        <w:tabs>
          <w:tab w:val="left" w:pos="4830"/>
        </w:tabs>
        <w:snapToGrid w:val="0"/>
        <w:spacing w:line="560" w:lineRule="exact"/>
        <w:ind w:firstLine="640" w:firstLineChars="200"/>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（二）甲方未按本协议要求提供见习岗位或克扣、无故拖欠乙方见习基本生活费的，乙方有权解除协议，并向当地人社部门反映。</w:t>
      </w:r>
    </w:p>
    <w:p w14:paraId="1F3B1CD7">
      <w:pPr>
        <w:tabs>
          <w:tab w:val="left" w:pos="4830"/>
        </w:tabs>
        <w:snapToGrid w:val="0"/>
        <w:spacing w:line="560" w:lineRule="exact"/>
        <w:ind w:firstLine="640" w:firstLineChars="200"/>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（三）乙方违反甲方规章制度或无正当理由脱离见习岗位的，甲方有权解除协议，并向当地公共就业人才服务机构报备。</w:t>
      </w:r>
    </w:p>
    <w:p w14:paraId="0020D25C">
      <w:pPr>
        <w:tabs>
          <w:tab w:val="left" w:pos="4830"/>
        </w:tabs>
        <w:snapToGrid w:val="0"/>
        <w:spacing w:line="560" w:lineRule="exact"/>
        <w:ind w:firstLine="640" w:firstLineChars="200"/>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（四）乙方按照有关规定提前解除见习协议的，应提前</w:t>
      </w:r>
      <w:r>
        <w:rPr>
          <w:rFonts w:ascii="仿宋_GB2312" w:hAnsi="宋体" w:eastAsia="仿宋_GB2312" w:cs="宋体"/>
          <w:color w:val="000000" w:themeColor="text1"/>
          <w:kern w:val="0"/>
          <w:sz w:val="32"/>
          <w:szCs w:val="32"/>
          <w14:textFill>
            <w14:solidFill>
              <w14:schemeClr w14:val="tx1"/>
            </w14:solidFill>
          </w14:textFill>
        </w:rPr>
        <w:t>3</w:t>
      </w:r>
      <w:r>
        <w:rPr>
          <w:rFonts w:hint="eastAsia" w:ascii="仿宋_GB2312" w:hAnsi="宋体" w:eastAsia="仿宋_GB2312" w:cs="宋体"/>
          <w:color w:val="000000" w:themeColor="text1"/>
          <w:kern w:val="0"/>
          <w:sz w:val="32"/>
          <w:szCs w:val="32"/>
          <w14:textFill>
            <w14:solidFill>
              <w14:schemeClr w14:val="tx1"/>
            </w14:solidFill>
          </w14:textFill>
        </w:rPr>
        <w:t>天通知甲方，并做好工作交接，甲方应允许其解除协议。</w:t>
      </w:r>
    </w:p>
    <w:p w14:paraId="3A9E586C">
      <w:pPr>
        <w:tabs>
          <w:tab w:val="left" w:pos="4830"/>
        </w:tabs>
        <w:snapToGrid w:val="0"/>
        <w:spacing w:line="560" w:lineRule="exact"/>
        <w:ind w:firstLine="640" w:firstLineChars="200"/>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lang w:val="zh-CN"/>
          <w14:textFill>
            <w14:solidFill>
              <w14:schemeClr w14:val="tx1"/>
            </w14:solidFill>
          </w14:textFill>
        </w:rPr>
        <w:t>（五）见习期限届满时，甲方应对乙方进行考核鉴定，出具就业见习证明。</w:t>
      </w:r>
    </w:p>
    <w:p w14:paraId="73559F8E">
      <w:pPr>
        <w:tabs>
          <w:tab w:val="left" w:pos="4830"/>
        </w:tabs>
        <w:snapToGrid w:val="0"/>
        <w:spacing w:line="560" w:lineRule="exact"/>
        <w:ind w:firstLine="640" w:firstLineChars="200"/>
        <w:rPr>
          <w:rFonts w:ascii="黑体" w:hAnsi="宋体" w:eastAsia="黑体" w:cs="宋体"/>
          <w:color w:val="000000" w:themeColor="text1"/>
          <w:kern w:val="0"/>
          <w:sz w:val="32"/>
          <w:szCs w:val="32"/>
          <w14:textFill>
            <w14:solidFill>
              <w14:schemeClr w14:val="tx1"/>
            </w14:solidFill>
          </w14:textFill>
        </w:rPr>
      </w:pPr>
      <w:r>
        <w:rPr>
          <w:rFonts w:hint="eastAsia" w:ascii="黑体" w:hAnsi="宋体" w:eastAsia="黑体" w:cs="宋体"/>
          <w:color w:val="000000" w:themeColor="text1"/>
          <w:kern w:val="0"/>
          <w:sz w:val="32"/>
          <w:szCs w:val="32"/>
          <w14:textFill>
            <w14:solidFill>
              <w14:schemeClr w14:val="tx1"/>
            </w14:solidFill>
          </w14:textFill>
        </w:rPr>
        <w:t>七、其他</w:t>
      </w:r>
    </w:p>
    <w:p w14:paraId="6376124D">
      <w:pPr>
        <w:tabs>
          <w:tab w:val="left" w:pos="4830"/>
        </w:tabs>
        <w:snapToGrid w:val="0"/>
        <w:spacing w:line="560" w:lineRule="exact"/>
        <w:ind w:firstLine="640" w:firstLineChars="200"/>
        <w:rPr>
          <w:rFonts w:ascii="黑体" w:hAnsi="宋体" w:eastAsia="黑体" w:cs="宋体"/>
          <w:color w:val="000000" w:themeColor="text1"/>
          <w:kern w:val="0"/>
          <w:sz w:val="32"/>
          <w:szCs w:val="32"/>
          <w:u w:val="single"/>
          <w14:textFill>
            <w14:solidFill>
              <w14:schemeClr w14:val="tx1"/>
            </w14:solidFill>
          </w14:textFill>
        </w:rPr>
      </w:pPr>
      <w:r>
        <w:rPr>
          <w:rFonts w:ascii="黑体" w:hAnsi="宋体" w:eastAsia="黑体" w:cs="宋体"/>
          <w:color w:val="000000" w:themeColor="text1"/>
          <w:kern w:val="0"/>
          <w:sz w:val="32"/>
          <w:szCs w:val="32"/>
          <w:u w:val="single"/>
          <w14:textFill>
            <w14:solidFill>
              <w14:schemeClr w14:val="tx1"/>
            </w14:solidFill>
          </w14:textFill>
        </w:rPr>
        <w:t xml:space="preserve">                                                    </w:t>
      </w:r>
    </w:p>
    <w:p w14:paraId="5961FECE">
      <w:pPr>
        <w:tabs>
          <w:tab w:val="left" w:pos="4830"/>
        </w:tabs>
        <w:snapToGrid w:val="0"/>
        <w:spacing w:line="560" w:lineRule="exact"/>
        <w:ind w:firstLine="640" w:firstLineChars="200"/>
        <w:rPr>
          <w:rFonts w:ascii="黑体" w:hAnsi="宋体" w:eastAsia="黑体" w:cs="宋体"/>
          <w:color w:val="000000" w:themeColor="text1"/>
          <w:kern w:val="0"/>
          <w:sz w:val="32"/>
          <w:szCs w:val="32"/>
          <w:u w:val="single"/>
          <w14:textFill>
            <w14:solidFill>
              <w14:schemeClr w14:val="tx1"/>
            </w14:solidFill>
          </w14:textFill>
        </w:rPr>
      </w:pPr>
      <w:r>
        <w:rPr>
          <w:rFonts w:ascii="黑体" w:hAnsi="宋体" w:eastAsia="黑体" w:cs="宋体"/>
          <w:color w:val="000000" w:themeColor="text1"/>
          <w:kern w:val="0"/>
          <w:sz w:val="32"/>
          <w:szCs w:val="32"/>
          <w:u w:val="single"/>
          <w14:textFill>
            <w14:solidFill>
              <w14:schemeClr w14:val="tx1"/>
            </w14:solidFill>
          </w14:textFill>
        </w:rPr>
        <w:t xml:space="preserve">                                                    </w:t>
      </w:r>
    </w:p>
    <w:p w14:paraId="685D1E92">
      <w:pPr>
        <w:tabs>
          <w:tab w:val="left" w:pos="4830"/>
        </w:tabs>
        <w:snapToGrid w:val="0"/>
        <w:spacing w:line="560" w:lineRule="exact"/>
        <w:ind w:firstLine="640" w:firstLineChars="200"/>
        <w:rPr>
          <w:rFonts w:ascii="黑体" w:hAnsi="宋体" w:eastAsia="黑体" w:cs="宋体"/>
          <w:color w:val="000000" w:themeColor="text1"/>
          <w:kern w:val="0"/>
          <w:sz w:val="32"/>
          <w:szCs w:val="32"/>
          <w:u w:val="single"/>
          <w14:textFill>
            <w14:solidFill>
              <w14:schemeClr w14:val="tx1"/>
            </w14:solidFill>
          </w14:textFill>
        </w:rPr>
      </w:pPr>
      <w:r>
        <w:rPr>
          <w:rFonts w:ascii="黑体" w:hAnsi="宋体" w:eastAsia="黑体" w:cs="宋体"/>
          <w:color w:val="000000" w:themeColor="text1"/>
          <w:kern w:val="0"/>
          <w:sz w:val="32"/>
          <w:szCs w:val="32"/>
          <w:u w:val="single"/>
          <w14:textFill>
            <w14:solidFill>
              <w14:schemeClr w14:val="tx1"/>
            </w14:solidFill>
          </w14:textFill>
        </w:rPr>
        <w:t xml:space="preserve">                                                    </w:t>
      </w:r>
    </w:p>
    <w:p w14:paraId="03636BFC">
      <w:pPr>
        <w:tabs>
          <w:tab w:val="left" w:pos="4830"/>
        </w:tabs>
        <w:snapToGrid w:val="0"/>
        <w:spacing w:line="560" w:lineRule="exact"/>
        <w:ind w:firstLine="640" w:firstLineChars="200"/>
        <w:rPr>
          <w:rFonts w:ascii="黑体" w:hAnsi="宋体" w:eastAsia="黑体" w:cs="宋体"/>
          <w:color w:val="000000" w:themeColor="text1"/>
          <w:kern w:val="0"/>
          <w:sz w:val="32"/>
          <w:szCs w:val="32"/>
          <w:u w:val="single"/>
          <w14:textFill>
            <w14:solidFill>
              <w14:schemeClr w14:val="tx1"/>
            </w14:solidFill>
          </w14:textFill>
        </w:rPr>
      </w:pPr>
      <w:r>
        <w:rPr>
          <w:rFonts w:ascii="黑体" w:hAnsi="宋体" w:eastAsia="黑体" w:cs="宋体"/>
          <w:color w:val="000000" w:themeColor="text1"/>
          <w:kern w:val="0"/>
          <w:sz w:val="32"/>
          <w:szCs w:val="32"/>
          <w:u w:val="single"/>
          <w14:textFill>
            <w14:solidFill>
              <w14:schemeClr w14:val="tx1"/>
            </w14:solidFill>
          </w14:textFill>
        </w:rPr>
        <w:t xml:space="preserve">                                                    </w:t>
      </w:r>
    </w:p>
    <w:p w14:paraId="42E1DA62">
      <w:pPr>
        <w:tabs>
          <w:tab w:val="left" w:pos="4830"/>
        </w:tabs>
        <w:snapToGrid w:val="0"/>
        <w:spacing w:line="560" w:lineRule="exact"/>
        <w:ind w:firstLine="640" w:firstLineChars="200"/>
        <w:rPr>
          <w:rFonts w:ascii="黑体" w:hAnsi="宋体" w:eastAsia="黑体" w:cs="宋体"/>
          <w:color w:val="000000" w:themeColor="text1"/>
          <w:kern w:val="0"/>
          <w:sz w:val="32"/>
          <w:szCs w:val="32"/>
          <w:u w:val="single"/>
          <w14:textFill>
            <w14:solidFill>
              <w14:schemeClr w14:val="tx1"/>
            </w14:solidFill>
          </w14:textFill>
        </w:rPr>
      </w:pPr>
      <w:r>
        <w:rPr>
          <w:rFonts w:ascii="黑体" w:hAnsi="宋体" w:eastAsia="黑体" w:cs="宋体"/>
          <w:color w:val="000000" w:themeColor="text1"/>
          <w:kern w:val="0"/>
          <w:sz w:val="32"/>
          <w:szCs w:val="32"/>
          <w:u w:val="single"/>
          <w14:textFill>
            <w14:solidFill>
              <w14:schemeClr w14:val="tx1"/>
            </w14:solidFill>
          </w14:textFill>
        </w:rPr>
        <w:t xml:space="preserve">                                                    </w:t>
      </w:r>
    </w:p>
    <w:p w14:paraId="3480F862">
      <w:pPr>
        <w:tabs>
          <w:tab w:val="left" w:pos="4830"/>
        </w:tabs>
        <w:snapToGrid w:val="0"/>
        <w:spacing w:line="560" w:lineRule="exact"/>
        <w:ind w:firstLine="640" w:firstLineChars="200"/>
        <w:rPr>
          <w:rFonts w:ascii="仿宋_GB2312" w:hAnsi="宋体" w:eastAsia="仿宋_GB2312" w:cs="宋体"/>
          <w:color w:val="000000" w:themeColor="text1"/>
          <w:kern w:val="0"/>
          <w:sz w:val="32"/>
          <w:szCs w:val="32"/>
          <w:lang w:val="zh-CN"/>
          <w14:textFill>
            <w14:solidFill>
              <w14:schemeClr w14:val="tx1"/>
            </w14:solidFill>
          </w14:textFill>
        </w:rPr>
      </w:pPr>
      <w:r>
        <w:rPr>
          <w:rFonts w:hint="eastAsia" w:ascii="仿宋_GB2312" w:hAnsi="宋体" w:eastAsia="仿宋_GB2312" w:cs="宋体"/>
          <w:color w:val="000000" w:themeColor="text1"/>
          <w:kern w:val="0"/>
          <w:sz w:val="32"/>
          <w:szCs w:val="32"/>
          <w:lang w:val="zh-CN"/>
          <w14:textFill>
            <w14:solidFill>
              <w14:schemeClr w14:val="tx1"/>
            </w14:solidFill>
          </w14:textFill>
        </w:rPr>
        <w:t>本协议未尽事宜，由双方协商解决。</w:t>
      </w:r>
    </w:p>
    <w:p w14:paraId="24C0BE24">
      <w:pPr>
        <w:tabs>
          <w:tab w:val="left" w:pos="4830"/>
        </w:tabs>
        <w:snapToGrid w:val="0"/>
        <w:spacing w:line="560" w:lineRule="exact"/>
        <w:ind w:firstLine="640" w:firstLineChars="200"/>
        <w:rPr>
          <w:rFonts w:ascii="仿宋_GB2312" w:hAnsi="宋体" w:eastAsia="仿宋_GB2312" w:cs="宋体"/>
          <w:color w:val="000000" w:themeColor="text1"/>
          <w:kern w:val="0"/>
          <w:sz w:val="32"/>
          <w:szCs w:val="32"/>
          <w14:textFill>
            <w14:solidFill>
              <w14:schemeClr w14:val="tx1"/>
            </w14:solidFill>
          </w14:textFill>
        </w:rPr>
      </w:pPr>
      <w:r>
        <w:rPr>
          <w:rFonts w:hint="eastAsia" w:ascii="黑体" w:hAnsi="宋体" w:eastAsia="黑体" w:cs="宋体"/>
          <w:color w:val="000000" w:themeColor="text1"/>
          <w:kern w:val="0"/>
          <w:sz w:val="32"/>
          <w:szCs w:val="32"/>
          <w14:textFill>
            <w14:solidFill>
              <w14:schemeClr w14:val="tx1"/>
            </w14:solidFill>
          </w14:textFill>
        </w:rPr>
        <w:t>八、法律效力</w:t>
      </w:r>
    </w:p>
    <w:p w14:paraId="6EF797CD">
      <w:pPr>
        <w:tabs>
          <w:tab w:val="left" w:pos="4830"/>
        </w:tabs>
        <w:snapToGrid w:val="0"/>
        <w:spacing w:line="560" w:lineRule="exact"/>
        <w:ind w:firstLine="640" w:firstLineChars="200"/>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本协议一式三份，甲乙双方各执一份，另一份报本级人力资源社会保障部门备案。本协议经甲乙双方签字后生效。</w:t>
      </w:r>
    </w:p>
    <w:p w14:paraId="48FBCE2B">
      <w:pPr>
        <w:tabs>
          <w:tab w:val="left" w:pos="4830"/>
        </w:tabs>
        <w:snapToGrid w:val="0"/>
        <w:spacing w:line="560" w:lineRule="exact"/>
        <w:ind w:firstLine="640" w:firstLineChars="200"/>
        <w:rPr>
          <w:rFonts w:ascii="仿宋_GB2312" w:hAnsi="宋体" w:eastAsia="仿宋_GB2312" w:cs="宋体"/>
          <w:color w:val="000000" w:themeColor="text1"/>
          <w:kern w:val="0"/>
          <w:sz w:val="32"/>
          <w:szCs w:val="32"/>
          <w14:textFill>
            <w14:solidFill>
              <w14:schemeClr w14:val="tx1"/>
            </w14:solidFill>
          </w14:textFill>
        </w:rPr>
      </w:pPr>
    </w:p>
    <w:p w14:paraId="703519A0">
      <w:pPr>
        <w:widowControl/>
        <w:tabs>
          <w:tab w:val="left" w:pos="4830"/>
        </w:tabs>
        <w:snapToGrid w:val="0"/>
        <w:spacing w:line="540" w:lineRule="exact"/>
        <w:ind w:firstLine="640" w:firstLineChars="200"/>
        <w:jc w:val="left"/>
        <w:rPr>
          <w:rFonts w:ascii="仿宋_GB2312" w:hAnsi="宋体" w:eastAsia="仿宋_GB2312" w:cs="宋体"/>
          <w:color w:val="000000" w:themeColor="text1"/>
          <w:kern w:val="0"/>
          <w:sz w:val="32"/>
          <w:szCs w:val="32"/>
          <w14:textFill>
            <w14:solidFill>
              <w14:schemeClr w14:val="tx1"/>
            </w14:solidFill>
          </w14:textFill>
        </w:rPr>
      </w:pPr>
    </w:p>
    <w:p w14:paraId="061978BE">
      <w:pPr>
        <w:widowControl/>
        <w:tabs>
          <w:tab w:val="left" w:pos="4830"/>
        </w:tabs>
        <w:snapToGrid w:val="0"/>
        <w:spacing w:line="540" w:lineRule="exact"/>
        <w:ind w:firstLine="640" w:firstLineChars="200"/>
        <w:jc w:val="left"/>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甲方（盖章）：</w:t>
      </w:r>
      <w:r>
        <w:rPr>
          <w:rFonts w:ascii="仿宋_GB2312" w:hAnsi="宋体" w:eastAsia="仿宋_GB2312" w:cs="宋体"/>
          <w:color w:val="000000" w:themeColor="text1"/>
          <w:kern w:val="0"/>
          <w:sz w:val="32"/>
          <w:szCs w:val="32"/>
          <w14:textFill>
            <w14:solidFill>
              <w14:schemeClr w14:val="tx1"/>
            </w14:solidFill>
          </w14:textFill>
        </w:rPr>
        <w:t xml:space="preserve">               </w:t>
      </w:r>
      <w:r>
        <w:rPr>
          <w:rFonts w:hint="eastAsia" w:ascii="仿宋_GB2312" w:hAnsi="宋体" w:eastAsia="仿宋_GB2312" w:cs="宋体"/>
          <w:color w:val="000000" w:themeColor="text1"/>
          <w:kern w:val="0"/>
          <w:sz w:val="32"/>
          <w:szCs w:val="32"/>
          <w14:textFill>
            <w14:solidFill>
              <w14:schemeClr w14:val="tx1"/>
            </w14:solidFill>
          </w14:textFill>
        </w:rPr>
        <w:t>乙方（签名）：</w:t>
      </w:r>
    </w:p>
    <w:p w14:paraId="1666A449">
      <w:pPr>
        <w:widowControl/>
        <w:tabs>
          <w:tab w:val="left" w:pos="4830"/>
        </w:tabs>
        <w:snapToGrid w:val="0"/>
        <w:spacing w:line="540" w:lineRule="exact"/>
        <w:ind w:firstLine="640" w:firstLineChars="200"/>
        <w:jc w:val="left"/>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代表人：</w:t>
      </w:r>
    </w:p>
    <w:p w14:paraId="672F7E75">
      <w:pPr>
        <w:widowControl/>
        <w:tabs>
          <w:tab w:val="left" w:pos="4830"/>
        </w:tabs>
        <w:snapToGrid w:val="0"/>
        <w:spacing w:line="540" w:lineRule="exact"/>
        <w:ind w:firstLine="640" w:firstLineChars="200"/>
        <w:jc w:val="left"/>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联系电话：</w:t>
      </w:r>
      <w:r>
        <w:rPr>
          <w:rFonts w:ascii="仿宋_GB2312" w:hAnsi="宋体" w:eastAsia="仿宋_GB2312" w:cs="宋体"/>
          <w:color w:val="000000" w:themeColor="text1"/>
          <w:kern w:val="0"/>
          <w:sz w:val="32"/>
          <w:szCs w:val="32"/>
          <w14:textFill>
            <w14:solidFill>
              <w14:schemeClr w14:val="tx1"/>
            </w14:solidFill>
          </w14:textFill>
        </w:rPr>
        <w:t xml:space="preserve">                   </w:t>
      </w:r>
      <w:r>
        <w:rPr>
          <w:rFonts w:hint="eastAsia" w:ascii="仿宋_GB2312" w:hAnsi="宋体" w:eastAsia="仿宋_GB2312" w:cs="宋体"/>
          <w:color w:val="000000" w:themeColor="text1"/>
          <w:kern w:val="0"/>
          <w:sz w:val="32"/>
          <w:szCs w:val="32"/>
          <w14:textFill>
            <w14:solidFill>
              <w14:schemeClr w14:val="tx1"/>
            </w14:solidFill>
          </w14:textFill>
        </w:rPr>
        <w:t>联系电话：</w:t>
      </w:r>
    </w:p>
    <w:p w14:paraId="3B7C19B3">
      <w:pPr>
        <w:widowControl/>
        <w:tabs>
          <w:tab w:val="left" w:pos="4830"/>
        </w:tabs>
        <w:snapToGrid w:val="0"/>
        <w:spacing w:line="540" w:lineRule="exact"/>
        <w:ind w:firstLine="640" w:firstLineChars="200"/>
        <w:jc w:val="left"/>
        <w:rPr>
          <w:rFonts w:ascii="仿宋_GB2312" w:hAnsi="宋体" w:eastAsia="仿宋_GB2312" w:cs="宋体"/>
          <w:color w:val="000000" w:themeColor="text1"/>
          <w:kern w:val="0"/>
          <w:sz w:val="32"/>
          <w:szCs w:val="32"/>
          <w14:textFill>
            <w14:solidFill>
              <w14:schemeClr w14:val="tx1"/>
            </w14:solidFill>
          </w14:textFill>
        </w:rPr>
      </w:pPr>
    </w:p>
    <w:p w14:paraId="13875B16">
      <w:pPr>
        <w:widowControl/>
        <w:tabs>
          <w:tab w:val="left" w:pos="4830"/>
        </w:tabs>
        <w:snapToGrid w:val="0"/>
        <w:spacing w:line="540" w:lineRule="exact"/>
        <w:ind w:firstLine="960" w:firstLineChars="300"/>
        <w:jc w:val="left"/>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年</w:t>
      </w:r>
      <w:r>
        <w:rPr>
          <w:rFonts w:ascii="仿宋_GB2312" w:hAnsi="宋体" w:eastAsia="仿宋_GB2312" w:cs="宋体"/>
          <w:color w:val="000000" w:themeColor="text1"/>
          <w:kern w:val="0"/>
          <w:sz w:val="32"/>
          <w:szCs w:val="32"/>
          <w14:textFill>
            <w14:solidFill>
              <w14:schemeClr w14:val="tx1"/>
            </w14:solidFill>
          </w14:textFill>
        </w:rPr>
        <w:t xml:space="preserve">   </w:t>
      </w:r>
      <w:r>
        <w:rPr>
          <w:rFonts w:hint="eastAsia" w:ascii="仿宋_GB2312" w:hAnsi="宋体" w:eastAsia="仿宋_GB2312" w:cs="宋体"/>
          <w:color w:val="000000" w:themeColor="text1"/>
          <w:kern w:val="0"/>
          <w:sz w:val="32"/>
          <w:szCs w:val="32"/>
          <w14:textFill>
            <w14:solidFill>
              <w14:schemeClr w14:val="tx1"/>
            </w14:solidFill>
          </w14:textFill>
        </w:rPr>
        <w:t>月</w:t>
      </w:r>
      <w:r>
        <w:rPr>
          <w:rFonts w:ascii="仿宋_GB2312" w:hAnsi="宋体" w:eastAsia="仿宋_GB2312" w:cs="宋体"/>
          <w:color w:val="000000" w:themeColor="text1"/>
          <w:kern w:val="0"/>
          <w:sz w:val="32"/>
          <w:szCs w:val="32"/>
          <w14:textFill>
            <w14:solidFill>
              <w14:schemeClr w14:val="tx1"/>
            </w14:solidFill>
          </w14:textFill>
        </w:rPr>
        <w:t xml:space="preserve">   </w:t>
      </w:r>
      <w:r>
        <w:rPr>
          <w:rFonts w:hint="eastAsia" w:ascii="仿宋_GB2312" w:hAnsi="宋体" w:eastAsia="仿宋_GB2312" w:cs="宋体"/>
          <w:color w:val="000000" w:themeColor="text1"/>
          <w:kern w:val="0"/>
          <w:sz w:val="32"/>
          <w:szCs w:val="32"/>
          <w14:textFill>
            <w14:solidFill>
              <w14:schemeClr w14:val="tx1"/>
            </w14:solidFill>
          </w14:textFill>
        </w:rPr>
        <w:t>日</w:t>
      </w:r>
      <w:r>
        <w:rPr>
          <w:rFonts w:ascii="仿宋_GB2312" w:hAnsi="宋体" w:eastAsia="仿宋_GB2312" w:cs="宋体"/>
          <w:color w:val="000000" w:themeColor="text1"/>
          <w:kern w:val="0"/>
          <w:sz w:val="32"/>
          <w:szCs w:val="32"/>
          <w14:textFill>
            <w14:solidFill>
              <w14:schemeClr w14:val="tx1"/>
            </w14:solidFill>
          </w14:textFill>
        </w:rPr>
        <w:t xml:space="preserve">                 </w:t>
      </w:r>
      <w:r>
        <w:rPr>
          <w:rFonts w:hint="eastAsia" w:ascii="仿宋_GB2312" w:hAnsi="宋体" w:eastAsia="仿宋_GB2312" w:cs="宋体"/>
          <w:color w:val="000000" w:themeColor="text1"/>
          <w:kern w:val="0"/>
          <w:sz w:val="32"/>
          <w:szCs w:val="32"/>
          <w14:textFill>
            <w14:solidFill>
              <w14:schemeClr w14:val="tx1"/>
            </w14:solidFill>
          </w14:textFill>
        </w:rPr>
        <w:t>年</w:t>
      </w:r>
      <w:r>
        <w:rPr>
          <w:rFonts w:ascii="仿宋_GB2312" w:hAnsi="宋体" w:eastAsia="仿宋_GB2312" w:cs="宋体"/>
          <w:color w:val="000000" w:themeColor="text1"/>
          <w:kern w:val="0"/>
          <w:sz w:val="32"/>
          <w:szCs w:val="32"/>
          <w14:textFill>
            <w14:solidFill>
              <w14:schemeClr w14:val="tx1"/>
            </w14:solidFill>
          </w14:textFill>
        </w:rPr>
        <w:t xml:space="preserve">   </w:t>
      </w:r>
      <w:r>
        <w:rPr>
          <w:rFonts w:hint="eastAsia" w:ascii="仿宋_GB2312" w:hAnsi="宋体" w:eastAsia="仿宋_GB2312" w:cs="宋体"/>
          <w:color w:val="000000" w:themeColor="text1"/>
          <w:kern w:val="0"/>
          <w:sz w:val="32"/>
          <w:szCs w:val="32"/>
          <w14:textFill>
            <w14:solidFill>
              <w14:schemeClr w14:val="tx1"/>
            </w14:solidFill>
          </w14:textFill>
        </w:rPr>
        <w:t>月</w:t>
      </w:r>
      <w:r>
        <w:rPr>
          <w:rFonts w:ascii="仿宋_GB2312" w:hAnsi="宋体" w:eastAsia="仿宋_GB2312" w:cs="宋体"/>
          <w:color w:val="000000" w:themeColor="text1"/>
          <w:kern w:val="0"/>
          <w:sz w:val="32"/>
          <w:szCs w:val="32"/>
          <w14:textFill>
            <w14:solidFill>
              <w14:schemeClr w14:val="tx1"/>
            </w14:solidFill>
          </w14:textFill>
        </w:rPr>
        <w:t xml:space="preserve">   </w:t>
      </w:r>
      <w:r>
        <w:rPr>
          <w:rFonts w:hint="eastAsia" w:ascii="仿宋_GB2312" w:hAnsi="宋体" w:eastAsia="仿宋_GB2312" w:cs="宋体"/>
          <w:color w:val="000000" w:themeColor="text1"/>
          <w:kern w:val="0"/>
          <w:sz w:val="32"/>
          <w:szCs w:val="32"/>
          <w14:textFill>
            <w14:solidFill>
              <w14:schemeClr w14:val="tx1"/>
            </w14:solidFill>
          </w14:textFill>
        </w:rPr>
        <w:t>日</w:t>
      </w:r>
    </w:p>
    <w:p w14:paraId="6BE8EEE8">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方正舒体"/>
    <w:panose1 w:val="00000000000000000000"/>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6611D4"/>
    <w:rsid w:val="066611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rFonts w:eastAsia="宋体"/>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2025-06-03T02:49:00Z</dcterms:created>
  <dc:creator>WPS_1679384782</dc:creator>
  <cp:lastModifiedBy>WPS_1679384782</cp:lastModifiedBy>
  <dcterms:modified xsi:type="dcterms:W3CDTF">2025-06-03T02:50:06Z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9503BC620C47477DB44A2AFBF4B5A5B3_11</vt:lpwstr>
  </property>
  <property fmtid="{D5CDD505-2E9C-101B-9397-08002B2CF9AE}" pid="4" name="KSOTemplateDocerSaveRecord">
    <vt:lpwstr>eyJoZGlkIjoiZWEzYjk3MzBjMTgzYmZkZDc5OGE0MTVkM2JlNTk3ZDQiLCJ1c2VySWQiOiIxNDgyMjM0NDQxIn0=</vt:lpwstr>
  </property>
</Properties>
</file>