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CF12A">
      <w:pPr>
        <w:spacing w:line="700" w:lineRule="exact"/>
        <w:jc w:val="center"/>
        <w:rPr>
          <w:rFonts w:hint="eastAsia" w:ascii="方正小标宋简体" w:hAnsi="黑体" w:eastAsia="方正小标宋简体" w:cs="黑体"/>
          <w:color w:val="000000" w:themeColor="text1"/>
          <w:sz w:val="44"/>
          <w:szCs w:val="44"/>
          <w:lang w:val="en-US" w:eastAsia="zh-CN"/>
          <w14:textFill>
            <w14:solidFill>
              <w14:schemeClr w14:val="tx1"/>
            </w14:solidFill>
          </w14:textFill>
        </w:rPr>
      </w:pPr>
      <w:r>
        <w:rPr>
          <w:rFonts w:hint="eastAsia" w:ascii="方正小标宋简体" w:hAnsi="黑体" w:eastAsia="方正小标宋简体" w:cs="黑体"/>
          <w:color w:val="000000" w:themeColor="text1"/>
          <w:sz w:val="44"/>
          <w:szCs w:val="44"/>
          <w14:textFill>
            <w14:solidFill>
              <w14:schemeClr w14:val="tx1"/>
            </w14:solidFill>
          </w14:textFill>
        </w:rPr>
        <w:t>新野县发展和改革委员会</w:t>
      </w:r>
      <w:r>
        <w:rPr>
          <w:rFonts w:hint="eastAsia" w:ascii="方正小标宋简体" w:hAnsi="黑体" w:eastAsia="方正小标宋简体" w:cs="黑体"/>
          <w:color w:val="000000" w:themeColor="text1"/>
          <w:sz w:val="44"/>
          <w:szCs w:val="44"/>
          <w:lang w:val="en-US" w:eastAsia="zh-CN"/>
          <w14:textFill>
            <w14:solidFill>
              <w14:schemeClr w14:val="tx1"/>
            </w14:solidFill>
          </w14:textFill>
        </w:rPr>
        <w:t>党组</w:t>
      </w:r>
    </w:p>
    <w:p w14:paraId="3C6DFE9D">
      <w:pPr>
        <w:spacing w:line="7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关于</w:t>
      </w:r>
      <w:r>
        <w:rPr>
          <w:rFonts w:hint="eastAsia" w:ascii="方正小标宋简体" w:hAnsi="黑体" w:eastAsia="方正小标宋简体" w:cs="黑体"/>
          <w:color w:val="000000" w:themeColor="text1"/>
          <w:sz w:val="44"/>
          <w:szCs w:val="44"/>
          <w:lang w:val="en-US" w:eastAsia="zh-CN"/>
          <w14:textFill>
            <w14:solidFill>
              <w14:schemeClr w14:val="tx1"/>
            </w14:solidFill>
          </w14:textFill>
        </w:rPr>
        <w:t>营商环境专项</w:t>
      </w:r>
      <w:r>
        <w:rPr>
          <w:rFonts w:hint="eastAsia" w:ascii="方正小标宋简体" w:hAnsi="黑体" w:eastAsia="方正小标宋简体" w:cs="黑体"/>
          <w:color w:val="000000" w:themeColor="text1"/>
          <w:sz w:val="44"/>
          <w:szCs w:val="44"/>
          <w14:textFill>
            <w14:solidFill>
              <w14:schemeClr w14:val="tx1"/>
            </w14:solidFill>
          </w14:textFill>
        </w:rPr>
        <w:t>巡察</w:t>
      </w:r>
      <w:r>
        <w:rPr>
          <w:rFonts w:hint="eastAsia" w:ascii="方正小标宋简体" w:hAnsi="方正小标宋简体" w:eastAsia="方正小标宋简体" w:cs="方正小标宋简体"/>
          <w:bCs/>
          <w:sz w:val="44"/>
          <w:szCs w:val="44"/>
        </w:rPr>
        <w:t>整改情况的</w:t>
      </w:r>
      <w:r>
        <w:rPr>
          <w:rFonts w:hint="eastAsia" w:ascii="方正小标宋简体" w:hAnsi="方正小标宋简体" w:eastAsia="方正小标宋简体" w:cs="方正小标宋简体"/>
          <w:bCs/>
          <w:sz w:val="44"/>
          <w:szCs w:val="44"/>
          <w:lang w:val="en-US" w:eastAsia="zh-CN"/>
        </w:rPr>
        <w:t>通报</w:t>
      </w:r>
    </w:p>
    <w:p w14:paraId="50FFAC67">
      <w:pPr>
        <w:pStyle w:val="3"/>
      </w:pPr>
    </w:p>
    <w:p w14:paraId="15A9D8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根据县委统一部署，</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202</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年</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5</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月</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31</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日至</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7</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月</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19</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日，</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县委</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第五巡查组</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对我委进行了</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专项</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巡察</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202</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年</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8</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月</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2日</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县委</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第五巡查组</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向县发改委</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反馈</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了</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专项</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巡察意见</w:t>
      </w:r>
      <w:r>
        <w:rPr>
          <w:rFonts w:hint="eastAsia" w:ascii="仿宋" w:hAnsi="仿宋" w:eastAsia="仿宋"/>
          <w:sz w:val="32"/>
          <w:szCs w:val="32"/>
        </w:rPr>
        <w:t>。</w:t>
      </w:r>
      <w:r>
        <w:rPr>
          <w:rFonts w:hint="eastAsia" w:ascii="仿宋" w:hAnsi="仿宋" w:eastAsia="仿宋"/>
          <w:sz w:val="32"/>
          <w:szCs w:val="32"/>
          <w:lang w:eastAsia="zh-CN"/>
        </w:rPr>
        <w:t>按照《中国共产党巡察工作条例》等有关规定，现将巡察整改情况予以公布。</w:t>
      </w:r>
    </w:p>
    <w:p w14:paraId="14A3A2E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textAlignment w:val="baseline"/>
        <w:rPr>
          <w:rFonts w:ascii="黑体" w:hAnsi="黑体" w:eastAsia="黑体"/>
          <w:sz w:val="32"/>
          <w:szCs w:val="32"/>
        </w:rPr>
      </w:pPr>
      <w:r>
        <w:rPr>
          <w:rFonts w:hint="eastAsia" w:ascii="黑体" w:hAnsi="黑体" w:eastAsia="黑体"/>
          <w:sz w:val="32"/>
          <w:szCs w:val="32"/>
        </w:rPr>
        <w:t>一、</w:t>
      </w:r>
      <w:r>
        <w:rPr>
          <w:rFonts w:hint="eastAsia" w:ascii="黑体" w:hAnsi="黑体" w:eastAsia="黑体" w:cstheme="minorBidi"/>
          <w:kern w:val="2"/>
          <w:sz w:val="32"/>
          <w:szCs w:val="32"/>
          <w:lang w:val="en-US" w:eastAsia="zh-CN" w:bidi="ar-SA"/>
        </w:rPr>
        <w:t>巡察整改落实基本情况</w:t>
      </w:r>
    </w:p>
    <w:p w14:paraId="354568C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textAlignment w:val="baseline"/>
        <w:rPr>
          <w:rFonts w:hint="eastAsia" w:ascii="仿宋" w:hAnsi="仿宋" w:eastAsia="仿宋" w:cs="仿宋"/>
          <w:sz w:val="32"/>
          <w:szCs w:val="32"/>
        </w:rPr>
      </w:pPr>
      <w:r>
        <w:rPr>
          <w:rFonts w:hint="eastAsia" w:ascii="仿宋" w:hAnsi="仿宋" w:eastAsia="仿宋" w:cstheme="minorBidi"/>
          <w:kern w:val="2"/>
          <w:sz w:val="32"/>
          <w:szCs w:val="32"/>
          <w:lang w:val="en-US" w:eastAsia="zh-CN" w:bidi="ar-SA"/>
        </w:rPr>
        <w:t>县</w:t>
      </w:r>
      <w:r>
        <w:rPr>
          <w:rFonts w:hint="eastAsia" w:ascii="仿宋" w:hAnsi="仿宋" w:eastAsia="仿宋" w:cs="仿宋"/>
          <w:sz w:val="32"/>
          <w:szCs w:val="32"/>
        </w:rPr>
        <w:t>发改委党组认真履行巡察整改主体责任，严格按照</w:t>
      </w:r>
      <w:r>
        <w:rPr>
          <w:rFonts w:hint="eastAsia" w:ascii="仿宋" w:hAnsi="仿宋" w:eastAsia="仿宋" w:cs="仿宋"/>
          <w:sz w:val="32"/>
          <w:szCs w:val="32"/>
          <w:lang w:val="en-US" w:eastAsia="zh-CN"/>
        </w:rPr>
        <w:t>营商环境专项</w:t>
      </w:r>
      <w:r>
        <w:rPr>
          <w:rFonts w:hint="eastAsia" w:ascii="仿宋" w:hAnsi="仿宋" w:eastAsia="仿宋" w:cs="仿宋"/>
          <w:sz w:val="32"/>
          <w:szCs w:val="32"/>
        </w:rPr>
        <w:t>巡察整改工作要求，制订整改方案，细化分解任务，明确责任主体，按照要求的时间节点，一项一项整改到位，全力打造市场化、法治化、国际化一流营商环境，不断擦亮新野营商环境的金字招牌，为县域经济高质量发展蓄势赋能。</w:t>
      </w:r>
      <w:r>
        <w:rPr>
          <w:rFonts w:hint="eastAsia" w:ascii="仿宋" w:hAnsi="仿宋" w:eastAsia="仿宋" w:cstheme="minorBidi"/>
          <w:kern w:val="2"/>
          <w:sz w:val="32"/>
          <w:szCs w:val="32"/>
          <w:lang w:val="en-US" w:eastAsia="zh-CN" w:bidi="ar-SA"/>
        </w:rPr>
        <w:t>整改期间，关于研究巡察反馈意见整改工作，县发改委党组召开党组会2次，专题民主生活会1次，主要领导、分管领导主持召开调度会3次，制定出台和完善各项制度方案及文件5项。</w:t>
      </w:r>
    </w:p>
    <w:p w14:paraId="0812945B">
      <w:pPr>
        <w:topLinePunct/>
        <w:autoSpaceDE w:val="0"/>
        <w:adjustRightInd w:val="0"/>
        <w:snapToGrid w:val="0"/>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提高政治站位，</w:t>
      </w:r>
      <w:r>
        <w:rPr>
          <w:rFonts w:hint="eastAsia" w:ascii="楷体" w:hAnsi="楷体" w:eastAsia="楷体" w:cs="楷体"/>
          <w:sz w:val="32"/>
          <w:szCs w:val="32"/>
        </w:rPr>
        <w:t>加强</w:t>
      </w:r>
      <w:r>
        <w:rPr>
          <w:rFonts w:hint="eastAsia" w:ascii="楷体" w:hAnsi="楷体" w:eastAsia="楷体" w:cs="楷体"/>
          <w:sz w:val="32"/>
          <w:szCs w:val="32"/>
          <w:lang w:val="en-US" w:eastAsia="zh-CN"/>
        </w:rPr>
        <w:t>组织</w:t>
      </w:r>
      <w:r>
        <w:rPr>
          <w:rFonts w:hint="eastAsia" w:ascii="楷体" w:hAnsi="楷体" w:eastAsia="楷体" w:cs="楷体"/>
          <w:sz w:val="32"/>
          <w:szCs w:val="32"/>
        </w:rPr>
        <w:t>领导。</w:t>
      </w:r>
      <w:r>
        <w:rPr>
          <w:rFonts w:hint="eastAsia" w:ascii="仿宋" w:hAnsi="仿宋" w:eastAsia="仿宋" w:cs="仿宋"/>
          <w:sz w:val="32"/>
          <w:szCs w:val="32"/>
        </w:rPr>
        <w:t>问题清单反馈后，委党组立即召开</w:t>
      </w:r>
      <w:r>
        <w:rPr>
          <w:rFonts w:hint="eastAsia" w:ascii="仿宋" w:hAnsi="仿宋" w:eastAsia="仿宋" w:cs="仿宋"/>
          <w:sz w:val="32"/>
          <w:szCs w:val="32"/>
          <w:lang w:val="en-US" w:eastAsia="zh-CN"/>
        </w:rPr>
        <w:t>了专题</w:t>
      </w:r>
      <w:r>
        <w:rPr>
          <w:rFonts w:hint="eastAsia" w:ascii="仿宋" w:hAnsi="仿宋" w:eastAsia="仿宋" w:cs="仿宋"/>
          <w:sz w:val="32"/>
          <w:szCs w:val="32"/>
        </w:rPr>
        <w:t>会议，就整改工作进行全面安排部署。制定下发了《新野县发展和改革委员会党组落实县委第五巡察组营商环境专项巡察反馈意见整改工作方案》，成立了由委党组书记、主任</w:t>
      </w:r>
      <w:r>
        <w:rPr>
          <w:rFonts w:hint="eastAsia" w:ascii="仿宋" w:hAnsi="仿宋" w:eastAsia="仿宋" w:cs="仿宋"/>
          <w:sz w:val="32"/>
          <w:szCs w:val="32"/>
          <w:lang w:val="en-US" w:eastAsia="zh-CN"/>
        </w:rPr>
        <w:t>何新</w:t>
      </w:r>
      <w:r>
        <w:rPr>
          <w:rFonts w:hint="eastAsia" w:ascii="仿宋" w:hAnsi="仿宋" w:eastAsia="仿宋" w:cs="仿宋"/>
          <w:sz w:val="32"/>
          <w:szCs w:val="32"/>
        </w:rPr>
        <w:t>任组长，其他班子成员任副组长，各</w:t>
      </w:r>
      <w:r>
        <w:rPr>
          <w:rFonts w:hint="eastAsia" w:ascii="仿宋" w:hAnsi="仿宋" w:eastAsia="仿宋" w:cs="仿宋"/>
          <w:sz w:val="32"/>
          <w:szCs w:val="32"/>
          <w:lang w:val="en-US" w:eastAsia="zh-CN"/>
        </w:rPr>
        <w:t>相关</w:t>
      </w:r>
      <w:r>
        <w:rPr>
          <w:rFonts w:hint="eastAsia" w:ascii="仿宋" w:hAnsi="仿宋" w:eastAsia="仿宋" w:cs="仿宋"/>
          <w:sz w:val="32"/>
          <w:szCs w:val="32"/>
        </w:rPr>
        <w:t>责任</w:t>
      </w:r>
      <w:r>
        <w:rPr>
          <w:rFonts w:hint="eastAsia" w:ascii="仿宋" w:hAnsi="仿宋" w:eastAsia="仿宋" w:cs="仿宋"/>
          <w:sz w:val="32"/>
          <w:szCs w:val="32"/>
          <w:lang w:val="en-US" w:eastAsia="zh-CN"/>
        </w:rPr>
        <w:t>单位和</w:t>
      </w:r>
      <w:r>
        <w:rPr>
          <w:rFonts w:hint="eastAsia" w:ascii="仿宋" w:hAnsi="仿宋" w:eastAsia="仿宋" w:cs="仿宋"/>
          <w:sz w:val="32"/>
          <w:szCs w:val="32"/>
        </w:rPr>
        <w:t>科室的负责人任成员的反馈问题专项整改落实工作领导小组。委党组书记作为</w:t>
      </w:r>
      <w:r>
        <w:rPr>
          <w:rFonts w:hint="eastAsia" w:ascii="仿宋" w:hAnsi="仿宋" w:eastAsia="仿宋" w:cs="仿宋"/>
          <w:sz w:val="32"/>
          <w:szCs w:val="32"/>
          <w:lang w:val="en-US" w:eastAsia="zh-CN"/>
        </w:rPr>
        <w:t>营商环境专项</w:t>
      </w:r>
      <w:r>
        <w:rPr>
          <w:rFonts w:hint="eastAsia" w:ascii="仿宋" w:hAnsi="仿宋" w:eastAsia="仿宋" w:cs="仿宋"/>
          <w:sz w:val="32"/>
          <w:szCs w:val="32"/>
        </w:rPr>
        <w:t>巡察整改工作第一责任人，负责</w:t>
      </w:r>
      <w:r>
        <w:rPr>
          <w:rFonts w:hint="eastAsia" w:ascii="仿宋" w:hAnsi="仿宋" w:eastAsia="仿宋" w:cs="仿宋"/>
          <w:sz w:val="32"/>
          <w:szCs w:val="32"/>
          <w:lang w:val="en-US" w:eastAsia="zh-CN"/>
        </w:rPr>
        <w:t>专项</w:t>
      </w:r>
      <w:r>
        <w:rPr>
          <w:rFonts w:hint="eastAsia" w:ascii="仿宋" w:hAnsi="仿宋" w:eastAsia="仿宋" w:cs="仿宋"/>
          <w:sz w:val="32"/>
          <w:szCs w:val="32"/>
        </w:rPr>
        <w:t>巡察整改相关任务的协调推进，整改工作在委党组统一领导下有序推进，逐步逐条研究整改举措，按照时间进度逐项督促整改到位。</w:t>
      </w:r>
    </w:p>
    <w:p w14:paraId="68EBD21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（二）细化</w:t>
      </w:r>
      <w:r>
        <w:rPr>
          <w:rFonts w:hint="eastAsia" w:ascii="楷体" w:hAnsi="楷体" w:eastAsia="楷体" w:cs="楷体"/>
          <w:sz w:val="32"/>
          <w:szCs w:val="32"/>
          <w:lang w:val="en-US" w:eastAsia="zh-CN"/>
        </w:rPr>
        <w:t>工作</w:t>
      </w:r>
      <w:r>
        <w:rPr>
          <w:rFonts w:hint="eastAsia" w:ascii="楷体" w:hAnsi="楷体" w:eastAsia="楷体" w:cs="楷体"/>
          <w:sz w:val="32"/>
          <w:szCs w:val="32"/>
        </w:rPr>
        <w:t>分工，压实</w:t>
      </w:r>
      <w:r>
        <w:rPr>
          <w:rFonts w:hint="eastAsia" w:ascii="楷体" w:hAnsi="楷体" w:eastAsia="楷体" w:cs="楷体"/>
          <w:sz w:val="32"/>
          <w:szCs w:val="32"/>
          <w:lang w:val="en-US" w:eastAsia="zh-CN"/>
        </w:rPr>
        <w:t>整改</w:t>
      </w:r>
      <w:r>
        <w:rPr>
          <w:rFonts w:hint="eastAsia" w:ascii="楷体" w:hAnsi="楷体" w:eastAsia="楷体" w:cs="楷体"/>
          <w:sz w:val="32"/>
          <w:szCs w:val="32"/>
        </w:rPr>
        <w:t>责任。</w:t>
      </w:r>
      <w:r>
        <w:rPr>
          <w:rFonts w:hint="eastAsia" w:ascii="仿宋" w:hAnsi="仿宋" w:eastAsia="仿宋" w:cs="仿宋"/>
          <w:sz w:val="32"/>
          <w:szCs w:val="32"/>
        </w:rPr>
        <w:t>对照</w:t>
      </w:r>
      <w:r>
        <w:rPr>
          <w:rFonts w:hint="eastAsia" w:ascii="仿宋" w:hAnsi="仿宋" w:eastAsia="仿宋" w:cs="仿宋"/>
          <w:sz w:val="32"/>
          <w:szCs w:val="32"/>
          <w:lang w:val="en-US" w:eastAsia="zh-CN"/>
        </w:rPr>
        <w:t>营商环境专项</w:t>
      </w:r>
      <w:r>
        <w:rPr>
          <w:rFonts w:hint="eastAsia" w:ascii="仿宋" w:hAnsi="仿宋" w:eastAsia="仿宋" w:cs="仿宋"/>
          <w:sz w:val="32"/>
          <w:szCs w:val="32"/>
        </w:rPr>
        <w:t>巡察反馈意见，认真建立整改台账，针对问题台账，结合发改委工作实际研究制定了具体落实措施，把落实</w:t>
      </w:r>
      <w:r>
        <w:rPr>
          <w:rFonts w:hint="eastAsia" w:ascii="仿宋" w:hAnsi="仿宋" w:eastAsia="仿宋" w:cs="仿宋"/>
          <w:sz w:val="32"/>
          <w:szCs w:val="32"/>
          <w:lang w:val="en-US" w:eastAsia="zh-CN"/>
        </w:rPr>
        <w:t>营商环境专项</w:t>
      </w:r>
      <w:r>
        <w:rPr>
          <w:rFonts w:hint="eastAsia" w:ascii="仿宋" w:hAnsi="仿宋" w:eastAsia="仿宋" w:cs="仿宋"/>
          <w:sz w:val="32"/>
          <w:szCs w:val="32"/>
        </w:rPr>
        <w:t>巡察整改任务作为当前工作的重中之重来抓。对涉及到提高政治站位落实政治责任</w:t>
      </w:r>
      <w:r>
        <w:rPr>
          <w:rFonts w:hint="eastAsia" w:ascii="仿宋" w:hAnsi="仿宋" w:eastAsia="仿宋" w:cs="仿宋"/>
          <w:sz w:val="32"/>
          <w:szCs w:val="32"/>
          <w:lang w:val="en-US" w:eastAsia="zh-CN"/>
        </w:rPr>
        <w:t>存在落差，</w:t>
      </w:r>
      <w:r>
        <w:rPr>
          <w:rFonts w:hint="eastAsia" w:ascii="仿宋" w:hAnsi="仿宋" w:eastAsia="仿宋" w:cs="仿宋"/>
          <w:sz w:val="32"/>
          <w:szCs w:val="32"/>
        </w:rPr>
        <w:t>履行优化营商环境职能责任</w:t>
      </w:r>
      <w:r>
        <w:rPr>
          <w:rFonts w:hint="eastAsia" w:ascii="仿宋" w:hAnsi="仿宋" w:eastAsia="仿宋" w:cs="仿宋"/>
          <w:sz w:val="32"/>
          <w:szCs w:val="32"/>
          <w:lang w:val="en-US" w:eastAsia="zh-CN"/>
        </w:rPr>
        <w:t>力度不够，观念能力</w:t>
      </w:r>
      <w:r>
        <w:rPr>
          <w:rFonts w:hint="eastAsia" w:ascii="仿宋" w:hAnsi="仿宋" w:eastAsia="仿宋" w:cs="仿宋"/>
          <w:sz w:val="32"/>
          <w:szCs w:val="32"/>
        </w:rPr>
        <w:t>作风</w:t>
      </w:r>
      <w:r>
        <w:rPr>
          <w:rFonts w:hint="eastAsia" w:ascii="仿宋" w:hAnsi="仿宋" w:eastAsia="仿宋" w:cs="仿宋"/>
          <w:sz w:val="32"/>
          <w:szCs w:val="32"/>
          <w:lang w:val="en-US" w:eastAsia="zh-CN"/>
        </w:rPr>
        <w:t>建设存在薄弱环节的问题</w:t>
      </w:r>
      <w:r>
        <w:rPr>
          <w:rFonts w:hint="eastAsia" w:ascii="仿宋" w:hAnsi="仿宋" w:eastAsia="仿宋" w:cs="仿宋"/>
          <w:sz w:val="32"/>
          <w:szCs w:val="32"/>
        </w:rPr>
        <w:t>，各责任人紧扣问题和关键，细化量化整改时间表、任务</w:t>
      </w:r>
      <w:r>
        <w:rPr>
          <w:rFonts w:hint="eastAsia" w:ascii="仿宋" w:hAnsi="仿宋" w:eastAsia="仿宋" w:cs="仿宋"/>
          <w:sz w:val="32"/>
          <w:szCs w:val="32"/>
          <w:lang w:val="en-US" w:eastAsia="zh-CN"/>
        </w:rPr>
        <w:t>书、路线</w:t>
      </w:r>
      <w:r>
        <w:rPr>
          <w:rFonts w:hint="eastAsia" w:ascii="仿宋" w:hAnsi="仿宋" w:eastAsia="仿宋" w:cs="仿宋"/>
          <w:sz w:val="32"/>
          <w:szCs w:val="32"/>
        </w:rPr>
        <w:t>图，</w:t>
      </w:r>
      <w:r>
        <w:rPr>
          <w:rFonts w:hint="eastAsia" w:ascii="仿宋" w:hAnsi="仿宋" w:eastAsia="仿宋" w:cs="仿宋"/>
          <w:sz w:val="32"/>
          <w:szCs w:val="32"/>
          <w:lang w:val="en-US" w:eastAsia="zh-CN"/>
        </w:rPr>
        <w:t>分管</w:t>
      </w:r>
      <w:r>
        <w:rPr>
          <w:rFonts w:hint="eastAsia" w:ascii="仿宋" w:hAnsi="仿宋" w:eastAsia="仿宋" w:cs="仿宋"/>
          <w:sz w:val="32"/>
          <w:szCs w:val="32"/>
        </w:rPr>
        <w:t>领导亲自抓，业务专干具体落实，真正做到“人员、措施、责任、要求”</w:t>
      </w:r>
      <w:r>
        <w:rPr>
          <w:rFonts w:hint="eastAsia" w:ascii="仿宋" w:hAnsi="仿宋" w:eastAsia="仿宋" w:cs="仿宋"/>
          <w:sz w:val="32"/>
          <w:szCs w:val="32"/>
          <w:lang w:val="en-US" w:eastAsia="zh-CN"/>
        </w:rPr>
        <w:t>四到位</w:t>
      </w:r>
      <w:r>
        <w:rPr>
          <w:rFonts w:hint="eastAsia" w:ascii="仿宋" w:hAnsi="仿宋" w:eastAsia="仿宋" w:cs="仿宋"/>
          <w:sz w:val="32"/>
          <w:szCs w:val="32"/>
          <w:lang w:eastAsia="zh-CN"/>
        </w:rPr>
        <w:t>，</w:t>
      </w:r>
      <w:r>
        <w:rPr>
          <w:rFonts w:hint="eastAsia" w:ascii="仿宋" w:hAnsi="仿宋" w:eastAsia="仿宋" w:cs="仿宋"/>
          <w:sz w:val="32"/>
          <w:szCs w:val="32"/>
        </w:rPr>
        <w:t>全力推动</w:t>
      </w:r>
      <w:r>
        <w:rPr>
          <w:rFonts w:hint="eastAsia" w:ascii="仿宋" w:hAnsi="仿宋" w:eastAsia="仿宋" w:cs="仿宋"/>
          <w:sz w:val="32"/>
          <w:szCs w:val="32"/>
          <w:lang w:val="en-US" w:eastAsia="zh-CN"/>
        </w:rPr>
        <w:t>营商环境专项巡察反馈委问题</w:t>
      </w:r>
      <w:r>
        <w:rPr>
          <w:rFonts w:hint="eastAsia" w:ascii="仿宋" w:hAnsi="仿宋" w:eastAsia="仿宋" w:cs="仿宋"/>
          <w:sz w:val="32"/>
          <w:szCs w:val="32"/>
        </w:rPr>
        <w:t>整改任务落到实处。整改期间，委党组每周召开一次整改协调推进会，就整改推进情况及存在问题进行专题研究、协调解决。</w:t>
      </w:r>
    </w:p>
    <w:p w14:paraId="497FA35A">
      <w:pPr>
        <w:widowControl/>
        <w:ind w:firstLine="640" w:firstLineChars="200"/>
        <w:jc w:val="left"/>
        <w:rPr>
          <w:rFonts w:hint="default" w:ascii="仿宋" w:hAnsi="仿宋" w:eastAsia="仿宋" w:cs="仿宋"/>
          <w:sz w:val="32"/>
          <w:szCs w:val="32"/>
          <w:lang w:val="en-US" w:eastAsia="zh-CN"/>
        </w:rPr>
      </w:pPr>
      <w:r>
        <w:rPr>
          <w:rFonts w:hint="eastAsia" w:ascii="楷体" w:hAnsi="楷体" w:eastAsia="楷体" w:cs="楷体"/>
          <w:sz w:val="32"/>
          <w:szCs w:val="32"/>
        </w:rPr>
        <w:t>（三）</w:t>
      </w:r>
      <w:r>
        <w:rPr>
          <w:rFonts w:hint="eastAsia" w:ascii="楷体" w:hAnsi="楷体" w:eastAsia="楷体" w:cs="楷体"/>
          <w:sz w:val="32"/>
          <w:szCs w:val="32"/>
          <w:lang w:val="en-US" w:eastAsia="zh-CN"/>
        </w:rPr>
        <w:t>注重</w:t>
      </w:r>
      <w:r>
        <w:rPr>
          <w:rFonts w:hint="eastAsia" w:ascii="楷体" w:hAnsi="楷体" w:eastAsia="楷体" w:cs="楷体"/>
          <w:sz w:val="32"/>
          <w:szCs w:val="32"/>
        </w:rPr>
        <w:t>统筹兼顾，</w:t>
      </w:r>
      <w:r>
        <w:rPr>
          <w:rFonts w:hint="eastAsia" w:ascii="楷体" w:hAnsi="楷体" w:eastAsia="楷体" w:cs="楷体"/>
          <w:sz w:val="32"/>
          <w:szCs w:val="32"/>
          <w:lang w:val="en-US" w:eastAsia="zh-CN"/>
        </w:rPr>
        <w:t>做到</w:t>
      </w:r>
      <w:r>
        <w:rPr>
          <w:rFonts w:hint="eastAsia" w:ascii="楷体" w:hAnsi="楷体" w:eastAsia="楷体" w:cs="楷体"/>
          <w:sz w:val="32"/>
          <w:szCs w:val="32"/>
        </w:rPr>
        <w:t>相互促进。</w:t>
      </w:r>
      <w:r>
        <w:rPr>
          <w:rFonts w:hint="eastAsia" w:ascii="仿宋" w:hAnsi="仿宋" w:eastAsia="仿宋" w:cs="仿宋"/>
          <w:sz w:val="32"/>
          <w:szCs w:val="32"/>
        </w:rPr>
        <w:t>委党组始终坚持整改问题与落实建议相结合。</w:t>
      </w:r>
      <w:r>
        <w:rPr>
          <w:rFonts w:hint="eastAsia" w:ascii="仿宋" w:hAnsi="仿宋" w:eastAsia="仿宋" w:cs="仿宋"/>
          <w:b/>
          <w:bCs/>
          <w:sz w:val="32"/>
          <w:szCs w:val="32"/>
        </w:rPr>
        <w:t>一是</w:t>
      </w:r>
      <w:r>
        <w:rPr>
          <w:rFonts w:hint="eastAsia" w:ascii="仿宋" w:hAnsi="仿宋" w:eastAsia="仿宋" w:cs="仿宋"/>
          <w:sz w:val="32"/>
          <w:szCs w:val="32"/>
        </w:rPr>
        <w:t>坚持</w:t>
      </w:r>
      <w:r>
        <w:rPr>
          <w:rFonts w:hint="eastAsia" w:ascii="仿宋" w:hAnsi="仿宋" w:eastAsia="仿宋" w:cs="仿宋"/>
          <w:sz w:val="32"/>
          <w:szCs w:val="32"/>
          <w:lang w:val="en-US" w:eastAsia="zh-CN"/>
        </w:rPr>
        <w:t>远近</w:t>
      </w:r>
      <w:r>
        <w:rPr>
          <w:rFonts w:hint="eastAsia" w:ascii="仿宋" w:hAnsi="仿宋" w:eastAsia="仿宋" w:cs="仿宋"/>
          <w:sz w:val="32"/>
          <w:szCs w:val="32"/>
        </w:rPr>
        <w:t>结合，分类施策。能立行立改的立行立改，</w:t>
      </w:r>
      <w:r>
        <w:rPr>
          <w:rFonts w:hint="eastAsia" w:ascii="仿宋" w:hAnsi="仿宋" w:eastAsia="仿宋" w:cs="仿宋"/>
          <w:sz w:val="32"/>
          <w:szCs w:val="32"/>
          <w:lang w:val="en-US" w:eastAsia="zh-CN"/>
        </w:rPr>
        <w:t>能</w:t>
      </w:r>
      <w:r>
        <w:rPr>
          <w:rFonts w:hint="eastAsia" w:ascii="仿宋" w:hAnsi="仿宋" w:eastAsia="仿宋" w:cs="仿宋"/>
          <w:sz w:val="32"/>
          <w:szCs w:val="32"/>
        </w:rPr>
        <w:t>在集中整改阶段完成的</w:t>
      </w:r>
      <w:r>
        <w:rPr>
          <w:rFonts w:hint="eastAsia" w:ascii="仿宋" w:hAnsi="仿宋" w:eastAsia="仿宋" w:cs="仿宋"/>
          <w:sz w:val="32"/>
          <w:szCs w:val="32"/>
          <w:lang w:val="en-US" w:eastAsia="zh-CN"/>
        </w:rPr>
        <w:t>坚决</w:t>
      </w:r>
      <w:r>
        <w:rPr>
          <w:rFonts w:hint="eastAsia" w:ascii="仿宋" w:hAnsi="仿宋" w:eastAsia="仿宋" w:cs="仿宋"/>
          <w:sz w:val="32"/>
          <w:szCs w:val="32"/>
        </w:rPr>
        <w:t>完成</w:t>
      </w:r>
      <w:r>
        <w:rPr>
          <w:rFonts w:hint="eastAsia" w:ascii="仿宋" w:hAnsi="仿宋" w:eastAsia="仿宋" w:cs="仿宋"/>
          <w:sz w:val="32"/>
          <w:szCs w:val="32"/>
          <w:lang w:eastAsia="zh-CN"/>
        </w:rPr>
        <w:t>；</w:t>
      </w:r>
      <w:r>
        <w:rPr>
          <w:rFonts w:hint="eastAsia" w:ascii="仿宋" w:hAnsi="仿宋" w:eastAsia="仿宋" w:cs="仿宋"/>
          <w:sz w:val="32"/>
          <w:szCs w:val="32"/>
        </w:rPr>
        <w:t>对于牵涉</w:t>
      </w:r>
      <w:r>
        <w:rPr>
          <w:rFonts w:hint="eastAsia" w:ascii="仿宋" w:hAnsi="仿宋" w:eastAsia="仿宋" w:cs="仿宋"/>
          <w:sz w:val="32"/>
          <w:szCs w:val="32"/>
          <w:lang w:val="en-US" w:eastAsia="zh-CN"/>
        </w:rPr>
        <w:t>方</w:t>
      </w:r>
      <w:r>
        <w:rPr>
          <w:rFonts w:hint="eastAsia" w:ascii="仿宋" w:hAnsi="仿宋" w:eastAsia="仿宋" w:cs="仿宋"/>
          <w:sz w:val="32"/>
          <w:szCs w:val="32"/>
        </w:rPr>
        <w:t>面比较</w:t>
      </w:r>
      <w:r>
        <w:rPr>
          <w:rFonts w:hint="eastAsia" w:ascii="仿宋" w:hAnsi="仿宋" w:eastAsia="仿宋" w:cs="仿宋"/>
          <w:sz w:val="32"/>
          <w:szCs w:val="32"/>
          <w:lang w:val="en-US" w:eastAsia="zh-CN"/>
        </w:rPr>
        <w:t>多</w:t>
      </w:r>
      <w:r>
        <w:rPr>
          <w:rFonts w:hint="eastAsia" w:ascii="仿宋" w:hAnsi="仿宋" w:eastAsia="仿宋" w:cs="仿宋"/>
          <w:sz w:val="32"/>
          <w:szCs w:val="32"/>
        </w:rPr>
        <w:t>、情况比较复杂的问题，</w:t>
      </w:r>
      <w:r>
        <w:rPr>
          <w:rFonts w:hint="eastAsia" w:ascii="仿宋" w:hAnsi="仿宋" w:eastAsia="仿宋" w:cs="仿宋"/>
          <w:sz w:val="32"/>
          <w:szCs w:val="32"/>
          <w:lang w:val="en-US" w:eastAsia="zh-CN"/>
        </w:rPr>
        <w:t>制</w:t>
      </w:r>
      <w:r>
        <w:rPr>
          <w:rFonts w:hint="eastAsia" w:ascii="仿宋" w:hAnsi="仿宋" w:eastAsia="仿宋" w:cs="仿宋"/>
          <w:sz w:val="32"/>
          <w:szCs w:val="32"/>
        </w:rPr>
        <w:t>定方案</w:t>
      </w:r>
      <w:r>
        <w:rPr>
          <w:rFonts w:hint="eastAsia" w:ascii="仿宋" w:hAnsi="仿宋" w:eastAsia="仿宋" w:cs="仿宋"/>
          <w:sz w:val="32"/>
          <w:szCs w:val="32"/>
          <w:lang w:eastAsia="zh-CN"/>
        </w:rPr>
        <w:t>，</w:t>
      </w:r>
      <w:r>
        <w:rPr>
          <w:rFonts w:hint="eastAsia" w:ascii="仿宋" w:hAnsi="仿宋" w:eastAsia="仿宋" w:cs="仿宋"/>
          <w:sz w:val="32"/>
          <w:szCs w:val="32"/>
        </w:rPr>
        <w:t>明确责任</w:t>
      </w:r>
      <w:r>
        <w:rPr>
          <w:rFonts w:hint="eastAsia" w:ascii="仿宋" w:hAnsi="仿宋" w:eastAsia="仿宋" w:cs="仿宋"/>
          <w:sz w:val="32"/>
          <w:szCs w:val="32"/>
          <w:lang w:eastAsia="zh-CN"/>
        </w:rPr>
        <w:t>，</w:t>
      </w:r>
      <w:r>
        <w:rPr>
          <w:rFonts w:hint="eastAsia" w:ascii="仿宋" w:hAnsi="仿宋" w:eastAsia="仿宋" w:cs="仿宋"/>
          <w:sz w:val="32"/>
          <w:szCs w:val="32"/>
        </w:rPr>
        <w:t>列出计划，</w:t>
      </w:r>
      <w:r>
        <w:rPr>
          <w:rFonts w:hint="eastAsia" w:ascii="仿宋" w:hAnsi="仿宋" w:eastAsia="仿宋" w:cs="仿宋"/>
          <w:sz w:val="32"/>
          <w:szCs w:val="32"/>
          <w:lang w:val="en-US" w:eastAsia="zh-CN"/>
        </w:rPr>
        <w:t>限定时间</w:t>
      </w:r>
      <w:r>
        <w:rPr>
          <w:rFonts w:hint="eastAsia" w:ascii="仿宋" w:hAnsi="仿宋" w:eastAsia="仿宋" w:cs="仿宋"/>
          <w:sz w:val="32"/>
          <w:szCs w:val="32"/>
        </w:rPr>
        <w:t>，确保在规定时限内</w:t>
      </w:r>
      <w:r>
        <w:rPr>
          <w:rFonts w:hint="eastAsia" w:ascii="仿宋" w:hAnsi="仿宋" w:eastAsia="仿宋" w:cs="仿宋"/>
          <w:sz w:val="32"/>
          <w:szCs w:val="32"/>
          <w:lang w:val="en-US" w:eastAsia="zh-CN"/>
        </w:rPr>
        <w:t>完成整改</w:t>
      </w:r>
      <w:r>
        <w:rPr>
          <w:rFonts w:hint="eastAsia" w:ascii="仿宋" w:hAnsi="仿宋" w:eastAsia="仿宋" w:cs="仿宋"/>
          <w:sz w:val="32"/>
          <w:szCs w:val="32"/>
        </w:rPr>
        <w:t>；对于牵扯面特别广、任务特别艰巨、需要较长时间解决的问题，坚持实事求是、分类施策，按照整改方案持续发力、抓牢抓实</w:t>
      </w:r>
      <w:r>
        <w:rPr>
          <w:rFonts w:hint="eastAsia" w:ascii="仿宋" w:hAnsi="仿宋" w:eastAsia="仿宋" w:cs="仿宋"/>
          <w:sz w:val="32"/>
          <w:szCs w:val="32"/>
          <w:lang w:eastAsia="zh-CN"/>
        </w:rPr>
        <w:t>，</w:t>
      </w:r>
      <w:r>
        <w:rPr>
          <w:rFonts w:hint="eastAsia" w:ascii="仿宋" w:hAnsi="仿宋" w:eastAsia="仿宋" w:cs="仿宋"/>
          <w:sz w:val="32"/>
          <w:szCs w:val="32"/>
        </w:rPr>
        <w:t>推动尽快解决。</w:t>
      </w:r>
      <w:r>
        <w:rPr>
          <w:rFonts w:hint="eastAsia" w:ascii="仿宋" w:hAnsi="仿宋" w:eastAsia="仿宋" w:cs="仿宋"/>
          <w:b/>
          <w:bCs/>
          <w:sz w:val="32"/>
          <w:szCs w:val="32"/>
        </w:rPr>
        <w:t>二是</w:t>
      </w:r>
      <w:r>
        <w:rPr>
          <w:rFonts w:hint="eastAsia" w:ascii="仿宋" w:hAnsi="仿宋" w:eastAsia="仿宋" w:cs="仿宋"/>
          <w:sz w:val="32"/>
          <w:szCs w:val="32"/>
        </w:rPr>
        <w:t>坚持落实整改与推动</w:t>
      </w:r>
      <w:r>
        <w:rPr>
          <w:rFonts w:hint="eastAsia" w:ascii="仿宋" w:hAnsi="仿宋" w:eastAsia="仿宋" w:cs="仿宋"/>
          <w:sz w:val="32"/>
          <w:szCs w:val="32"/>
          <w:lang w:val="en-US" w:eastAsia="zh-CN"/>
        </w:rPr>
        <w:t>各项重点</w:t>
      </w:r>
      <w:r>
        <w:rPr>
          <w:rFonts w:hint="eastAsia" w:ascii="仿宋" w:hAnsi="仿宋" w:eastAsia="仿宋" w:cs="仿宋"/>
          <w:sz w:val="32"/>
          <w:szCs w:val="32"/>
        </w:rPr>
        <w:t>工作相结合，定任务、定措施</w:t>
      </w:r>
      <w:r>
        <w:rPr>
          <w:rFonts w:hint="eastAsia" w:ascii="仿宋" w:hAnsi="仿宋" w:eastAsia="仿宋" w:cs="仿宋"/>
          <w:sz w:val="32"/>
          <w:szCs w:val="32"/>
          <w:lang w:eastAsia="zh-CN"/>
        </w:rPr>
        <w:t>，</w:t>
      </w:r>
      <w:r>
        <w:rPr>
          <w:rFonts w:hint="eastAsia" w:ascii="仿宋" w:hAnsi="仿宋" w:eastAsia="仿宋" w:cs="仿宋"/>
          <w:sz w:val="32"/>
          <w:szCs w:val="32"/>
        </w:rPr>
        <w:t>查找差距、补齐短板，确保</w:t>
      </w:r>
      <w:r>
        <w:rPr>
          <w:rFonts w:hint="eastAsia" w:ascii="仿宋" w:hAnsi="仿宋" w:eastAsia="仿宋" w:cs="仿宋"/>
          <w:sz w:val="32"/>
          <w:szCs w:val="32"/>
          <w:lang w:val="en-US" w:eastAsia="zh-CN"/>
        </w:rPr>
        <w:t>规划发展、经济运行、项目建设、资金争取、营商环境、民生实事、粮食安全等圆满完成年度目标任务</w:t>
      </w:r>
      <w:r>
        <w:rPr>
          <w:rFonts w:hint="eastAsia" w:ascii="仿宋" w:hAnsi="仿宋" w:eastAsia="仿宋" w:cs="仿宋"/>
          <w:sz w:val="32"/>
          <w:szCs w:val="32"/>
        </w:rPr>
        <w:t>，全力推动</w:t>
      </w:r>
      <w:r>
        <w:rPr>
          <w:rFonts w:hint="eastAsia" w:ascii="仿宋" w:hAnsi="仿宋" w:eastAsia="仿宋" w:cs="仿宋"/>
          <w:sz w:val="32"/>
          <w:szCs w:val="32"/>
          <w:lang w:val="en-US" w:eastAsia="zh-CN"/>
        </w:rPr>
        <w:t>县域经济社会</w:t>
      </w:r>
      <w:r>
        <w:rPr>
          <w:rFonts w:hint="eastAsia" w:ascii="仿宋" w:hAnsi="仿宋" w:eastAsia="仿宋" w:cs="仿宋"/>
          <w:sz w:val="32"/>
          <w:szCs w:val="32"/>
        </w:rPr>
        <w:t>高质量发</w:t>
      </w:r>
      <w:r>
        <w:rPr>
          <w:rFonts w:hint="eastAsia" w:ascii="仿宋" w:hAnsi="仿宋" w:eastAsia="仿宋" w:cs="仿宋"/>
          <w:sz w:val="32"/>
          <w:szCs w:val="32"/>
          <w:lang w:val="en-US" w:eastAsia="zh-CN"/>
        </w:rPr>
        <w:t>展。以二十届三中全会精神为指导，积极做好“十五五”规划编制，把新野“一极一节点三城”的发展定位和“三县一区一高地”的发展目标落实落细落具体。</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狠抓工作落实。紧扣发展所需、改革所需、履职所需，扎实开展“三学三争”活动，即：学理论、学政策、学经验，争项目、争资金、争先进，在实战实干中提升能力素养。统筹抓好党纪学习教育、群众身边不正之风和腐败问题集中整治、巡视巡察反馈问题整改，努力建设敢为能为、勤为善为的干部队伍，为中国式现代化建设新野实践做出应</w:t>
      </w:r>
    </w:p>
    <w:p w14:paraId="3492E2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（四）完善</w:t>
      </w:r>
      <w:r>
        <w:rPr>
          <w:rFonts w:hint="eastAsia" w:ascii="楷体" w:hAnsi="楷体" w:eastAsia="楷体" w:cs="楷体"/>
          <w:sz w:val="32"/>
          <w:szCs w:val="32"/>
          <w:lang w:val="en-US" w:eastAsia="zh-CN"/>
        </w:rPr>
        <w:t>长治</w:t>
      </w:r>
      <w:r>
        <w:rPr>
          <w:rFonts w:hint="eastAsia" w:ascii="楷体" w:hAnsi="楷体" w:eastAsia="楷体" w:cs="楷体"/>
          <w:sz w:val="32"/>
          <w:szCs w:val="32"/>
        </w:rPr>
        <w:t>措施，</w:t>
      </w:r>
      <w:r>
        <w:rPr>
          <w:rFonts w:hint="eastAsia" w:ascii="楷体" w:hAnsi="楷体" w:eastAsia="楷体" w:cs="楷体"/>
          <w:sz w:val="32"/>
          <w:szCs w:val="32"/>
          <w:lang w:val="en-US" w:eastAsia="zh-CN"/>
        </w:rPr>
        <w:t>落实常态</w:t>
      </w:r>
      <w:r>
        <w:rPr>
          <w:rFonts w:hint="eastAsia" w:ascii="楷体" w:hAnsi="楷体" w:eastAsia="楷体" w:cs="楷体"/>
          <w:sz w:val="32"/>
          <w:szCs w:val="32"/>
        </w:rPr>
        <w:t>长效。</w:t>
      </w:r>
      <w:r>
        <w:rPr>
          <w:rFonts w:hint="eastAsia" w:ascii="仿宋" w:hAnsi="仿宋" w:eastAsia="仿宋" w:cs="仿宋"/>
          <w:sz w:val="32"/>
          <w:szCs w:val="32"/>
        </w:rPr>
        <w:t>针对</w:t>
      </w:r>
      <w:r>
        <w:rPr>
          <w:rFonts w:hint="eastAsia" w:ascii="仿宋" w:hAnsi="仿宋" w:eastAsia="仿宋" w:cs="仿宋"/>
          <w:sz w:val="32"/>
          <w:szCs w:val="32"/>
          <w:lang w:val="en-US" w:eastAsia="zh-CN"/>
        </w:rPr>
        <w:t>营商环境专项</w:t>
      </w:r>
      <w:r>
        <w:rPr>
          <w:rFonts w:hint="eastAsia" w:ascii="仿宋" w:hAnsi="仿宋" w:eastAsia="仿宋" w:cs="仿宋"/>
          <w:sz w:val="32"/>
          <w:szCs w:val="32"/>
        </w:rPr>
        <w:t>巡察反馈问题，发改委党组坚持问题导向，认真查找深层原因，深刻剖析问题根源，严把整改质量关，对重要工作一把手亲自部署、重大问题亲自过问、重点环节亲自协调，发挥领头作用。</w:t>
      </w:r>
      <w:r>
        <w:rPr>
          <w:rFonts w:hint="eastAsia" w:ascii="仿宋" w:hAnsi="仿宋" w:eastAsia="仿宋" w:cs="仿宋"/>
          <w:sz w:val="32"/>
          <w:szCs w:val="32"/>
          <w:lang w:val="en-US" w:eastAsia="zh-CN"/>
        </w:rPr>
        <w:t>涉及营商环境工作的</w:t>
      </w:r>
      <w:r>
        <w:rPr>
          <w:rFonts w:hint="eastAsia" w:ascii="仿宋" w:hAnsi="仿宋" w:eastAsia="仿宋" w:cs="仿宋"/>
          <w:sz w:val="32"/>
          <w:szCs w:val="32"/>
        </w:rPr>
        <w:t>党组分管副主任自觉落实“一岗双责”，对自己分管内问题的整改落实工作亲自抓、带头干，各相关责任科室分别对照问题具体抓好落实。在抓好整改、解决问题的同时，</w:t>
      </w:r>
      <w:r>
        <w:rPr>
          <w:rFonts w:hint="eastAsia" w:ascii="仿宋" w:hAnsi="仿宋" w:eastAsia="仿宋" w:cs="仿宋"/>
          <w:sz w:val="32"/>
          <w:szCs w:val="32"/>
          <w:lang w:val="en-US" w:eastAsia="zh-CN"/>
        </w:rPr>
        <w:t>坚持</w:t>
      </w:r>
      <w:r>
        <w:rPr>
          <w:rFonts w:hint="eastAsia" w:ascii="仿宋" w:hAnsi="仿宋" w:eastAsia="仿宋" w:cs="仿宋"/>
          <w:sz w:val="32"/>
          <w:szCs w:val="32"/>
        </w:rPr>
        <w:t>纠建并举、破立并进，举一反三、标本兼治，坚持</w:t>
      </w:r>
      <w:r>
        <w:rPr>
          <w:rFonts w:hint="eastAsia" w:ascii="仿宋" w:hAnsi="仿宋" w:eastAsia="仿宋" w:cs="仿宋"/>
          <w:sz w:val="32"/>
          <w:szCs w:val="32"/>
          <w:lang w:val="en-US" w:eastAsia="zh-CN"/>
        </w:rPr>
        <w:t>工作推进</w:t>
      </w:r>
      <w:r>
        <w:rPr>
          <w:rFonts w:hint="eastAsia" w:ascii="仿宋" w:hAnsi="仿宋" w:eastAsia="仿宋" w:cs="仿宋"/>
          <w:sz w:val="32"/>
          <w:szCs w:val="32"/>
        </w:rPr>
        <w:t>和科学管理相结合，建立常态化、长效化机制，持续发力</w:t>
      </w:r>
      <w:r>
        <w:rPr>
          <w:rFonts w:hint="eastAsia" w:ascii="仿宋" w:hAnsi="仿宋" w:eastAsia="仿宋" w:cs="仿宋"/>
          <w:sz w:val="32"/>
          <w:szCs w:val="32"/>
          <w:lang w:eastAsia="zh-CN"/>
        </w:rPr>
        <w:t>、</w:t>
      </w:r>
      <w:r>
        <w:rPr>
          <w:rFonts w:hint="eastAsia" w:ascii="仿宋" w:hAnsi="仿宋" w:eastAsia="仿宋" w:cs="仿宋"/>
          <w:sz w:val="32"/>
          <w:szCs w:val="32"/>
        </w:rPr>
        <w:t>久久为功，进一步健全完善相关制度，形成科学规范、有效管控的体制机制，从源头上遏制类似问题的再次发生</w:t>
      </w:r>
      <w:r>
        <w:rPr>
          <w:rFonts w:hint="eastAsia" w:ascii="仿宋" w:hAnsi="仿宋" w:eastAsia="仿宋" w:cs="仿宋"/>
          <w:sz w:val="32"/>
          <w:szCs w:val="32"/>
          <w:lang w:eastAsia="zh-CN"/>
        </w:rPr>
        <w:t>，</w:t>
      </w:r>
      <w:r>
        <w:rPr>
          <w:rFonts w:hint="eastAsia" w:ascii="仿宋" w:hAnsi="仿宋" w:eastAsia="仿宋" w:cs="仿宋"/>
          <w:sz w:val="32"/>
          <w:szCs w:val="32"/>
        </w:rPr>
        <w:t>真正把问题整改转化为实践成果、制度成果，以制度管人管事管权，坚决杜绝问题反弹。</w:t>
      </w:r>
    </w:p>
    <w:p w14:paraId="07B10D9A">
      <w:pPr>
        <w:topLinePunct/>
        <w:autoSpaceDE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二、集中整改进展情况</w:t>
      </w:r>
    </w:p>
    <w:p w14:paraId="628316CE">
      <w:pPr>
        <w:topLinePunct/>
        <w:autoSpaceDE w:val="0"/>
        <w:adjustRightInd w:val="0"/>
        <w:snapToGrid w:val="0"/>
        <w:spacing w:line="580" w:lineRule="exact"/>
        <w:ind w:firstLine="640" w:firstLineChars="200"/>
        <w:rPr>
          <w:rFonts w:hint="eastAsia" w:ascii="楷体_GB2312" w:hAnsi="仿宋" w:eastAsia="楷体_GB2312" w:cs="仿宋"/>
          <w:b/>
          <w:color w:val="000000"/>
          <w:sz w:val="32"/>
          <w:szCs w:val="32"/>
        </w:rPr>
      </w:pPr>
      <w:r>
        <w:rPr>
          <w:rFonts w:hint="eastAsia" w:ascii="仿宋_GB2312" w:hAnsi="宋体" w:eastAsia="仿宋_GB2312" w:cs="仿宋_GB2312"/>
          <w:color w:val="000000"/>
          <w:sz w:val="32"/>
          <w:szCs w:val="32"/>
          <w:shd w:val="clear" w:color="auto" w:fill="FFFFFF"/>
          <w:lang w:val="en-US" w:eastAsia="zh-CN"/>
        </w:rPr>
        <w:t>县委第五巡察组向县发改委反馈了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w:t>
      </w:r>
      <w:r>
        <w:rPr>
          <w:rFonts w:hint="eastAsia" w:ascii="仿宋" w:hAnsi="仿宋" w:eastAsia="仿宋" w:cs="仿宋"/>
          <w:sz w:val="32"/>
          <w:szCs w:val="32"/>
        </w:rPr>
        <w:t>方面</w:t>
      </w:r>
      <w:r>
        <w:rPr>
          <w:rFonts w:hint="eastAsia" w:ascii="仿宋" w:hAnsi="仿宋" w:eastAsia="仿宋" w:cs="仿宋"/>
          <w:sz w:val="32"/>
          <w:szCs w:val="32"/>
          <w:lang w:val="en-US" w:eastAsia="zh-CN"/>
        </w:rPr>
        <w:t>共计22个</w:t>
      </w:r>
      <w:r>
        <w:rPr>
          <w:rFonts w:hint="eastAsia" w:ascii="仿宋" w:hAnsi="仿宋" w:eastAsia="仿宋" w:cs="仿宋"/>
          <w:sz w:val="32"/>
          <w:szCs w:val="32"/>
        </w:rPr>
        <w:t>问题，</w:t>
      </w:r>
      <w:r>
        <w:rPr>
          <w:rFonts w:hint="eastAsia" w:ascii="仿宋" w:hAnsi="仿宋" w:eastAsia="仿宋" w:cstheme="minorBidi"/>
          <w:kern w:val="2"/>
          <w:sz w:val="32"/>
          <w:szCs w:val="32"/>
          <w:lang w:val="en-US" w:eastAsia="zh-CN" w:bidi="ar-SA"/>
        </w:rPr>
        <w:t>已整改到位21个，正在整改1个，制订完善制度5个。具体情况如下：</w:t>
      </w:r>
    </w:p>
    <w:p w14:paraId="55CAC98A">
      <w:pPr>
        <w:topLinePunct/>
        <w:autoSpaceDE w:val="0"/>
        <w:adjustRightInd w:val="0"/>
        <w:snapToGrid w:val="0"/>
        <w:spacing w:line="580" w:lineRule="exact"/>
        <w:ind w:firstLine="643" w:firstLineChars="200"/>
        <w:rPr>
          <w:rFonts w:hint="eastAsia" w:ascii="楷体_GB2312" w:hAnsi="仿宋" w:eastAsia="楷体_GB2312" w:cs="仿宋"/>
          <w:b/>
          <w:color w:val="000000"/>
          <w:sz w:val="32"/>
          <w:szCs w:val="32"/>
          <w:lang w:val="en-US" w:eastAsia="zh-CN"/>
        </w:rPr>
      </w:pPr>
      <w:r>
        <w:rPr>
          <w:rFonts w:hint="eastAsia" w:ascii="楷体_GB2312" w:hAnsi="仿宋" w:eastAsia="楷体_GB2312" w:cs="仿宋"/>
          <w:b/>
          <w:color w:val="000000"/>
          <w:sz w:val="32"/>
          <w:szCs w:val="32"/>
        </w:rPr>
        <w:t>（一）</w:t>
      </w:r>
      <w:r>
        <w:rPr>
          <w:rFonts w:hint="eastAsia" w:ascii="楷体_GB2312" w:hAnsi="仿宋" w:eastAsia="楷体_GB2312" w:cs="仿宋"/>
          <w:b/>
          <w:color w:val="000000"/>
          <w:sz w:val="32"/>
          <w:szCs w:val="32"/>
          <w:lang w:val="en-US" w:eastAsia="zh-CN"/>
        </w:rPr>
        <w:t>在</w:t>
      </w:r>
      <w:r>
        <w:rPr>
          <w:rFonts w:hint="eastAsia" w:ascii="楷体_GB2312" w:eastAsia="楷体_GB2312"/>
          <w:b/>
          <w:sz w:val="32"/>
          <w:szCs w:val="32"/>
        </w:rPr>
        <w:t>提高政治站位落实政治责任存在落差</w:t>
      </w:r>
      <w:r>
        <w:rPr>
          <w:rFonts w:hint="eastAsia" w:ascii="楷体_GB2312" w:eastAsia="楷体_GB2312"/>
          <w:b/>
          <w:sz w:val="32"/>
          <w:szCs w:val="32"/>
          <w:lang w:val="en-US" w:eastAsia="zh-CN"/>
        </w:rPr>
        <w:t>方面</w:t>
      </w:r>
    </w:p>
    <w:p w14:paraId="1DCB13E2">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1、关于“</w:t>
      </w:r>
      <w:r>
        <w:rPr>
          <w:rFonts w:hint="eastAsia" w:ascii="仿宋_GB2312" w:hAnsi="仿宋" w:eastAsia="仿宋_GB2312" w:cs="Times New Roman"/>
          <w:b/>
          <w:bCs/>
          <w:color w:val="000000"/>
          <w:kern w:val="0"/>
          <w:sz w:val="32"/>
          <w:szCs w:val="32"/>
        </w:rPr>
        <w:t>政治站位不高</w:t>
      </w:r>
      <w:r>
        <w:rPr>
          <w:rFonts w:hint="eastAsia" w:ascii="仿宋_GB2312" w:hAnsi="仿宋" w:eastAsia="仿宋_GB2312"/>
          <w:color w:val="000000"/>
          <w:sz w:val="32"/>
          <w:szCs w:val="32"/>
        </w:rPr>
        <w:t>”的问题。</w:t>
      </w:r>
    </w:p>
    <w:p w14:paraId="579F413A">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楷体_GB2312" w:hAnsi="楷体_GB2312" w:eastAsia="楷体_GB2312" w:cs="楷体_GB2312"/>
          <w:bCs/>
          <w:sz w:val="32"/>
          <w:szCs w:val="32"/>
        </w:rPr>
        <w:t>针对“</w:t>
      </w:r>
      <w:r>
        <w:rPr>
          <w:rFonts w:hint="eastAsia" w:ascii="仿宋_GB2312" w:hAnsi="仿宋" w:eastAsia="仿宋_GB2312" w:cs="Times New Roman"/>
          <w:color w:val="000000"/>
          <w:kern w:val="0"/>
          <w:sz w:val="32"/>
          <w:szCs w:val="32"/>
        </w:rPr>
        <w:t>贯彻落实中央、省市县委优化营商环境决策部署不到位。县发改委作为全县优化营商环境主管部门职能发挥不到位，参谋助手作用与县委县政府要求还有差距。未将学习习近平总书记关于营商环境重要讲话精神列入党组‘第一议题’进行学习。</w:t>
      </w:r>
      <w:r>
        <w:rPr>
          <w:rFonts w:hint="eastAsia" w:ascii="仿宋_GB2312" w:hAnsi="仿宋" w:eastAsia="仿宋_GB2312"/>
          <w:color w:val="000000"/>
          <w:sz w:val="32"/>
          <w:szCs w:val="32"/>
        </w:rPr>
        <w:t>”方面。</w:t>
      </w:r>
    </w:p>
    <w:p w14:paraId="00F331B0">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7E3BFE00">
      <w:pPr>
        <w:topLinePunct/>
        <w:autoSpaceDE w:val="0"/>
        <w:adjustRightInd w:val="0"/>
        <w:snapToGrid w:val="0"/>
        <w:spacing w:line="580" w:lineRule="exact"/>
        <w:ind w:firstLine="640" w:firstLineChars="200"/>
        <w:rPr>
          <w:rFonts w:ascii="仿宋_GB2312" w:hAnsi="仿宋" w:eastAsia="仿宋_GB2312" w:cs="Times New Roman"/>
          <w:color w:val="000000"/>
          <w:kern w:val="0"/>
          <w:sz w:val="32"/>
          <w:szCs w:val="32"/>
        </w:rPr>
      </w:pPr>
      <w:r>
        <w:rPr>
          <w:rFonts w:hint="eastAsia" w:ascii="仿宋" w:hAnsi="仿宋" w:eastAsia="仿宋"/>
          <w:sz w:val="32"/>
          <w:szCs w:val="32"/>
        </w:rPr>
        <w:t>主要整改措施及效果：</w:t>
      </w:r>
      <w:r>
        <w:rPr>
          <w:rFonts w:hint="eastAsia" w:ascii="仿宋_GB2312" w:hAnsi="仿宋" w:eastAsia="仿宋_GB2312" w:cs="Times New Roman"/>
          <w:color w:val="000000"/>
          <w:kern w:val="0"/>
          <w:sz w:val="32"/>
          <w:szCs w:val="32"/>
        </w:rPr>
        <w:t>一是制定《优化营商环境学习工作方案》，把学习贯彻习近平总书记关于优化营商环境重要论述和相关政策理论当作首要任务抓紧抓好；二是委党组增加研究优化营商工作的次数，按照中央、省市县委优化营商环境决策部署要求，对涉及营商环境各项工作的落实情况听取汇报，指出存在问题和不足，狠抓工作落实；三是通过完善制度，学习政策，进一步提升站位、深化认识、更新观念，做到知行合一、主动作为，立行立改</w:t>
      </w:r>
      <w:r>
        <w:rPr>
          <w:rFonts w:hint="eastAsia" w:ascii="仿宋_GB2312" w:hAnsi="仿宋" w:eastAsia="仿宋_GB2312" w:cs="Times New Roman"/>
          <w:color w:val="000000"/>
          <w:kern w:val="0"/>
          <w:sz w:val="32"/>
          <w:szCs w:val="32"/>
          <w:lang w:eastAsia="zh-CN"/>
        </w:rPr>
        <w:t>。</w:t>
      </w:r>
      <w:r>
        <w:rPr>
          <w:rFonts w:hint="eastAsia" w:ascii="仿宋_GB2312" w:hAnsi="仿宋" w:eastAsia="仿宋_GB2312" w:cs="Times New Roman"/>
          <w:color w:val="000000"/>
          <w:kern w:val="0"/>
          <w:sz w:val="32"/>
          <w:szCs w:val="32"/>
        </w:rPr>
        <w:t>深入推进</w:t>
      </w:r>
      <w:r>
        <w:rPr>
          <w:rFonts w:hint="eastAsia" w:ascii="仿宋_GB2312" w:hAnsi="仿宋" w:eastAsia="仿宋_GB2312" w:cs="Times New Roman"/>
          <w:color w:val="000000"/>
          <w:kern w:val="0"/>
          <w:sz w:val="32"/>
          <w:szCs w:val="32"/>
          <w:lang w:val="en-US" w:eastAsia="zh-CN"/>
        </w:rPr>
        <w:t>县域</w:t>
      </w:r>
      <w:r>
        <w:rPr>
          <w:rFonts w:hint="eastAsia" w:ascii="仿宋_GB2312" w:hAnsi="仿宋" w:eastAsia="仿宋_GB2312" w:cs="Times New Roman"/>
          <w:color w:val="000000"/>
          <w:kern w:val="0"/>
          <w:sz w:val="32"/>
          <w:szCs w:val="32"/>
        </w:rPr>
        <w:t>优化营商环境工作再上新台阶。</w:t>
      </w:r>
    </w:p>
    <w:p w14:paraId="2639294C">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（2）针对“</w:t>
      </w:r>
      <w:r>
        <w:rPr>
          <w:rFonts w:hint="eastAsia" w:ascii="仿宋_GB2312" w:hAnsi="仿宋" w:eastAsia="仿宋_GB2312" w:cs="Times New Roman"/>
          <w:color w:val="000000"/>
          <w:kern w:val="0"/>
          <w:sz w:val="32"/>
          <w:szCs w:val="32"/>
        </w:rPr>
        <w:t>理论武装不扎实。委党组未组织学习国务院《优化营商环境条例》、《河南省优化营商环境条例》、《南阳市优化营商环境条例》，2022年以来仅有一次学习《关于开展全县优化营商环境专项以案促改的通知》的记录</w:t>
      </w:r>
      <w:r>
        <w:rPr>
          <w:rFonts w:hint="eastAsia" w:ascii="仿宋_GB2312" w:hAnsi="仿宋" w:eastAsia="仿宋_GB2312"/>
          <w:color w:val="000000"/>
          <w:sz w:val="32"/>
          <w:szCs w:val="32"/>
        </w:rPr>
        <w:t>”方面。</w:t>
      </w:r>
    </w:p>
    <w:p w14:paraId="7A095B4C">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6E031413">
      <w:pPr>
        <w:topLinePunct/>
        <w:autoSpaceDE w:val="0"/>
        <w:adjustRightInd w:val="0"/>
        <w:snapToGrid w:val="0"/>
        <w:spacing w:line="580" w:lineRule="exact"/>
        <w:ind w:firstLine="640" w:firstLineChars="200"/>
        <w:rPr>
          <w:rFonts w:ascii="仿宋_GB2312" w:hAnsi="仿宋" w:eastAsia="仿宋_GB2312" w:cs="Times New Roman"/>
          <w:color w:val="000000"/>
          <w:kern w:val="0"/>
          <w:sz w:val="32"/>
          <w:szCs w:val="32"/>
        </w:rPr>
      </w:pPr>
      <w:r>
        <w:rPr>
          <w:rFonts w:hint="eastAsia" w:ascii="仿宋" w:hAnsi="仿宋" w:eastAsia="仿宋"/>
          <w:sz w:val="32"/>
          <w:szCs w:val="32"/>
        </w:rPr>
        <w:t>主要整改措施及效果：</w:t>
      </w:r>
      <w:r>
        <w:rPr>
          <w:rFonts w:hint="eastAsia" w:ascii="仿宋_GB2312" w:hAnsi="仿宋" w:eastAsia="仿宋_GB2312" w:cs="Times New Roman"/>
          <w:color w:val="000000"/>
          <w:kern w:val="0"/>
          <w:sz w:val="32"/>
          <w:szCs w:val="32"/>
        </w:rPr>
        <w:t>一是理论学习制度化。制定《优化营商环境学习工作方案》，将《优化营商环境条例》、《河南省优化营商环境条例》和《南阳市优化营商环境条例》纳入到党组织理论中心组学习内容中，及时跟进学习上级工作部署、文件材料。二是组织全委跟进学习。将优化营商环境工作政策及三个条例的内容列入全体人员学习重要内容，采取以考促学的方式，推进全体司法行政系统工作人员自觉学习，加强对政策的理解和工作重点的把握。营造</w:t>
      </w:r>
      <w:r>
        <w:rPr>
          <w:rFonts w:hint="eastAsia" w:ascii="仿宋_GB2312" w:hAnsi="仿宋" w:eastAsia="仿宋_GB2312" w:cs="Times New Roman"/>
          <w:color w:val="000000"/>
          <w:kern w:val="0"/>
          <w:sz w:val="32"/>
          <w:szCs w:val="32"/>
          <w:lang w:eastAsia="zh-CN"/>
        </w:rPr>
        <w:t>了</w:t>
      </w:r>
      <w:r>
        <w:rPr>
          <w:rFonts w:hint="eastAsia" w:ascii="仿宋_GB2312" w:hAnsi="仿宋" w:eastAsia="仿宋_GB2312" w:cs="Times New Roman"/>
          <w:color w:val="000000"/>
          <w:kern w:val="0"/>
          <w:sz w:val="32"/>
          <w:szCs w:val="32"/>
        </w:rPr>
        <w:t>人人知晓营商环境，人人优化营商环境的浓厚氛围。</w:t>
      </w:r>
    </w:p>
    <w:p w14:paraId="0C824CD9">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楷体_GB2312" w:hAnsi="楷体_GB2312" w:eastAsia="楷体_GB2312" w:cs="楷体_GB2312"/>
          <w:bCs/>
          <w:sz w:val="32"/>
          <w:szCs w:val="32"/>
        </w:rPr>
        <w:t>针对</w:t>
      </w:r>
      <w:r>
        <w:rPr>
          <w:rFonts w:hint="eastAsia" w:ascii="仿宋_GB2312" w:hAnsi="仿宋" w:eastAsia="仿宋_GB2312"/>
          <w:color w:val="000000"/>
          <w:spacing w:val="-8"/>
          <w:sz w:val="32"/>
          <w:szCs w:val="32"/>
        </w:rPr>
        <w:t>“</w:t>
      </w:r>
      <w:r>
        <w:rPr>
          <w:rFonts w:hint="eastAsia" w:ascii="仿宋_GB2312" w:hAnsi="仿宋" w:eastAsia="仿宋_GB2312" w:cs="Times New Roman"/>
          <w:color w:val="000000"/>
          <w:kern w:val="0"/>
          <w:sz w:val="32"/>
          <w:szCs w:val="32"/>
        </w:rPr>
        <w:t>传达学习市县两级优化营商环境大会精神不及时。2024年3月22日召开了南阳市优化营商环境大会，2024年4月11日召开了新野县优化营商环境大会，至巡察期间发改委党组仍未组织召开相关会议传达学习大会精神</w:t>
      </w:r>
      <w:r>
        <w:rPr>
          <w:rFonts w:hint="eastAsia" w:ascii="仿宋_GB2312" w:hAnsi="仿宋" w:eastAsia="仿宋_GB2312"/>
          <w:color w:val="000000"/>
          <w:spacing w:val="-8"/>
          <w:sz w:val="32"/>
          <w:szCs w:val="32"/>
        </w:rPr>
        <w:t>”方面</w:t>
      </w:r>
      <w:r>
        <w:rPr>
          <w:rFonts w:hint="eastAsia" w:ascii="仿宋_GB2312" w:hAnsi="仿宋" w:eastAsia="仿宋_GB2312"/>
          <w:color w:val="000000"/>
          <w:sz w:val="32"/>
          <w:szCs w:val="32"/>
        </w:rPr>
        <w:t>。</w:t>
      </w:r>
    </w:p>
    <w:p w14:paraId="406FAD60">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320278B7">
      <w:pPr>
        <w:topLinePunct/>
        <w:autoSpaceDE w:val="0"/>
        <w:adjustRightInd w:val="0"/>
        <w:snapToGrid w:val="0"/>
        <w:spacing w:line="580" w:lineRule="exact"/>
        <w:ind w:firstLine="640" w:firstLineChars="200"/>
        <w:rPr>
          <w:rFonts w:ascii="仿宋_GB2312" w:hAnsi="仿宋" w:eastAsia="仿宋_GB2312" w:cs="Times New Roman"/>
          <w:color w:val="000000"/>
          <w:kern w:val="0"/>
          <w:sz w:val="32"/>
          <w:szCs w:val="32"/>
        </w:rPr>
      </w:pPr>
      <w:r>
        <w:rPr>
          <w:rFonts w:hint="eastAsia" w:ascii="仿宋" w:hAnsi="仿宋" w:eastAsia="仿宋"/>
          <w:sz w:val="32"/>
          <w:szCs w:val="32"/>
        </w:rPr>
        <w:t>主要整改措施及效果：</w:t>
      </w:r>
      <w:r>
        <w:rPr>
          <w:rFonts w:hint="eastAsia" w:ascii="仿宋_GB2312" w:hAnsi="仿宋" w:eastAsia="仿宋_GB2312" w:cs="Times New Roman"/>
          <w:color w:val="000000"/>
          <w:kern w:val="0"/>
          <w:sz w:val="32"/>
          <w:szCs w:val="32"/>
        </w:rPr>
        <w:t>树立“不抓营商环境是失职、抓不好营商环境是不称职”的理念，定期召开党组会，传达省市县优化营商环境大会精神，专题研究优化营商环境工作，对标对表，细化任务目标，着力完善优化营商环境的工作机制和工作措施，确保</w:t>
      </w:r>
      <w:r>
        <w:rPr>
          <w:rFonts w:hint="eastAsia" w:ascii="仿宋_GB2312" w:hAnsi="仿宋" w:eastAsia="仿宋_GB2312" w:cs="Times New Roman"/>
          <w:color w:val="000000"/>
          <w:kern w:val="0"/>
          <w:sz w:val="32"/>
          <w:szCs w:val="32"/>
          <w:lang w:eastAsia="zh-CN"/>
        </w:rPr>
        <w:t>了</w:t>
      </w:r>
      <w:r>
        <w:rPr>
          <w:rFonts w:hint="eastAsia" w:ascii="仿宋_GB2312" w:hAnsi="仿宋" w:eastAsia="仿宋_GB2312" w:cs="Times New Roman"/>
          <w:color w:val="000000"/>
          <w:kern w:val="0"/>
          <w:sz w:val="32"/>
          <w:szCs w:val="32"/>
        </w:rPr>
        <w:t>各项任务如期完成。</w:t>
      </w:r>
      <w:r>
        <w:rPr>
          <w:rFonts w:ascii="微软雅黑" w:hAnsi="微软雅黑" w:eastAsia="微软雅黑" w:cs="微软雅黑"/>
          <w:i w:val="0"/>
          <w:iCs w:val="0"/>
          <w:caps w:val="0"/>
          <w:color w:val="000000"/>
          <w:spacing w:val="0"/>
          <w:sz w:val="27"/>
          <w:szCs w:val="27"/>
          <w:shd w:val="clear" w:fill="FFFFFF"/>
        </w:rPr>
        <w:t>1</w:t>
      </w:r>
      <w:r>
        <w:rPr>
          <w:rFonts w:hint="eastAsia" w:ascii="仿宋_GB2312" w:hAnsi="仿宋" w:eastAsia="仿宋_GB2312" w:cs="Times New Roman"/>
          <w:color w:val="000000"/>
          <w:kern w:val="0"/>
          <w:sz w:val="32"/>
          <w:szCs w:val="32"/>
        </w:rPr>
        <w:t>0月12日，我县召开优化营商环境工作推进会，贯彻落实国家和省市关于优化营商环境的部署要求，总结成绩、分析问题，完善措施、补齐短板，进一步夯实工作职责，用心用情用力为企业和群众排忧解难，推动新野营商环境迈向更高水平</w:t>
      </w:r>
      <w:r>
        <w:rPr>
          <w:rFonts w:hint="eastAsia" w:ascii="仿宋_GB2312" w:hAnsi="仿宋" w:eastAsia="仿宋_GB2312" w:cs="Times New Roman"/>
          <w:color w:val="000000"/>
          <w:kern w:val="0"/>
          <w:sz w:val="32"/>
          <w:szCs w:val="32"/>
          <w:lang w:eastAsia="zh-CN"/>
        </w:rPr>
        <w:t>。</w:t>
      </w:r>
    </w:p>
    <w:p w14:paraId="2D2569F5">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2、关于“</w:t>
      </w:r>
      <w:r>
        <w:rPr>
          <w:rFonts w:hint="eastAsia" w:ascii="仿宋_GB2312" w:hAnsi="仿宋" w:eastAsia="仿宋_GB2312"/>
          <w:b/>
          <w:bCs/>
          <w:color w:val="000000"/>
          <w:kern w:val="0"/>
          <w:sz w:val="32"/>
          <w:szCs w:val="32"/>
        </w:rPr>
        <w:t>落实政策不力</w:t>
      </w:r>
      <w:r>
        <w:rPr>
          <w:rFonts w:hint="eastAsia" w:ascii="仿宋_GB2312" w:hAnsi="仿宋" w:eastAsia="仿宋_GB2312"/>
          <w:color w:val="000000"/>
          <w:sz w:val="32"/>
          <w:szCs w:val="32"/>
        </w:rPr>
        <w:t>”的问题。</w:t>
      </w:r>
    </w:p>
    <w:p w14:paraId="3E02886E">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（1）针对“</w:t>
      </w:r>
      <w:r>
        <w:rPr>
          <w:rFonts w:hint="eastAsia" w:ascii="仿宋_GB2312" w:hAnsi="仿宋" w:eastAsia="仿宋_GB2312" w:cs="Times New Roman"/>
          <w:color w:val="000000"/>
          <w:kern w:val="0"/>
          <w:sz w:val="32"/>
          <w:szCs w:val="32"/>
        </w:rPr>
        <w:t>惠企政策信息不透明，惠企政策传导渠道不畅，对中小企业主动靠前服务、送政策</w:t>
      </w:r>
      <w:r>
        <w:rPr>
          <w:rFonts w:hint="eastAsia" w:ascii="仿宋_GB2312" w:hAnsi="仿宋" w:eastAsia="仿宋_GB2312"/>
          <w:color w:val="000000"/>
          <w:kern w:val="0"/>
          <w:sz w:val="32"/>
          <w:szCs w:val="32"/>
        </w:rPr>
        <w:t>上门落实不到位</w:t>
      </w:r>
      <w:r>
        <w:rPr>
          <w:rFonts w:hint="eastAsia" w:ascii="仿宋_GB2312" w:hAnsi="仿宋" w:eastAsia="仿宋_GB2312"/>
          <w:color w:val="000000"/>
          <w:sz w:val="32"/>
          <w:szCs w:val="32"/>
        </w:rPr>
        <w:t>”方面。</w:t>
      </w:r>
    </w:p>
    <w:p w14:paraId="46A648FF">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178B5FF6">
      <w:pPr>
        <w:topLinePunct/>
        <w:autoSpaceDE w:val="0"/>
        <w:adjustRightInd w:val="0"/>
        <w:snapToGrid w:val="0"/>
        <w:spacing w:line="580" w:lineRule="exact"/>
        <w:ind w:firstLine="640" w:firstLineChars="200"/>
        <w:rPr>
          <w:rFonts w:hint="eastAsia" w:ascii="仿宋_GB2312" w:hAnsi="仿宋" w:eastAsia="仿宋_GB2312"/>
          <w:color w:val="000000"/>
          <w:sz w:val="32"/>
          <w:szCs w:val="32"/>
          <w:lang w:eastAsia="zh-CN"/>
        </w:rPr>
      </w:pPr>
      <w:r>
        <w:rPr>
          <w:rFonts w:hint="eastAsia" w:ascii="仿宋" w:hAnsi="仿宋" w:eastAsia="仿宋"/>
          <w:sz w:val="32"/>
          <w:szCs w:val="32"/>
        </w:rPr>
        <w:t>主要整改措施及效果：</w:t>
      </w:r>
      <w:r>
        <w:rPr>
          <w:rFonts w:hint="eastAsia" w:ascii="仿宋_GB2312" w:hAnsi="仿宋" w:eastAsia="仿宋_GB2312"/>
          <w:color w:val="000000"/>
          <w:sz w:val="32"/>
          <w:szCs w:val="32"/>
        </w:rPr>
        <w:t>一是利用好河南省惠企政策免审即享平台，及时准确发布惠企政策，同时用好微信公众号、政府官网、热线电话、邮箱等方式进行宣传。二是惠企政策制定部门及时与万人助万企分包领导进项沟通，</w:t>
      </w:r>
      <w:r>
        <w:rPr>
          <w:rFonts w:hint="eastAsia" w:ascii="仿宋_GB2312" w:hAnsi="仿宋" w:eastAsia="仿宋_GB2312"/>
          <w:color w:val="000000"/>
          <w:sz w:val="32"/>
          <w:szCs w:val="32"/>
          <w:lang w:val="en-US" w:eastAsia="zh-CN"/>
        </w:rPr>
        <w:t>推进</w:t>
      </w:r>
      <w:r>
        <w:rPr>
          <w:rFonts w:hint="eastAsia" w:ascii="仿宋_GB2312" w:hAnsi="仿宋" w:eastAsia="仿宋_GB2312"/>
          <w:color w:val="000000"/>
          <w:sz w:val="32"/>
          <w:szCs w:val="32"/>
        </w:rPr>
        <w:t>领导入企宣讲。</w:t>
      </w:r>
      <w:r>
        <w:rPr>
          <w:rFonts w:hint="eastAsia" w:ascii="仿宋_GB2312" w:hAnsi="仿宋" w:eastAsia="仿宋_GB2312"/>
          <w:color w:val="000000"/>
          <w:sz w:val="32"/>
          <w:szCs w:val="32"/>
          <w:lang w:val="en-US" w:eastAsia="zh-CN"/>
        </w:rPr>
        <w:t>确保</w:t>
      </w:r>
      <w:r>
        <w:rPr>
          <w:rFonts w:hint="eastAsia" w:ascii="仿宋_GB2312" w:hAnsi="仿宋" w:eastAsia="仿宋_GB2312" w:cs="Times New Roman"/>
          <w:color w:val="000000"/>
          <w:kern w:val="0"/>
          <w:sz w:val="32"/>
          <w:szCs w:val="32"/>
        </w:rPr>
        <w:t>惠企政策信息透明，惠企政策传导渠道畅</w:t>
      </w:r>
      <w:r>
        <w:rPr>
          <w:rFonts w:hint="eastAsia" w:ascii="仿宋_GB2312" w:hAnsi="仿宋" w:eastAsia="仿宋_GB2312" w:cs="Times New Roman"/>
          <w:color w:val="000000"/>
          <w:kern w:val="0"/>
          <w:sz w:val="32"/>
          <w:szCs w:val="32"/>
          <w:lang w:val="en-US" w:eastAsia="zh-CN"/>
        </w:rPr>
        <w:t>通</w:t>
      </w:r>
      <w:r>
        <w:rPr>
          <w:rFonts w:hint="eastAsia" w:ascii="仿宋_GB2312" w:hAnsi="仿宋" w:eastAsia="仿宋_GB2312" w:cs="Times New Roman"/>
          <w:color w:val="000000"/>
          <w:kern w:val="0"/>
          <w:sz w:val="32"/>
          <w:szCs w:val="32"/>
        </w:rPr>
        <w:t>，对中小企业主动靠前服务、送政策</w:t>
      </w:r>
      <w:r>
        <w:rPr>
          <w:rFonts w:hint="eastAsia" w:ascii="仿宋_GB2312" w:hAnsi="仿宋" w:eastAsia="仿宋_GB2312"/>
          <w:color w:val="000000"/>
          <w:kern w:val="0"/>
          <w:sz w:val="32"/>
          <w:szCs w:val="32"/>
        </w:rPr>
        <w:t>上门</w:t>
      </w:r>
      <w:r>
        <w:rPr>
          <w:rFonts w:hint="eastAsia" w:ascii="仿宋_GB2312" w:hAnsi="仿宋" w:eastAsia="仿宋_GB2312"/>
          <w:color w:val="000000"/>
          <w:kern w:val="0"/>
          <w:sz w:val="32"/>
          <w:szCs w:val="32"/>
          <w:lang w:eastAsia="zh-CN"/>
        </w:rPr>
        <w:t>。下半年，</w:t>
      </w:r>
      <w:r>
        <w:rPr>
          <w:rFonts w:hint="eastAsia" w:ascii="仿宋_GB2312" w:hAnsi="仿宋" w:eastAsia="仿宋_GB2312"/>
          <w:color w:val="000000"/>
          <w:kern w:val="0"/>
          <w:sz w:val="32"/>
          <w:szCs w:val="32"/>
          <w:lang w:val="en-US" w:eastAsia="zh-CN"/>
        </w:rPr>
        <w:t>政策落实单位</w:t>
      </w:r>
      <w:r>
        <w:rPr>
          <w:rFonts w:hint="eastAsia" w:ascii="仿宋_GB2312" w:hAnsi="仿宋" w:eastAsia="仿宋_GB2312"/>
          <w:color w:val="000000"/>
          <w:kern w:val="0"/>
          <w:sz w:val="32"/>
          <w:szCs w:val="32"/>
          <w:lang w:eastAsia="zh-CN"/>
        </w:rPr>
        <w:t>已开展惠企政策</w:t>
      </w:r>
      <w:r>
        <w:rPr>
          <w:rFonts w:hint="eastAsia" w:ascii="仿宋_GB2312" w:hAnsi="仿宋" w:eastAsia="仿宋_GB2312"/>
          <w:color w:val="000000"/>
          <w:kern w:val="0"/>
          <w:sz w:val="32"/>
          <w:szCs w:val="32"/>
          <w:lang w:val="en-US" w:eastAsia="zh-CN"/>
        </w:rPr>
        <w:t>专题</w:t>
      </w:r>
      <w:r>
        <w:rPr>
          <w:rFonts w:hint="eastAsia" w:ascii="仿宋_GB2312" w:hAnsi="仿宋" w:eastAsia="仿宋_GB2312"/>
          <w:color w:val="000000"/>
          <w:kern w:val="0"/>
          <w:sz w:val="32"/>
          <w:szCs w:val="32"/>
          <w:lang w:eastAsia="zh-CN"/>
        </w:rPr>
        <w:t>宣讲会15次；截止11月，</w:t>
      </w:r>
      <w:r>
        <w:rPr>
          <w:rFonts w:hint="eastAsia" w:ascii="仿宋_GB2312" w:hAnsi="仿宋" w:eastAsia="仿宋_GB2312"/>
          <w:color w:val="000000"/>
          <w:kern w:val="0"/>
          <w:sz w:val="32"/>
          <w:szCs w:val="32"/>
          <w:lang w:val="en-US" w:eastAsia="zh-CN"/>
        </w:rPr>
        <w:t>全</w:t>
      </w:r>
      <w:r>
        <w:rPr>
          <w:rFonts w:hint="eastAsia" w:ascii="仿宋_GB2312" w:hAnsi="仿宋" w:eastAsia="仿宋_GB2312"/>
          <w:color w:val="000000"/>
          <w:kern w:val="0"/>
          <w:sz w:val="32"/>
          <w:szCs w:val="32"/>
          <w:lang w:eastAsia="zh-CN"/>
        </w:rPr>
        <w:t>县包联干部2700多人，入企覆盖率达到100%，</w:t>
      </w:r>
      <w:r>
        <w:rPr>
          <w:rFonts w:hint="eastAsia" w:ascii="仿宋_GB2312" w:hAnsi="仿宋" w:eastAsia="仿宋_GB2312"/>
          <w:color w:val="000000"/>
          <w:kern w:val="0"/>
          <w:sz w:val="32"/>
          <w:szCs w:val="32"/>
          <w:lang w:val="en-US" w:eastAsia="zh-CN"/>
        </w:rPr>
        <w:t>针对企业反馈的政策疑问及时解答，形成合力助推县域惠企政策兑现；</w:t>
      </w:r>
      <w:r>
        <w:rPr>
          <w:rFonts w:hint="eastAsia" w:ascii="仿宋_GB2312" w:hAnsi="仿宋" w:eastAsia="仿宋_GB2312"/>
          <w:color w:val="000000"/>
          <w:kern w:val="0"/>
          <w:sz w:val="32"/>
          <w:szCs w:val="32"/>
          <w:lang w:eastAsia="zh-CN"/>
        </w:rPr>
        <w:t>11月</w:t>
      </w:r>
      <w:r>
        <w:rPr>
          <w:rFonts w:hint="eastAsia" w:ascii="仿宋_GB2312" w:hAnsi="仿宋" w:eastAsia="仿宋_GB2312"/>
          <w:color w:val="000000"/>
          <w:kern w:val="0"/>
          <w:sz w:val="32"/>
          <w:szCs w:val="32"/>
          <w:lang w:val="en-US" w:eastAsia="zh-CN"/>
        </w:rPr>
        <w:t>份，按照市“万人助万企”联席办的要求，实行助企走访“双包联”，</w:t>
      </w:r>
      <w:r>
        <w:rPr>
          <w:rFonts w:hint="eastAsia" w:ascii="仿宋_GB2312" w:hAnsi="仿宋" w:eastAsia="仿宋_GB2312"/>
          <w:color w:val="000000"/>
          <w:kern w:val="0"/>
          <w:sz w:val="32"/>
          <w:szCs w:val="32"/>
          <w:lang w:eastAsia="zh-CN"/>
        </w:rPr>
        <w:t>调整以后93个县直单位包联254个企业，</w:t>
      </w:r>
      <w:r>
        <w:rPr>
          <w:rFonts w:hint="eastAsia" w:ascii="仿宋_GB2312" w:hAnsi="仿宋" w:eastAsia="仿宋_GB2312"/>
          <w:color w:val="000000"/>
          <w:kern w:val="0"/>
          <w:sz w:val="32"/>
          <w:szCs w:val="32"/>
          <w:lang w:val="en-US" w:eastAsia="zh-CN"/>
        </w:rPr>
        <w:t>确保</w:t>
      </w:r>
      <w:r>
        <w:rPr>
          <w:rFonts w:hint="eastAsia" w:ascii="仿宋_GB2312" w:hAnsi="仿宋" w:eastAsia="仿宋_GB2312"/>
          <w:color w:val="000000"/>
          <w:kern w:val="0"/>
          <w:sz w:val="32"/>
          <w:szCs w:val="32"/>
          <w:lang w:eastAsia="zh-CN"/>
        </w:rPr>
        <w:t>包联企业更精准，“双包联”制度</w:t>
      </w:r>
      <w:r>
        <w:rPr>
          <w:rFonts w:hint="eastAsia" w:ascii="仿宋_GB2312" w:hAnsi="仿宋" w:eastAsia="仿宋_GB2312"/>
          <w:color w:val="000000"/>
          <w:kern w:val="0"/>
          <w:sz w:val="32"/>
          <w:szCs w:val="32"/>
          <w:lang w:val="en-US" w:eastAsia="zh-CN"/>
        </w:rPr>
        <w:t>促进助企服务</w:t>
      </w:r>
      <w:r>
        <w:rPr>
          <w:rFonts w:hint="eastAsia" w:ascii="仿宋_GB2312" w:hAnsi="仿宋" w:eastAsia="仿宋_GB2312"/>
          <w:color w:val="000000"/>
          <w:kern w:val="0"/>
          <w:sz w:val="32"/>
          <w:szCs w:val="32"/>
          <w:lang w:eastAsia="zh-CN"/>
        </w:rPr>
        <w:t>。</w:t>
      </w:r>
    </w:p>
    <w:p w14:paraId="35CC0110">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（2）针对“惠企政策兑现不及时、落实不到位，没有实现免申即享、精准直达，财政扶持资金使用缺乏跟踪问效机制，无法及时获知政策落实效果”方面。</w:t>
      </w:r>
    </w:p>
    <w:p w14:paraId="1DF7C8D6">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4C8A24CD">
      <w:pPr>
        <w:topLinePunct/>
        <w:autoSpaceDE w:val="0"/>
        <w:adjustRightInd w:val="0"/>
        <w:snapToGrid w:val="0"/>
        <w:spacing w:line="580" w:lineRule="exact"/>
        <w:ind w:firstLine="640" w:firstLineChars="200"/>
        <w:rPr>
          <w:rFonts w:hint="eastAsia" w:ascii="仿宋_GB2312" w:hAnsi="仿宋" w:eastAsia="仿宋_GB2312"/>
          <w:color w:val="000000"/>
          <w:sz w:val="32"/>
          <w:szCs w:val="32"/>
          <w:lang w:val="en-US" w:eastAsia="zh-CN"/>
        </w:rPr>
      </w:pPr>
      <w:r>
        <w:rPr>
          <w:rFonts w:hint="eastAsia" w:ascii="仿宋" w:hAnsi="仿宋" w:eastAsia="仿宋"/>
          <w:sz w:val="32"/>
          <w:szCs w:val="32"/>
        </w:rPr>
        <w:t>主要整改措施及效果：</w:t>
      </w:r>
      <w:r>
        <w:rPr>
          <w:rFonts w:hint="eastAsia" w:ascii="仿宋_GB2312" w:hAnsi="仿宋" w:eastAsia="仿宋_GB2312"/>
          <w:color w:val="000000"/>
          <w:sz w:val="32"/>
          <w:szCs w:val="32"/>
        </w:rPr>
        <w:t>一是用好河南省惠企政策免审即享平台，全面梳理各类惠企政策，方便企业查询。各政策出台部门要主动筛查符合条件的企业，主动送策上门，让企业应享即享。今年</w:t>
      </w:r>
      <w:r>
        <w:rPr>
          <w:rFonts w:hint="eastAsia" w:ascii="仿宋_GB2312" w:hAnsi="仿宋" w:eastAsia="仿宋_GB2312"/>
          <w:color w:val="000000"/>
          <w:sz w:val="32"/>
          <w:szCs w:val="32"/>
          <w:lang w:val="en-US" w:eastAsia="zh-CN"/>
        </w:rPr>
        <w:t>以来，</w:t>
      </w:r>
      <w:r>
        <w:rPr>
          <w:rFonts w:hint="eastAsia" w:ascii="仿宋_GB2312" w:hAnsi="仿宋" w:eastAsia="仿宋_GB2312"/>
          <w:color w:val="000000"/>
          <w:sz w:val="32"/>
          <w:szCs w:val="32"/>
        </w:rPr>
        <w:t>通过“万人助万企”活动共收集梳理问题407个，办结407个，问题办结率达100%</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出台“111334”工作规划</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解决企业用工难问题，共计服务企业80余家。二是加强财政管理，监督优秀企业的资金兑现是否落实到位。</w:t>
      </w:r>
      <w:r>
        <w:rPr>
          <w:rFonts w:hint="eastAsia" w:ascii="仿宋_GB2312" w:hAnsi="仿宋" w:eastAsia="仿宋_GB2312"/>
          <w:color w:val="000000"/>
          <w:sz w:val="32"/>
          <w:szCs w:val="32"/>
          <w:lang w:val="en-US" w:eastAsia="zh-CN"/>
        </w:rPr>
        <w:t>实现</w:t>
      </w:r>
      <w:r>
        <w:rPr>
          <w:rFonts w:hint="eastAsia" w:ascii="仿宋_GB2312" w:hAnsi="仿宋" w:eastAsia="仿宋_GB2312"/>
          <w:color w:val="000000"/>
          <w:sz w:val="32"/>
          <w:szCs w:val="32"/>
        </w:rPr>
        <w:t>惠企政策兑现及时、落实到位，免申即享、精准直达</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落实优化工业电价若干措施降低企业用能成本，收益企业2072家，共为企业节省电费资金30.29万元，帮助37家企业申报成功用电奖补资金572.8万元。</w:t>
      </w:r>
      <w:r>
        <w:rPr>
          <w:rFonts w:hint="eastAsia" w:ascii="仿宋_GB2312" w:hAnsi="仿宋" w:eastAsia="仿宋_GB2312"/>
          <w:color w:val="000000"/>
          <w:sz w:val="32"/>
          <w:szCs w:val="32"/>
          <w:lang w:val="en-US" w:eastAsia="zh-CN"/>
        </w:rPr>
        <w:t xml:space="preserve"> </w:t>
      </w:r>
    </w:p>
    <w:p w14:paraId="4A817F82">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楷体_GB2312" w:hAnsi="楷体_GB2312" w:eastAsia="楷体_GB2312" w:cs="楷体_GB2312"/>
          <w:bCs/>
          <w:sz w:val="32"/>
          <w:szCs w:val="32"/>
        </w:rPr>
        <w:t>针对</w:t>
      </w:r>
      <w:r>
        <w:rPr>
          <w:rFonts w:hint="eastAsia" w:ascii="仿宋_GB2312" w:hAnsi="仿宋" w:eastAsia="仿宋_GB2312"/>
          <w:color w:val="000000"/>
          <w:spacing w:val="-8"/>
          <w:sz w:val="32"/>
          <w:szCs w:val="32"/>
        </w:rPr>
        <w:t>“对企业问题收集交办、跟踪督查、解决反馈的闭环机制还不健全，导致企业获得感不强、满意度不高”方面</w:t>
      </w:r>
      <w:r>
        <w:rPr>
          <w:rFonts w:hint="eastAsia" w:ascii="仿宋_GB2312" w:hAnsi="仿宋" w:eastAsia="仿宋_GB2312"/>
          <w:color w:val="000000"/>
          <w:sz w:val="32"/>
          <w:szCs w:val="32"/>
        </w:rPr>
        <w:t>。</w:t>
      </w:r>
    </w:p>
    <w:p w14:paraId="253E471B">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1C518AF1">
      <w:pPr>
        <w:topLinePunct/>
        <w:autoSpaceDE w:val="0"/>
        <w:adjustRightInd w:val="0"/>
        <w:snapToGrid w:val="0"/>
        <w:spacing w:line="580" w:lineRule="exact"/>
        <w:ind w:firstLine="640" w:firstLineChars="200"/>
        <w:rPr>
          <w:rFonts w:hint="eastAsia" w:ascii="仿宋_GB2312" w:hAnsi="仿宋" w:eastAsia="仿宋_GB2312"/>
          <w:b/>
          <w:bCs/>
          <w:color w:val="000000"/>
          <w:sz w:val="32"/>
          <w:szCs w:val="32"/>
          <w:lang w:eastAsia="zh-CN"/>
        </w:rPr>
      </w:pPr>
      <w:r>
        <w:rPr>
          <w:rFonts w:hint="eastAsia" w:ascii="仿宋" w:hAnsi="仿宋" w:eastAsia="仿宋"/>
          <w:sz w:val="32"/>
          <w:szCs w:val="32"/>
        </w:rPr>
        <w:t>主要整改措施及效果：</w:t>
      </w:r>
      <w:r>
        <w:rPr>
          <w:rFonts w:hint="eastAsia" w:ascii="仿宋_GB2312" w:hAnsi="仿宋" w:eastAsia="仿宋_GB2312"/>
          <w:color w:val="000000"/>
          <w:sz w:val="32"/>
          <w:szCs w:val="32"/>
        </w:rPr>
        <w:t>一是设立统一的企业服务平台或热线电话，方便企业反映问题，明确专人负责营商环境接诉工作，避免推诿扯皮。二是定期组织相关部门召开协调会议，对于跨部门的问题进行联合办公，缩短处理周期。三是对营商中心工作人员进行接诉工作业务培训，提高解决问题的能力。</w:t>
      </w:r>
      <w:r>
        <w:rPr>
          <w:rFonts w:hint="eastAsia" w:ascii="仿宋_GB2312" w:hAnsi="仿宋" w:eastAsia="仿宋_GB2312"/>
          <w:color w:val="000000"/>
          <w:sz w:val="32"/>
          <w:szCs w:val="32"/>
          <w:lang w:val="en-US" w:eastAsia="zh-CN"/>
        </w:rPr>
        <w:t>提升了</w:t>
      </w:r>
      <w:r>
        <w:rPr>
          <w:rFonts w:hint="eastAsia" w:ascii="仿宋_GB2312" w:hAnsi="仿宋" w:eastAsia="仿宋_GB2312"/>
          <w:color w:val="000000"/>
          <w:spacing w:val="-8"/>
          <w:sz w:val="32"/>
          <w:szCs w:val="32"/>
        </w:rPr>
        <w:t>企业获得感、满意度</w:t>
      </w:r>
      <w:r>
        <w:rPr>
          <w:rFonts w:hint="eastAsia" w:ascii="仿宋_GB2312" w:hAnsi="仿宋" w:eastAsia="仿宋_GB2312"/>
          <w:color w:val="000000"/>
          <w:spacing w:val="-8"/>
          <w:sz w:val="32"/>
          <w:szCs w:val="32"/>
          <w:lang w:eastAsia="zh-CN"/>
        </w:rPr>
        <w:t>。</w:t>
      </w:r>
      <w:r>
        <w:rPr>
          <w:rFonts w:hint="eastAsia" w:ascii="仿宋_GB2312" w:hAnsi="仿宋" w:eastAsia="仿宋_GB2312"/>
          <w:color w:val="000000"/>
          <w:sz w:val="32"/>
          <w:szCs w:val="32"/>
          <w:lang w:val="en-US" w:eastAsia="zh-CN"/>
        </w:rPr>
        <w:t>至目前，受理营商环境投诉13件，办结率100%，满意度100%，在县域进一步营造了开放包容、重信守诺、亲商安商、务实高效全方位服务市场主体的良好营商环境。</w:t>
      </w:r>
    </w:p>
    <w:p w14:paraId="1D937D89">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3、关于“</w:t>
      </w:r>
      <w:r>
        <w:rPr>
          <w:rFonts w:hint="eastAsia" w:ascii="仿宋_GB2312" w:hAnsi="仿宋" w:eastAsia="仿宋_GB2312"/>
          <w:b/>
          <w:bCs/>
          <w:color w:val="000000"/>
          <w:kern w:val="0"/>
          <w:sz w:val="32"/>
          <w:szCs w:val="32"/>
        </w:rPr>
        <w:t>内生动力不足</w:t>
      </w:r>
      <w:r>
        <w:rPr>
          <w:rFonts w:hint="eastAsia" w:ascii="仿宋_GB2312" w:hAnsi="仿宋" w:eastAsia="仿宋_GB2312"/>
          <w:color w:val="000000"/>
          <w:sz w:val="32"/>
          <w:szCs w:val="32"/>
        </w:rPr>
        <w:t>”的问题。</w:t>
      </w:r>
    </w:p>
    <w:p w14:paraId="35BACB7F">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针对“县发改委机关核定行政编制21人，实际在岗11人，混岗使用营商中心及项目中心事业编干部，委机关日常工作和营商环境、项目建设工作难以统筹兼顾。公管办现有1人在职，同时负责统一监督管理职能和牵头招标投标指标评价两项工作，顾此失彼，招标投标指标处于落后位次”方面。</w:t>
      </w:r>
    </w:p>
    <w:p w14:paraId="30530D94">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5809FBFE">
      <w:pPr>
        <w:topLinePunct/>
        <w:autoSpaceDE w:val="0"/>
        <w:adjustRightInd w:val="0"/>
        <w:snapToGrid w:val="0"/>
        <w:spacing w:line="580" w:lineRule="exact"/>
        <w:ind w:firstLine="640" w:firstLineChars="200"/>
        <w:rPr>
          <w:rFonts w:hint="default" w:ascii="仿宋_GB2312" w:hAnsi="仿宋" w:eastAsia="仿宋_GB2312"/>
          <w:color w:val="000000"/>
          <w:sz w:val="32"/>
          <w:szCs w:val="32"/>
          <w:lang w:val="en-US" w:eastAsia="zh-CN"/>
        </w:rPr>
      </w:pPr>
      <w:r>
        <w:rPr>
          <w:rFonts w:hint="eastAsia" w:ascii="仿宋" w:hAnsi="仿宋" w:eastAsia="仿宋"/>
          <w:sz w:val="32"/>
          <w:szCs w:val="32"/>
        </w:rPr>
        <w:t>主要整改措施及效果：</w:t>
      </w:r>
      <w:r>
        <w:rPr>
          <w:rFonts w:hint="eastAsia" w:ascii="仿宋_GB2312" w:hAnsi="仿宋" w:eastAsia="仿宋_GB2312"/>
          <w:color w:val="000000"/>
          <w:sz w:val="32"/>
          <w:szCs w:val="32"/>
        </w:rPr>
        <w:t>一是委机关拟定加强人员补充，按照县统一招聘工作的安排进行人员招录，解决现有人员混岗使用的问题。</w:t>
      </w:r>
      <w:r>
        <w:rPr>
          <w:rFonts w:hint="eastAsia" w:ascii="仿宋_GB2312" w:hAnsi="仿宋" w:eastAsia="仿宋_GB2312"/>
          <w:color w:val="000000"/>
          <w:sz w:val="32"/>
          <w:szCs w:val="32"/>
          <w:lang w:val="en-US" w:eastAsia="zh-CN"/>
        </w:rPr>
        <w:t>目前，已招聘公务员3名（唐陸路、宋璐、冯一航）充实到相关工作岗位。</w:t>
      </w:r>
      <w:r>
        <w:rPr>
          <w:rFonts w:hint="eastAsia" w:ascii="仿宋_GB2312" w:hAnsi="仿宋" w:eastAsia="仿宋_GB2312"/>
          <w:color w:val="000000"/>
          <w:sz w:val="32"/>
          <w:szCs w:val="32"/>
        </w:rPr>
        <w:t>二是公管办目前已加强人员力量，调整专职人员负责具体工作。</w:t>
      </w:r>
      <w:r>
        <w:rPr>
          <w:rFonts w:hint="eastAsia" w:ascii="仿宋_GB2312" w:hAnsi="仿宋" w:eastAsia="仿宋_GB2312"/>
          <w:color w:val="000000"/>
          <w:sz w:val="32"/>
          <w:szCs w:val="32"/>
          <w:lang w:val="en-US" w:eastAsia="zh-CN"/>
        </w:rPr>
        <w:t>为下一步</w:t>
      </w:r>
      <w:r>
        <w:rPr>
          <w:rFonts w:hint="eastAsia" w:ascii="仿宋_GB2312" w:hAnsi="仿宋" w:eastAsia="仿宋_GB2312"/>
          <w:color w:val="000000"/>
          <w:sz w:val="32"/>
          <w:szCs w:val="32"/>
        </w:rPr>
        <w:t>招标投标指标</w:t>
      </w:r>
      <w:r>
        <w:rPr>
          <w:rFonts w:hint="eastAsia" w:ascii="仿宋_GB2312" w:hAnsi="仿宋" w:eastAsia="仿宋_GB2312"/>
          <w:color w:val="000000"/>
          <w:sz w:val="32"/>
          <w:szCs w:val="32"/>
          <w:lang w:val="en-US" w:eastAsia="zh-CN"/>
        </w:rPr>
        <w:t>拜托</w:t>
      </w:r>
      <w:r>
        <w:rPr>
          <w:rFonts w:hint="eastAsia" w:ascii="仿宋_GB2312" w:hAnsi="仿宋" w:eastAsia="仿宋_GB2312"/>
          <w:color w:val="000000"/>
          <w:sz w:val="32"/>
          <w:szCs w:val="32"/>
        </w:rPr>
        <w:t>落后位次</w:t>
      </w:r>
      <w:r>
        <w:rPr>
          <w:rFonts w:hint="eastAsia" w:ascii="仿宋_GB2312" w:hAnsi="仿宋" w:eastAsia="仿宋_GB2312"/>
          <w:color w:val="000000"/>
          <w:sz w:val="32"/>
          <w:szCs w:val="32"/>
          <w:lang w:val="en-US" w:eastAsia="zh-CN"/>
        </w:rPr>
        <w:t>奠定基础。</w:t>
      </w:r>
    </w:p>
    <w:p w14:paraId="4C583D73">
      <w:pPr>
        <w:numPr>
          <w:ilvl w:val="0"/>
          <w:numId w:val="1"/>
        </w:numPr>
        <w:topLinePunct/>
        <w:autoSpaceDE w:val="0"/>
        <w:adjustRightInd w:val="0"/>
        <w:snapToGrid w:val="0"/>
        <w:spacing w:line="580" w:lineRule="exact"/>
        <w:ind w:firstLine="643" w:firstLineChars="200"/>
        <w:rPr>
          <w:rFonts w:ascii="楷体_GB2312" w:eastAsia="楷体_GB2312"/>
          <w:b/>
          <w:sz w:val="32"/>
          <w:szCs w:val="32"/>
        </w:rPr>
      </w:pPr>
      <w:r>
        <w:rPr>
          <w:rFonts w:hint="eastAsia" w:ascii="楷体_GB2312" w:eastAsia="楷体_GB2312"/>
          <w:b/>
          <w:sz w:val="32"/>
          <w:szCs w:val="32"/>
          <w:lang w:val="en-US" w:eastAsia="zh-CN"/>
        </w:rPr>
        <w:t>在</w:t>
      </w:r>
      <w:r>
        <w:rPr>
          <w:rFonts w:hint="eastAsia" w:ascii="楷体_GB2312" w:eastAsia="楷体_GB2312"/>
          <w:b/>
          <w:sz w:val="32"/>
          <w:szCs w:val="32"/>
        </w:rPr>
        <w:t>履行优化营商环境职能责任力度不够</w:t>
      </w:r>
      <w:r>
        <w:rPr>
          <w:rFonts w:hint="eastAsia" w:ascii="楷体_GB2312" w:eastAsia="楷体_GB2312"/>
          <w:b/>
          <w:sz w:val="32"/>
          <w:szCs w:val="32"/>
          <w:lang w:val="en-US" w:eastAsia="zh-CN"/>
        </w:rPr>
        <w:t>方面</w:t>
      </w:r>
    </w:p>
    <w:p w14:paraId="271FB78F">
      <w:pPr>
        <w:topLinePunct/>
        <w:autoSpaceDE w:val="0"/>
        <w:adjustRightInd w:val="0"/>
        <w:snapToGrid w:val="0"/>
        <w:spacing w:line="580" w:lineRule="exact"/>
        <w:ind w:firstLine="640" w:firstLineChars="200"/>
        <w:rPr>
          <w:rFonts w:ascii="宋体" w:hAnsi="宋体" w:eastAsia="仿宋_GB2312"/>
          <w:b/>
          <w:color w:val="000000"/>
          <w:sz w:val="32"/>
          <w:szCs w:val="32"/>
        </w:rPr>
      </w:pPr>
      <w:r>
        <w:rPr>
          <w:rFonts w:hint="eastAsia" w:ascii="仿宋_GB2312" w:hAnsi="仿宋" w:eastAsia="仿宋_GB2312"/>
          <w:color w:val="000000"/>
          <w:sz w:val="32"/>
          <w:szCs w:val="32"/>
        </w:rPr>
        <w:t>1、关于“</w:t>
      </w:r>
      <w:r>
        <w:rPr>
          <w:rFonts w:hint="eastAsia" w:ascii="仿宋_GB2312" w:hAnsi="仿宋" w:eastAsia="仿宋_GB2312"/>
          <w:b/>
          <w:bCs/>
          <w:color w:val="000000"/>
          <w:kern w:val="0"/>
          <w:sz w:val="32"/>
          <w:szCs w:val="32"/>
        </w:rPr>
        <w:t>职责履行存在短板</w:t>
      </w:r>
      <w:r>
        <w:rPr>
          <w:rFonts w:hint="eastAsia" w:ascii="仿宋_GB2312" w:hAnsi="仿宋" w:eastAsia="仿宋_GB2312"/>
          <w:color w:val="000000"/>
          <w:sz w:val="32"/>
          <w:szCs w:val="32"/>
        </w:rPr>
        <w:t>”的问题。</w:t>
      </w:r>
    </w:p>
    <w:p w14:paraId="2EADAAE2">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针对“指导作用发挥不充分，落后名次指标较多。2023年上半年市评全市13个县（市）区参评，我县指标成绩排名倒数第1，其中获得用气、获得用水、市场监管、信用环境、基本公共教育群众满意度、综合立体交通指数6个指标排名倒数第1”方面。</w:t>
      </w:r>
    </w:p>
    <w:p w14:paraId="3A64E0A1">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1FEA59F5">
      <w:pPr>
        <w:pStyle w:val="14"/>
        <w:topLinePunct/>
        <w:autoSpaceDE w:val="0"/>
        <w:adjustRightInd w:val="0"/>
        <w:snapToGrid w:val="0"/>
        <w:spacing w:before="0" w:beforeAutospacing="0" w:after="0" w:afterAutospacing="0" w:line="580" w:lineRule="exact"/>
        <w:ind w:firstLine="640" w:firstLineChars="200"/>
        <w:jc w:val="both"/>
        <w:rPr>
          <w:rFonts w:ascii="仿宋_GB2312" w:hAnsi="等线" w:eastAsia="仿宋_GB2312"/>
          <w:color w:val="000000"/>
          <w:sz w:val="32"/>
          <w:szCs w:val="32"/>
        </w:rPr>
      </w:pPr>
      <w:r>
        <w:rPr>
          <w:rFonts w:hint="eastAsia" w:ascii="仿宋" w:hAnsi="仿宋" w:eastAsia="仿宋"/>
          <w:sz w:val="32"/>
          <w:szCs w:val="32"/>
        </w:rPr>
        <w:t>主要整改措施及效果：</w:t>
      </w:r>
      <w:r>
        <w:rPr>
          <w:rFonts w:hint="eastAsia" w:ascii="仿宋_GB2312" w:hAnsi="仿宋" w:eastAsia="仿宋_GB2312"/>
          <w:color w:val="000000"/>
          <w:sz w:val="32"/>
          <w:szCs w:val="32"/>
        </w:rPr>
        <w:t>一是加强营商环境队伍建设，提升团队专业化水平。</w:t>
      </w:r>
      <w:r>
        <w:rPr>
          <w:rFonts w:hint="eastAsia" w:ascii="仿宋_GB2312" w:hAnsi="仿宋" w:eastAsia="仿宋_GB2312" w:cs="Times New Roman"/>
          <w:color w:val="000000"/>
          <w:kern w:val="2"/>
          <w:sz w:val="32"/>
          <w:szCs w:val="32"/>
          <w:lang w:val="en-US" w:eastAsia="zh-CN" w:bidi="ar-SA"/>
        </w:rPr>
        <w:t>常态化开展“进大厅问需于民提升审批效率、进园区问策于企提升满意度、进部门问效于政提升作风能力”的服务举措，全力以赴推动县域优化营商环境工作再上新台阶。</w:t>
      </w:r>
      <w:r>
        <w:rPr>
          <w:rFonts w:hint="eastAsia" w:ascii="仿宋_GB2312" w:hAnsi="仿宋" w:eastAsia="仿宋_GB2312"/>
          <w:color w:val="000000"/>
          <w:sz w:val="32"/>
          <w:szCs w:val="32"/>
        </w:rPr>
        <w:t>二是推动营商环境综合配套改革落地，确保改革事项取得突破性进展。三是抓好省市营商环境评价问题整改，达到以评促优目的。</w:t>
      </w:r>
      <w:r>
        <w:rPr>
          <w:rFonts w:hint="eastAsia" w:ascii="仿宋_GB2312" w:hAnsi="仿宋" w:eastAsia="仿宋_GB2312" w:cs="Times New Roman"/>
          <w:color w:val="000000"/>
          <w:kern w:val="2"/>
          <w:sz w:val="32"/>
          <w:szCs w:val="32"/>
          <w:lang w:val="en-US" w:eastAsia="zh-CN" w:bidi="ar-SA"/>
        </w:rPr>
        <w:t>制定专项整改提升方案，推动我县2022—2023年上半年省营商环境评价及2023年度市场主体“三评”活动问题整改。其中省评反馈中了64个问题，除县级无权限整改的7个问题外，其他问题均已按时整改完毕。</w:t>
      </w:r>
    </w:p>
    <w:p w14:paraId="37C4331E">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针对“组织协调不到位，改革创新举措不足。县发改委在工作推进中，牵头单位权责不明晰、机制不健全，仍存在营商环境优化改革创新意识不强、创新能力不足的问题，指标缺乏被国家部委或省、市相关行业主管部门作为典型经验推广的案例。2022年-2023年上半年省评总分中，新设置了创新加分项，我县无加分项，与周边淅川、方城等地差距较大”方面。</w:t>
      </w:r>
    </w:p>
    <w:p w14:paraId="3A385085">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393C8420">
      <w:pPr>
        <w:pStyle w:val="14"/>
        <w:topLinePunct/>
        <w:autoSpaceDE w:val="0"/>
        <w:adjustRightInd w:val="0"/>
        <w:snapToGrid w:val="0"/>
        <w:spacing w:before="0" w:beforeAutospacing="0" w:after="0" w:afterAutospacing="0" w:line="580" w:lineRule="exact"/>
        <w:ind w:firstLine="640" w:firstLineChars="200"/>
        <w:jc w:val="both"/>
        <w:rPr>
          <w:rFonts w:hint="default" w:ascii="仿宋_GB2312" w:hAnsi="仿宋" w:eastAsia="仿宋_GB2312"/>
          <w:color w:val="000000"/>
          <w:sz w:val="32"/>
          <w:szCs w:val="32"/>
          <w:lang w:val="en-US" w:eastAsia="zh-CN"/>
        </w:rPr>
      </w:pPr>
      <w:r>
        <w:rPr>
          <w:rFonts w:hint="eastAsia" w:ascii="仿宋" w:hAnsi="仿宋" w:eastAsia="仿宋"/>
          <w:sz w:val="32"/>
          <w:szCs w:val="32"/>
        </w:rPr>
        <w:t>主要整改措施及效果：</w:t>
      </w:r>
      <w:r>
        <w:rPr>
          <w:rFonts w:hint="eastAsia" w:ascii="仿宋_GB2312" w:hAnsi="仿宋" w:eastAsia="仿宋_GB2312"/>
          <w:color w:val="000000"/>
          <w:sz w:val="32"/>
          <w:szCs w:val="32"/>
        </w:rPr>
        <w:t>一是压实各指标分包责任人关于创新工作的落实，进一步挖掘指标单位的创新改革事项。二是加强对接频次，定期向省市营商环境官方平台推送典型经验案例。三是向优秀县市区请教，打造县域亮点，总结提炼特色做法，力争得到加分的创新项。</w:t>
      </w:r>
      <w:r>
        <w:rPr>
          <w:rFonts w:hint="eastAsia" w:ascii="仿宋_GB2312" w:hAnsi="仿宋" w:eastAsia="仿宋_GB2312"/>
          <w:color w:val="000000"/>
          <w:sz w:val="32"/>
          <w:szCs w:val="32"/>
          <w:lang w:val="en-US" w:eastAsia="zh-CN"/>
        </w:rPr>
        <w:t>已有多想改革创新举措被省市营商中心评为典型案例。截止11月份，全县被省市营商环境官方平台推广的创新案例和经验交流材料共计59篇，其中省级营商平台刊发34篇，市级营商平台刊发25篇。</w:t>
      </w:r>
    </w:p>
    <w:p w14:paraId="33136009">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针对“监督不到位，尚未建立营商环境问题快速处理机制。2021年9月市发改委出台《南阳市营商环境问题快速处理暂行办法》后，县发改委至今未结合我县实际建立相关机制，投诉处理质效不高，2023年以来投诉量呈上升趋势”方面。</w:t>
      </w:r>
    </w:p>
    <w:p w14:paraId="3D8240CD">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w:t>
      </w:r>
      <w:r>
        <w:rPr>
          <w:rFonts w:hint="eastAsia" w:ascii="仿宋" w:hAnsi="仿宋" w:eastAsia="仿宋"/>
          <w:sz w:val="32"/>
          <w:szCs w:val="32"/>
          <w:lang w:val="en-US" w:eastAsia="zh-CN"/>
        </w:rPr>
        <w:t>长期</w:t>
      </w:r>
      <w:r>
        <w:rPr>
          <w:rFonts w:hint="eastAsia" w:ascii="仿宋" w:hAnsi="仿宋" w:eastAsia="仿宋"/>
          <w:sz w:val="32"/>
          <w:szCs w:val="32"/>
        </w:rPr>
        <w:t>整改</w:t>
      </w:r>
    </w:p>
    <w:p w14:paraId="5BB1A840">
      <w:pPr>
        <w:pStyle w:val="14"/>
        <w:topLinePunct/>
        <w:autoSpaceDE w:val="0"/>
        <w:adjustRightInd w:val="0"/>
        <w:snapToGrid w:val="0"/>
        <w:spacing w:before="0" w:beforeAutospacing="0" w:after="0" w:afterAutospacing="0" w:line="580" w:lineRule="exact"/>
        <w:ind w:firstLine="640" w:firstLineChars="200"/>
        <w:jc w:val="both"/>
        <w:rPr>
          <w:rFonts w:hint="eastAsia" w:ascii="仿宋_GB2312" w:hAnsi="仿宋" w:eastAsia="仿宋_GB2312"/>
          <w:color w:val="000000"/>
          <w:sz w:val="32"/>
          <w:szCs w:val="32"/>
          <w:lang w:eastAsia="zh-CN"/>
        </w:rPr>
      </w:pPr>
      <w:r>
        <w:rPr>
          <w:rFonts w:hint="eastAsia" w:ascii="仿宋" w:hAnsi="仿宋" w:eastAsia="仿宋"/>
          <w:sz w:val="32"/>
          <w:szCs w:val="32"/>
        </w:rPr>
        <w:t>主要整改措施及效果：</w:t>
      </w:r>
      <w:r>
        <w:rPr>
          <w:rFonts w:hint="eastAsia" w:ascii="仿宋_GB2312" w:hAnsi="仿宋" w:eastAsia="仿宋_GB2312"/>
          <w:color w:val="000000"/>
          <w:sz w:val="32"/>
          <w:szCs w:val="32"/>
        </w:rPr>
        <w:t>一是《南阳市营商环境问题快速处理办法（修订版）》正在处于征求意见阶段，待市里的营商环境问题快速处理办法正式出台后我县再根据市里的文件精神出台《新野县营商环境问题快速处理办法》。二是在此期间接到投诉问题先参照《河南省营商环境违法案件调查处理暂行办法》、《南阳市营商环境问题快速处理暂行办法》进行处理。</w:t>
      </w:r>
      <w:r>
        <w:rPr>
          <w:rFonts w:hint="eastAsia" w:ascii="仿宋_GB2312" w:hAnsi="仿宋" w:eastAsia="仿宋_GB2312"/>
          <w:color w:val="000000"/>
          <w:sz w:val="32"/>
          <w:szCs w:val="32"/>
          <w:lang w:val="en-US" w:eastAsia="zh-CN"/>
        </w:rPr>
        <w:t>不断提升</w:t>
      </w:r>
      <w:r>
        <w:rPr>
          <w:rFonts w:hint="eastAsia" w:ascii="仿宋_GB2312" w:hAnsi="仿宋" w:eastAsia="仿宋_GB2312"/>
          <w:color w:val="000000"/>
          <w:sz w:val="32"/>
          <w:szCs w:val="32"/>
        </w:rPr>
        <w:t>投诉处理质效</w:t>
      </w:r>
      <w:r>
        <w:rPr>
          <w:rFonts w:hint="eastAsia" w:ascii="仿宋_GB2312" w:hAnsi="仿宋" w:eastAsia="仿宋_GB2312"/>
          <w:color w:val="000000"/>
          <w:sz w:val="32"/>
          <w:szCs w:val="32"/>
          <w:lang w:eastAsia="zh-CN"/>
        </w:rPr>
        <w:t>。</w:t>
      </w:r>
    </w:p>
    <w:p w14:paraId="252D4548">
      <w:pPr>
        <w:topLinePunct/>
        <w:autoSpaceDE w:val="0"/>
        <w:adjustRightInd w:val="0"/>
        <w:snapToGrid w:val="0"/>
        <w:spacing w:line="580" w:lineRule="exact"/>
        <w:ind w:firstLine="640" w:firstLineChars="200"/>
        <w:rPr>
          <w:rFonts w:ascii="宋体" w:hAnsi="宋体"/>
          <w:b/>
          <w:color w:val="000000"/>
          <w:sz w:val="32"/>
          <w:szCs w:val="32"/>
        </w:rPr>
      </w:pPr>
      <w:r>
        <w:rPr>
          <w:rFonts w:hint="eastAsia" w:ascii="仿宋_GB2312" w:hAnsi="仿宋" w:eastAsia="仿宋_GB2312"/>
          <w:color w:val="000000"/>
          <w:sz w:val="32"/>
          <w:szCs w:val="32"/>
        </w:rPr>
        <w:t>（4）针对“</w:t>
      </w:r>
      <w:r>
        <w:rPr>
          <w:rFonts w:hint="eastAsia" w:ascii="仿宋_GB2312" w:hAnsi="仿宋" w:eastAsia="仿宋_GB2312"/>
          <w:color w:val="000000"/>
          <w:kern w:val="0"/>
          <w:sz w:val="32"/>
          <w:szCs w:val="32"/>
        </w:rPr>
        <w:t>督促加强我县营商环境工作队伍力量力度不够。</w:t>
      </w:r>
      <w:r>
        <w:rPr>
          <w:rFonts w:hint="eastAsia" w:ascii="仿宋_GB2312" w:hAnsi="仿宋" w:eastAsia="仿宋_GB2312"/>
          <w:color w:val="000000"/>
          <w:sz w:val="32"/>
          <w:szCs w:val="32"/>
        </w:rPr>
        <w:t>”方面。</w:t>
      </w:r>
    </w:p>
    <w:p w14:paraId="7FE78F1A">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7DF11746">
      <w:pPr>
        <w:pStyle w:val="14"/>
        <w:topLinePunct/>
        <w:autoSpaceDE w:val="0"/>
        <w:adjustRightInd w:val="0"/>
        <w:snapToGrid w:val="0"/>
        <w:spacing w:before="0" w:beforeAutospacing="0" w:after="0" w:afterAutospacing="0" w:line="580" w:lineRule="exact"/>
        <w:ind w:firstLine="640" w:firstLineChars="200"/>
        <w:jc w:val="both"/>
        <w:rPr>
          <w:rFonts w:ascii="仿宋_GB2312" w:hAnsi="等线" w:eastAsia="仿宋_GB2312"/>
          <w:color w:val="000000"/>
          <w:sz w:val="32"/>
          <w:szCs w:val="32"/>
        </w:rPr>
      </w:pPr>
      <w:r>
        <w:rPr>
          <w:rFonts w:hint="eastAsia" w:ascii="仿宋" w:hAnsi="仿宋" w:eastAsia="仿宋"/>
          <w:sz w:val="32"/>
          <w:szCs w:val="32"/>
        </w:rPr>
        <w:t>主要整改措施及效果：</w:t>
      </w:r>
      <w:r>
        <w:rPr>
          <w:rFonts w:hint="eastAsia" w:ascii="仿宋_GB2312" w:hAnsi="仿宋" w:eastAsia="仿宋_GB2312"/>
          <w:color w:val="000000"/>
          <w:sz w:val="32"/>
          <w:szCs w:val="32"/>
        </w:rPr>
        <w:t>一是加强营商环境队伍建设，提升团队专业化水平。</w:t>
      </w:r>
      <w:r>
        <w:rPr>
          <w:rFonts w:hint="eastAsia" w:ascii="仿宋_GB2312" w:hAnsi="仿宋" w:eastAsia="仿宋_GB2312"/>
          <w:color w:val="000000"/>
          <w:sz w:val="32"/>
          <w:szCs w:val="32"/>
          <w:lang w:val="en-US" w:eastAsia="zh-CN"/>
        </w:rPr>
        <w:t>先后组织人员参加省市组织的各类培训（苏州、洛阳、南阳三地）。</w:t>
      </w:r>
      <w:r>
        <w:rPr>
          <w:rFonts w:hint="eastAsia" w:ascii="仿宋_GB2312" w:hAnsi="仿宋" w:eastAsia="仿宋_GB2312"/>
          <w:color w:val="000000"/>
          <w:sz w:val="32"/>
          <w:szCs w:val="32"/>
        </w:rPr>
        <w:t>二是推动营商环境综合配套改革落地，确保改革事项取得突破性进展。三是抓好省市营商环境评价问题整改，达到以评促优目的。结合2024年冲刺四季度确保实现年度工作目标，由县营商办牵头，对各责任部门和乡镇街道改革措施和工作任务完成情况、评价问题整改情况、上级优化营商环境决策部署和政策措施落实情况、市场主体反映的营商环境问题整改落实情况和损害营商环境行为的处理等情况进行督导。对于涉及营商环境的重大问题、重点事项和县委、县政府领导交办的事项可协同县委效能中心联合督查督办，建立问题销号台账，明确责任、时限，整改情况报纪委监委进行通报。督查督办工作情况纳入优化营商环境工作绩效考核，对省市评价中，影响企业满意度排名的县直单位及乡镇街道一律按县营商环境奖惩办法追责问责。</w:t>
      </w:r>
    </w:p>
    <w:p w14:paraId="2D4753E7">
      <w:pPr>
        <w:numPr>
          <w:ilvl w:val="0"/>
          <w:numId w:val="2"/>
        </w:num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关于“</w:t>
      </w:r>
      <w:r>
        <w:rPr>
          <w:rFonts w:hint="eastAsia" w:ascii="仿宋_GB2312" w:hAnsi="仿宋" w:eastAsia="仿宋_GB2312"/>
          <w:b/>
          <w:bCs/>
          <w:color w:val="000000"/>
          <w:kern w:val="0"/>
          <w:sz w:val="32"/>
          <w:szCs w:val="32"/>
        </w:rPr>
        <w:t>市场主体满意度较低</w:t>
      </w:r>
      <w:r>
        <w:rPr>
          <w:rFonts w:hint="eastAsia" w:ascii="仿宋_GB2312" w:hAnsi="仿宋" w:eastAsia="仿宋_GB2312"/>
          <w:color w:val="000000"/>
          <w:sz w:val="32"/>
          <w:szCs w:val="32"/>
        </w:rPr>
        <w:t>”的问题。</w:t>
      </w:r>
    </w:p>
    <w:p w14:paraId="73DF5BFF">
      <w:pPr>
        <w:topLinePunct/>
        <w:autoSpaceDE w:val="0"/>
        <w:adjustRightInd w:val="0"/>
        <w:snapToGrid w:val="0"/>
        <w:spacing w:line="58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（1）</w:t>
      </w:r>
      <w:r>
        <w:rPr>
          <w:rFonts w:hint="eastAsia" w:ascii="仿宋_GB2312" w:hAnsi="仿宋" w:eastAsia="仿宋_GB2312"/>
          <w:color w:val="000000"/>
          <w:sz w:val="32"/>
          <w:szCs w:val="32"/>
        </w:rPr>
        <w:t>针对“</w:t>
      </w:r>
      <w:r>
        <w:rPr>
          <w:rFonts w:hint="eastAsia" w:ascii="仿宋_GB2312" w:hAnsi="仿宋" w:eastAsia="仿宋_GB2312"/>
          <w:bCs/>
          <w:color w:val="000000"/>
          <w:sz w:val="32"/>
          <w:szCs w:val="32"/>
        </w:rPr>
        <w:t>基层站所评议排名不高。2023年底的基层站所评议中，全市共249个乡镇（街道）参评，我县15个乡镇（街道）综合排名靠后的较多，有7个乡镇（街道）排名200名之后，其中樊集乡排名232名，王集镇排名231名。上港乡位居全市83名，全县第1，仅位于全市第一方阵的最后一名。”方面。</w:t>
      </w:r>
    </w:p>
    <w:p w14:paraId="7672263A">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522FB61D">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 w:hAnsi="仿宋" w:eastAsia="仿宋"/>
          <w:sz w:val="32"/>
          <w:szCs w:val="32"/>
        </w:rPr>
        <w:t>主要整改措施及效果：</w:t>
      </w:r>
      <w:r>
        <w:rPr>
          <w:rFonts w:hint="eastAsia" w:ascii="仿宋_GB2312" w:hAnsi="仿宋" w:eastAsia="仿宋_GB2312"/>
          <w:color w:val="000000"/>
          <w:sz w:val="32"/>
          <w:szCs w:val="32"/>
        </w:rPr>
        <w:t>一是加强对评议工作的宣传和组织，确保市场主题参与率。二是定期开展营商环境大学习大培训活动，提高工作人员业务能力和服务水平。设立投诉举报渠道，及时受理并处理群众投诉，提升群众满意度。三是畅通投诉渠道，建立健全政商沟通机制，督促各个乡镇街道服务好企业和群众，听取群众、企业等市场主体的诉求，及时回应，</w:t>
      </w:r>
      <w:r>
        <w:rPr>
          <w:rFonts w:hint="eastAsia" w:ascii="仿宋_GB2312" w:hAnsi="仿宋" w:eastAsia="仿宋_GB2312"/>
          <w:color w:val="000000"/>
          <w:sz w:val="32"/>
          <w:szCs w:val="32"/>
          <w:lang w:val="en-US" w:eastAsia="zh-CN"/>
        </w:rPr>
        <w:t>有效</w:t>
      </w:r>
      <w:r>
        <w:rPr>
          <w:rFonts w:hint="eastAsia" w:ascii="仿宋_GB2312" w:hAnsi="仿宋" w:eastAsia="仿宋_GB2312"/>
          <w:color w:val="000000"/>
          <w:sz w:val="32"/>
          <w:szCs w:val="32"/>
        </w:rPr>
        <w:t>提升</w:t>
      </w:r>
      <w:r>
        <w:rPr>
          <w:rFonts w:hint="eastAsia" w:ascii="仿宋_GB2312" w:hAnsi="仿宋" w:eastAsia="仿宋_GB2312"/>
          <w:color w:val="000000"/>
          <w:sz w:val="32"/>
          <w:szCs w:val="32"/>
          <w:lang w:eastAsia="zh-CN"/>
        </w:rPr>
        <w:t>了</w:t>
      </w:r>
      <w:r>
        <w:rPr>
          <w:rFonts w:hint="eastAsia" w:ascii="仿宋_GB2312" w:hAnsi="仿宋" w:eastAsia="仿宋_GB2312"/>
          <w:color w:val="000000"/>
          <w:sz w:val="32"/>
          <w:szCs w:val="32"/>
        </w:rPr>
        <w:t>市场主体满意度。截至目前</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县营商</w:t>
      </w:r>
      <w:r>
        <w:rPr>
          <w:rFonts w:hint="eastAsia" w:ascii="仿宋_GB2312" w:hAnsi="仿宋" w:eastAsia="仿宋_GB2312"/>
          <w:color w:val="000000"/>
          <w:sz w:val="32"/>
          <w:szCs w:val="32"/>
          <w:lang w:val="en-US" w:eastAsia="zh-CN"/>
        </w:rPr>
        <w:t>中心</w:t>
      </w:r>
      <w:r>
        <w:rPr>
          <w:rFonts w:hint="eastAsia" w:ascii="仿宋_GB2312" w:hAnsi="仿宋" w:eastAsia="仿宋_GB2312"/>
          <w:color w:val="000000"/>
          <w:sz w:val="32"/>
          <w:szCs w:val="32"/>
        </w:rPr>
        <w:t>共接收各类诉求共计7件，处理率达到100%</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全县共接待企业群众咨询212件，成功受理并解决“办不成事”93件，咨询回复率100%，受理办结率100%，群众和市场主体满意度大大提升。</w:t>
      </w:r>
    </w:p>
    <w:p w14:paraId="7BBA498E">
      <w:pPr>
        <w:topLinePunct/>
        <w:autoSpaceDE w:val="0"/>
        <w:adjustRightInd w:val="0"/>
        <w:snapToGrid w:val="0"/>
        <w:spacing w:line="58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（2）</w:t>
      </w:r>
      <w:r>
        <w:rPr>
          <w:rFonts w:hint="eastAsia" w:ascii="仿宋_GB2312" w:hAnsi="仿宋" w:eastAsia="仿宋_GB2312"/>
          <w:color w:val="000000"/>
          <w:sz w:val="32"/>
          <w:szCs w:val="32"/>
        </w:rPr>
        <w:t>针对“</w:t>
      </w:r>
      <w:r>
        <w:rPr>
          <w:rFonts w:hint="eastAsia" w:ascii="仿宋_GB2312" w:hAnsi="仿宋" w:eastAsia="仿宋_GB2312"/>
          <w:bCs/>
          <w:color w:val="000000"/>
          <w:sz w:val="32"/>
          <w:szCs w:val="32"/>
        </w:rPr>
        <w:t>县发改委助力信用恢复工作效果不明显。我县被列入严重失信名单的企业数量在全市13个县（市）区中占比最高，截至2023年6月，全县被列入严重失信名单的企业有89家，全市最多，占全县所有企业数的0.93%，企业在政府采购、招标投标、行政审批、融资信贷、市场准入、资质认定等方面均会受到限制。自2022年10月以来，市场主体信用满意度偏低，每月排名全市倒数第一”等方面。</w:t>
      </w:r>
    </w:p>
    <w:p w14:paraId="7CFF37EA">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2E28838E">
      <w:pPr>
        <w:topLinePunct/>
        <w:autoSpaceDE w:val="0"/>
        <w:adjustRightInd w:val="0"/>
        <w:snapToGrid w:val="0"/>
        <w:spacing w:line="580" w:lineRule="exact"/>
        <w:ind w:firstLine="640" w:firstLineChars="200"/>
        <w:rPr>
          <w:rFonts w:ascii="仿宋_GB2312" w:eastAsia="仿宋_GB2312"/>
          <w:b/>
          <w:color w:val="000000"/>
          <w:sz w:val="32"/>
          <w:szCs w:val="32"/>
        </w:rPr>
      </w:pPr>
      <w:r>
        <w:rPr>
          <w:rFonts w:hint="eastAsia" w:ascii="仿宋" w:hAnsi="仿宋" w:eastAsia="仿宋"/>
          <w:sz w:val="32"/>
          <w:szCs w:val="32"/>
        </w:rPr>
        <w:t>主要整改措施及效果：</w:t>
      </w:r>
      <w:r>
        <w:rPr>
          <w:rFonts w:hint="eastAsia" w:ascii="仿宋_GB2312" w:hAnsi="仿宋" w:eastAsia="仿宋_GB2312"/>
          <w:color w:val="000000"/>
          <w:sz w:val="32"/>
          <w:szCs w:val="32"/>
        </w:rPr>
        <w:t>全面推进高效办成信用修复“一件事”，助力企业重塑信用，提高修复率。一是加强政策宣传引导。依托行政审批大厅信用修复窗口、政务网站、企业微信群等平台，为企业提供咨询服务，方便企业快速了解修复流程。并通过入企宣讲、上门精准指导，宣传信用修复的有关政策，详细讲解修复流程、所需材料，为企业提供全程帮办指导服务，助力企业解决信用修复难题。二是强化信用修复指导。通过设立“信用修复窗口”，提供信用知识宣讲、业务咨询、信用修复等“一站式”服务，制作并在醒目位置公示《信用修复线上操作指南》，现场指导企业准备修复材料，实现一次申请、就近办理、一网办结。三是线上申请全程网办。县依托“信用中国”和“国家企业信用信息公示系统”系统线上修复功能，开启“线上”修复模式，实现材料齐全“即申即办”，实现全程“零见面”即时修复。四是落实主动告知两书书同达制度。按照“谁处罚谁告知”和“一处罚一告知”原则，在送达《行政处罚决定书》时，同步送达《信用修复告知书》，主动告知行政相对人信用修复的条件、途径和程序，引导和帮助失信主体积极纠正违法失信行为，及时开展信用修复，消除</w:t>
      </w:r>
      <w:r>
        <w:rPr>
          <w:rFonts w:hint="eastAsia" w:ascii="仿宋_GB2312" w:hAnsi="仿宋" w:eastAsia="仿宋_GB2312"/>
          <w:color w:val="000000"/>
          <w:sz w:val="32"/>
          <w:szCs w:val="32"/>
          <w:lang w:eastAsia="zh-CN"/>
        </w:rPr>
        <w:t>了</w:t>
      </w:r>
      <w:r>
        <w:rPr>
          <w:rFonts w:hint="eastAsia" w:ascii="仿宋_GB2312" w:hAnsi="仿宋" w:eastAsia="仿宋_GB2312"/>
          <w:color w:val="000000"/>
          <w:sz w:val="32"/>
          <w:szCs w:val="32"/>
        </w:rPr>
        <w:t>不良影响。</w:t>
      </w:r>
      <w:r>
        <w:rPr>
          <w:rFonts w:hint="eastAsia" w:ascii="仿宋_GB2312" w:hAnsi="仿宋" w:eastAsia="仿宋_GB2312"/>
          <w:color w:val="000000"/>
          <w:sz w:val="32"/>
          <w:szCs w:val="32"/>
          <w:lang w:val="en-US" w:eastAsia="zh-CN"/>
        </w:rPr>
        <w:t>2024年下半年以来，</w:t>
      </w:r>
      <w:r>
        <w:rPr>
          <w:rFonts w:hint="eastAsia" w:ascii="仿宋_GB2312" w:hAnsi="仿宋" w:eastAsia="仿宋_GB2312"/>
          <w:color w:val="000000"/>
          <w:sz w:val="32"/>
          <w:szCs w:val="32"/>
        </w:rPr>
        <w:t>在行政审批中心设立信用修复窗口，共进行信用修复24个企业</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尤其是</w:t>
      </w:r>
      <w:r>
        <w:rPr>
          <w:rFonts w:hint="eastAsia" w:ascii="仿宋_GB2312" w:hAnsi="仿宋" w:eastAsia="仿宋_GB2312"/>
          <w:color w:val="000000"/>
          <w:sz w:val="32"/>
          <w:szCs w:val="32"/>
        </w:rPr>
        <w:t>帮助新野县鹏翔物流进行10条行政处罚的信用修复，使鹏翔物流不再是高频失信企业。</w:t>
      </w:r>
    </w:p>
    <w:p w14:paraId="67A7446B">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楷体" w:eastAsia="仿宋_GB2312"/>
          <w:bCs/>
          <w:color w:val="000000"/>
          <w:sz w:val="32"/>
          <w:szCs w:val="32"/>
        </w:rPr>
        <w:t>3.关于“</w:t>
      </w:r>
      <w:r>
        <w:rPr>
          <w:rFonts w:hint="eastAsia" w:ascii="仿宋_GB2312" w:hAnsi="楷体" w:eastAsia="仿宋_GB2312"/>
          <w:b/>
          <w:bCs/>
          <w:color w:val="000000"/>
          <w:sz w:val="32"/>
          <w:szCs w:val="32"/>
        </w:rPr>
        <w:t>指标牵头作用发挥不充分</w:t>
      </w:r>
      <w:r>
        <w:rPr>
          <w:rFonts w:hint="eastAsia" w:ascii="仿宋_GB2312" w:hAnsi="楷体" w:eastAsia="仿宋_GB2312"/>
          <w:bCs/>
          <w:color w:val="000000"/>
          <w:sz w:val="32"/>
          <w:szCs w:val="32"/>
        </w:rPr>
        <w:t>”的问题。</w:t>
      </w:r>
    </w:p>
    <w:p w14:paraId="0FA59D12">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（1）针对“</w:t>
      </w:r>
      <w:r>
        <w:rPr>
          <w:rFonts w:hint="eastAsia" w:ascii="仿宋_GB2312" w:hAnsi="仿宋" w:eastAsia="仿宋_GB2312" w:cs="Times New Roman"/>
          <w:color w:val="000000"/>
          <w:kern w:val="0"/>
          <w:sz w:val="32"/>
          <w:szCs w:val="32"/>
        </w:rPr>
        <w:t>招标投标连续落后。发改委2022年以来未成立招标投标指标优化营商环境工作专班，填报员力量薄弱，目前仅有1人专职填报；省评、市评成绩排名波动大，2021年省评第35名，2022年省评第72名，下降37个名次，2022年1-3季度市评第3名、4季度市评第4名，2023年上半年市评第12名，呈持续下降趋势。</w:t>
      </w:r>
      <w:r>
        <w:rPr>
          <w:rFonts w:hint="eastAsia" w:ascii="仿宋_GB2312" w:hAnsi="仿宋" w:eastAsia="仿宋_GB2312"/>
          <w:color w:val="000000"/>
          <w:kern w:val="0"/>
          <w:sz w:val="32"/>
          <w:szCs w:val="32"/>
        </w:rPr>
        <w:t>配合单位县住建局、交通局、水利局均</w:t>
      </w:r>
      <w:r>
        <w:rPr>
          <w:rFonts w:hint="eastAsia" w:ascii="仿宋_GB2312" w:hAnsi="仿宋" w:eastAsia="仿宋_GB2312" w:cs="Times New Roman"/>
          <w:color w:val="000000"/>
          <w:kern w:val="0"/>
          <w:sz w:val="32"/>
          <w:szCs w:val="32"/>
        </w:rPr>
        <w:t>存在‘不重视，填报员队伍不专业、不稳定，配合工作仅停留在省市评价期间’的问题，县住建局、交通局、水利局等部门实施招标投标领域‘双随机、一公开</w:t>
      </w:r>
      <w:r>
        <w:rPr>
          <w:rFonts w:ascii="仿宋_GB2312" w:hAnsi="仿宋" w:eastAsia="仿宋_GB2312" w:cs="Times New Roman"/>
          <w:color w:val="000000"/>
          <w:kern w:val="0"/>
          <w:sz w:val="32"/>
          <w:szCs w:val="32"/>
        </w:rPr>
        <w:t>’</w:t>
      </w:r>
      <w:r>
        <w:rPr>
          <w:rFonts w:hint="eastAsia" w:ascii="仿宋_GB2312" w:hAnsi="仿宋" w:eastAsia="仿宋_GB2312" w:cs="Times New Roman"/>
          <w:color w:val="000000"/>
          <w:kern w:val="0"/>
          <w:sz w:val="32"/>
          <w:szCs w:val="32"/>
        </w:rPr>
        <w:t>监管，各自为政，缺乏协作，出现监管棚架，合力不足。</w:t>
      </w:r>
      <w:r>
        <w:rPr>
          <w:rFonts w:hint="eastAsia" w:ascii="仿宋_GB2312" w:hAnsi="仿宋" w:eastAsia="仿宋_GB2312"/>
          <w:color w:val="000000"/>
          <w:sz w:val="32"/>
          <w:szCs w:val="32"/>
        </w:rPr>
        <w:t>”方面</w:t>
      </w:r>
    </w:p>
    <w:p w14:paraId="54D6E091">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5627F3E7">
      <w:pPr>
        <w:pStyle w:val="2"/>
        <w:topLinePunct/>
        <w:autoSpaceDE w:val="0"/>
        <w:adjustRightInd w:val="0"/>
        <w:spacing w:line="580" w:lineRule="exact"/>
        <w:ind w:firstLine="640" w:firstLineChars="200"/>
        <w:jc w:val="both"/>
        <w:rPr>
          <w:rFonts w:ascii="仿宋_GB2312" w:eastAsia="仿宋_GB2312"/>
          <w:color w:val="000000"/>
          <w:sz w:val="32"/>
          <w:szCs w:val="32"/>
        </w:rPr>
      </w:pPr>
      <w:r>
        <w:rPr>
          <w:rFonts w:hint="eastAsia" w:ascii="仿宋" w:hAnsi="仿宋" w:eastAsia="仿宋"/>
          <w:sz w:val="32"/>
          <w:szCs w:val="32"/>
        </w:rPr>
        <w:t>主要整改措施及效果：</w:t>
      </w:r>
      <w:r>
        <w:rPr>
          <w:rFonts w:hint="eastAsia" w:ascii="仿宋_GB2312" w:hAnsi="仿宋" w:eastAsia="仿宋_GB2312"/>
          <w:color w:val="000000"/>
          <w:sz w:val="32"/>
          <w:szCs w:val="32"/>
        </w:rPr>
        <w:t>一是县发改委已成立指标工作专班，针对填报员力量薄弱的问题，加强填报力量，调整专职人员负责具体工作。二是各配合单位已确定专职填报员负责招投标工作，县公管办组织定期召开工作推进和研讨会议。三是建立交叉督查机制，由县公管办联合县住建、交通、水利等部门，每半年至少一次抽查，各行业监管部门现场督导。四是加强指标研究学习，注重针对填报开展各项工作，收集填报材料，学习研究填报技巧，</w:t>
      </w:r>
      <w:r>
        <w:rPr>
          <w:rFonts w:hint="eastAsia" w:ascii="仿宋_GB2312" w:hAnsi="仿宋" w:eastAsia="仿宋_GB2312"/>
          <w:color w:val="000000"/>
          <w:sz w:val="32"/>
          <w:szCs w:val="32"/>
          <w:lang w:val="en-US" w:eastAsia="zh-CN"/>
        </w:rPr>
        <w:t>为</w:t>
      </w:r>
      <w:r>
        <w:rPr>
          <w:rFonts w:hint="eastAsia" w:ascii="仿宋_GB2312" w:hAnsi="仿宋" w:eastAsia="仿宋_GB2312"/>
          <w:color w:val="000000"/>
          <w:sz w:val="32"/>
          <w:szCs w:val="32"/>
        </w:rPr>
        <w:t>在下次填报时招标指标进入第一方阵</w:t>
      </w:r>
      <w:r>
        <w:rPr>
          <w:rFonts w:hint="eastAsia" w:ascii="仿宋_GB2312" w:hAnsi="仿宋" w:eastAsia="仿宋_GB2312"/>
          <w:color w:val="000000"/>
          <w:sz w:val="32"/>
          <w:szCs w:val="32"/>
          <w:lang w:val="en-US" w:eastAsia="zh-CN"/>
        </w:rPr>
        <w:t>奠定了坚实基础</w:t>
      </w:r>
      <w:r>
        <w:rPr>
          <w:rFonts w:hint="eastAsia" w:ascii="仿宋_GB2312" w:hAnsi="仿宋" w:eastAsia="仿宋_GB2312"/>
          <w:color w:val="000000"/>
          <w:sz w:val="32"/>
          <w:szCs w:val="32"/>
        </w:rPr>
        <w:t>。</w:t>
      </w:r>
    </w:p>
    <w:p w14:paraId="1C39DF7D">
      <w:pPr>
        <w:numPr>
          <w:ilvl w:val="0"/>
          <w:numId w:val="3"/>
        </w:numPr>
        <w:topLinePunct/>
        <w:autoSpaceDE w:val="0"/>
        <w:adjustRightInd w:val="0"/>
        <w:snapToGrid w:val="0"/>
        <w:spacing w:line="580" w:lineRule="exact"/>
        <w:ind w:firstLine="640" w:firstLineChars="200"/>
        <w:rPr>
          <w:rFonts w:ascii="仿宋_GB2312" w:hAnsi="仿宋" w:eastAsia="仿宋_GB2312" w:cs="Times New Roman"/>
          <w:color w:val="000000"/>
          <w:kern w:val="0"/>
          <w:sz w:val="32"/>
          <w:szCs w:val="32"/>
        </w:rPr>
      </w:pPr>
      <w:r>
        <w:rPr>
          <w:rFonts w:hint="eastAsia" w:ascii="仿宋_GB2312" w:hAnsi="仿宋" w:eastAsia="仿宋_GB2312"/>
          <w:color w:val="000000"/>
          <w:sz w:val="32"/>
          <w:szCs w:val="32"/>
        </w:rPr>
        <w:t>针对“</w:t>
      </w:r>
      <w:r>
        <w:rPr>
          <w:rFonts w:hint="eastAsia" w:ascii="仿宋_GB2312" w:hAnsi="仿宋" w:eastAsia="仿宋_GB2312" w:cs="Times New Roman"/>
          <w:color w:val="000000"/>
          <w:kern w:val="0"/>
          <w:sz w:val="32"/>
          <w:szCs w:val="32"/>
        </w:rPr>
        <w:t>项目保障不接地气。发改委作为项目谋划牵头单位，对项目成员单位关于项目谋划方面的指导不到位，在围绕新野纺织服装、光电电子信息、玩具制造三大主导产业指导各单位精准谋划项目方面还有差距，如在玩具制造产业项目谋划中，多为产业链中下游零部件制造项目，科技含量偏低，创新能力薄弱，附加值不高、带动力不足</w:t>
      </w:r>
      <w:r>
        <w:rPr>
          <w:rFonts w:hint="eastAsia" w:ascii="仿宋_GB2312" w:hAnsi="仿宋" w:eastAsia="仿宋_GB2312"/>
          <w:color w:val="000000"/>
          <w:sz w:val="32"/>
          <w:szCs w:val="32"/>
        </w:rPr>
        <w:t>”方面</w:t>
      </w:r>
      <w:r>
        <w:rPr>
          <w:rFonts w:hint="eastAsia" w:ascii="仿宋_GB2312" w:hAnsi="仿宋" w:eastAsia="仿宋_GB2312" w:cs="Times New Roman"/>
          <w:color w:val="000000"/>
          <w:kern w:val="0"/>
          <w:sz w:val="32"/>
          <w:szCs w:val="32"/>
        </w:rPr>
        <w:t>。</w:t>
      </w:r>
    </w:p>
    <w:p w14:paraId="7CD8FD91">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0B1656F2">
      <w:pPr>
        <w:topLinePunct/>
        <w:autoSpaceDE w:val="0"/>
        <w:adjustRightInd w:val="0"/>
        <w:snapToGrid w:val="0"/>
        <w:spacing w:line="580" w:lineRule="exact"/>
        <w:ind w:firstLine="640" w:firstLineChars="200"/>
        <w:rPr>
          <w:rFonts w:ascii="仿宋_GB2312" w:hAnsi="仿宋" w:eastAsia="仿宋_GB2312" w:cs="Times New Roman"/>
          <w:color w:val="000000"/>
          <w:kern w:val="0"/>
          <w:sz w:val="32"/>
          <w:szCs w:val="32"/>
        </w:rPr>
      </w:pPr>
      <w:r>
        <w:rPr>
          <w:rFonts w:hint="eastAsia" w:ascii="仿宋" w:hAnsi="仿宋" w:eastAsia="仿宋"/>
          <w:sz w:val="32"/>
          <w:szCs w:val="32"/>
        </w:rPr>
        <w:t>主要整改措施及效果：</w:t>
      </w:r>
      <w:r>
        <w:rPr>
          <w:rFonts w:hint="eastAsia" w:ascii="仿宋_GB2312" w:hAnsi="仿宋" w:eastAsia="仿宋_GB2312" w:cs="Times New Roman"/>
          <w:color w:val="000000"/>
          <w:kern w:val="0"/>
          <w:sz w:val="32"/>
          <w:szCs w:val="32"/>
        </w:rPr>
        <w:t>一是完善工作机制，加强项目会商指导。建议成立由县政府牵头的“政策研究和项目谋划工作专班”，集中力量开展我县项目谋划工作。定期与项目单位、要素保障部门会商，了解项目谋划情况和要素保障需求，收集并形成相关项目台账，集中力量做实项目前期工作，切实提高谋划效率。二是深化政策研究，围绕发展优势精准谋划项目。一方面做好国家最新政策的学习研究，密切关注国家宏观调控经济政策的变动趋向。条件允许的情况下邀请专家对各项目单位进行业务政策培训，加强对项目单位的谋划指导。另一方面要找准政策与县情的结合点与突破点，为精准谋划项目提供强力支撑。围绕交通基础设施、能源、农林水利、区域协调发展、社会事业、现代化产业体系、新型基础设施、节能减排降碳、灾后恢复重建和提升防灾减灾救灾能力、安全能力建设等政策支持领域，抓住大规模设备更新和消费品以旧换新的机遇，指导项目单位结合我县发展优势和主导产业方向谋划包装项目、在关键短板领域和产业转型升级方面精准发力、持续发力，结合产业转型升级做好项目谋划升级，提升项目谋划质量、科技含量。</w:t>
      </w:r>
    </w:p>
    <w:p w14:paraId="3C411084">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（3）针对“信用环境成绩不稳。县发改委牵头的信用环境指标在</w:t>
      </w:r>
      <w:r>
        <w:rPr>
          <w:rFonts w:ascii="仿宋_GB2312" w:hAnsi="仿宋" w:eastAsia="仿宋_GB2312"/>
          <w:color w:val="000000"/>
          <w:sz w:val="32"/>
          <w:szCs w:val="32"/>
        </w:rPr>
        <w:t>2023</w:t>
      </w:r>
      <w:r>
        <w:rPr>
          <w:rFonts w:hint="eastAsia" w:ascii="仿宋_GB2312" w:hAnsi="仿宋" w:eastAsia="仿宋_GB2312"/>
          <w:color w:val="000000"/>
          <w:sz w:val="32"/>
          <w:szCs w:val="32"/>
        </w:rPr>
        <w:t>年上半年市评中排名全市倒数第一。经统计，截至</w:t>
      </w:r>
      <w:r>
        <w:rPr>
          <w:rFonts w:ascii="仿宋_GB2312" w:hAnsi="仿宋" w:eastAsia="仿宋_GB2312"/>
          <w:color w:val="000000"/>
          <w:sz w:val="32"/>
          <w:szCs w:val="32"/>
        </w:rPr>
        <w:t>2023</w:t>
      </w:r>
      <w:r>
        <w:rPr>
          <w:rFonts w:hint="eastAsia" w:ascii="仿宋_GB2312" w:hAnsi="仿宋" w:eastAsia="仿宋_GB2312"/>
          <w:color w:val="000000"/>
          <w:sz w:val="32"/>
          <w:szCs w:val="32"/>
        </w:rPr>
        <w:t>年</w:t>
      </w:r>
      <w:r>
        <w:rPr>
          <w:rFonts w:ascii="仿宋_GB2312" w:hAnsi="仿宋" w:eastAsia="仿宋_GB2312"/>
          <w:color w:val="000000"/>
          <w:sz w:val="32"/>
          <w:szCs w:val="32"/>
        </w:rPr>
        <w:t>5</w:t>
      </w:r>
      <w:r>
        <w:rPr>
          <w:rFonts w:hint="eastAsia" w:ascii="仿宋_GB2312" w:hAnsi="仿宋" w:eastAsia="仿宋_GB2312"/>
          <w:color w:val="000000"/>
          <w:sz w:val="32"/>
          <w:szCs w:val="32"/>
        </w:rPr>
        <w:t>月，全县失信被执行人案件</w:t>
      </w:r>
      <w:r>
        <w:rPr>
          <w:rFonts w:ascii="仿宋_GB2312" w:hAnsi="仿宋" w:eastAsia="仿宋_GB2312"/>
          <w:color w:val="000000"/>
          <w:sz w:val="32"/>
          <w:szCs w:val="32"/>
        </w:rPr>
        <w:t>161</w:t>
      </w:r>
      <w:r>
        <w:rPr>
          <w:rFonts w:hint="eastAsia" w:ascii="仿宋_GB2312" w:hAnsi="仿宋" w:eastAsia="仿宋_GB2312"/>
          <w:color w:val="000000"/>
          <w:sz w:val="32"/>
          <w:szCs w:val="32"/>
        </w:rPr>
        <w:t>件、涉及企业</w:t>
      </w:r>
      <w:r>
        <w:rPr>
          <w:rFonts w:ascii="仿宋_GB2312" w:hAnsi="仿宋" w:eastAsia="仿宋_GB2312"/>
          <w:color w:val="000000"/>
          <w:sz w:val="32"/>
          <w:szCs w:val="32"/>
        </w:rPr>
        <w:t>88</w:t>
      </w:r>
      <w:r>
        <w:rPr>
          <w:rFonts w:hint="eastAsia" w:ascii="仿宋_GB2312" w:hAnsi="仿宋" w:eastAsia="仿宋_GB2312"/>
          <w:color w:val="000000"/>
          <w:sz w:val="32"/>
          <w:szCs w:val="32"/>
        </w:rPr>
        <w:t>家，全市最多；</w:t>
      </w:r>
      <w:r>
        <w:rPr>
          <w:rFonts w:ascii="仿宋_GB2312" w:hAnsi="仿宋" w:eastAsia="仿宋_GB2312"/>
          <w:color w:val="000000"/>
          <w:sz w:val="32"/>
          <w:szCs w:val="32"/>
        </w:rPr>
        <w:t>A</w:t>
      </w:r>
      <w:r>
        <w:rPr>
          <w:rFonts w:hint="eastAsia" w:ascii="仿宋_GB2312" w:hAnsi="仿宋" w:eastAsia="仿宋_GB2312"/>
          <w:color w:val="000000"/>
          <w:sz w:val="32"/>
          <w:szCs w:val="32"/>
        </w:rPr>
        <w:t>级纳税人</w:t>
      </w:r>
      <w:r>
        <w:rPr>
          <w:rFonts w:ascii="仿宋_GB2312" w:hAnsi="仿宋" w:eastAsia="仿宋_GB2312"/>
          <w:color w:val="000000"/>
          <w:sz w:val="32"/>
          <w:szCs w:val="32"/>
        </w:rPr>
        <w:t>207</w:t>
      </w:r>
      <w:r>
        <w:rPr>
          <w:rFonts w:hint="eastAsia" w:ascii="仿宋_GB2312" w:hAnsi="仿宋" w:eastAsia="仿宋_GB2312"/>
          <w:color w:val="000000"/>
          <w:sz w:val="32"/>
          <w:szCs w:val="32"/>
        </w:rPr>
        <w:t>个，全市最少，此两项指标为信用环境指标重要考评指标，自</w:t>
      </w:r>
      <w:r>
        <w:rPr>
          <w:rFonts w:ascii="仿宋_GB2312" w:hAnsi="仿宋" w:eastAsia="仿宋_GB2312"/>
          <w:color w:val="000000"/>
          <w:sz w:val="32"/>
          <w:szCs w:val="32"/>
        </w:rPr>
        <w:t>2022</w:t>
      </w:r>
      <w:r>
        <w:rPr>
          <w:rFonts w:hint="eastAsia" w:ascii="仿宋_GB2312" w:hAnsi="仿宋" w:eastAsia="仿宋_GB2312"/>
          <w:color w:val="000000"/>
          <w:sz w:val="32"/>
          <w:szCs w:val="32"/>
        </w:rPr>
        <w:t>年</w:t>
      </w:r>
      <w:r>
        <w:rPr>
          <w:rFonts w:ascii="仿宋_GB2312" w:hAnsi="仿宋" w:eastAsia="仿宋_GB2312"/>
          <w:color w:val="000000"/>
          <w:sz w:val="32"/>
          <w:szCs w:val="32"/>
        </w:rPr>
        <w:t>10</w:t>
      </w:r>
      <w:r>
        <w:rPr>
          <w:rFonts w:hint="eastAsia" w:ascii="仿宋_GB2312" w:hAnsi="仿宋" w:eastAsia="仿宋_GB2312"/>
          <w:color w:val="000000"/>
          <w:sz w:val="32"/>
          <w:szCs w:val="32"/>
        </w:rPr>
        <w:t>月以来，此两项指标每月排名均全市倒数第一。配合单位中，县统计局长期无分管领导；县教体局、财政局分级分类监管、宣传报道工作长期搁置，且财政局无信用工作联络员，债务融资失信治理、政府采购失信治理等交办工作无人落实。”等方面。</w:t>
      </w:r>
    </w:p>
    <w:p w14:paraId="01EEECEB">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37C22EDC">
      <w:pPr>
        <w:pStyle w:val="2"/>
        <w:topLinePunct/>
        <w:autoSpaceDE w:val="0"/>
        <w:adjustRightInd w:val="0"/>
        <w:spacing w:line="580" w:lineRule="exact"/>
        <w:ind w:firstLine="640" w:firstLineChars="200"/>
        <w:jc w:val="both"/>
        <w:rPr>
          <w:rFonts w:hint="eastAsia" w:ascii="仿宋_GB2312" w:eastAsia="仿宋_GB2312"/>
          <w:color w:val="000000"/>
          <w:sz w:val="32"/>
          <w:szCs w:val="32"/>
          <w:lang w:eastAsia="zh-CN"/>
        </w:rPr>
      </w:pPr>
      <w:r>
        <w:rPr>
          <w:rFonts w:hint="eastAsia" w:ascii="仿宋" w:hAnsi="仿宋" w:eastAsia="仿宋"/>
          <w:sz w:val="32"/>
          <w:szCs w:val="32"/>
        </w:rPr>
        <w:t>主要整改措施及效果：</w:t>
      </w:r>
      <w:r>
        <w:rPr>
          <w:rFonts w:hint="eastAsia" w:ascii="仿宋_GB2312" w:hAnsi="仿宋" w:eastAsia="仿宋_GB2312"/>
          <w:color w:val="000000"/>
          <w:spacing w:val="4"/>
          <w:sz w:val="32"/>
          <w:szCs w:val="32"/>
        </w:rPr>
        <w:t>针对严重失信企业，一是协调法院甄别真假失信人，对于一些创业失败者，他们不是老赖，只是失信，要给这个群体一个可继续创业的时间和环境，指导他们做好可再创业的计划，然后按计划跟进，一步步促使其债务履约。二是协调金融部门整顿金融市场秩序：金融市场的规范对于减少失信行为至关重要。需要打击金融腐败，规范银行等金融机构的行为，保护消费者权益，避免出现“越穷越罚，越罚越穷”的恶性循环。三是协调执行局、市场监管部门加大对失信人的惩戒力度：对于那些有能力还款但故意逃避债务的失信人，加大惩戒力度，包括信用惩戒、财产查封、强制执行、甚至刑事处罚。</w:t>
      </w:r>
      <w:r>
        <w:rPr>
          <w:rFonts w:hint="eastAsia" w:ascii="仿宋_GB2312" w:hAnsi="仿宋" w:eastAsia="仿宋_GB2312"/>
          <w:color w:val="000000"/>
          <w:spacing w:val="4"/>
          <w:sz w:val="32"/>
          <w:szCs w:val="32"/>
          <w:lang w:val="en-US" w:eastAsia="zh-CN"/>
        </w:rPr>
        <w:t>全面提升</w:t>
      </w:r>
      <w:r>
        <w:rPr>
          <w:rFonts w:hint="eastAsia" w:ascii="仿宋_GB2312" w:hAnsi="仿宋" w:eastAsia="仿宋_GB2312"/>
          <w:color w:val="000000"/>
          <w:sz w:val="32"/>
          <w:szCs w:val="32"/>
        </w:rPr>
        <w:t>信用环境成绩</w:t>
      </w:r>
      <w:r>
        <w:rPr>
          <w:rFonts w:hint="eastAsia" w:ascii="仿宋_GB2312" w:hAnsi="仿宋" w:eastAsia="仿宋_GB2312"/>
          <w:color w:val="000000"/>
          <w:sz w:val="32"/>
          <w:szCs w:val="32"/>
          <w:lang w:eastAsia="zh-CN"/>
        </w:rPr>
        <w:t>。</w:t>
      </w:r>
      <w:r>
        <w:rPr>
          <w:rFonts w:hint="eastAsia" w:ascii="仿宋_GB2312" w:hAnsi="仿宋" w:eastAsia="仿宋_GB2312"/>
          <w:color w:val="000000"/>
          <w:spacing w:val="4"/>
          <w:sz w:val="32"/>
          <w:szCs w:val="32"/>
          <w:lang w:val="en-US" w:eastAsia="zh-CN"/>
        </w:rPr>
        <w:t>2024年以来，我县失信被执行人案件减少10件，失信企业减少3家。</w:t>
      </w:r>
    </w:p>
    <w:p w14:paraId="05490975">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4.关于“</w:t>
      </w:r>
      <w:r>
        <w:rPr>
          <w:rFonts w:hint="eastAsia" w:ascii="仿宋_GB2312" w:hAnsi="仿宋" w:eastAsia="仿宋_GB2312"/>
          <w:b/>
          <w:color w:val="000000"/>
          <w:sz w:val="32"/>
          <w:szCs w:val="32"/>
        </w:rPr>
        <w:t>指标评价组织不力</w:t>
      </w:r>
      <w:r>
        <w:rPr>
          <w:rFonts w:hint="eastAsia" w:ascii="仿宋_GB2312" w:hAnsi="仿宋" w:eastAsia="仿宋_GB2312"/>
          <w:color w:val="000000"/>
          <w:sz w:val="32"/>
          <w:szCs w:val="32"/>
        </w:rPr>
        <w:t>”的问题。</w:t>
      </w:r>
    </w:p>
    <w:p w14:paraId="08C55831">
      <w:pPr>
        <w:topLinePunct/>
        <w:autoSpaceDE w:val="0"/>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针对“招标投标领域公平竞争落实不到位。县发改委指导行业监管部门对公平竞争审查不到位，整改跟踪不彻底。当前我县公平竞争审查制度从‘有形覆盖’到‘有效覆盖’还有一定差距，招标人自查的审查意见很多围绕对格式的审查，如‘招标文件未按最新模板进行编制”方面。</w:t>
      </w:r>
    </w:p>
    <w:p w14:paraId="7D111A26">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324FE705">
      <w:pPr>
        <w:pStyle w:val="2"/>
        <w:topLinePunct/>
        <w:autoSpaceDE w:val="0"/>
        <w:adjustRightInd w:val="0"/>
        <w:spacing w:line="580" w:lineRule="exact"/>
        <w:ind w:firstLine="640" w:firstLineChars="200"/>
        <w:jc w:val="both"/>
        <w:rPr>
          <w:rFonts w:hint="eastAsia" w:ascii="仿宋_GB2312" w:hAnsi="仿宋" w:eastAsia="仿宋_GB2312"/>
          <w:color w:val="000000"/>
          <w:sz w:val="32"/>
          <w:szCs w:val="32"/>
          <w:lang w:val="en-US" w:eastAsia="zh-CN"/>
        </w:rPr>
      </w:pPr>
      <w:r>
        <w:rPr>
          <w:rFonts w:hint="eastAsia" w:ascii="仿宋" w:hAnsi="仿宋" w:eastAsia="仿宋"/>
          <w:sz w:val="32"/>
          <w:szCs w:val="32"/>
        </w:rPr>
        <w:t>主要整改措施及效果：</w:t>
      </w:r>
      <w:r>
        <w:rPr>
          <w:rFonts w:hint="eastAsia" w:ascii="仿宋_GB2312" w:hAnsi="仿宋" w:eastAsia="仿宋_GB2312"/>
          <w:color w:val="000000"/>
          <w:spacing w:val="4"/>
          <w:sz w:val="32"/>
          <w:szCs w:val="32"/>
        </w:rPr>
        <w:t>一是加强与公平竞争联席办的工作联系，加强对招投标领域公平竞争审查工作的督导与协调。二是协调督促住建、交通、水利等行业监管部门，在开展“双随机、一公开”抽检工作时，将公平竞争审查纳入抽检范围。三是协调公共资源交易委员会成员单位对县公共资源交易投诉举报受理渠道进行了拓展和更新，并在县公共资源交易平台上进行公示。四是一旦发现有违反公平竞争的行为，及时督促对应行政监管部门查处违法违规行为。</w:t>
      </w:r>
      <w:r>
        <w:rPr>
          <w:rFonts w:hint="eastAsia" w:ascii="仿宋_GB2312" w:hAnsi="仿宋" w:eastAsia="仿宋_GB2312"/>
          <w:color w:val="000000"/>
          <w:spacing w:val="4"/>
          <w:sz w:val="32"/>
          <w:szCs w:val="32"/>
          <w:lang w:val="en-US" w:eastAsia="zh-CN"/>
        </w:rPr>
        <w:t>有效提升了</w:t>
      </w:r>
      <w:r>
        <w:rPr>
          <w:rFonts w:hint="eastAsia" w:ascii="仿宋_GB2312" w:hAnsi="仿宋" w:eastAsia="仿宋_GB2312"/>
          <w:color w:val="000000"/>
          <w:sz w:val="32"/>
          <w:szCs w:val="32"/>
        </w:rPr>
        <w:t>招标投标领域公平竞争</w:t>
      </w:r>
      <w:r>
        <w:rPr>
          <w:rFonts w:hint="eastAsia" w:ascii="仿宋_GB2312" w:hAnsi="仿宋" w:eastAsia="仿宋_GB2312"/>
          <w:color w:val="000000"/>
          <w:sz w:val="32"/>
          <w:szCs w:val="32"/>
          <w:lang w:val="en-US" w:eastAsia="zh-CN"/>
        </w:rPr>
        <w:t>环境。</w:t>
      </w:r>
      <w:r>
        <w:rPr>
          <w:rFonts w:hint="eastAsia" w:ascii="仿宋_GB2312" w:hAnsi="仿宋" w:eastAsia="仿宋_GB2312"/>
          <w:color w:val="000000"/>
          <w:spacing w:val="4"/>
          <w:sz w:val="32"/>
          <w:szCs w:val="32"/>
        </w:rPr>
        <w:t>2024年</w:t>
      </w:r>
      <w:r>
        <w:rPr>
          <w:rFonts w:hint="eastAsia" w:ascii="仿宋_GB2312" w:hAnsi="仿宋" w:eastAsia="仿宋_GB2312"/>
          <w:color w:val="000000"/>
          <w:spacing w:val="4"/>
          <w:sz w:val="32"/>
          <w:szCs w:val="32"/>
          <w:lang w:val="en-US" w:eastAsia="zh-CN"/>
        </w:rPr>
        <w:t>以来，</w:t>
      </w:r>
      <w:r>
        <w:rPr>
          <w:rFonts w:hint="eastAsia" w:ascii="仿宋_GB2312" w:hAnsi="仿宋" w:eastAsia="仿宋_GB2312"/>
          <w:color w:val="000000"/>
          <w:spacing w:val="4"/>
          <w:sz w:val="32"/>
          <w:szCs w:val="32"/>
        </w:rPr>
        <w:t>我县共完成建设工程类交易项目55个，在</w:t>
      </w:r>
      <w:r>
        <w:rPr>
          <w:rFonts w:hint="eastAsia" w:ascii="仿宋_GB2312" w:hAnsi="仿宋" w:eastAsia="仿宋_GB2312"/>
          <w:color w:val="000000"/>
          <w:spacing w:val="4"/>
          <w:sz w:val="32"/>
          <w:szCs w:val="32"/>
          <w:lang w:val="en-US" w:eastAsia="zh-CN"/>
        </w:rPr>
        <w:t>项目</w:t>
      </w:r>
      <w:r>
        <w:rPr>
          <w:rFonts w:hint="eastAsia" w:ascii="仿宋_GB2312" w:hAnsi="仿宋" w:eastAsia="仿宋_GB2312"/>
          <w:color w:val="000000"/>
          <w:spacing w:val="4"/>
          <w:sz w:val="32"/>
          <w:szCs w:val="32"/>
        </w:rPr>
        <w:t>进场前都</w:t>
      </w:r>
      <w:r>
        <w:rPr>
          <w:rFonts w:hint="eastAsia" w:ascii="仿宋_GB2312" w:hAnsi="仿宋" w:eastAsia="仿宋_GB2312"/>
          <w:color w:val="000000"/>
          <w:spacing w:val="4"/>
          <w:sz w:val="32"/>
          <w:szCs w:val="32"/>
          <w:lang w:val="en-US" w:eastAsia="zh-CN"/>
        </w:rPr>
        <w:t>落实</w:t>
      </w:r>
      <w:r>
        <w:rPr>
          <w:rFonts w:hint="eastAsia" w:ascii="仿宋_GB2312" w:hAnsi="仿宋" w:eastAsia="仿宋_GB2312"/>
          <w:color w:val="000000"/>
          <w:spacing w:val="4"/>
          <w:sz w:val="32"/>
          <w:szCs w:val="32"/>
        </w:rPr>
        <w:t>公平竞争审查自查</w:t>
      </w:r>
      <w:r>
        <w:rPr>
          <w:rFonts w:hint="eastAsia" w:ascii="仿宋_GB2312" w:hAnsi="仿宋" w:eastAsia="仿宋_GB2312"/>
          <w:color w:val="000000"/>
          <w:spacing w:val="4"/>
          <w:sz w:val="32"/>
          <w:szCs w:val="32"/>
          <w:lang w:val="en-US" w:eastAsia="zh-CN"/>
        </w:rPr>
        <w:t>制度</w:t>
      </w:r>
      <w:r>
        <w:rPr>
          <w:rFonts w:hint="eastAsia" w:ascii="仿宋_GB2312" w:hAnsi="仿宋" w:eastAsia="仿宋_GB2312"/>
          <w:color w:val="000000"/>
          <w:spacing w:val="4"/>
          <w:sz w:val="32"/>
          <w:szCs w:val="32"/>
        </w:rPr>
        <w:t>，</w:t>
      </w:r>
      <w:r>
        <w:rPr>
          <w:rFonts w:hint="eastAsia" w:ascii="仿宋_GB2312" w:hAnsi="仿宋" w:eastAsia="仿宋_GB2312"/>
          <w:color w:val="000000"/>
          <w:spacing w:val="4"/>
          <w:sz w:val="32"/>
          <w:szCs w:val="32"/>
          <w:lang w:val="en-US" w:eastAsia="zh-CN"/>
        </w:rPr>
        <w:t>自查表</w:t>
      </w:r>
      <w:r>
        <w:rPr>
          <w:rFonts w:hint="eastAsia" w:ascii="仿宋_GB2312" w:hAnsi="仿宋" w:eastAsia="仿宋_GB2312"/>
          <w:color w:val="000000"/>
          <w:spacing w:val="4"/>
          <w:sz w:val="32"/>
          <w:szCs w:val="32"/>
        </w:rPr>
        <w:t>存入招标档案备查，审查率达到100%</w:t>
      </w:r>
      <w:r>
        <w:rPr>
          <w:rFonts w:hint="eastAsia" w:ascii="仿宋_GB2312" w:hAnsi="仿宋" w:eastAsia="仿宋_GB2312"/>
          <w:color w:val="000000"/>
          <w:spacing w:val="4"/>
          <w:sz w:val="32"/>
          <w:szCs w:val="32"/>
          <w:lang w:eastAsia="zh-CN"/>
        </w:rPr>
        <w:t>，有效覆盖</w:t>
      </w:r>
      <w:r>
        <w:rPr>
          <w:rFonts w:hint="eastAsia" w:ascii="仿宋_GB2312" w:hAnsi="仿宋" w:eastAsia="仿宋_GB2312"/>
          <w:color w:val="000000"/>
          <w:spacing w:val="4"/>
          <w:sz w:val="32"/>
          <w:szCs w:val="32"/>
          <w:lang w:val="en-US" w:eastAsia="zh-CN"/>
        </w:rPr>
        <w:t>率100%</w:t>
      </w:r>
      <w:r>
        <w:rPr>
          <w:rFonts w:hint="eastAsia" w:ascii="仿宋_GB2312" w:hAnsi="仿宋" w:eastAsia="仿宋_GB2312"/>
          <w:color w:val="000000"/>
          <w:spacing w:val="4"/>
          <w:sz w:val="32"/>
          <w:szCs w:val="32"/>
        </w:rPr>
        <w:t>。四是督促住建、交通、水利等行业监管部门常态化开展公平竞争审查，一旦发现有违反公平竞争的行为，及时督促对应行政监管部门查处违法违规行为。</w:t>
      </w:r>
    </w:p>
    <w:p w14:paraId="7B4C9471">
      <w:pPr>
        <w:topLinePunct/>
        <w:autoSpaceDE w:val="0"/>
        <w:adjustRightInd w:val="0"/>
        <w:snapToGrid w:val="0"/>
        <w:spacing w:line="580" w:lineRule="exact"/>
        <w:ind w:firstLine="643" w:firstLineChars="200"/>
        <w:rPr>
          <w:rFonts w:hint="eastAsia" w:ascii="楷体_GB2312" w:eastAsia="楷体_GB2312"/>
          <w:b/>
          <w:sz w:val="32"/>
          <w:szCs w:val="32"/>
          <w:lang w:val="en-US" w:eastAsia="zh-CN"/>
        </w:rPr>
      </w:pPr>
      <w:r>
        <w:rPr>
          <w:rFonts w:hint="eastAsia" w:ascii="楷体_GB2312" w:eastAsia="楷体_GB2312"/>
          <w:b/>
          <w:sz w:val="32"/>
          <w:szCs w:val="32"/>
        </w:rPr>
        <w:t>（三）</w:t>
      </w:r>
      <w:r>
        <w:rPr>
          <w:rFonts w:hint="eastAsia" w:ascii="楷体_GB2312" w:eastAsia="楷体_GB2312"/>
          <w:b/>
          <w:sz w:val="32"/>
          <w:szCs w:val="32"/>
          <w:lang w:val="en-US" w:eastAsia="zh-CN"/>
        </w:rPr>
        <w:t>在</w:t>
      </w:r>
      <w:r>
        <w:rPr>
          <w:rFonts w:hint="eastAsia" w:ascii="楷体_GB2312" w:eastAsia="楷体_GB2312"/>
          <w:b/>
          <w:sz w:val="32"/>
          <w:szCs w:val="32"/>
        </w:rPr>
        <w:t>观念能力作风建设存在薄弱环节</w:t>
      </w:r>
      <w:r>
        <w:rPr>
          <w:rFonts w:hint="eastAsia" w:ascii="楷体_GB2312" w:eastAsia="楷体_GB2312"/>
          <w:b/>
          <w:sz w:val="32"/>
          <w:szCs w:val="32"/>
          <w:lang w:val="en-US" w:eastAsia="zh-CN"/>
        </w:rPr>
        <w:t>方面</w:t>
      </w:r>
    </w:p>
    <w:p w14:paraId="5B85BC69">
      <w:pPr>
        <w:topLinePunct/>
        <w:autoSpaceDE w:val="0"/>
        <w:adjustRightInd w:val="0"/>
        <w:snapToGrid w:val="0"/>
        <w:spacing w:line="580" w:lineRule="exact"/>
        <w:ind w:firstLine="640" w:firstLineChars="2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1.关于“</w:t>
      </w:r>
      <w:r>
        <w:rPr>
          <w:rFonts w:hint="eastAsia" w:ascii="仿宋_GB2312" w:eastAsia="仿宋_GB2312" w:cs="Times New Roman"/>
          <w:b/>
          <w:color w:val="000000"/>
          <w:kern w:val="0"/>
          <w:sz w:val="32"/>
          <w:szCs w:val="32"/>
        </w:rPr>
        <w:t>项目谋划缺乏研判</w:t>
      </w:r>
      <w:r>
        <w:rPr>
          <w:rFonts w:hint="eastAsia" w:ascii="仿宋_GB2312" w:eastAsia="仿宋_GB2312" w:cs="Times New Roman"/>
          <w:color w:val="000000"/>
          <w:kern w:val="0"/>
          <w:sz w:val="32"/>
          <w:szCs w:val="32"/>
        </w:rPr>
        <w:t>”的问题</w:t>
      </w:r>
    </w:p>
    <w:p w14:paraId="131713BE">
      <w:pPr>
        <w:topLinePunct/>
        <w:autoSpaceDE w:val="0"/>
        <w:adjustRightInd w:val="0"/>
        <w:snapToGrid w:val="0"/>
        <w:spacing w:line="580" w:lineRule="exact"/>
        <w:ind w:firstLine="640" w:firstLineChars="2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（1）针对“与相关职能部门缺少沟通协商，对‘三个一批’项目选报、投资计划、政策规定及建设周期缺乏科学研判，导致部分项目未能在规定时限内形成转化。”方面。</w:t>
      </w:r>
    </w:p>
    <w:p w14:paraId="2086C21C">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625999BD">
      <w:pPr>
        <w:topLinePunct/>
        <w:autoSpaceDE w:val="0"/>
        <w:adjustRightInd w:val="0"/>
        <w:snapToGrid w:val="0"/>
        <w:spacing w:line="580" w:lineRule="exact"/>
        <w:ind w:firstLine="640" w:firstLineChars="200"/>
        <w:rPr>
          <w:rFonts w:hint="eastAsia" w:ascii="仿宋_GB2312" w:eastAsia="仿宋_GB2312" w:cs="Times New Roman"/>
          <w:color w:val="000000"/>
          <w:kern w:val="0"/>
          <w:sz w:val="32"/>
          <w:szCs w:val="32"/>
          <w:highlight w:val="none"/>
        </w:rPr>
      </w:pPr>
      <w:r>
        <w:rPr>
          <w:rFonts w:hint="eastAsia" w:ascii="仿宋" w:hAnsi="仿宋" w:eastAsia="仿宋"/>
          <w:sz w:val="32"/>
          <w:szCs w:val="32"/>
        </w:rPr>
        <w:t>主要整改措施及效果：</w:t>
      </w:r>
      <w:r>
        <w:rPr>
          <w:rFonts w:hint="eastAsia" w:ascii="仿宋_GB2312" w:eastAsia="仿宋_GB2312" w:cs="Times New Roman"/>
          <w:color w:val="000000"/>
          <w:kern w:val="0"/>
          <w:sz w:val="32"/>
          <w:szCs w:val="32"/>
        </w:rPr>
        <w:t>针对反馈问题，将建议有关单位加快整改。下一步将加强反思，一是完善项目研判会商机制，由相关职能部门联动对产业方向、规划布局、环保能耗、厂地需求等进行联审，逐一分析研判项目的合规性和可行性</w:t>
      </w:r>
      <w:r>
        <w:rPr>
          <w:rFonts w:hint="eastAsia" w:ascii="仿宋_GB2312" w:eastAsia="仿宋_GB2312" w:cs="Times New Roman"/>
          <w:color w:val="000000"/>
          <w:kern w:val="0"/>
          <w:sz w:val="32"/>
          <w:szCs w:val="32"/>
          <w:highlight w:val="none"/>
          <w:lang w:eastAsia="zh-CN"/>
        </w:rPr>
        <w:t>，在项目选报窗口期，多次召开项目研判会，邀请相关县直单位和各乡镇街道共同会商，逐一研判项目，做到合规应报尽报。</w:t>
      </w:r>
      <w:r>
        <w:rPr>
          <w:rFonts w:hint="eastAsia" w:ascii="仿宋_GB2312" w:eastAsia="仿宋_GB2312" w:cs="Times New Roman"/>
          <w:color w:val="000000"/>
          <w:kern w:val="0"/>
          <w:sz w:val="32"/>
          <w:szCs w:val="32"/>
          <w:highlight w:val="none"/>
          <w:lang w:val="en-US" w:eastAsia="zh-CN"/>
        </w:rPr>
        <w:t>充分利用发改委每周五召开的项目谋划周例会，对近期各股室谋划的项目进行会商研判，截至目前共谋划研判了156个项目</w:t>
      </w:r>
      <w:r>
        <w:rPr>
          <w:rFonts w:hint="eastAsia" w:ascii="仿宋_GB2312" w:eastAsia="仿宋_GB2312" w:cs="Times New Roman"/>
          <w:color w:val="000000"/>
          <w:kern w:val="0"/>
          <w:sz w:val="32"/>
          <w:szCs w:val="32"/>
          <w:highlight w:val="none"/>
        </w:rPr>
        <w:t>；二是</w:t>
      </w:r>
      <w:r>
        <w:rPr>
          <w:rFonts w:hint="eastAsia" w:ascii="仿宋_GB2312" w:eastAsia="仿宋_GB2312" w:cs="Times New Roman"/>
          <w:color w:val="000000"/>
          <w:kern w:val="0"/>
          <w:sz w:val="32"/>
          <w:szCs w:val="32"/>
          <w:highlight w:val="none"/>
          <w:lang w:val="en-US" w:eastAsia="zh-CN"/>
        </w:rPr>
        <w:t>对选报项目建立台账，中心人员分组、分批次对台账项</w:t>
      </w:r>
      <w:r>
        <w:rPr>
          <w:rFonts w:hint="eastAsia" w:ascii="仿宋_GB2312" w:hAnsi="Times New Roman" w:eastAsia="仿宋_GB2312" w:cs="Times New Roman"/>
          <w:color w:val="000000"/>
          <w:kern w:val="0"/>
          <w:sz w:val="32"/>
          <w:szCs w:val="32"/>
          <w:highlight w:val="none"/>
          <w:lang w:val="en-US" w:eastAsia="zh-CN"/>
        </w:rPr>
        <w:t>目进行摸底排查，</w:t>
      </w:r>
      <w:r>
        <w:rPr>
          <w:rFonts w:hint="eastAsia" w:ascii="仿宋_GB2312" w:hAnsi="Times New Roman" w:eastAsia="仿宋_GB2312" w:cs="Times New Roman"/>
          <w:color w:val="000000"/>
          <w:kern w:val="0"/>
          <w:sz w:val="32"/>
          <w:szCs w:val="32"/>
          <w:highlight w:val="none"/>
          <w:lang w:eastAsia="zh-CN"/>
        </w:rPr>
        <w:t>加强对项目投资规模、项目性质、建设情况的核实，</w:t>
      </w:r>
      <w:r>
        <w:rPr>
          <w:rFonts w:hint="eastAsia" w:ascii="仿宋_GB2312" w:eastAsia="仿宋_GB2312" w:cs="Times New Roman"/>
          <w:color w:val="000000"/>
          <w:kern w:val="0"/>
          <w:sz w:val="32"/>
          <w:szCs w:val="32"/>
          <w:highlight w:val="none"/>
        </w:rPr>
        <w:t>严把落地项目质量关。</w:t>
      </w:r>
    </w:p>
    <w:p w14:paraId="754911B2">
      <w:pPr>
        <w:topLinePunct/>
        <w:autoSpaceDE w:val="0"/>
        <w:adjustRightInd w:val="0"/>
        <w:snapToGrid w:val="0"/>
        <w:spacing w:line="580" w:lineRule="exact"/>
        <w:ind w:firstLine="640" w:firstLineChars="2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（2）土地利用率低。实地查看发现，2023年新野县城乡供水一体化项目位于上庄乡政府东500米处，仅有一个围墙和大门，院内杂草丛生，造成耕地荒废，经济损失严重。</w:t>
      </w:r>
    </w:p>
    <w:p w14:paraId="1A2CA9BB">
      <w:pPr>
        <w:topLinePunct/>
        <w:autoSpaceDE w:val="0"/>
        <w:adjustRightInd w:val="0"/>
        <w:snapToGrid w:val="0"/>
        <w:spacing w:line="580" w:lineRule="exact"/>
        <w:ind w:firstLine="643" w:firstLineChars="200"/>
        <w:rPr>
          <w:rFonts w:ascii="仿宋" w:hAnsi="仿宋" w:eastAsia="仿宋"/>
          <w:sz w:val="32"/>
          <w:szCs w:val="32"/>
        </w:rPr>
      </w:pPr>
      <w:r>
        <w:rPr>
          <w:rFonts w:hint="eastAsia" w:ascii="仿宋_GB2312" w:eastAsia="仿宋_GB2312" w:cs="Times New Roman"/>
          <w:b/>
          <w:bCs/>
          <w:color w:val="000000"/>
          <w:kern w:val="0"/>
          <w:sz w:val="32"/>
          <w:szCs w:val="32"/>
        </w:rPr>
        <w:t>整改措施：</w:t>
      </w:r>
      <w:r>
        <w:rPr>
          <w:rFonts w:hint="eastAsia" w:ascii="仿宋" w:hAnsi="仿宋" w:eastAsia="仿宋"/>
          <w:sz w:val="32"/>
          <w:szCs w:val="32"/>
        </w:rPr>
        <w:t>整改状态：已整改并长期坚持</w:t>
      </w:r>
    </w:p>
    <w:p w14:paraId="5999A3C4">
      <w:pPr>
        <w:ind w:firstLine="640" w:firstLineChars="200"/>
        <w:rPr>
          <w:rFonts w:ascii="仿宋_GB2312" w:eastAsia="仿宋_GB2312" w:cs="Times New Roman"/>
          <w:color w:val="000000"/>
          <w:kern w:val="0"/>
          <w:sz w:val="32"/>
          <w:szCs w:val="32"/>
        </w:rPr>
      </w:pPr>
      <w:r>
        <w:rPr>
          <w:rFonts w:hint="eastAsia" w:ascii="仿宋" w:hAnsi="仿宋" w:eastAsia="仿宋"/>
          <w:sz w:val="32"/>
          <w:szCs w:val="32"/>
        </w:rPr>
        <w:t>主要整改措施及效果：</w:t>
      </w:r>
      <w:r>
        <w:rPr>
          <w:rFonts w:hint="eastAsia" w:ascii="仿宋_GB2312" w:eastAsia="仿宋_GB2312" w:cs="Times New Roman"/>
          <w:color w:val="000000"/>
          <w:kern w:val="0"/>
          <w:sz w:val="32"/>
          <w:szCs w:val="32"/>
        </w:rPr>
        <w:t>一是向县领导做好工作汇报，争取工作支持，确保项目如期施工；二是与财政局做好对接，加大资金拨付力度，为项目早开工，早建成提供保障。</w:t>
      </w:r>
      <w:r>
        <w:rPr>
          <w:rFonts w:hint="eastAsia" w:ascii="仿宋_GB2312" w:eastAsia="仿宋_GB2312" w:cs="Times New Roman"/>
          <w:color w:val="000000"/>
          <w:kern w:val="0"/>
          <w:sz w:val="32"/>
          <w:szCs w:val="32"/>
          <w:highlight w:val="none"/>
          <w:lang w:val="en-US" w:eastAsia="zh-CN" w:bidi="ar-SA"/>
        </w:rPr>
        <w:t>截至目前，城乡供水一体化项目一标段办公楼、围墙已建设完成；二标段于2024年3月开标，目前已开工建设，厂区内主体工程量已完成约50%，村外管网部分已完成临时占地青苗补偿手续办理，村内管网铺设部分计划12月开工建设。</w:t>
      </w:r>
    </w:p>
    <w:p w14:paraId="773961D8">
      <w:pPr>
        <w:topLinePunct/>
        <w:autoSpaceDE w:val="0"/>
        <w:adjustRightInd w:val="0"/>
        <w:snapToGrid w:val="0"/>
        <w:spacing w:line="580" w:lineRule="exact"/>
        <w:ind w:firstLine="640" w:firstLineChars="2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2.关于“</w:t>
      </w:r>
      <w:r>
        <w:rPr>
          <w:rFonts w:hint="eastAsia" w:ascii="仿宋_GB2312" w:eastAsia="仿宋_GB2312" w:cs="Times New Roman"/>
          <w:b/>
          <w:color w:val="000000"/>
          <w:kern w:val="0"/>
          <w:sz w:val="32"/>
          <w:szCs w:val="32"/>
        </w:rPr>
        <w:t>项目实施推进缓慢</w:t>
      </w:r>
      <w:r>
        <w:rPr>
          <w:rFonts w:hint="eastAsia" w:ascii="仿宋_GB2312" w:eastAsia="仿宋_GB2312" w:cs="Times New Roman"/>
          <w:color w:val="000000"/>
          <w:kern w:val="0"/>
          <w:sz w:val="32"/>
          <w:szCs w:val="32"/>
        </w:rPr>
        <w:t>”的问题</w:t>
      </w:r>
    </w:p>
    <w:p w14:paraId="7CFDF008">
      <w:pPr>
        <w:topLinePunct/>
        <w:autoSpaceDE w:val="0"/>
        <w:adjustRightInd w:val="0"/>
        <w:snapToGrid w:val="0"/>
        <w:spacing w:line="580" w:lineRule="exact"/>
        <w:ind w:firstLine="640" w:firstLineChars="2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1）针对“在落实上级决策部署、推动项目落地的过程中，大抓项目抓大项目理念还有差距。发改委党组统筹相关单位和乡镇（街道）谋划的大项目少，近三年列入省市重点的超50亿元的项目仅有4个，带动作用不强。”方面。</w:t>
      </w:r>
    </w:p>
    <w:p w14:paraId="732FEA03">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79106A94">
      <w:pPr>
        <w:topLinePunct/>
        <w:autoSpaceDE w:val="0"/>
        <w:adjustRightInd w:val="0"/>
        <w:snapToGrid w:val="0"/>
        <w:spacing w:line="580" w:lineRule="exact"/>
        <w:ind w:firstLine="640" w:firstLineChars="200"/>
        <w:rPr>
          <w:rFonts w:ascii="仿宋_GB2312" w:eastAsia="仿宋_GB2312" w:cs="Times New Roman"/>
          <w:color w:val="000000"/>
          <w:kern w:val="0"/>
          <w:sz w:val="32"/>
          <w:szCs w:val="32"/>
        </w:rPr>
      </w:pPr>
      <w:r>
        <w:rPr>
          <w:rFonts w:hint="eastAsia" w:ascii="仿宋" w:hAnsi="仿宋" w:eastAsia="仿宋"/>
          <w:sz w:val="32"/>
          <w:szCs w:val="32"/>
        </w:rPr>
        <w:t>主要整改措施及效果：</w:t>
      </w:r>
      <w:r>
        <w:rPr>
          <w:rFonts w:hint="eastAsia" w:ascii="仿宋_GB2312" w:eastAsia="仿宋_GB2312" w:cs="Times New Roman"/>
          <w:color w:val="000000"/>
          <w:kern w:val="0"/>
          <w:sz w:val="32"/>
          <w:szCs w:val="32"/>
        </w:rPr>
        <w:t>一是做好项目梳理，抓好重大项目储备。牢固树立“以大项目带动大建设，以大建设推动大发展”的理念，建议各项目单位加大项目储备力度，围绕产业结构升级、民生工程、重大基础设施建设、社会事业发展等国家重点投入领域和全县经济社会发展薄弱环节，集中精力谋划和筛选储备一批事关长远发展的有规模、支撑强、竞争力强的项目。同时，建议各行业责任单位认真把握行业条块重点投向，积极向省市对口部门汇报、衔接，谋划一批有利于我县长远发展的好项目、大项目进入上级规划的大盘子。二是做实项目前期，抓实项目材料审核。在指导项目单位围绕中央及省、市项目申报要求和重点领域方向做好谋划包装的基础上，全力督促各相关部门提前做好材料准备、策划论证等，推动项目前期工作抓实抓细。在条件允许的情况下可邀请专家组织开展统一集中评审，严格审核提交项目申报材料，确保申报项目内容与资金支持方向完全贴合，项目总投资与申报额度符合上级资金支持标准，并加快完成前期审批工作，确保项目申报可行性。</w:t>
      </w:r>
      <w:r>
        <w:rPr>
          <w:rFonts w:hint="eastAsia" w:ascii="仿宋_GB2312" w:eastAsia="仿宋_GB2312" w:cs="Times New Roman"/>
          <w:color w:val="000000"/>
          <w:kern w:val="0"/>
          <w:sz w:val="32"/>
          <w:szCs w:val="32"/>
          <w:highlight w:val="none"/>
        </w:rPr>
        <w:t>。</w:t>
      </w:r>
      <w:r>
        <w:rPr>
          <w:rFonts w:hint="eastAsia" w:ascii="仿宋_GB2312" w:eastAsia="仿宋_GB2312" w:cs="Times New Roman"/>
          <w:color w:val="000000"/>
          <w:kern w:val="0"/>
          <w:sz w:val="32"/>
          <w:szCs w:val="32"/>
          <w:highlight w:val="none"/>
          <w:lang w:val="en-US" w:eastAsia="zh-CN"/>
        </w:rPr>
        <w:t>截至目前，</w:t>
      </w:r>
      <w:r>
        <w:rPr>
          <w:rFonts w:hint="eastAsia" w:ascii="仿宋_GB2312" w:eastAsia="仿宋_GB2312" w:cs="Times New Roman"/>
          <w:color w:val="000000"/>
          <w:kern w:val="0"/>
          <w:sz w:val="32"/>
          <w:szCs w:val="32"/>
          <w:highlight w:val="none"/>
        </w:rPr>
        <w:t>我县初步筛选拟列入2025年省市重点项目105个，项目总投资共计373亿元，其中产业转型发展项目90个，民生和社会事业改善项目3个，绿色低碳转型项目6个，基础设施建设项目6个。</w:t>
      </w:r>
    </w:p>
    <w:p w14:paraId="6907FF57">
      <w:pPr>
        <w:topLinePunct/>
        <w:autoSpaceDE w:val="0"/>
        <w:adjustRightInd w:val="0"/>
        <w:snapToGrid w:val="0"/>
        <w:spacing w:line="580" w:lineRule="exact"/>
        <w:ind w:firstLine="640" w:firstLineChars="2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（2）针对“重点项目推进缓慢。发改委在重点项目实施过程中，协调工作存在短板，致使部分项目落地难、推进缓。”方面。</w:t>
      </w:r>
    </w:p>
    <w:p w14:paraId="5F2A4D34">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7364AD8B">
      <w:pPr>
        <w:topLinePunct w:val="0"/>
        <w:autoSpaceDE/>
        <w:adjustRightInd/>
        <w:snapToGrid/>
        <w:spacing w:line="240" w:lineRule="auto"/>
        <w:ind w:firstLine="640" w:firstLineChars="200"/>
        <w:rPr>
          <w:rFonts w:ascii="仿宋_GB2312" w:eastAsia="仿宋_GB2312" w:cs="Times New Roman"/>
          <w:color w:val="000000"/>
          <w:kern w:val="0"/>
          <w:sz w:val="32"/>
          <w:szCs w:val="32"/>
        </w:rPr>
      </w:pPr>
      <w:r>
        <w:rPr>
          <w:rFonts w:hint="eastAsia" w:ascii="仿宋" w:hAnsi="仿宋" w:eastAsia="仿宋"/>
          <w:sz w:val="32"/>
          <w:szCs w:val="32"/>
        </w:rPr>
        <w:t>主要整改措施及效果：</w:t>
      </w:r>
      <w:r>
        <w:rPr>
          <w:rFonts w:hint="eastAsia" w:ascii="仿宋_GB2312" w:eastAsia="仿宋_GB2312" w:cs="Times New Roman"/>
          <w:color w:val="000000"/>
          <w:kern w:val="0"/>
          <w:sz w:val="32"/>
          <w:szCs w:val="32"/>
        </w:rPr>
        <w:t>一是推进完善项目建设联动机制。一方面将密切联合相关部门、优化重点项目前期工作机制，及时排查整改重点项目推进过程出现的难点堵点，尤其针对巡察反馈的项目前期手续办理缓慢、建设进展慢、资金拨付进度较慢等问题，加强组织领导和统筹协调，积极协调相关部门解决，确保项目按照既定的时间节点平稳顺利推进。另一方面将健全完善项目申报部门、实施部门与发改、财政、自然资源等部门联动机制，确保在项目立项、资金申报、项目建设、资金监管、检查验收等环节保持步调统一。建立健全任务倒逼机制，明确项目资金争取各阶段节点责任单位，切实加强相关部门工作协调。二是配合常态化督导工作。联合县效能中心等部门开展重点项目建设集中攻坚专项督查，强化问题导向、建立问题台账，对项目业主单位和要素保障部门建立双台账，对照重点项目建设要求，明确目标任务，紧扣时间节点，倒排工期、挂图作战、对账销号。紧盯项目关键指标，扎实推进工程进度，坚持实行重点项目建设县领导“九包”、周例会、月督导、季考核工作机制，确保</w:t>
      </w:r>
      <w:r>
        <w:rPr>
          <w:rFonts w:hint="eastAsia" w:ascii="仿宋_GB2312" w:eastAsia="仿宋_GB2312" w:cs="Times New Roman"/>
          <w:color w:val="000000"/>
          <w:kern w:val="0"/>
          <w:sz w:val="32"/>
          <w:szCs w:val="32"/>
          <w:lang w:eastAsia="zh-CN"/>
        </w:rPr>
        <w:t>了</w:t>
      </w:r>
      <w:r>
        <w:rPr>
          <w:rFonts w:hint="eastAsia" w:ascii="仿宋_GB2312" w:eastAsia="仿宋_GB2312" w:cs="Times New Roman"/>
          <w:color w:val="000000"/>
          <w:kern w:val="0"/>
          <w:sz w:val="32"/>
          <w:szCs w:val="32"/>
        </w:rPr>
        <w:t>前期项目能落地，落地项目能建设，建设项目能投产，投产项目能达效。</w:t>
      </w:r>
      <w:r>
        <w:rPr>
          <w:rFonts w:hint="eastAsia" w:ascii="仿宋_GB2312" w:hAnsi="仿宋" w:eastAsia="仿宋_GB2312"/>
          <w:color w:val="000000"/>
          <w:kern w:val="0"/>
          <w:sz w:val="32"/>
          <w:szCs w:val="32"/>
          <w:highlight w:val="none"/>
          <w:lang w:val="en-US" w:eastAsia="zh-CN"/>
        </w:rPr>
        <w:t>截至目前，县项目中心联合县效能中心对今年周例会上的41个重点项目的建设情况进行实地查看，对每个项目的存在问题、落实情况、工作建议建立台账，严格按台账内容完成的时间节点跟踪督导，全力加快项目进度，确保新开工项目顺利落地建设，汉华的泰鑫科技、施庵的勤海玩具目前设备已到场安装，正在进行试生产。针对提到的问题项目，已加强协调整改，至目前，新野县纺织服装产业园项目、新野县智能材料产业园项目及新野县青少年逐梦励志训练拓展中心建设项目前期手续均已完成办理，项目建设正在有序推进中。</w:t>
      </w:r>
    </w:p>
    <w:p w14:paraId="0945C131">
      <w:pPr>
        <w:topLinePunct/>
        <w:autoSpaceDE w:val="0"/>
        <w:adjustRightInd w:val="0"/>
        <w:snapToGrid w:val="0"/>
        <w:spacing w:line="580" w:lineRule="exact"/>
        <w:ind w:firstLine="640" w:firstLineChars="2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3.关于“</w:t>
      </w:r>
      <w:r>
        <w:rPr>
          <w:rFonts w:hint="eastAsia" w:ascii="仿宋_GB2312" w:eastAsia="仿宋_GB2312" w:cs="Times New Roman"/>
          <w:b/>
          <w:color w:val="000000"/>
          <w:kern w:val="0"/>
          <w:sz w:val="32"/>
          <w:szCs w:val="32"/>
        </w:rPr>
        <w:t>项目管理服务弱化</w:t>
      </w:r>
      <w:r>
        <w:rPr>
          <w:rFonts w:hint="eastAsia" w:ascii="仿宋_GB2312" w:eastAsia="仿宋_GB2312" w:cs="Times New Roman"/>
          <w:color w:val="000000"/>
          <w:kern w:val="0"/>
          <w:sz w:val="32"/>
          <w:szCs w:val="32"/>
        </w:rPr>
        <w:t>”的问题</w:t>
      </w:r>
    </w:p>
    <w:p w14:paraId="2A0027A1">
      <w:pPr>
        <w:topLinePunct/>
        <w:autoSpaceDE w:val="0"/>
        <w:adjustRightInd w:val="0"/>
        <w:snapToGrid w:val="0"/>
        <w:spacing w:line="580" w:lineRule="exact"/>
        <w:ind w:firstLine="640" w:firstLineChars="2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1）针对“县发改委主动破解土地要素保障能力不足。在新报批建设用地中项目落地开工、建设达效难，企业满意度低，甚至出现项目签约后未开工，造成厂房长期闲置，新项目进不去，老项目退不出来等问题，国有资产受损。”方面。</w:t>
      </w:r>
    </w:p>
    <w:p w14:paraId="7F3C2DF6">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61FC1CB1">
      <w:pPr>
        <w:pStyle w:val="9"/>
        <w:keepNext w:val="0"/>
        <w:keepLines w:val="0"/>
        <w:pageBreakBefore w:val="0"/>
        <w:kinsoku/>
        <w:wordWrap/>
        <w:overflowPunct/>
        <w:autoSpaceDN/>
        <w:bidi w:val="0"/>
        <w:spacing w:line="600" w:lineRule="exact"/>
        <w:ind w:firstLine="640" w:firstLineChars="200"/>
        <w:rPr>
          <w:rFonts w:ascii="仿宋_GB2312" w:eastAsia="仿宋_GB2312" w:cs="Times New Roman"/>
          <w:color w:val="000000"/>
          <w:kern w:val="0"/>
          <w:sz w:val="32"/>
          <w:szCs w:val="32"/>
        </w:rPr>
      </w:pPr>
      <w:r>
        <w:rPr>
          <w:rFonts w:hint="eastAsia" w:ascii="仿宋" w:hAnsi="仿宋" w:eastAsia="仿宋"/>
          <w:sz w:val="32"/>
          <w:szCs w:val="32"/>
        </w:rPr>
        <w:t>主要整改措施及效果：</w:t>
      </w:r>
      <w:r>
        <w:rPr>
          <w:rFonts w:hint="eastAsia" w:ascii="仿宋_GB2312" w:eastAsia="仿宋_GB2312" w:cs="Times New Roman"/>
          <w:color w:val="000000"/>
          <w:kern w:val="0"/>
          <w:sz w:val="32"/>
          <w:szCs w:val="32"/>
        </w:rPr>
        <w:t>一是探索建立老项目退出机制，建议各责任单位对闲置低效用地进行全面梳理，优先推荐使用闲置低效土地进行招商引资。强化创新举措，深入实施“百园增效”和“腾笼换鸟”，通过低效用地盘活来有效化解新上项目用地紧张和存量建设用地低效的矛盾。</w:t>
      </w:r>
      <w:r>
        <w:rPr>
          <w:rFonts w:hint="eastAsia" w:ascii="仿宋_GB2312" w:cs="Times New Roman"/>
          <w:color w:val="000000"/>
          <w:kern w:val="0"/>
          <w:sz w:val="32"/>
          <w:szCs w:val="32"/>
          <w:lang w:val="en-US" w:eastAsia="zh-CN"/>
        </w:rPr>
        <w:t>今年以来，已为</w:t>
      </w:r>
      <w:r>
        <w:rPr>
          <w:rFonts w:hint="eastAsia" w:ascii="仿宋" w:hAnsi="仿宋" w:eastAsia="仿宋" w:cs="仿宋"/>
          <w:color w:val="auto"/>
          <w:highlight w:val="none"/>
          <w:lang w:val="en-US" w:eastAsia="zh-CN"/>
        </w:rPr>
        <w:t>千行驹年产500万套穿戴甲项目等三个项目腾出闲置土地，盘活中跃科技等多个老项目。</w:t>
      </w:r>
      <w:r>
        <w:rPr>
          <w:rFonts w:hint="eastAsia" w:ascii="仿宋_GB2312" w:eastAsia="仿宋_GB2312" w:cs="Times New Roman"/>
          <w:color w:val="000000"/>
          <w:kern w:val="0"/>
          <w:sz w:val="32"/>
          <w:szCs w:val="32"/>
        </w:rPr>
        <w:t>二是从源头实现土地高效利用，配合相关责任部门严把准入审批，抓好项目入口关。对不符合产业政策、不符合节能环保要求、用地效率低下的项目，一律禁止准入，为优质项目腾出宝贵土地。</w:t>
      </w:r>
      <w:r>
        <w:rPr>
          <w:rFonts w:hint="eastAsia" w:ascii="仿宋_GB2312" w:eastAsia="仿宋_GB2312" w:cs="Times New Roman"/>
          <w:color w:val="000000"/>
          <w:kern w:val="0"/>
          <w:sz w:val="32"/>
          <w:szCs w:val="32"/>
          <w:lang w:val="en-US" w:eastAsia="zh-CN"/>
        </w:rPr>
        <w:t>三是筑巢引凤，实现“厂房等项目”。为进一步保障企业用地、用房需求，全县启动标准化厂房建设，将进一步提升本地区承载能力和服务功能，提高空间资源利用效率，有利于优质项目“拎包入住”，快速投产达效，真正实现了由“项目找厂房”到“厂房等项目”。如：汉玉年产300</w:t>
      </w:r>
      <w:r>
        <w:rPr>
          <w:rFonts w:hint="eastAsia" w:ascii="仿宋" w:hAnsi="仿宋" w:eastAsia="仿宋" w:cs="仿宋"/>
          <w:color w:val="auto"/>
          <w:highlight w:val="none"/>
          <w:lang w:val="en-US" w:eastAsia="zh-CN"/>
        </w:rPr>
        <w:t>万件针织品项目、泰鑫电子新建显示屏模组及智能终端生产线项目等签约落地项目均已入驻标准化厂房，目前建设进展较好，已计划试生产。</w:t>
      </w:r>
    </w:p>
    <w:p w14:paraId="3AFBDE84">
      <w:pPr>
        <w:topLinePunct/>
        <w:autoSpaceDE w:val="0"/>
        <w:adjustRightInd w:val="0"/>
        <w:snapToGrid w:val="0"/>
        <w:spacing w:line="580" w:lineRule="exact"/>
        <w:ind w:firstLine="640" w:firstLineChars="200"/>
        <w:rPr>
          <w:rFonts w:ascii="仿宋_GB2312" w:eastAsia="仿宋_GB2312" w:cs="Times New Roman"/>
          <w:color w:val="000000"/>
          <w:kern w:val="0"/>
          <w:sz w:val="32"/>
          <w:szCs w:val="32"/>
        </w:rPr>
      </w:pPr>
      <w:r>
        <w:rPr>
          <w:rFonts w:hint="eastAsia" w:ascii="仿宋_GB2312" w:eastAsia="仿宋_GB2312" w:cs="Times New Roman"/>
          <w:color w:val="000000"/>
          <w:kern w:val="0"/>
          <w:sz w:val="32"/>
          <w:szCs w:val="32"/>
        </w:rPr>
        <w:t>（2）针对“县发改委入库指导服务不到位。我县15个乡镇（街道）、31个县直招引主体均存在重签约、轻落地、重建设、轻统计现象，26个省市重点项目迟迟未能入统计库，不能真实反映我县固定资产投资的序时进度”方面。</w:t>
      </w:r>
    </w:p>
    <w:p w14:paraId="061AE42B">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整改状态：已整改并长期坚持</w:t>
      </w:r>
    </w:p>
    <w:p w14:paraId="105CCD58">
      <w:pPr>
        <w:topLinePunct/>
        <w:autoSpaceDE w:val="0"/>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主要整改措施及效果：</w:t>
      </w:r>
      <w:r>
        <w:rPr>
          <w:rFonts w:hint="eastAsia" w:ascii="仿宋_GB2312" w:eastAsia="仿宋_GB2312" w:cs="Times New Roman"/>
          <w:color w:val="000000"/>
          <w:kern w:val="0"/>
          <w:sz w:val="32"/>
          <w:szCs w:val="32"/>
        </w:rPr>
        <w:t>由发改委、统计局项目中心</w:t>
      </w:r>
      <w:r>
        <w:rPr>
          <w:rFonts w:hint="eastAsia" w:ascii="仿宋_GB2312" w:hAnsi="仿宋_GB2312" w:eastAsia="仿宋_GB2312" w:cs="仿宋_GB2312"/>
          <w:sz w:val="32"/>
          <w:szCs w:val="32"/>
        </w:rPr>
        <w:t>组建工作专班，下沉到项目一线，积</w:t>
      </w:r>
      <w:r>
        <w:rPr>
          <w:rFonts w:hint="eastAsia" w:ascii="仿宋_GB2312" w:hAnsi="仿宋_GB2312" w:eastAsia="仿宋_GB2312" w:cs="仿宋_GB2312"/>
          <w:spacing w:val="-6"/>
          <w:sz w:val="32"/>
          <w:szCs w:val="32"/>
        </w:rPr>
        <w:t>极指导，靠前服务，按难易程度、优先顺序，对达到入库标准的项目，指导相关单位完善入库资料尽快入库；未达到入库标准的，对照“三要件”要求，加快项目进度，推动项目尽快落地形成投资，同时抓紧完善各项入库前置条件，提升项目入库纳统的时效性，切实解决入库纳统迟滞漏统的问题，确保</w:t>
      </w:r>
      <w:r>
        <w:rPr>
          <w:rFonts w:hint="eastAsia" w:ascii="仿宋_GB2312" w:hAnsi="仿宋_GB2312" w:eastAsia="仿宋_GB2312" w:cs="仿宋_GB2312"/>
          <w:spacing w:val="-6"/>
          <w:sz w:val="32"/>
          <w:szCs w:val="32"/>
          <w:lang w:eastAsia="zh-CN"/>
        </w:rPr>
        <w:t>了</w:t>
      </w:r>
      <w:r>
        <w:rPr>
          <w:rFonts w:hint="eastAsia" w:ascii="仿宋_GB2312" w:hAnsi="仿宋_GB2312" w:eastAsia="仿宋_GB2312" w:cs="仿宋_GB2312"/>
          <w:spacing w:val="-6"/>
          <w:sz w:val="32"/>
          <w:szCs w:val="32"/>
        </w:rPr>
        <w:t>重点项目“应纳尽纳、应纳必纳，应统尽统、应统快统</w:t>
      </w:r>
      <w:r>
        <w:rPr>
          <w:rFonts w:hint="eastAsia" w:ascii="仿宋_GB2312" w:hAnsi="仿宋_GB2312" w:eastAsia="仿宋_GB2312" w:cs="仿宋_GB2312"/>
          <w:sz w:val="32"/>
          <w:szCs w:val="32"/>
        </w:rPr>
        <w:t>”。</w:t>
      </w:r>
      <w:r>
        <w:rPr>
          <w:rFonts w:hint="eastAsia" w:ascii="仿宋_GB2312" w:eastAsia="仿宋_GB2312" w:cs="Times New Roman"/>
          <w:color w:val="000000"/>
          <w:kern w:val="0"/>
          <w:sz w:val="32"/>
          <w:szCs w:val="32"/>
          <w:highlight w:val="none"/>
          <w:lang w:val="en-US" w:eastAsia="zh-CN" w:bidi="ar-SA"/>
        </w:rPr>
        <w:t>今年8月-11月，项目中心联合县统计局召开重点项目入库纳统推进会三次以上，至目前，在未入统计库的26个省市重点项目中，乐迅玩具、沃歌斯智能时装、鸿芯电子等13个项目均已纳入统计库，印田文具、兴辰玩具、鑫美裕丰等11个项目已动态调出市重点，新野农副产品智慧物流园、喆玻玻璃2个重点项目申报材料已完善，已入库。</w:t>
      </w:r>
    </w:p>
    <w:p w14:paraId="6F365B4D">
      <w:pPr>
        <w:topLinePunct/>
        <w:autoSpaceDE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三、下一步工作安排</w:t>
      </w:r>
    </w:p>
    <w:p w14:paraId="5AA31E02">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通过全面整改，县发改委全体党员干部深受思想洗礼和行动鞭策，全面深化从严治党的各项要求，进一步增强政治自觉和行动自觉，不断增强“四个意识”，树立“四个自信”，自觉做到“两个维护”。下一步，县发改委将继续认真贯彻党要管党、从严治党要求，保持力度不减、节奏不变，继续以高标准、严要求推动整改问题的落实，确保整改成效推动各项工作取得新进步。</w:t>
      </w:r>
    </w:p>
    <w:p w14:paraId="4D405F70">
      <w:pPr>
        <w:topLinePunct/>
        <w:autoSpaceDE w:val="0"/>
        <w:adjustRightInd w:val="0"/>
        <w:snapToGrid w:val="0"/>
        <w:spacing w:line="580" w:lineRule="exact"/>
        <w:ind w:firstLine="640" w:firstLineChars="200"/>
        <w:rPr>
          <w:rFonts w:ascii="仿宋" w:hAnsi="仿宋" w:eastAsia="仿宋"/>
          <w:sz w:val="32"/>
          <w:szCs w:val="32"/>
        </w:rPr>
      </w:pPr>
      <w:r>
        <w:rPr>
          <w:rFonts w:hint="eastAsia" w:ascii="楷体_GB2312" w:hAnsi="仿宋" w:eastAsia="楷体_GB2312"/>
          <w:sz w:val="32"/>
          <w:szCs w:val="32"/>
        </w:rPr>
        <w:t>（一）进一步提升思想认识。</w:t>
      </w:r>
      <w:r>
        <w:rPr>
          <w:rFonts w:hint="eastAsia" w:ascii="仿宋" w:hAnsi="仿宋" w:eastAsia="仿宋"/>
          <w:sz w:val="32"/>
          <w:szCs w:val="32"/>
        </w:rPr>
        <w:t>巡察是政治体检、整改是政治任务、落实是政治担当，县发改委将紧密围绕巡察发现的问题，加强党的领导，坚定政治方向，提高政治站位，严守党的政治纪律和政治规矩，真正把管党治党要求落实到位。领导带头抓班子带队伍，班子成员“一岗双责”，做到常研究、常部署；将从严治党的压力传导到每个股室、每个岗位、每名干部，把全面从严治党的各项决策部署落到实处。</w:t>
      </w:r>
    </w:p>
    <w:p w14:paraId="7E5165B9">
      <w:pPr>
        <w:topLinePunct/>
        <w:autoSpaceDE w:val="0"/>
        <w:adjustRightInd w:val="0"/>
        <w:snapToGrid w:val="0"/>
        <w:spacing w:line="580" w:lineRule="exact"/>
        <w:ind w:firstLine="640" w:firstLineChars="200"/>
        <w:rPr>
          <w:rFonts w:ascii="仿宋" w:hAnsi="仿宋" w:eastAsia="仿宋"/>
          <w:sz w:val="32"/>
          <w:szCs w:val="32"/>
        </w:rPr>
      </w:pPr>
      <w:r>
        <w:rPr>
          <w:rFonts w:hint="eastAsia" w:ascii="楷体_GB2312" w:hAnsi="仿宋" w:eastAsia="楷体_GB2312"/>
          <w:sz w:val="32"/>
          <w:szCs w:val="32"/>
        </w:rPr>
        <w:t>（二）进一步强化制度建设。</w:t>
      </w:r>
      <w:r>
        <w:rPr>
          <w:rFonts w:hint="eastAsia" w:ascii="仿宋" w:hAnsi="仿宋" w:eastAsia="仿宋"/>
          <w:sz w:val="32"/>
          <w:szCs w:val="32"/>
        </w:rPr>
        <w:t>以问题为导向、倒查制度漏洞，善于用制度管权管事管人，严格执行“三重一大”集体决策制度，完善“思想引领、学习在先”机制，结合巡察反馈的党的建设、党风廉政建设、主责主业等重点领域、重要环节，加大制度建设力度，形成用制度管人管事管权的长效机制，切实做到用制度巩固巡察问题整改成果。</w:t>
      </w:r>
    </w:p>
    <w:p w14:paraId="5B886308">
      <w:pPr>
        <w:topLinePunct/>
        <w:autoSpaceDE w:val="0"/>
        <w:adjustRightInd w:val="0"/>
        <w:snapToGrid w:val="0"/>
        <w:spacing w:line="580" w:lineRule="exact"/>
        <w:ind w:firstLine="640" w:firstLineChars="200"/>
        <w:rPr>
          <w:rFonts w:ascii="仿宋" w:hAnsi="仿宋" w:eastAsia="仿宋"/>
          <w:sz w:val="32"/>
          <w:szCs w:val="32"/>
        </w:rPr>
      </w:pPr>
      <w:r>
        <w:rPr>
          <w:rFonts w:hint="eastAsia" w:ascii="楷体_GB2312" w:hAnsi="仿宋" w:eastAsia="楷体_GB2312"/>
          <w:sz w:val="32"/>
          <w:szCs w:val="32"/>
        </w:rPr>
        <w:t>（三）进一步推动工作出彩。</w:t>
      </w:r>
      <w:r>
        <w:rPr>
          <w:rFonts w:hint="eastAsia" w:ascii="仿宋" w:hAnsi="仿宋" w:eastAsia="仿宋"/>
          <w:sz w:val="32"/>
          <w:szCs w:val="32"/>
        </w:rPr>
        <w:t>县发改委作为主要经济部门，将紧紧围绕深入贯彻落实县委十三届五次全会暨县委经济工作会议精神，坚定信心、保持定力、真抓实干、奋勇争先，努力谱写新野高质量发展新篇章。一是大抓经济调度，巩固和增强经济回稳向好态势。坚持稳中求进、以进促稳、先立后破，围绕高质量发展，加强统筹协调，加强经济运行监测预测预警，及时提出工作建议，研究出台调度措施，补短板、强弱项，全力稳住经济大盘，努力实现7%以上的增长目标。二是大抓项目建设，为高质量发展提供支撑。围绕产业升级、城市提质、乡村振兴、民生改善等重点领域重点工作，进一步强化“项目为王”理念，扎实开展“项目建设攻坚年活动”，重抓重推省市重点，压茬推进“三个一批”，切实做到“八快两提”，完善项目建设县领导分包、专班推进、周例会、月讲评、观摩评比、考核奖惩等机制，强化全生命周期服务保障，推动项目建设提速提效，确保项目建设居全市第一方阵。三是大抓资金争取，强化高质量发展的资金保障。抢抓国家继续实施积极的财政政策和稳健的货币政策的重大机遇，把准政策投向领域和重点，结合新野发展要求，加大向上争取项目资金力度。加强中央预算内投资、新增国债、专项债项目的谋划申报储备，建立由县领导牵头的项目资金常态化争取机制和奖惩激励机制，树好导向，传导压力，借智借力，形成合力，确保我县向上争取项目资金工作走在全市前列。四是大抓营商环境，打造高质量发展的金字招牌。持续实施营商环境迭代升级行动，紧盯保持省市第一方阵，争创全省优化营商环境“创新示范县”目标，深化“放管服效”改革，建设极简审批城市。深化“万人助万企”“企业服务日”活动，常态化开展市场主体“三评”活动，用心用情帮助企业解难题，实打实帮助企业降成本，千方百计提高市场主体满意度，打造低成本创业新野，擦亮优化</w:t>
      </w:r>
      <w:r>
        <w:rPr>
          <w:rFonts w:ascii="仿宋" w:hAnsi="仿宋" w:eastAsia="仿宋"/>
          <w:sz w:val="32"/>
          <w:szCs w:val="32"/>
        </w:rPr>
        <w:t>营商</w:t>
      </w:r>
      <w:r>
        <w:rPr>
          <w:rFonts w:hint="eastAsia" w:ascii="仿宋" w:hAnsi="仿宋" w:eastAsia="仿宋"/>
          <w:sz w:val="32"/>
          <w:szCs w:val="32"/>
        </w:rPr>
        <w:t>环境的金字招</w:t>
      </w:r>
      <w:r>
        <w:rPr>
          <w:rFonts w:ascii="仿宋" w:hAnsi="仿宋" w:eastAsia="仿宋"/>
          <w:sz w:val="32"/>
          <w:szCs w:val="32"/>
        </w:rPr>
        <w:t>牌</w:t>
      </w:r>
      <w:r>
        <w:rPr>
          <w:rFonts w:hint="eastAsia" w:ascii="仿宋" w:hAnsi="仿宋" w:eastAsia="仿宋"/>
          <w:sz w:val="32"/>
          <w:szCs w:val="32"/>
        </w:rPr>
        <w:t>。五是</w:t>
      </w:r>
      <w:r>
        <w:rPr>
          <w:rFonts w:ascii="仿宋" w:hAnsi="仿宋" w:eastAsia="仿宋"/>
          <w:sz w:val="32"/>
          <w:szCs w:val="32"/>
        </w:rPr>
        <w:t>大抓民生</w:t>
      </w:r>
      <w:r>
        <w:rPr>
          <w:rFonts w:hint="eastAsia" w:ascii="仿宋" w:hAnsi="仿宋" w:eastAsia="仿宋"/>
          <w:sz w:val="32"/>
          <w:szCs w:val="32"/>
        </w:rPr>
        <w:t>实事</w:t>
      </w:r>
      <w:r>
        <w:rPr>
          <w:rFonts w:ascii="仿宋" w:hAnsi="仿宋" w:eastAsia="仿宋"/>
          <w:sz w:val="32"/>
          <w:szCs w:val="32"/>
        </w:rPr>
        <w:t>，</w:t>
      </w:r>
      <w:r>
        <w:rPr>
          <w:rFonts w:hint="eastAsia" w:ascii="仿宋" w:hAnsi="仿宋" w:eastAsia="仿宋"/>
          <w:sz w:val="32"/>
          <w:szCs w:val="32"/>
        </w:rPr>
        <w:t>不断夯实高质量发展基础</w:t>
      </w:r>
      <w:r>
        <w:rPr>
          <w:rFonts w:ascii="仿宋" w:hAnsi="仿宋" w:eastAsia="仿宋"/>
          <w:sz w:val="32"/>
          <w:szCs w:val="32"/>
        </w:rPr>
        <w:t>。</w:t>
      </w:r>
      <w:r>
        <w:rPr>
          <w:rFonts w:hint="eastAsia" w:ascii="仿宋" w:hAnsi="仿宋" w:eastAsia="仿宋"/>
          <w:sz w:val="32"/>
          <w:szCs w:val="32"/>
        </w:rPr>
        <w:t>坚持以人民为中心的发展理念，紧紧围绕“一老一小一青壮”“衣食住行教医保”等群众最关心、最直接、最现实的利益问题，着力办好省市县民生实事。</w:t>
      </w:r>
    </w:p>
    <w:p w14:paraId="183D884D">
      <w:pPr>
        <w:topLinePunct/>
        <w:autoSpaceDE w:val="0"/>
        <w:adjustRightInd w:val="0"/>
        <w:snapToGrid w:val="0"/>
        <w:spacing w:line="580" w:lineRule="exact"/>
        <w:ind w:firstLine="640" w:firstLineChars="200"/>
        <w:rPr>
          <w:rFonts w:ascii="仿宋" w:hAnsi="仿宋" w:eastAsia="仿宋"/>
          <w:sz w:val="32"/>
          <w:szCs w:val="32"/>
        </w:rPr>
      </w:pPr>
    </w:p>
    <w:p w14:paraId="3768D6CF">
      <w:pPr>
        <w:topLinePunct/>
        <w:autoSpaceDE w:val="0"/>
        <w:adjustRightInd w:val="0"/>
        <w:snapToGrid w:val="0"/>
        <w:spacing w:line="580" w:lineRule="exact"/>
        <w:ind w:firstLine="5440" w:firstLineChars="1700"/>
        <w:rPr>
          <w:rFonts w:ascii="仿宋" w:hAnsi="仿宋" w:eastAsia="仿宋"/>
          <w:sz w:val="32"/>
          <w:szCs w:val="32"/>
        </w:rPr>
      </w:pPr>
      <w:r>
        <w:rPr>
          <w:rFonts w:hint="eastAsia" w:ascii="仿宋" w:hAnsi="仿宋" w:eastAsia="仿宋"/>
          <w:sz w:val="32"/>
          <w:szCs w:val="32"/>
        </w:rPr>
        <w:t>新野县发改委党组</w:t>
      </w:r>
    </w:p>
    <w:p w14:paraId="4FB213AC">
      <w:pPr>
        <w:topLinePunct/>
        <w:autoSpaceDE w:val="0"/>
        <w:adjustRightInd w:val="0"/>
        <w:snapToGrid w:val="0"/>
        <w:spacing w:line="580" w:lineRule="exact"/>
        <w:ind w:firstLine="5440" w:firstLineChars="1700"/>
        <w:rPr>
          <w:rFonts w:hint="eastAsia" w:ascii="仿宋" w:hAnsi="仿宋" w:eastAsia="仿宋"/>
          <w:sz w:val="32"/>
          <w:szCs w:val="32"/>
        </w:rPr>
      </w:pPr>
      <w:r>
        <w:rPr>
          <w:rFonts w:hint="eastAsia" w:ascii="仿宋" w:hAnsi="仿宋" w:eastAsia="仿宋"/>
          <w:sz w:val="32"/>
          <w:szCs w:val="32"/>
        </w:rPr>
        <w:t>2024年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p>
    <w:p w14:paraId="731FB04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firstLineChars="300"/>
        <w:jc w:val="left"/>
        <w:textAlignment w:val="baseline"/>
        <w:rPr>
          <w:rFonts w:hint="eastAsia" w:ascii="仿宋" w:hAnsi="仿宋" w:eastAsia="仿宋" w:cstheme="minorBidi"/>
          <w:kern w:val="2"/>
          <w:sz w:val="32"/>
          <w:szCs w:val="32"/>
          <w:lang w:val="en-US" w:eastAsia="zh-CN" w:bidi="ar-SA"/>
        </w:rPr>
      </w:pPr>
    </w:p>
    <w:p w14:paraId="00138F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firstLineChars="300"/>
        <w:jc w:val="left"/>
        <w:textAlignment w:val="baseline"/>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欢迎广大干部群众对巡察整改情况进行监督，如有意见建议，请及时向我们反映。联系方式：0377-66269925；邮政</w:t>
      </w:r>
      <w:bookmarkStart w:id="0" w:name="_GoBack"/>
      <w:bookmarkEnd w:id="0"/>
      <w:r>
        <w:rPr>
          <w:rFonts w:hint="eastAsia" w:ascii="仿宋" w:hAnsi="仿宋" w:eastAsia="仿宋" w:cstheme="minorBidi"/>
          <w:kern w:val="2"/>
          <w:sz w:val="32"/>
          <w:szCs w:val="32"/>
          <w:lang w:val="en-US" w:eastAsia="zh-CN" w:bidi="ar-SA"/>
        </w:rPr>
        <w:t>信箱：新野县政府街55号新野县发展和改革委员会办公室，邮政编码：473500；电子信箱：xyxfgw@163.com。</w:t>
      </w:r>
    </w:p>
    <w:p w14:paraId="103F1A16">
      <w:pPr>
        <w:rPr>
          <w:rFonts w:hint="eastAsia" w:ascii="仿宋" w:hAnsi="仿宋" w:eastAsia="仿宋" w:cs="仿宋"/>
          <w:sz w:val="32"/>
          <w:szCs w:val="32"/>
        </w:rPr>
      </w:pPr>
    </w:p>
    <w:p w14:paraId="0D907311">
      <w:pPr>
        <w:pStyle w:val="2"/>
      </w:pPr>
    </w:p>
    <w:sectPr>
      <w:footerReference r:id="rId3" w:type="default"/>
      <w:pgSz w:w="11906" w:h="16838"/>
      <w:pgMar w:top="1985" w:right="1701" w:bottom="1418" w:left="170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076F2">
    <w:pPr>
      <w:pStyle w:val="2"/>
      <w:jc w:val="center"/>
      <w:rPr>
        <w:rFonts w:ascii="宋体" w:hAnsi="宋体"/>
        <w:sz w:val="24"/>
      </w:rPr>
    </w:pPr>
    <w:r>
      <w:rPr>
        <w:rFonts w:hint="eastAsia" w:ascii="宋体" w:hAnsi="宋体"/>
        <w:sz w:val="24"/>
      </w:rPr>
      <w:t xml:space="preserve">— </w:t>
    </w: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29</w:t>
    </w:r>
    <w:r>
      <w:rPr>
        <w:rFonts w:ascii="宋体" w:hAnsi="宋体"/>
        <w:sz w:val="24"/>
      </w:rPr>
      <w:fldChar w:fldCharType="end"/>
    </w:r>
    <w:r>
      <w:rPr>
        <w:rFonts w:hint="eastAsia" w:ascii="宋体" w:hAnsi="宋体"/>
        <w:sz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2"/>
      <w:numFmt w:val="decimal"/>
      <w:suff w:val="nothing"/>
      <w:lvlText w:val="（%1）"/>
      <w:lvlJc w:val="left"/>
    </w:lvl>
  </w:abstractNum>
  <w:abstractNum w:abstractNumId="1">
    <w:nsid w:val="0000000A"/>
    <w:multiLevelType w:val="singleLevel"/>
    <w:tmpl w:val="0000000A"/>
    <w:lvl w:ilvl="0" w:tentative="0">
      <w:start w:val="2"/>
      <w:numFmt w:val="chineseCounting"/>
      <w:suff w:val="nothing"/>
      <w:lvlText w:val="（%1）"/>
      <w:lvlJc w:val="left"/>
      <w:rPr>
        <w:rFonts w:hint="eastAsia"/>
      </w:rPr>
    </w:lvl>
  </w:abstractNum>
  <w:abstractNum w:abstractNumId="2">
    <w:nsid w:val="0000000B"/>
    <w:multiLevelType w:val="singleLevel"/>
    <w:tmpl w:val="0000000B"/>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YmNkZTQzZWRlNTg3Zjg1ODk3M2UwNmEwYzljZWEifQ=="/>
  </w:docVars>
  <w:rsids>
    <w:rsidRoot w:val="00B7112C"/>
    <w:rsid w:val="00663137"/>
    <w:rsid w:val="008E57D6"/>
    <w:rsid w:val="00B7112C"/>
    <w:rsid w:val="00DD0FED"/>
    <w:rsid w:val="00FA671D"/>
    <w:rsid w:val="01A06E9D"/>
    <w:rsid w:val="066C1A43"/>
    <w:rsid w:val="0673692E"/>
    <w:rsid w:val="06A53A48"/>
    <w:rsid w:val="0FCD3553"/>
    <w:rsid w:val="118539B9"/>
    <w:rsid w:val="12A10BB6"/>
    <w:rsid w:val="19DB686C"/>
    <w:rsid w:val="1A057D8D"/>
    <w:rsid w:val="1A1D50D7"/>
    <w:rsid w:val="22032E04"/>
    <w:rsid w:val="23281646"/>
    <w:rsid w:val="245D0D06"/>
    <w:rsid w:val="255D5CD2"/>
    <w:rsid w:val="27144772"/>
    <w:rsid w:val="27750557"/>
    <w:rsid w:val="29980906"/>
    <w:rsid w:val="2D2D342B"/>
    <w:rsid w:val="32FD73FC"/>
    <w:rsid w:val="392748D4"/>
    <w:rsid w:val="3B990555"/>
    <w:rsid w:val="3D76679C"/>
    <w:rsid w:val="40A60E71"/>
    <w:rsid w:val="43056B0C"/>
    <w:rsid w:val="45CB7368"/>
    <w:rsid w:val="46FA1418"/>
    <w:rsid w:val="49110A9C"/>
    <w:rsid w:val="516D3A81"/>
    <w:rsid w:val="541A74C0"/>
    <w:rsid w:val="543114B3"/>
    <w:rsid w:val="5D6C565F"/>
    <w:rsid w:val="5E26338D"/>
    <w:rsid w:val="5F7A57AC"/>
    <w:rsid w:val="64BC1BB1"/>
    <w:rsid w:val="68522472"/>
    <w:rsid w:val="6C3C5ECB"/>
    <w:rsid w:val="6FAC2EB1"/>
    <w:rsid w:val="7011429B"/>
    <w:rsid w:val="7238565B"/>
    <w:rsid w:val="732B6549"/>
    <w:rsid w:val="74FC06D2"/>
    <w:rsid w:val="77846DA1"/>
    <w:rsid w:val="7AD61FD9"/>
    <w:rsid w:val="7E64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2"/>
    <w:qFormat/>
    <w:uiPriority w:val="0"/>
    <w:pPr>
      <w:tabs>
        <w:tab w:val="center" w:pos="4153"/>
        <w:tab w:val="right" w:pos="8306"/>
      </w:tabs>
      <w:snapToGrid w:val="0"/>
      <w:jc w:val="left"/>
    </w:pPr>
    <w:rPr>
      <w:sz w:val="18"/>
    </w:rPr>
  </w:style>
  <w:style w:type="paragraph" w:styleId="3">
    <w:name w:val="Body Text"/>
    <w:basedOn w:val="1"/>
    <w:next w:val="4"/>
    <w:qFormat/>
    <w:uiPriority w:val="0"/>
    <w:pPr>
      <w:widowControl/>
      <w:spacing w:line="540" w:lineRule="exact"/>
      <w:ind w:firstLine="737"/>
    </w:pPr>
    <w:rPr>
      <w:rFonts w:ascii="仿宋" w:hAnsi="仿宋" w:cs="仿宋"/>
      <w:kern w:val="0"/>
      <w:sz w:val="36"/>
      <w:szCs w:val="36"/>
    </w:rPr>
  </w:style>
  <w:style w:type="paragraph" w:customStyle="1" w:styleId="4">
    <w:name w:val="Body Text First Indent 21"/>
    <w:basedOn w:val="5"/>
    <w:next w:val="6"/>
    <w:qFormat/>
    <w:uiPriority w:val="0"/>
    <w:pPr>
      <w:spacing w:after="120"/>
      <w:ind w:firstLine="420" w:firstLineChars="200"/>
    </w:pPr>
    <w:rPr>
      <w:szCs w:val="24"/>
    </w:rPr>
  </w:style>
  <w:style w:type="paragraph" w:customStyle="1" w:styleId="5">
    <w:name w:val="Body Text Indent1"/>
    <w:basedOn w:val="1"/>
    <w:qFormat/>
    <w:uiPriority w:val="0"/>
    <w:pPr>
      <w:ind w:left="420" w:leftChars="200"/>
    </w:pPr>
    <w:rPr>
      <w:szCs w:val="20"/>
    </w:rPr>
  </w:style>
  <w:style w:type="paragraph" w:customStyle="1" w:styleId="6">
    <w:name w:val="Body Text First Indent1"/>
    <w:basedOn w:val="3"/>
    <w:qFormat/>
    <w:uiPriority w:val="0"/>
    <w:pPr>
      <w:ind w:firstLine="420" w:firstLineChars="100"/>
    </w:p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w:next w:val="1"/>
    <w:qFormat/>
    <w:uiPriority w:val="0"/>
    <w:pPr>
      <w:widowControl w:val="0"/>
      <w:ind w:firstLine="880" w:firstLineChars="200"/>
      <w:jc w:val="both"/>
    </w:pPr>
    <w:rPr>
      <w:rFonts w:ascii="Times New Roman" w:hAnsi="Times New Roman" w:eastAsia="仿宋_GB2312" w:cs="Times New Roman"/>
      <w:kern w:val="2"/>
      <w:sz w:val="32"/>
      <w:szCs w:val="32"/>
      <w:lang w:val="en-US" w:eastAsia="zh-CN" w:bidi="ar-SA"/>
    </w:rPr>
  </w:style>
  <w:style w:type="character" w:customStyle="1" w:styleId="12">
    <w:name w:val="页脚 Char"/>
    <w:basedOn w:val="11"/>
    <w:link w:val="2"/>
    <w:semiHidden/>
    <w:qFormat/>
    <w:uiPriority w:val="0"/>
    <w:rPr>
      <w:kern w:val="2"/>
      <w:sz w:val="18"/>
      <w:szCs w:val="24"/>
    </w:rPr>
  </w:style>
  <w:style w:type="character" w:customStyle="1" w:styleId="13">
    <w:name w:val="页眉 Char"/>
    <w:basedOn w:val="11"/>
    <w:link w:val="7"/>
    <w:semiHidden/>
    <w:qFormat/>
    <w:uiPriority w:val="0"/>
    <w:rPr>
      <w:kern w:val="2"/>
      <w:sz w:val="18"/>
      <w:szCs w:val="18"/>
    </w:rPr>
  </w:style>
  <w:style w:type="paragraph" w:customStyle="1" w:styleId="14">
    <w:name w:val="普通(网站)1"/>
    <w:basedOn w:val="1"/>
    <w:qFormat/>
    <w:uiPriority w:val="0"/>
    <w:pPr>
      <w:spacing w:before="100" w:beforeAutospacing="1" w:after="100" w:afterAutospacing="1"/>
      <w:jc w:val="left"/>
    </w:pPr>
    <w:rPr>
      <w:rFonts w:ascii="Calibri" w:hAnsi="Calibri"/>
      <w:kern w:val="0"/>
      <w:sz w:val="24"/>
    </w:rPr>
  </w:style>
  <w:style w:type="paragraph" w:customStyle="1" w:styleId="15">
    <w:name w:val="正文首行缩进1"/>
    <w:basedOn w:val="3"/>
    <w:qFormat/>
    <w:uiPriority w:val="0"/>
    <w:pPr>
      <w:ind w:firstLine="420" w:firstLineChars="100"/>
    </w:pPr>
  </w:style>
  <w:style w:type="paragraph" w:customStyle="1" w:styleId="16">
    <w:name w:val="普通(网站)11"/>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13564</Words>
  <Characters>13806</Characters>
  <Lines>108</Lines>
  <Paragraphs>30</Paragraphs>
  <TotalTime>0</TotalTime>
  <ScaleCrop>false</ScaleCrop>
  <LinksUpToDate>false</LinksUpToDate>
  <CharactersWithSpaces>13807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2024-03-13T23:19:00Z</dcterms:created>
  <dc:creator>Administrator</dc:creator>
  <cp:lastModifiedBy>鈅</cp:lastModifiedBy>
  <cp:lastPrinted>2024-03-18T02:15:00Z</cp:lastPrinted>
  <dcterms:modified xsi:type="dcterms:W3CDTF">2024-12-02T02:31:52Z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9052BA9585D04359BCCBF64DF0882A2D_13</vt:lpwstr>
  </property>
</Properties>
</file>