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pacing w:val="0"/>
          <w:sz w:val="44"/>
          <w:szCs w:val="32"/>
        </w:rPr>
      </w:pPr>
      <w:r>
        <w:rPr>
          <w:rFonts w:hint="eastAsia" w:ascii="方正小标宋简体" w:hAnsi="方正小标宋简体" w:eastAsia="方正小标宋简体" w:cs="方正小标宋简体"/>
          <w:spacing w:val="0"/>
          <w:sz w:val="44"/>
          <w:szCs w:val="32"/>
        </w:rPr>
        <w:t>中共新野县自然资源局党组</w:t>
      </w:r>
    </w:p>
    <w:p>
      <w:pPr>
        <w:spacing w:line="640" w:lineRule="exact"/>
        <w:jc w:val="center"/>
        <w:rPr>
          <w:rFonts w:hint="eastAsia" w:ascii="方正小标宋简体" w:hAnsi="方正小标宋简体" w:eastAsia="方正小标宋简体" w:cs="方正小标宋简体"/>
          <w:spacing w:val="0"/>
          <w:kern w:val="44"/>
          <w:sz w:val="44"/>
          <w:szCs w:val="32"/>
        </w:rPr>
      </w:pPr>
      <w:r>
        <w:rPr>
          <w:rFonts w:hint="eastAsia" w:ascii="方正小标宋简体" w:hAnsi="方正小标宋简体" w:eastAsia="方正小标宋简体" w:cs="方正小标宋简体"/>
          <w:spacing w:val="0"/>
          <w:kern w:val="44"/>
          <w:sz w:val="44"/>
          <w:szCs w:val="32"/>
        </w:rPr>
        <w:t>关于巡察整改情况的通报</w:t>
      </w:r>
    </w:p>
    <w:p>
      <w:pPr>
        <w:spacing w:line="56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按照县委统一部署，2023年11月28日至12月28日，县委第四巡察组对县自然资源局党组开展了巡察“回头看”。202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月2</w:t>
      </w:r>
      <w:r>
        <w:rPr>
          <w:rFonts w:hint="eastAsia" w:ascii="仿宋_GB2312" w:eastAsia="仿宋_GB2312"/>
          <w:sz w:val="32"/>
          <w:szCs w:val="32"/>
          <w:lang w:val="en-US" w:eastAsia="zh-CN"/>
        </w:rPr>
        <w:t>6</w:t>
      </w:r>
      <w:r>
        <w:rPr>
          <w:rFonts w:hint="eastAsia" w:ascii="仿宋_GB2312" w:eastAsia="仿宋_GB2312"/>
          <w:sz w:val="32"/>
          <w:szCs w:val="32"/>
        </w:rPr>
        <w:t>日，巡察组向县自然资源局党组反馈了巡察意见。根据《中国共产党巡视工作条例》《中国共产党党内监督条例》等有关规定，现将巡察整改进展情况予以公布。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一、整改工作组织落实情况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县自然资源局党组把巡察整改作为重大政治任务来抓，始终站在讲政治、讲大局、讲党性的高度，深刻认识整改工作的重要性和紧迫性，切实将思想和行动统一到</w:t>
      </w:r>
      <w:r>
        <w:rPr>
          <w:rFonts w:hint="eastAsia" w:ascii="仿宋_GB2312" w:eastAsia="仿宋_GB2312"/>
          <w:sz w:val="32"/>
          <w:szCs w:val="32"/>
          <w:lang w:val="en-US" w:eastAsia="zh-CN"/>
        </w:rPr>
        <w:t>县</w:t>
      </w:r>
      <w:r>
        <w:rPr>
          <w:rFonts w:hint="eastAsia" w:ascii="仿宋_GB2312" w:eastAsia="仿宋_GB2312"/>
          <w:sz w:val="32"/>
          <w:szCs w:val="32"/>
        </w:rPr>
        <w:t>委的部署要求上来。于202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月2</w:t>
      </w:r>
      <w:r>
        <w:rPr>
          <w:rFonts w:hint="eastAsia" w:ascii="仿宋_GB2312" w:eastAsia="仿宋_GB2312"/>
          <w:sz w:val="32"/>
          <w:szCs w:val="32"/>
          <w:lang w:val="en-US" w:eastAsia="zh-CN"/>
        </w:rPr>
        <w:t>6</w:t>
      </w:r>
      <w:r>
        <w:rPr>
          <w:rFonts w:hint="eastAsia" w:ascii="仿宋_GB2312" w:eastAsia="仿宋_GB2312"/>
          <w:sz w:val="32"/>
          <w:szCs w:val="32"/>
        </w:rPr>
        <w:t>日下午召开党组</w:t>
      </w:r>
      <w:r>
        <w:rPr>
          <w:rFonts w:hint="eastAsia" w:ascii="仿宋_GB2312" w:eastAsia="仿宋_GB2312"/>
          <w:sz w:val="32"/>
          <w:szCs w:val="32"/>
          <w:lang w:eastAsia="zh-CN"/>
        </w:rPr>
        <w:t>（</w:t>
      </w:r>
      <w:r>
        <w:rPr>
          <w:rFonts w:hint="eastAsia" w:ascii="仿宋_GB2312" w:eastAsia="仿宋_GB2312"/>
          <w:sz w:val="32"/>
          <w:szCs w:val="32"/>
        </w:rPr>
        <w:t>扩大</w:t>
      </w:r>
      <w:r>
        <w:rPr>
          <w:rFonts w:hint="eastAsia" w:ascii="仿宋_GB2312" w:eastAsia="仿宋_GB2312"/>
          <w:sz w:val="32"/>
          <w:szCs w:val="32"/>
          <w:lang w:eastAsia="zh-CN"/>
        </w:rPr>
        <w:t>）</w:t>
      </w:r>
      <w:r>
        <w:rPr>
          <w:rFonts w:hint="eastAsia" w:ascii="仿宋_GB2312" w:eastAsia="仿宋_GB2312"/>
          <w:sz w:val="32"/>
          <w:szCs w:val="32"/>
        </w:rPr>
        <w:t>会议，对巡察组指出的</w:t>
      </w:r>
      <w:r>
        <w:rPr>
          <w:rFonts w:hint="eastAsia" w:ascii="仿宋_GB2312" w:eastAsia="仿宋_GB2312"/>
          <w:sz w:val="32"/>
          <w:szCs w:val="32"/>
          <w:lang w:val="en-US" w:eastAsia="zh-CN"/>
        </w:rPr>
        <w:t>8个</w:t>
      </w:r>
      <w:r>
        <w:rPr>
          <w:rFonts w:hint="eastAsia" w:ascii="仿宋_GB2312" w:eastAsia="仿宋_GB2312"/>
          <w:sz w:val="32"/>
          <w:szCs w:val="32"/>
        </w:rPr>
        <w:t>问题，</w:t>
      </w:r>
      <w:r>
        <w:rPr>
          <w:rFonts w:hint="eastAsia" w:ascii="仿宋_GB2312" w:hAnsi="仿宋_GB2312" w:eastAsia="仿宋_GB2312" w:cs="仿宋_GB2312"/>
          <w:sz w:val="32"/>
          <w:szCs w:val="40"/>
        </w:rPr>
        <w:t>态度端正，照单全收，以高度的思想自觉正视问题，以强烈的责任意识改正问题，切实做好整改工作。</w:t>
      </w:r>
      <w:r>
        <w:rPr>
          <w:rFonts w:hint="eastAsia" w:ascii="仿宋_GB2312" w:hAnsi="仿宋_GB2312" w:eastAsia="仿宋_GB2312" w:cs="仿宋_GB2312"/>
          <w:b/>
          <w:bCs/>
          <w:sz w:val="32"/>
          <w:szCs w:val="40"/>
        </w:rPr>
        <w:t>一是坚持提高站位，压实整改责任。</w:t>
      </w:r>
      <w:r>
        <w:rPr>
          <w:rFonts w:hint="eastAsia" w:ascii="仿宋_GB2312" w:hAnsi="仿宋_GB2312" w:eastAsia="仿宋_GB2312" w:cs="仿宋_GB2312"/>
          <w:sz w:val="32"/>
          <w:szCs w:val="40"/>
          <w:lang w:val="en-US" w:eastAsia="zh-CN"/>
        </w:rPr>
        <w:t>县</w:t>
      </w:r>
      <w:r>
        <w:rPr>
          <w:rFonts w:hint="eastAsia" w:ascii="仿宋_GB2312" w:hAnsi="仿宋_GB2312" w:eastAsia="仿宋_GB2312" w:cs="仿宋_GB2312"/>
          <w:sz w:val="32"/>
          <w:szCs w:val="40"/>
        </w:rPr>
        <w:t>委第</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rPr>
        <w:t>巡察组反馈意见后，立即召开党</w:t>
      </w:r>
      <w:r>
        <w:rPr>
          <w:rFonts w:hint="eastAsia" w:ascii="仿宋_GB2312" w:hAnsi="仿宋_GB2312" w:eastAsia="仿宋_GB2312" w:cs="仿宋_GB2312"/>
          <w:sz w:val="32"/>
          <w:szCs w:val="40"/>
          <w:lang w:val="en-US" w:eastAsia="zh-CN"/>
        </w:rPr>
        <w:t>组</w:t>
      </w:r>
      <w:r>
        <w:rPr>
          <w:rFonts w:hint="eastAsia" w:ascii="仿宋_GB2312" w:hAnsi="仿宋_GB2312" w:eastAsia="仿宋_GB2312" w:cs="仿宋_GB2312"/>
          <w:sz w:val="32"/>
          <w:szCs w:val="40"/>
        </w:rPr>
        <w:t>会议，针对反馈问题，逐一对照检查，并举一反三，剖析工作中存在的薄弱环节，确保自查内容全覆盖。召开专题民主生活会，</w:t>
      </w:r>
      <w:r>
        <w:rPr>
          <w:rFonts w:hint="eastAsia" w:ascii="仿宋_GB2312" w:hAnsi="仿宋_GB2312" w:eastAsia="仿宋_GB2312" w:cs="仿宋_GB2312"/>
          <w:sz w:val="32"/>
          <w:szCs w:val="40"/>
          <w:lang w:val="en-US" w:eastAsia="zh-CN"/>
        </w:rPr>
        <w:t>局党组</w:t>
      </w:r>
      <w:r>
        <w:rPr>
          <w:rFonts w:hint="eastAsia" w:ascii="仿宋_GB2312" w:hAnsi="仿宋_GB2312" w:eastAsia="仿宋_GB2312" w:cs="仿宋_GB2312"/>
          <w:sz w:val="32"/>
          <w:szCs w:val="40"/>
        </w:rPr>
        <w:t>书记在会议上带头反思自身思想和工作上存在的问题，开展批评与自我批评，正确看待问题，坚决认领问题，制定整改计划，其他班子成员积极承担分管范围内反馈问题的领导责任，为扎实开展整改工作提供思想保障。</w:t>
      </w:r>
      <w:r>
        <w:rPr>
          <w:rFonts w:hint="eastAsia" w:ascii="仿宋_GB2312" w:hAnsi="仿宋_GB2312" w:eastAsia="仿宋_GB2312" w:cs="仿宋_GB2312"/>
          <w:b/>
          <w:bCs/>
          <w:sz w:val="32"/>
          <w:szCs w:val="40"/>
        </w:rPr>
        <w:t>二是坚持问题导向，细化整改措施。</w:t>
      </w:r>
      <w:r>
        <w:rPr>
          <w:rFonts w:hint="eastAsia" w:ascii="仿宋_GB2312" w:hAnsi="仿宋_GB2312" w:eastAsia="仿宋_GB2312" w:cs="仿宋_GB2312"/>
          <w:sz w:val="32"/>
          <w:szCs w:val="40"/>
        </w:rPr>
        <w:t>针对反馈意见中的</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个问题，多次召开征求意见会，最终形成</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整改方案》，并根据整改方案建立反馈意见整改落实台账，把整改事项落实到责任领导</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责任单位</w:t>
      </w:r>
      <w:r>
        <w:rPr>
          <w:rFonts w:hint="eastAsia" w:ascii="仿宋_GB2312" w:hAnsi="仿宋_GB2312" w:eastAsia="仿宋_GB2312" w:cs="仿宋_GB2312"/>
          <w:sz w:val="32"/>
          <w:szCs w:val="40"/>
        </w:rPr>
        <w:t>和责任干部，明确整改时间、进度安排，实行挂图作战，建立销号制度，确保整改到位。</w:t>
      </w:r>
      <w:r>
        <w:rPr>
          <w:rFonts w:hint="eastAsia" w:ascii="仿宋_GB2312" w:hAnsi="仿宋_GB2312" w:eastAsia="仿宋_GB2312" w:cs="仿宋_GB2312"/>
          <w:b/>
          <w:bCs/>
          <w:sz w:val="32"/>
          <w:szCs w:val="40"/>
        </w:rPr>
        <w:t>三是坚持标本兼治，狠抓督查落实。</w:t>
      </w:r>
      <w:r>
        <w:rPr>
          <w:rFonts w:hint="eastAsia" w:ascii="仿宋_GB2312" w:hAnsi="仿宋_GB2312" w:eastAsia="仿宋_GB2312" w:cs="仿宋_GB2312"/>
          <w:sz w:val="32"/>
          <w:szCs w:val="40"/>
          <w:lang w:val="en-US" w:eastAsia="zh-CN"/>
        </w:rPr>
        <w:t>局党组</w:t>
      </w:r>
      <w:r>
        <w:rPr>
          <w:rFonts w:hint="eastAsia" w:ascii="仿宋_GB2312" w:hAnsi="仿宋_GB2312" w:eastAsia="仿宋_GB2312" w:cs="仿宋_GB2312"/>
          <w:sz w:val="32"/>
          <w:szCs w:val="40"/>
        </w:rPr>
        <w:t>在整改过程中，坚持主次分明、标本兼治，紧紧抓住重点问题、重点领域和关键环节，个性问题立行立改，共性问题加强制度建设，把整改工作纳入全局工作之中，与推进全面从严治党有机结合，互促共进，发挥巡察整改对改进作风、推动工作的重要作用</w:t>
      </w:r>
      <w:r>
        <w:rPr>
          <w:rFonts w:hint="eastAsia" w:ascii="仿宋_GB2312" w:hAnsi="仿宋_GB2312" w:eastAsia="仿宋_GB2312" w:cs="仿宋_GB2312"/>
          <w:sz w:val="32"/>
          <w:szCs w:val="40"/>
          <w:lang w:eastAsia="zh-CN"/>
        </w:rPr>
        <w:t>，</w:t>
      </w:r>
      <w:r>
        <w:rPr>
          <w:rFonts w:hint="eastAsia" w:ascii="仿宋_GB2312" w:eastAsia="仿宋_GB2312"/>
          <w:sz w:val="32"/>
          <w:szCs w:val="32"/>
        </w:rPr>
        <w:t>切实把落实整改作为进一步改进作风、促进</w:t>
      </w:r>
      <w:r>
        <w:rPr>
          <w:rFonts w:hint="eastAsia" w:ascii="仿宋_GB2312" w:eastAsia="仿宋_GB2312"/>
          <w:sz w:val="32"/>
          <w:szCs w:val="32"/>
          <w:lang w:val="en-US" w:eastAsia="zh-CN"/>
        </w:rPr>
        <w:t>自然资源工作</w:t>
      </w:r>
      <w:r>
        <w:rPr>
          <w:rFonts w:hint="eastAsia" w:ascii="仿宋_GB2312" w:eastAsia="仿宋_GB2312"/>
          <w:sz w:val="32"/>
          <w:szCs w:val="32"/>
        </w:rPr>
        <w:t>高质量发展的重要动力。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二、整改工作落实情况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（一）未整改到位的问题清单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rPr>
        <w:t>1.</w:t>
      </w:r>
      <w:r>
        <w:rPr>
          <w:rFonts w:hint="eastAsia" w:ascii="楷体_GB2312" w:hAnsi="楷体_GB2312" w:eastAsia="楷体_GB2312" w:cs="楷体_GB2312"/>
          <w:color w:val="000000"/>
          <w:kern w:val="0"/>
          <w:sz w:val="32"/>
          <w:szCs w:val="32"/>
          <w:lang w:val="en-US" w:eastAsia="zh-CN"/>
        </w:rPr>
        <w:t>反馈相关人员的廉政档案，未更新仍是空白状态。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楷体_GB2312" w:hAnsi="楷体_GB2312" w:eastAsia="楷体_GB2312" w:cs="楷体_GB2312"/>
          <w:color w:val="000000"/>
          <w:kern w:val="0"/>
          <w:sz w:val="32"/>
          <w:szCs w:val="32"/>
          <w:lang w:val="en-US" w:eastAsia="zh-CN"/>
        </w:rPr>
      </w:pPr>
      <w:r>
        <w:rPr>
          <w:rFonts w:hint="eastAsia" w:ascii="仿宋_GB2312" w:hAnsi="仿宋" w:eastAsia="仿宋_GB2312" w:cs="仿宋"/>
          <w:b/>
          <w:bCs w:val="0"/>
          <w:sz w:val="32"/>
          <w:szCs w:val="32"/>
          <w:lang w:val="en-US" w:eastAsia="zh-CN"/>
        </w:rPr>
        <w:t>落实</w:t>
      </w:r>
      <w:r>
        <w:rPr>
          <w:rFonts w:hint="eastAsia" w:ascii="仿宋_GB2312" w:hAnsi="仿宋" w:eastAsia="仿宋_GB2312" w:cs="仿宋"/>
          <w:b/>
          <w:bCs w:val="0"/>
          <w:sz w:val="32"/>
          <w:szCs w:val="32"/>
        </w:rPr>
        <w:t>情况：</w:t>
      </w:r>
      <w:r>
        <w:rPr>
          <w:rFonts w:hint="eastAsia" w:ascii="仿宋_GB2312" w:hAnsi="仿宋" w:eastAsia="仿宋_GB2312" w:cs="仿宋"/>
          <w:b w:val="0"/>
          <w:bCs/>
          <w:sz w:val="32"/>
          <w:szCs w:val="32"/>
          <w:lang w:val="en-US" w:eastAsia="zh-CN"/>
        </w:rPr>
        <w:t>已整改，长期坚持。</w:t>
      </w:r>
      <w:r>
        <w:rPr>
          <w:rFonts w:hint="eastAsia" w:ascii="仿宋_GB2312" w:hAnsi="仿宋" w:eastAsia="仿宋_GB2312" w:cs="仿宋"/>
          <w:b/>
          <w:bCs w:val="0"/>
          <w:sz w:val="32"/>
          <w:szCs w:val="32"/>
          <w:lang w:val="en-US" w:eastAsia="zh-CN"/>
        </w:rPr>
        <w:t>具体做法：</w:t>
      </w:r>
      <w:r>
        <w:rPr>
          <w:rFonts w:hint="eastAsia" w:ascii="仿宋_GB2312" w:hAnsi="仿宋" w:eastAsia="仿宋_GB2312" w:cs="仿宋"/>
          <w:b w:val="0"/>
          <w:bCs/>
          <w:sz w:val="32"/>
          <w:szCs w:val="32"/>
        </w:rPr>
        <w:t>局机关纪委迅速行动，一是对张艳玲、张克俊、李景华、冯振全四位同志进行集中约谈，警示提醒四位同志要不断提高政治站位，加强政治理论学习，深刻认识新形势下党风廉政建设的重要性，增强贯彻落实党风廉政责任制的责任性和自觉性。会后，局机关纪委对四位同志通报批评。二是加强个人廉政档案管理，全面开展廉政档案摸排更新，逐项审查，查漏补缺，立行立改。三是进一步完善党风廉政工作制度。建立党风廉政建设长效机制，在制度</w:t>
      </w:r>
      <w:r>
        <w:rPr>
          <w:rFonts w:hint="eastAsia" w:ascii="仿宋_GB2312" w:hAnsi="仿宋" w:eastAsia="仿宋_GB2312" w:cs="仿宋"/>
          <w:b w:val="0"/>
          <w:bCs/>
          <w:sz w:val="32"/>
          <w:szCs w:val="32"/>
          <w:lang w:val="en-US" w:eastAsia="zh-CN"/>
        </w:rPr>
        <w:t>落实</w:t>
      </w:r>
      <w:r>
        <w:rPr>
          <w:rFonts w:hint="eastAsia" w:ascii="仿宋_GB2312" w:hAnsi="仿宋" w:eastAsia="仿宋_GB2312" w:cs="仿宋"/>
          <w:b w:val="0"/>
          <w:bCs/>
          <w:sz w:val="32"/>
          <w:szCs w:val="32"/>
        </w:rPr>
        <w:t>上下功夫，推进党风廉政建设工作的制度化、常态化，发挥党风廉政建设制度的规范和保障作用，让机关党风廉政建设和制度落实全方位覆盖，不留死角</w:t>
      </w:r>
      <w:r>
        <w:rPr>
          <w:rFonts w:hint="eastAsia" w:ascii="仿宋_GB2312" w:hAnsi="仿宋" w:eastAsia="仿宋_GB2312"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2.推进“开发区百园增效”事项上发力不够，排名连续处于全市落后方阵。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仿宋_GB2312" w:hAnsi="楷体_GB2312" w:eastAsia="仿宋_GB2312" w:cs="楷体_GB2312"/>
          <w:b w:val="0"/>
          <w:bCs/>
          <w:sz w:val="32"/>
          <w:szCs w:val="32"/>
        </w:rPr>
      </w:pPr>
      <w:r>
        <w:rPr>
          <w:rFonts w:hint="eastAsia" w:ascii="仿宋_GB2312" w:hAnsi="仿宋" w:eastAsia="仿宋_GB2312" w:cs="仿宋"/>
          <w:b/>
          <w:bCs w:val="0"/>
          <w:sz w:val="32"/>
          <w:szCs w:val="32"/>
          <w:lang w:val="en-US" w:eastAsia="zh-CN"/>
        </w:rPr>
        <w:t>落实</w:t>
      </w:r>
      <w:r>
        <w:rPr>
          <w:rFonts w:hint="eastAsia" w:ascii="仿宋_GB2312" w:hAnsi="仿宋" w:eastAsia="仿宋_GB2312" w:cs="仿宋"/>
          <w:b/>
          <w:bCs w:val="0"/>
          <w:sz w:val="32"/>
          <w:szCs w:val="32"/>
        </w:rPr>
        <w:t>情况：</w:t>
      </w:r>
      <w:r>
        <w:rPr>
          <w:rFonts w:hint="eastAsia" w:ascii="仿宋_GB2312" w:hAnsi="仿宋" w:eastAsia="仿宋_GB2312" w:cs="仿宋"/>
          <w:b w:val="0"/>
          <w:bCs/>
          <w:sz w:val="32"/>
          <w:szCs w:val="32"/>
          <w:lang w:val="en-US" w:eastAsia="zh-CN"/>
        </w:rPr>
        <w:t>已整改，长期坚持。</w:t>
      </w:r>
      <w:r>
        <w:rPr>
          <w:rFonts w:hint="eastAsia" w:ascii="仿宋_GB2312" w:hAnsi="仿宋" w:eastAsia="仿宋_GB2312" w:cs="仿宋"/>
          <w:b/>
          <w:bCs w:val="0"/>
          <w:sz w:val="32"/>
          <w:szCs w:val="32"/>
          <w:lang w:val="en-US" w:eastAsia="zh-CN"/>
        </w:rPr>
        <w:t>具体做法：</w:t>
      </w:r>
      <w:r>
        <w:rPr>
          <w:rFonts w:hint="eastAsia" w:ascii="仿宋_GB2312" w:hAnsi="楷体_GB2312" w:eastAsia="仿宋_GB2312" w:cs="楷体_GB2312"/>
          <w:b w:val="0"/>
          <w:bCs/>
          <w:sz w:val="32"/>
          <w:szCs w:val="32"/>
        </w:rPr>
        <w:t>针对我县“百园增效”排名连续落后问题，积极对接上级部门，协调各单位，召开全县批而未供和闲置土地盘活整治专项行动调度会、推进会，建立全县批而未供和闲置土地处置台账，“一地一策”，责任到人。会后及时跟进责任单位工作进度，协调各业务股室加快办理用地手续，完成土地供应。沟通用地企业，按照实际情况，收回无开工计划的长期闲置土地使用权，敦促已完成规委会评审的地块尽快开工。至2023年底，新野县专项行动（“百园增效”）完成批而未供土地供应887亩，完成率108%；完成闲置土地盘活150亩，完成率100%；完成低效工业用地整治提升5宗255亩，完成率100%。绩效考核市排名并列第1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3.在未及时登记党费交纳情况，党费交纳凭证也未按要求粘贴在党费登记册上，局机关党支部和行政执法大队党支部未登记本届党支部基本法情况与支部党员名册的现象。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 w:eastAsia="仿宋_GB2312" w:cs="仿宋"/>
          <w:b/>
          <w:bCs w:val="0"/>
          <w:sz w:val="32"/>
          <w:szCs w:val="32"/>
          <w:lang w:val="en-US" w:eastAsia="zh-CN"/>
        </w:rPr>
        <w:t>落实</w:t>
      </w:r>
      <w:r>
        <w:rPr>
          <w:rFonts w:hint="eastAsia" w:ascii="仿宋_GB2312" w:hAnsi="仿宋" w:eastAsia="仿宋_GB2312" w:cs="仿宋"/>
          <w:b/>
          <w:bCs w:val="0"/>
          <w:sz w:val="32"/>
          <w:szCs w:val="32"/>
        </w:rPr>
        <w:t>情况：</w:t>
      </w:r>
      <w:r>
        <w:rPr>
          <w:rFonts w:hint="eastAsia" w:ascii="仿宋_GB2312" w:hAnsi="仿宋" w:eastAsia="仿宋_GB2312" w:cs="仿宋"/>
          <w:b w:val="0"/>
          <w:bCs/>
          <w:sz w:val="32"/>
          <w:szCs w:val="32"/>
          <w:lang w:val="en-US" w:eastAsia="zh-CN"/>
        </w:rPr>
        <w:t>已整改，长期坚持。</w:t>
      </w:r>
      <w:r>
        <w:rPr>
          <w:rFonts w:hint="eastAsia" w:ascii="仿宋_GB2312" w:hAnsi="仿宋" w:eastAsia="仿宋_GB2312" w:cs="仿宋"/>
          <w:b/>
          <w:bCs w:val="0"/>
          <w:sz w:val="32"/>
          <w:szCs w:val="32"/>
          <w:lang w:val="en-US" w:eastAsia="zh-CN"/>
        </w:rPr>
        <w:t>具体做法：</w:t>
      </w:r>
      <w:r>
        <w:rPr>
          <w:rFonts w:hint="eastAsia" w:ascii="仿宋_GB2312" w:hAnsi="仿宋_GB2312" w:eastAsia="仿宋_GB2312" w:cs="仿宋_GB2312"/>
          <w:b w:val="0"/>
          <w:bCs/>
          <w:sz w:val="32"/>
          <w:szCs w:val="32"/>
          <w:lang w:val="en-US" w:eastAsia="zh-CN"/>
        </w:rPr>
        <w:t xml:space="preserve">切实加强对各党支部的党建工作的指导，分别于2024年2月1日、2月20日两次组织支部书记、副书记、组织委员开展党建工作业务培训，指导督促各党支部严格按照有关规定开展“三会一课”；利用主题党日活动，按时缴纳党费，于2024年4月3日将各支部第一季度党费上缴到指定账户，并将票据粘贴在党费登记册上。2024年4月，局机关党委检查各支部“三会一课”材料，党支部基本情况与支部党员名册已经规范填写到记录本。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4.对群众反映问题研究解决重视不够，对于群众的急难愁盼回应不及时。</w:t>
      </w:r>
    </w:p>
    <w:p>
      <w:pPr>
        <w:pStyle w:val="13"/>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firstLine="643" w:firstLineChars="200"/>
        <w:textAlignment w:val="auto"/>
        <w:rPr>
          <w:rFonts w:hint="default" w:ascii="仿宋_GB2312" w:eastAsia="仿宋_GB2312"/>
          <w:b w:val="0"/>
          <w:bCs/>
          <w:sz w:val="32"/>
          <w:szCs w:val="32"/>
          <w:lang w:val="en-US" w:eastAsia="zh-CN"/>
        </w:rPr>
      </w:pPr>
      <w:r>
        <w:rPr>
          <w:rFonts w:hint="eastAsia" w:ascii="仿宋_GB2312" w:hAnsi="仿宋" w:eastAsia="仿宋_GB2312" w:cs="仿宋"/>
          <w:b/>
          <w:bCs w:val="0"/>
          <w:sz w:val="32"/>
          <w:szCs w:val="32"/>
          <w:lang w:val="en-US" w:eastAsia="zh-CN"/>
        </w:rPr>
        <w:t>落实</w:t>
      </w:r>
      <w:r>
        <w:rPr>
          <w:rFonts w:hint="eastAsia" w:ascii="仿宋_GB2312" w:hAnsi="仿宋" w:eastAsia="仿宋_GB2312" w:cs="仿宋"/>
          <w:b/>
          <w:bCs w:val="0"/>
          <w:sz w:val="32"/>
          <w:szCs w:val="32"/>
        </w:rPr>
        <w:t>情况：</w:t>
      </w:r>
      <w:r>
        <w:rPr>
          <w:rFonts w:hint="eastAsia" w:ascii="仿宋_GB2312" w:hAnsi="仿宋" w:eastAsia="仿宋_GB2312" w:cs="仿宋"/>
          <w:b w:val="0"/>
          <w:bCs/>
          <w:sz w:val="32"/>
          <w:szCs w:val="32"/>
          <w:lang w:val="en-US" w:eastAsia="zh-CN"/>
        </w:rPr>
        <w:t>已整改，长期坚持。</w:t>
      </w:r>
      <w:r>
        <w:rPr>
          <w:rFonts w:hint="eastAsia" w:ascii="仿宋_GB2312" w:hAnsi="仿宋" w:eastAsia="仿宋_GB2312" w:cs="仿宋"/>
          <w:b/>
          <w:bCs w:val="0"/>
          <w:sz w:val="32"/>
          <w:szCs w:val="32"/>
          <w:lang w:val="en-US" w:eastAsia="zh-CN"/>
        </w:rPr>
        <w:t>具体做法：信访领域：</w:t>
      </w:r>
      <w:r>
        <w:rPr>
          <w:rFonts w:hint="eastAsia" w:ascii="仿宋_GB2312" w:hAnsi="仿宋" w:eastAsia="仿宋_GB2312" w:cs="仿宋"/>
          <w:b w:val="0"/>
          <w:bCs/>
          <w:kern w:val="2"/>
          <w:sz w:val="32"/>
          <w:szCs w:val="32"/>
          <w:lang w:val="en-US" w:eastAsia="zh-CN" w:bidi="ar-SA"/>
        </w:rPr>
        <w:t>一是按照省市自然资源系统统一部署，积极开展自然资源领域信访突出问题源头治理化解攻坚行动，做好隐患排查、源头化解和控新治旧。二是在土地收储、土地报批等涉及群众利益的重点环节，全面推行听证制度和社会稳定风险评估机制，广泛听取群众意见，提前防范化解矛盾纠纷，有效保障了失地群众对涉及切身利益的重大关切。三是完善和落实信访值班、领导带班接访、严格落实信访目标责任制和绩效考核等工作制度，做好信</w:t>
      </w:r>
      <w:r>
        <w:rPr>
          <w:rFonts w:hint="eastAsia" w:ascii="仿宋_GB2312" w:hAnsi="仿宋" w:eastAsia="仿宋_GB2312" w:cs="仿宋"/>
          <w:b w:val="0"/>
          <w:bCs/>
          <w:color w:val="auto"/>
          <w:sz w:val="32"/>
          <w:szCs w:val="32"/>
        </w:rPr>
        <w:t>息登记台账，安排专人做好</w:t>
      </w:r>
      <w:r>
        <w:rPr>
          <w:rFonts w:hint="eastAsia" w:ascii="仿宋_GB2312" w:hAnsi="仿宋" w:eastAsia="仿宋_GB2312" w:cs="仿宋"/>
          <w:b w:val="0"/>
          <w:bCs/>
          <w:sz w:val="32"/>
          <w:szCs w:val="32"/>
          <w:lang w:val="en-US" w:eastAsia="zh-CN"/>
        </w:rPr>
        <w:t>信</w:t>
      </w:r>
      <w:r>
        <w:rPr>
          <w:rFonts w:hint="eastAsia" w:ascii="仿宋_GB2312" w:hAnsi="仿宋" w:eastAsia="仿宋_GB2312" w:cs="仿宋"/>
          <w:b w:val="0"/>
          <w:bCs/>
          <w:sz w:val="32"/>
          <w:szCs w:val="32"/>
        </w:rPr>
        <w:t>访登记及跟踪回访记录台账管理工作。</w:t>
      </w:r>
      <w:r>
        <w:rPr>
          <w:rFonts w:hint="eastAsia" w:ascii="仿宋_GB2312" w:hAnsi="仿宋" w:eastAsia="仿宋_GB2312" w:cs="仿宋"/>
          <w:b w:val="0"/>
          <w:bCs/>
          <w:sz w:val="32"/>
          <w:szCs w:val="32"/>
          <w:lang w:val="en-US" w:eastAsia="zh-CN"/>
        </w:rPr>
        <w:t>四是</w:t>
      </w:r>
      <w:r>
        <w:rPr>
          <w:rFonts w:hint="eastAsia" w:ascii="仿宋_GB2312" w:hAnsi="仿宋" w:eastAsia="仿宋_GB2312" w:cs="仿宋"/>
          <w:b w:val="0"/>
          <w:bCs/>
          <w:sz w:val="32"/>
          <w:szCs w:val="32"/>
        </w:rPr>
        <w:t>积极探索信访事项“马上办”工作机制，了解清楚事情缘由，找准问题症结，明确时间节点，以最快的速度予以解决到位</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lang w:val="en-US" w:eastAsia="zh-CN"/>
        </w:rPr>
        <w:t>五</w:t>
      </w:r>
      <w:r>
        <w:rPr>
          <w:rFonts w:hint="eastAsia" w:ascii="仿宋_GB2312" w:hAnsi="仿宋_GB2312" w:eastAsia="仿宋_GB2312" w:cs="仿宋_GB2312"/>
          <w:b w:val="0"/>
          <w:bCs/>
          <w:sz w:val="32"/>
          <w:szCs w:val="32"/>
        </w:rPr>
        <w:t>是制定《信访事项督办台账》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详细了解群众反映的情况并做好工作台账，就相关问题立即联系</w:t>
      </w:r>
      <w:r>
        <w:rPr>
          <w:rFonts w:hint="eastAsia" w:ascii="仿宋_GB2312" w:hAnsi="仿宋_GB2312" w:eastAsia="仿宋_GB2312" w:cs="仿宋_GB2312"/>
          <w:b w:val="0"/>
          <w:bCs/>
          <w:sz w:val="32"/>
          <w:szCs w:val="32"/>
          <w:lang w:val="en-US" w:eastAsia="zh-CN"/>
        </w:rPr>
        <w:t>相关股室单位</w:t>
      </w:r>
      <w:r>
        <w:rPr>
          <w:rFonts w:hint="eastAsia" w:ascii="仿宋_GB2312" w:hAnsi="仿宋_GB2312" w:eastAsia="仿宋_GB2312" w:cs="仿宋_GB2312"/>
          <w:b w:val="0"/>
          <w:bCs/>
          <w:sz w:val="32"/>
          <w:szCs w:val="32"/>
        </w:rPr>
        <w:t>进行明确回应。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_GB2312" w:hAnsi="仿宋" w:eastAsia="仿宋_GB2312" w:cs="仿宋"/>
          <w:b w:val="0"/>
          <w:bCs/>
          <w:sz w:val="32"/>
          <w:szCs w:val="32"/>
        </w:rPr>
      </w:pPr>
      <w:r>
        <w:rPr>
          <w:rFonts w:hint="eastAsia" w:ascii="仿宋_GB2312" w:hAnsi="楷体_GB2312" w:eastAsia="仿宋_GB2312" w:cs="楷体_GB2312"/>
          <w:b/>
          <w:bCs w:val="0"/>
          <w:sz w:val="32"/>
          <w:szCs w:val="32"/>
        </w:rPr>
        <w:t>便民热线</w:t>
      </w:r>
      <w:r>
        <w:rPr>
          <w:rFonts w:hint="eastAsia" w:ascii="仿宋_GB2312" w:hAnsi="楷体_GB2312" w:eastAsia="仿宋_GB2312" w:cs="楷体_GB2312"/>
          <w:b/>
          <w:bCs w:val="0"/>
          <w:sz w:val="32"/>
          <w:szCs w:val="32"/>
          <w:lang w:val="en-US" w:eastAsia="zh-CN"/>
        </w:rPr>
        <w:t>方面</w:t>
      </w:r>
      <w:r>
        <w:rPr>
          <w:rFonts w:hint="eastAsia" w:ascii="仿宋_GB2312" w:hAnsi="楷体_GB2312" w:eastAsia="仿宋_GB2312" w:cs="楷体_GB2312"/>
          <w:b/>
          <w:bCs w:val="0"/>
          <w:sz w:val="32"/>
          <w:szCs w:val="32"/>
          <w:lang w:eastAsia="zh-CN"/>
        </w:rPr>
        <w:t>：</w:t>
      </w:r>
      <w:r>
        <w:rPr>
          <w:rFonts w:hint="eastAsia" w:ascii="仿宋_GB2312" w:hAnsi="仿宋" w:eastAsia="仿宋_GB2312" w:cs="仿宋"/>
          <w:b w:val="0"/>
          <w:bCs/>
          <w:sz w:val="32"/>
          <w:szCs w:val="32"/>
          <w:lang w:val="en-US" w:eastAsia="zh-CN"/>
        </w:rPr>
        <w:t>经</w:t>
      </w:r>
      <w:r>
        <w:rPr>
          <w:rFonts w:hint="eastAsia" w:ascii="仿宋_GB2312" w:hAnsi="仿宋" w:eastAsia="仿宋_GB2312" w:cs="仿宋"/>
          <w:b w:val="0"/>
          <w:bCs/>
          <w:sz w:val="32"/>
          <w:szCs w:val="32"/>
        </w:rPr>
        <w:t>核查，2023年接收处理的171件热线工单中超期办结3件；2024年1月至3月接收处理的32件热线工单中超期办结1件，工单数量位列73个县直单位第12名，存在回复与反映情况不符现象，办结率、满意率略低于县直单位平均水平，必须进一步紧盯工作质效，及时解决群众诉求，提高办件质量。一是完善工作机制。遵循依靠群众、服务群众、方便群众原则，建立“统一接收、按责交办、接诉即办、限时办结、督查考核”运行机制，切实解决问题、聚焦群众满意，确保合理诉求及时得到处置办理。二是明确承办要求。承办单位接到转派交办热线工单后，应查清事由，坚持问题结果导向，认真研究办理，实质性化解矛盾，工单处置完成后，必须将办理情况告知诉求人，力求诉求人满意。三是清晰反馈回复。热线回复内容必须简明扼要、正面回应群众反映问题，禁止答非所问、模糊不清。超出受理范围和不合规诉求，需回复认定原因、提出解决建议、写明调查过程、结论。四是工单及时退回。对不属于职责范围内的热线工单，承办单位应当在签收后1个小时内按要求退回，退回时应注明退回理由、依据，提出转送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color w:val="000000"/>
          <w:kern w:val="0"/>
          <w:sz w:val="32"/>
          <w:szCs w:val="32"/>
          <w:lang w:val="en-US" w:eastAsia="zh-CN"/>
        </w:rPr>
        <w:t>5.</w:t>
      </w:r>
      <w:r>
        <w:rPr>
          <w:rFonts w:hint="eastAsia" w:ascii="楷体_GB2312" w:hAnsi="楷体_GB2312" w:eastAsia="楷体_GB2312" w:cs="楷体_GB2312"/>
          <w:b w:val="0"/>
          <w:bCs/>
          <w:color w:val="auto"/>
          <w:kern w:val="0"/>
          <w:sz w:val="32"/>
          <w:szCs w:val="32"/>
          <w:lang w:val="en-US" w:eastAsia="zh-CN"/>
        </w:rPr>
        <w:t>拖欠关联公司汽车租赁费和文印费问题。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eastAsia" w:ascii="仿宋_GB2312" w:hAnsi="仿宋_GB2312" w:eastAsia="仿宋_GB2312" w:cs="仿宋_GB2312"/>
          <w:b w:val="0"/>
          <w:bCs/>
          <w:sz w:val="32"/>
          <w:szCs w:val="32"/>
        </w:rPr>
      </w:pPr>
      <w:r>
        <w:rPr>
          <w:rFonts w:hint="eastAsia" w:ascii="仿宋_GB2312" w:hAnsi="仿宋" w:eastAsia="仿宋_GB2312" w:cs="仿宋"/>
          <w:b/>
          <w:bCs w:val="0"/>
          <w:sz w:val="32"/>
          <w:szCs w:val="32"/>
          <w:lang w:val="en-US" w:eastAsia="zh-CN"/>
        </w:rPr>
        <w:t>落实</w:t>
      </w:r>
      <w:r>
        <w:rPr>
          <w:rFonts w:hint="eastAsia" w:ascii="仿宋_GB2312" w:hAnsi="仿宋" w:eastAsia="仿宋_GB2312" w:cs="仿宋"/>
          <w:b/>
          <w:bCs w:val="0"/>
          <w:sz w:val="32"/>
          <w:szCs w:val="32"/>
        </w:rPr>
        <w:t>情况：</w:t>
      </w:r>
      <w:r>
        <w:rPr>
          <w:rFonts w:hint="eastAsia" w:ascii="仿宋_GB2312" w:hAnsi="仿宋" w:eastAsia="仿宋_GB2312" w:cs="仿宋"/>
          <w:b w:val="0"/>
          <w:bCs/>
          <w:sz w:val="32"/>
          <w:szCs w:val="32"/>
          <w:lang w:val="en-US" w:eastAsia="zh-CN"/>
        </w:rPr>
        <w:t>持续整改。</w:t>
      </w:r>
      <w:r>
        <w:rPr>
          <w:rFonts w:hint="eastAsia" w:ascii="仿宋_GB2312" w:hAnsi="仿宋" w:eastAsia="仿宋_GB2312" w:cs="仿宋"/>
          <w:b/>
          <w:bCs w:val="0"/>
          <w:sz w:val="32"/>
          <w:szCs w:val="32"/>
          <w:lang w:val="en-US" w:eastAsia="zh-CN"/>
        </w:rPr>
        <w:t>具体做法：</w:t>
      </w:r>
      <w:r>
        <w:rPr>
          <w:rFonts w:hint="eastAsia" w:ascii="仿宋_GB2312" w:hAnsi="仿宋_GB2312" w:eastAsia="仿宋_GB2312" w:cs="仿宋_GB2312"/>
          <w:b w:val="0"/>
          <w:bCs/>
          <w:sz w:val="32"/>
          <w:szCs w:val="32"/>
        </w:rPr>
        <w:t>接到巡察办交办的任务后，我局高度重视，立即行动，严格按照上级精神，并结合本系统的实际情况，成立了工作组，认真贯彻上级指导思想，积极排查，采取了有效措施，</w:t>
      </w:r>
      <w:r>
        <w:rPr>
          <w:rFonts w:hint="eastAsia" w:ascii="仿宋_GB2312" w:hAnsi="仿宋_GB2312" w:eastAsia="仿宋_GB2312" w:cs="仿宋_GB2312"/>
          <w:b w:val="0"/>
          <w:bCs/>
          <w:sz w:val="32"/>
          <w:szCs w:val="32"/>
          <w:lang w:val="en-US" w:eastAsia="zh-CN"/>
        </w:rPr>
        <w:t>一是</w:t>
      </w:r>
      <w:r>
        <w:rPr>
          <w:rFonts w:hint="eastAsia" w:ascii="仿宋_GB2312" w:hAnsi="仿宋_GB2312" w:eastAsia="仿宋_GB2312" w:cs="仿宋_GB2312"/>
          <w:b w:val="0"/>
          <w:bCs/>
          <w:sz w:val="32"/>
          <w:szCs w:val="32"/>
        </w:rPr>
        <w:t>由于历史原因拖欠的费用，签订还款协议，分期分批逐步归还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二是</w:t>
      </w:r>
      <w:r>
        <w:rPr>
          <w:rFonts w:hint="eastAsia" w:ascii="仿宋_GB2312" w:hAnsi="仿宋_GB2312" w:eastAsia="仿宋_GB2312" w:cs="仿宋_GB2312"/>
          <w:b w:val="0"/>
          <w:bCs/>
          <w:sz w:val="32"/>
          <w:szCs w:val="32"/>
        </w:rPr>
        <w:t>公司名下的房产、车辆咨询法务人员，合法前提下合理回归为国有资产。我局已申请将地籍测绘公司(多维公司、兴淯公司)纳入国有平台公司(新兴产投)管理运行。这样测绘公司既能规范运营，又能更好服务社会，服务群众，更能防止国有资产流失，减轻测绘用户负担，优化营商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 xml:space="preserve">（二）新发现的问题清单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1.服务民生意识不强，主动作为不够，在推进“放管服”改革中存在“甩包袱”思想。</w:t>
      </w:r>
    </w:p>
    <w:p>
      <w:pPr>
        <w:pStyle w:val="14"/>
        <w:keepNext w:val="0"/>
        <w:keepLines w:val="0"/>
        <w:pageBreakBefore w:val="0"/>
        <w:widowControl w:val="0"/>
        <w:kinsoku/>
        <w:wordWrap/>
        <w:overflowPunct/>
        <w:topLinePunct w:val="0"/>
        <w:autoSpaceDE/>
        <w:autoSpaceDN/>
        <w:bidi w:val="0"/>
        <w:adjustRightInd/>
        <w:snapToGrid/>
        <w:spacing w:before="0" w:beforeLines="0" w:line="240" w:lineRule="auto"/>
        <w:ind w:left="0" w:leftChars="0" w:right="0" w:firstLine="643" w:firstLineChars="200"/>
        <w:jc w:val="left"/>
        <w:textAlignment w:val="auto"/>
        <w:rPr>
          <w:rFonts w:hint="eastAsia" w:hAnsi="仿宋" w:cs="仿宋"/>
          <w:b w:val="0"/>
          <w:bCs/>
        </w:rPr>
      </w:pPr>
      <w:r>
        <w:rPr>
          <w:rFonts w:hint="eastAsia" w:ascii="仿宋_GB2312" w:hAnsi="仿宋" w:eastAsia="仿宋_GB2312" w:cs="仿宋"/>
          <w:b/>
          <w:bCs w:val="0"/>
          <w:sz w:val="32"/>
          <w:szCs w:val="32"/>
          <w:lang w:val="en-US" w:eastAsia="zh-CN"/>
        </w:rPr>
        <w:t>落实</w:t>
      </w:r>
      <w:r>
        <w:rPr>
          <w:rFonts w:hint="eastAsia" w:ascii="仿宋_GB2312" w:hAnsi="仿宋" w:eastAsia="仿宋_GB2312" w:cs="仿宋"/>
          <w:b/>
          <w:bCs w:val="0"/>
          <w:sz w:val="32"/>
          <w:szCs w:val="32"/>
        </w:rPr>
        <w:t>情况：</w:t>
      </w:r>
      <w:r>
        <w:rPr>
          <w:rFonts w:hint="eastAsia" w:ascii="仿宋_GB2312" w:hAnsi="仿宋" w:eastAsia="仿宋_GB2312" w:cs="仿宋"/>
          <w:b w:val="0"/>
          <w:bCs/>
          <w:sz w:val="32"/>
          <w:szCs w:val="32"/>
          <w:lang w:val="en-US" w:eastAsia="zh-CN"/>
        </w:rPr>
        <w:t>已整改，长期坚持。</w:t>
      </w:r>
      <w:r>
        <w:rPr>
          <w:rFonts w:hint="eastAsia" w:ascii="仿宋_GB2312" w:hAnsi="仿宋" w:eastAsia="仿宋_GB2312" w:cs="仿宋"/>
          <w:b/>
          <w:bCs w:val="0"/>
          <w:sz w:val="32"/>
          <w:szCs w:val="32"/>
          <w:lang w:val="en-US" w:eastAsia="zh-CN"/>
        </w:rPr>
        <w:t>具体做法：</w:t>
      </w:r>
      <w:r>
        <w:rPr>
          <w:rFonts w:hint="eastAsia" w:hAnsi="仿宋" w:cs="仿宋"/>
          <w:b w:val="0"/>
          <w:bCs/>
          <w:lang w:val="en-US" w:eastAsia="zh-CN"/>
        </w:rPr>
        <w:t>1、</w:t>
      </w:r>
      <w:r>
        <w:rPr>
          <w:rFonts w:hint="eastAsia" w:hAnsi="仿宋" w:cs="仿宋"/>
          <w:b w:val="0"/>
          <w:bCs/>
        </w:rPr>
        <w:t>在收到《河南省人民政府关于南阳市开展乡镇（街道）综合行政执法的批复》（豫政文[2023]66号）后，我局高度重视，为贯彻落实文件精神，我局迅速组织，召开新野县乡镇综合行政执法大队推进建设会议，对各乡镇综合行政执法大队建设中人员、装备、场地等问题提出建议，推动执法权平稳下放。2、为支持乡镇（街道）对承接的行政执法权无缝对接、优化流程、规范管理，确保放得下、接得住、管得好，我局特别聘请南阳市自然资源和规划局党组成员、三级调研员齐晓红局长对我县自然资源行政执法权下放工作进行指导培训。3、各乡镇自然资源所积极与乡镇综合行政执法大队对接相关工作，对乡镇执法人员进行分期分批业务培训，进一步提升乡镇和街道办事处执法人员业务能力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2.宗旨意识不强，服务群众不充分，“三集中三到位”工作落实不到位，存在“大厅之外有审批”。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 w:eastAsia="仿宋_GB2312" w:cs="仿宋"/>
          <w:b/>
          <w:bCs w:val="0"/>
          <w:sz w:val="32"/>
          <w:szCs w:val="32"/>
          <w:lang w:val="en-US" w:eastAsia="zh-CN"/>
        </w:rPr>
        <w:t>落实</w:t>
      </w:r>
      <w:r>
        <w:rPr>
          <w:rFonts w:hint="eastAsia" w:ascii="仿宋_GB2312" w:hAnsi="仿宋" w:eastAsia="仿宋_GB2312" w:cs="仿宋"/>
          <w:b/>
          <w:bCs w:val="0"/>
          <w:sz w:val="32"/>
          <w:szCs w:val="32"/>
        </w:rPr>
        <w:t>情况：</w:t>
      </w:r>
      <w:r>
        <w:rPr>
          <w:rFonts w:hint="eastAsia" w:ascii="仿宋_GB2312" w:hAnsi="仿宋" w:eastAsia="仿宋_GB2312" w:cs="仿宋"/>
          <w:b w:val="0"/>
          <w:bCs/>
          <w:sz w:val="32"/>
          <w:szCs w:val="32"/>
          <w:lang w:val="en-US" w:eastAsia="zh-CN"/>
        </w:rPr>
        <w:t>已整改，长期坚持。</w:t>
      </w:r>
      <w:r>
        <w:rPr>
          <w:rFonts w:hint="eastAsia" w:ascii="仿宋_GB2312" w:hAnsi="仿宋" w:eastAsia="仿宋_GB2312" w:cs="仿宋"/>
          <w:b/>
          <w:bCs w:val="0"/>
          <w:sz w:val="32"/>
          <w:szCs w:val="32"/>
          <w:lang w:val="en-US" w:eastAsia="zh-CN"/>
        </w:rPr>
        <w:t>具体做法：</w:t>
      </w:r>
      <w:r>
        <w:rPr>
          <w:rFonts w:hint="eastAsia" w:ascii="仿宋_GB2312" w:hAnsi="仿宋_GB2312" w:eastAsia="仿宋_GB2312" w:cs="仿宋_GB2312"/>
          <w:b/>
          <w:bCs w:val="0"/>
          <w:sz w:val="32"/>
          <w:szCs w:val="32"/>
          <w:lang w:eastAsia="zh-CN"/>
        </w:rPr>
        <w:t>一是推进“清单之外无审批”。</w:t>
      </w:r>
      <w:r>
        <w:rPr>
          <w:rFonts w:hint="eastAsia" w:ascii="仿宋_GB2312" w:hAnsi="仿宋_GB2312" w:eastAsia="仿宋_GB2312" w:cs="仿宋_GB2312"/>
          <w:b w:val="0"/>
          <w:bCs/>
          <w:sz w:val="32"/>
          <w:szCs w:val="32"/>
          <w:lang w:eastAsia="zh-CN"/>
        </w:rPr>
        <w:t>按照河南省自然资源厅</w:t>
      </w:r>
      <w:r>
        <w:rPr>
          <w:rFonts w:hint="eastAsia" w:ascii="仿宋_GB2312" w:hAnsi="仿宋_GB2312" w:eastAsia="仿宋_GB2312" w:cs="仿宋_GB2312"/>
          <w:b w:val="0"/>
          <w:bCs/>
          <w:sz w:val="32"/>
          <w:szCs w:val="32"/>
          <w:lang w:val="en-US" w:eastAsia="zh-CN"/>
        </w:rPr>
        <w:t>4月19日明确的县级自然资源部门161项行政审批服务事项，</w:t>
      </w:r>
      <w:r>
        <w:rPr>
          <w:rFonts w:hint="eastAsia" w:ascii="仿宋_GB2312" w:hAnsi="仿宋_GB2312" w:eastAsia="仿宋_GB2312" w:cs="仿宋_GB2312"/>
          <w:b w:val="0"/>
          <w:bCs/>
          <w:sz w:val="32"/>
          <w:szCs w:val="32"/>
          <w:lang w:eastAsia="zh-CN"/>
        </w:rPr>
        <w:t>统一编制政务服务事项目录清单、中介服务事项清单，落实“四减一造”，同时，清查整治清单之外审批行为，严禁清单之外有事项、流程之外有环节、指南之外有材料。</w:t>
      </w:r>
      <w:r>
        <w:rPr>
          <w:rFonts w:hint="eastAsia" w:ascii="仿宋_GB2312" w:hAnsi="仿宋_GB2312" w:eastAsia="仿宋_GB2312" w:cs="仿宋_GB2312"/>
          <w:b/>
          <w:bCs w:val="0"/>
          <w:sz w:val="32"/>
          <w:szCs w:val="32"/>
          <w:lang w:eastAsia="zh-CN"/>
        </w:rPr>
        <w:t>二是推进“大厅之外无审批”。</w:t>
      </w:r>
      <w:r>
        <w:rPr>
          <w:rFonts w:hint="eastAsia" w:ascii="仿宋_GB2312" w:hAnsi="仿宋_GB2312" w:eastAsia="仿宋_GB2312" w:cs="仿宋_GB2312"/>
          <w:b w:val="0"/>
          <w:bCs/>
          <w:sz w:val="32"/>
          <w:szCs w:val="32"/>
          <w:lang w:eastAsia="zh-CN"/>
        </w:rPr>
        <w:t>161项行政审批服务事项全部进驻大厅办理、全部授权委托，深化不动产交易登记、自然资源综合政务服务窗口改革，在巩固优化“前台综合受理、后台</w:t>
      </w:r>
      <w:r>
        <w:rPr>
          <w:rFonts w:hint="eastAsia" w:ascii="仿宋_GB2312" w:hAnsi="仿宋_GB2312" w:eastAsia="仿宋_GB2312" w:cs="仿宋_GB2312"/>
          <w:b w:val="0"/>
          <w:bCs/>
          <w:sz w:val="32"/>
          <w:szCs w:val="32"/>
          <w:lang w:val="en-US" w:eastAsia="zh-CN"/>
        </w:rPr>
        <w:t>分类审批、统一窗口出件</w:t>
      </w:r>
      <w:r>
        <w:rPr>
          <w:rFonts w:hint="eastAsia" w:ascii="仿宋_GB2312" w:hAnsi="仿宋_GB2312" w:eastAsia="仿宋_GB2312" w:cs="仿宋_GB2312"/>
          <w:b w:val="0"/>
          <w:bCs/>
          <w:sz w:val="32"/>
          <w:szCs w:val="32"/>
          <w:lang w:eastAsia="zh-CN"/>
        </w:rPr>
        <w:t>”的基础上，推行“收件即受理、受理即办理”。</w:t>
      </w:r>
      <w:r>
        <w:rPr>
          <w:rFonts w:hint="eastAsia" w:ascii="仿宋_GB2312" w:hAnsi="仿宋_GB2312" w:eastAsia="仿宋_GB2312" w:cs="仿宋_GB2312"/>
          <w:b/>
          <w:bCs w:val="0"/>
          <w:sz w:val="32"/>
          <w:szCs w:val="32"/>
          <w:lang w:eastAsia="zh-CN"/>
        </w:rPr>
        <w:t>三是推进“平台之外无审批”。</w:t>
      </w:r>
      <w:r>
        <w:rPr>
          <w:rFonts w:hint="eastAsia" w:ascii="仿宋_GB2312" w:hAnsi="仿宋_GB2312" w:eastAsia="仿宋_GB2312" w:cs="仿宋_GB2312"/>
          <w:b w:val="0"/>
          <w:bCs/>
          <w:sz w:val="32"/>
          <w:szCs w:val="32"/>
          <w:lang w:eastAsia="zh-CN"/>
        </w:rPr>
        <w:t>深化“一网通办”、“全程网办”，探索“互联网+不动产登记”，推行“一件事一次办”，集成化办理、套餐式服务，电子证照应制尽制，迁移政务云、“四电”应用取得新进展，不动产交易登记一体化系统升级正在积极谋划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3.政企不分，存在资产流失和廉洁风险。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 w:eastAsia="仿宋_GB2312" w:cs="仿宋"/>
          <w:b/>
          <w:bCs w:val="0"/>
          <w:sz w:val="32"/>
          <w:szCs w:val="32"/>
          <w:lang w:val="en-US" w:eastAsia="zh-CN"/>
        </w:rPr>
        <w:t>落实</w:t>
      </w:r>
      <w:r>
        <w:rPr>
          <w:rFonts w:hint="eastAsia" w:ascii="仿宋_GB2312" w:hAnsi="仿宋" w:eastAsia="仿宋_GB2312" w:cs="仿宋"/>
          <w:b/>
          <w:bCs w:val="0"/>
          <w:sz w:val="32"/>
          <w:szCs w:val="32"/>
        </w:rPr>
        <w:t>情况：</w:t>
      </w:r>
      <w:r>
        <w:rPr>
          <w:rFonts w:hint="eastAsia" w:ascii="仿宋_GB2312" w:hAnsi="仿宋" w:eastAsia="仿宋_GB2312" w:cs="仿宋"/>
          <w:b w:val="0"/>
          <w:bCs/>
          <w:sz w:val="32"/>
          <w:szCs w:val="32"/>
          <w:lang w:val="en-US" w:eastAsia="zh-CN"/>
        </w:rPr>
        <w:t>持续整改。</w:t>
      </w:r>
      <w:r>
        <w:rPr>
          <w:rFonts w:hint="eastAsia" w:ascii="仿宋_GB2312" w:hAnsi="仿宋" w:eastAsia="仿宋_GB2312" w:cs="仿宋"/>
          <w:b/>
          <w:bCs w:val="0"/>
          <w:sz w:val="32"/>
          <w:szCs w:val="32"/>
          <w:lang w:val="en-US" w:eastAsia="zh-CN"/>
        </w:rPr>
        <w:t>具体做法：</w:t>
      </w:r>
      <w:r>
        <w:rPr>
          <w:rFonts w:hint="eastAsia" w:ascii="仿宋_GB2312" w:hAnsi="仿宋_GB2312" w:eastAsia="仿宋_GB2312" w:cs="仿宋_GB2312"/>
          <w:b/>
          <w:bCs w:val="0"/>
          <w:sz w:val="32"/>
          <w:szCs w:val="32"/>
          <w:lang w:eastAsia="zh-CN"/>
        </w:rPr>
        <w:t>一</w:t>
      </w:r>
      <w:r>
        <w:rPr>
          <w:rFonts w:hint="eastAsia" w:ascii="仿宋_GB2312" w:hAnsi="仿宋_GB2312" w:eastAsia="仿宋_GB2312" w:cs="仿宋_GB2312"/>
          <w:b/>
          <w:bCs w:val="0"/>
          <w:sz w:val="32"/>
          <w:szCs w:val="32"/>
          <w:lang w:val="en-US" w:eastAsia="zh-CN"/>
        </w:rPr>
        <w:t>是</w:t>
      </w:r>
      <w:r>
        <w:rPr>
          <w:rFonts w:hint="eastAsia" w:ascii="仿宋_GB2312" w:hAnsi="仿宋_GB2312" w:eastAsia="仿宋_GB2312" w:cs="仿宋_GB2312"/>
          <w:b w:val="0"/>
          <w:bCs/>
          <w:sz w:val="32"/>
          <w:szCs w:val="32"/>
          <w:lang w:eastAsia="zh-CN"/>
        </w:rPr>
        <w:t>新野县自然资源局根据上级巡视工作要求，结合测绘工作实际和发展需要，对现有兴淯测绘公司、多维测绘公司运营现状进行整改，</w:t>
      </w:r>
      <w:r>
        <w:rPr>
          <w:rFonts w:hint="eastAsia" w:ascii="仿宋_GB2312" w:hAnsi="仿宋_GB2312" w:eastAsia="仿宋_GB2312" w:cs="仿宋_GB2312"/>
          <w:b w:val="0"/>
          <w:bCs/>
          <w:sz w:val="32"/>
          <w:szCs w:val="32"/>
          <w:lang w:val="en-US" w:eastAsia="zh-CN"/>
        </w:rPr>
        <w:t>目前</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已申请县政府将两家测绘公司并入县金宇国有资本运营有限公司，</w:t>
      </w:r>
      <w:r>
        <w:rPr>
          <w:rFonts w:hint="eastAsia" w:ascii="仿宋_GB2312" w:hAnsi="仿宋_GB2312" w:eastAsia="仿宋_GB2312" w:cs="仿宋_GB2312"/>
          <w:b w:val="0"/>
          <w:bCs/>
          <w:sz w:val="32"/>
          <w:szCs w:val="32"/>
          <w:lang w:eastAsia="zh-CN"/>
        </w:rPr>
        <w:t>这样测绘公司既能规范运营又能更好服务社会、服务群众，更能提升测绘服务质量和行政审批效率，减轻测绘用户负担，优化营商环境。</w:t>
      </w:r>
      <w:r>
        <w:rPr>
          <w:rFonts w:hint="eastAsia" w:ascii="仿宋_GB2312" w:hAnsi="仿宋_GB2312" w:eastAsia="仿宋_GB2312" w:cs="仿宋_GB2312"/>
          <w:b/>
          <w:bCs w:val="0"/>
          <w:sz w:val="32"/>
          <w:szCs w:val="32"/>
          <w:lang w:eastAsia="zh-CN"/>
        </w:rPr>
        <w:t>二</w:t>
      </w:r>
      <w:r>
        <w:rPr>
          <w:rFonts w:hint="eastAsia" w:ascii="仿宋_GB2312" w:hAnsi="仿宋_GB2312" w:eastAsia="仿宋_GB2312" w:cs="仿宋_GB2312"/>
          <w:b/>
          <w:bCs w:val="0"/>
          <w:sz w:val="32"/>
          <w:szCs w:val="32"/>
          <w:lang w:val="en-US" w:eastAsia="zh-CN"/>
        </w:rPr>
        <w:t>是</w:t>
      </w:r>
      <w:r>
        <w:rPr>
          <w:rFonts w:hint="eastAsia" w:ascii="仿宋_GB2312" w:hAnsi="仿宋_GB2312" w:eastAsia="仿宋_GB2312" w:cs="仿宋_GB2312"/>
          <w:b w:val="0"/>
          <w:bCs/>
          <w:sz w:val="32"/>
          <w:szCs w:val="32"/>
          <w:lang w:eastAsia="zh-CN"/>
        </w:rPr>
        <w:t>关于反映兴淯测绘公司不支持微信、支付宝，实行现金交费，经过商定，兴淯测绘公司已整改，现支持微信、支付宝缴费，</w:t>
      </w:r>
      <w:r>
        <w:rPr>
          <w:rFonts w:hint="eastAsia" w:ascii="仿宋_GB2312" w:hAnsi="仿宋_GB2312" w:eastAsia="仿宋_GB2312" w:cs="仿宋_GB2312"/>
          <w:b w:val="0"/>
          <w:bCs/>
          <w:sz w:val="32"/>
          <w:szCs w:val="32"/>
          <w:lang w:val="en-US" w:eastAsia="zh-CN"/>
        </w:rPr>
        <w:t>消除</w:t>
      </w:r>
      <w:r>
        <w:rPr>
          <w:rFonts w:hint="eastAsia" w:ascii="仿宋_GB2312" w:hAnsi="仿宋_GB2312" w:eastAsia="仿宋_GB2312" w:cs="仿宋_GB2312"/>
          <w:b w:val="0"/>
          <w:bCs/>
          <w:sz w:val="32"/>
          <w:szCs w:val="32"/>
          <w:lang w:eastAsia="zh-CN"/>
        </w:rPr>
        <w:t>廉洁风险；</w:t>
      </w:r>
      <w:r>
        <w:rPr>
          <w:rFonts w:hint="eastAsia" w:ascii="仿宋_GB2312" w:hAnsi="仿宋_GB2312" w:eastAsia="仿宋_GB2312" w:cs="仿宋_GB2312"/>
          <w:b/>
          <w:bCs w:val="0"/>
          <w:sz w:val="32"/>
          <w:szCs w:val="32"/>
          <w:lang w:val="en-US" w:eastAsia="zh-CN"/>
        </w:rPr>
        <w:t>三</w:t>
      </w:r>
      <w:r>
        <w:rPr>
          <w:rFonts w:hint="eastAsia" w:ascii="仿宋_GB2312" w:hAnsi="仿宋_GB2312" w:eastAsia="仿宋_GB2312" w:cs="仿宋_GB2312"/>
          <w:b/>
          <w:bCs w:val="0"/>
          <w:sz w:val="32"/>
          <w:szCs w:val="32"/>
          <w:lang w:eastAsia="zh-CN"/>
        </w:rPr>
        <w:t>是</w:t>
      </w:r>
      <w:r>
        <w:rPr>
          <w:rFonts w:hint="eastAsia" w:ascii="仿宋_GB2312" w:hAnsi="仿宋_GB2312" w:eastAsia="仿宋_GB2312" w:cs="仿宋_GB2312"/>
          <w:b w:val="0"/>
          <w:bCs/>
          <w:sz w:val="32"/>
          <w:szCs w:val="32"/>
          <w:lang w:eastAsia="zh-CN"/>
        </w:rPr>
        <w:t>由于历史原因拖欠的费用，签订还款协议，分期分批逐步归还；</w:t>
      </w:r>
      <w:r>
        <w:rPr>
          <w:rFonts w:hint="eastAsia" w:ascii="仿宋_GB2312" w:hAnsi="仿宋_GB2312" w:eastAsia="仿宋_GB2312" w:cs="仿宋_GB2312"/>
          <w:b/>
          <w:bCs w:val="0"/>
          <w:sz w:val="32"/>
          <w:szCs w:val="32"/>
          <w:lang w:val="en-US" w:eastAsia="zh-CN"/>
        </w:rPr>
        <w:t>四</w:t>
      </w:r>
      <w:r>
        <w:rPr>
          <w:rFonts w:hint="eastAsia" w:ascii="仿宋_GB2312" w:hAnsi="仿宋_GB2312" w:eastAsia="仿宋_GB2312" w:cs="仿宋_GB2312"/>
          <w:b/>
          <w:bCs w:val="0"/>
          <w:sz w:val="32"/>
          <w:szCs w:val="32"/>
          <w:lang w:eastAsia="zh-CN"/>
        </w:rPr>
        <w:t>是</w:t>
      </w:r>
      <w:r>
        <w:rPr>
          <w:rFonts w:hint="eastAsia" w:ascii="仿宋_GB2312" w:hAnsi="仿宋_GB2312" w:eastAsia="仿宋_GB2312" w:cs="仿宋_GB2312"/>
          <w:b w:val="0"/>
          <w:bCs/>
          <w:sz w:val="32"/>
          <w:szCs w:val="32"/>
          <w:lang w:eastAsia="zh-CN"/>
        </w:rPr>
        <w:t>公司名下的房产、车辆咨询法务人员，合法前提下合理回归为国有资产。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ascii="黑体" w:hAnsi="黑体" w:eastAsia="黑体"/>
          <w:sz w:val="32"/>
          <w:szCs w:val="32"/>
        </w:rPr>
      </w:pPr>
      <w:r>
        <w:rPr>
          <w:rFonts w:hint="eastAsia" w:ascii="黑体" w:hAnsi="黑体" w:eastAsia="黑体"/>
          <w:sz w:val="32"/>
          <w:szCs w:val="32"/>
        </w:rPr>
        <w:t>三、下步工作打算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新野县自然资源局党组将持续深入学习领悟习近平总书记关于巡视巡察工作的重要讲话精神，认真贯彻落实巡视巡察工作要求，增强“四个意识”、坚定“四个自信”、做到“两个维护”，强化全面从严治党，持续提升政治站位，进一步压实责任，不断深化整改成果运用，为加快建设</w:t>
      </w:r>
      <w:r>
        <w:rPr>
          <w:rFonts w:hint="eastAsia" w:ascii="仿宋_GB2312" w:eastAsia="仿宋_GB2312"/>
          <w:sz w:val="32"/>
          <w:szCs w:val="32"/>
          <w:lang w:val="en-US" w:eastAsia="zh-CN"/>
        </w:rPr>
        <w:t>中国式</w:t>
      </w:r>
      <w:r>
        <w:rPr>
          <w:rFonts w:hint="eastAsia" w:ascii="仿宋_GB2312" w:eastAsia="仿宋_GB2312"/>
          <w:sz w:val="32"/>
          <w:szCs w:val="32"/>
        </w:rPr>
        <w:t>现代化</w:t>
      </w:r>
      <w:r>
        <w:rPr>
          <w:rFonts w:hint="eastAsia" w:ascii="仿宋_GB2312" w:eastAsia="仿宋_GB2312"/>
          <w:sz w:val="32"/>
          <w:szCs w:val="32"/>
          <w:lang w:val="en-US" w:eastAsia="zh-CN"/>
        </w:rPr>
        <w:t>新野</w:t>
      </w:r>
      <w:r>
        <w:rPr>
          <w:rFonts w:hint="eastAsia" w:ascii="仿宋_GB2312" w:eastAsia="仿宋_GB2312"/>
          <w:sz w:val="32"/>
          <w:szCs w:val="32"/>
        </w:rPr>
        <w:t>提供坚强</w:t>
      </w:r>
      <w:r>
        <w:rPr>
          <w:rFonts w:hint="eastAsia" w:ascii="仿宋_GB2312" w:eastAsia="仿宋_GB2312"/>
          <w:sz w:val="32"/>
          <w:szCs w:val="32"/>
          <w:lang w:val="en-US" w:eastAsia="zh-CN"/>
        </w:rPr>
        <w:t>自然资源</w:t>
      </w:r>
      <w:r>
        <w:rPr>
          <w:rFonts w:hint="eastAsia" w:ascii="仿宋_GB2312" w:eastAsia="仿宋_GB2312"/>
          <w:sz w:val="32"/>
          <w:szCs w:val="32"/>
        </w:rPr>
        <w:t>保障</w:t>
      </w:r>
      <w:r>
        <w:rPr>
          <w:rFonts w:hint="eastAsia" w:ascii="仿宋_GB2312" w:eastAsia="仿宋_GB2312"/>
          <w:sz w:val="32"/>
          <w:szCs w:val="32"/>
          <w:lang w:eastAsia="zh-CN"/>
        </w:rPr>
        <w:t>。</w:t>
      </w:r>
      <w:r>
        <w:rPr>
          <w:rFonts w:hint="eastAsia" w:ascii="仿宋_GB2312" w:eastAsia="仿宋_GB2312"/>
          <w:b/>
          <w:sz w:val="32"/>
          <w:szCs w:val="32"/>
        </w:rPr>
        <w:t>一是持续狠抓落实。</w:t>
      </w:r>
      <w:r>
        <w:rPr>
          <w:rFonts w:hint="eastAsia" w:ascii="仿宋_GB2312" w:eastAsia="仿宋_GB2312"/>
          <w:sz w:val="32"/>
          <w:szCs w:val="32"/>
        </w:rPr>
        <w:t>对县委巡察组指出的问题，持续抓好整改，对已完成的整改任务，适时组织协调调度，巩固整改成果；对需要不断深化的整改项目，以“钉钉子”精神紧盯不放，长期坚持，一抓到底，做到所有整改事项一个不落、见底清零。</w:t>
      </w:r>
      <w:r>
        <w:rPr>
          <w:rFonts w:hint="eastAsia" w:ascii="仿宋_GB2312" w:eastAsia="仿宋_GB2312"/>
          <w:b/>
          <w:sz w:val="32"/>
          <w:szCs w:val="32"/>
        </w:rPr>
        <w:t>二是</w:t>
      </w:r>
      <w:r>
        <w:rPr>
          <w:rFonts w:hint="eastAsia" w:ascii="仿宋_GB2312" w:eastAsia="仿宋_GB2312"/>
          <w:b/>
          <w:sz w:val="32"/>
          <w:szCs w:val="32"/>
          <w:lang w:val="en-US" w:eastAsia="zh-CN"/>
        </w:rPr>
        <w:t>坚持标本兼治</w:t>
      </w:r>
      <w:r>
        <w:rPr>
          <w:rFonts w:hint="eastAsia" w:ascii="仿宋_GB2312" w:eastAsia="仿宋_GB2312"/>
          <w:b/>
          <w:sz w:val="32"/>
          <w:szCs w:val="32"/>
        </w:rPr>
        <w:t>。</w:t>
      </w:r>
      <w:r>
        <w:rPr>
          <w:rFonts w:hint="eastAsia" w:ascii="仿宋_GB2312" w:eastAsia="仿宋_GB2312"/>
          <w:sz w:val="32"/>
          <w:szCs w:val="32"/>
        </w:rPr>
        <w:t>探索制定更加科学严密的制度“笼子”，用具体、管用、刚性的制度来约束党员干部行为，争取做到“整改一个，防范一片”，严防整改问题反弹回潮。建立健全廉政风险防控机制，加强信息公开、权力运行监管，做到以制度管权、管钱、管事、管人，以整改工作推动制度建设，以制度建设巩固整改成果。</w:t>
      </w:r>
      <w:r>
        <w:rPr>
          <w:rFonts w:hint="eastAsia" w:ascii="仿宋_GB2312" w:eastAsia="仿宋_GB2312"/>
          <w:b/>
          <w:sz w:val="32"/>
          <w:szCs w:val="32"/>
        </w:rPr>
        <w:t>三是</w:t>
      </w:r>
      <w:r>
        <w:rPr>
          <w:rFonts w:hint="eastAsia" w:ascii="仿宋_GB2312" w:eastAsia="仿宋_GB2312"/>
          <w:b/>
          <w:sz w:val="32"/>
          <w:szCs w:val="32"/>
          <w:lang w:val="en-US" w:eastAsia="zh-CN"/>
        </w:rPr>
        <w:t>强化</w:t>
      </w:r>
      <w:r>
        <w:rPr>
          <w:rFonts w:hint="eastAsia" w:ascii="仿宋_GB2312" w:eastAsia="仿宋_GB2312"/>
          <w:b/>
          <w:sz w:val="32"/>
          <w:szCs w:val="32"/>
        </w:rPr>
        <w:t>作风建设。</w:t>
      </w:r>
      <w:r>
        <w:rPr>
          <w:rFonts w:hint="eastAsia" w:ascii="仿宋_GB2312" w:eastAsia="仿宋_GB2312"/>
          <w:sz w:val="32"/>
          <w:szCs w:val="32"/>
        </w:rPr>
        <w:t>持之以恒抓好党风廉政建设，加强日常监督检查，始终盯紧待落实的事、存在的矛盾问题，切实做到督到点子上，查到要害处，督则必办，办则必果，进一步严明纪律，做到把纪律挺在前面，扎实把巡察整改的严肃性、政治性烙印在广大党员干部心中，使党员干部懂规矩、知戒惧、能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ascii="仿宋_GB2312" w:eastAsia="仿宋_GB2312"/>
          <w:sz w:val="32"/>
          <w:szCs w:val="32"/>
        </w:rPr>
      </w:pPr>
      <w:r>
        <w:rPr>
          <w:rFonts w:ascii="仿宋_GB2312" w:eastAsia="仿宋_GB2312"/>
          <w:sz w:val="32"/>
          <w:szCs w:val="32"/>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_GB2312" w:eastAsia="仿宋_GB2312"/>
          <w:sz w:val="32"/>
          <w:szCs w:val="32"/>
        </w:rPr>
      </w:pPr>
      <w:r>
        <w:rPr>
          <w:rFonts w:ascii="仿宋_GB2312" w:eastAsia="仿宋_GB2312"/>
          <w:sz w:val="32"/>
          <w:szCs w:val="32"/>
        </w:rPr>
        <w:t>联系方式：联系电话：</w:t>
      </w:r>
      <w:r>
        <w:rPr>
          <w:rFonts w:hint="eastAsia" w:ascii="仿宋_GB2312" w:eastAsia="仿宋_GB2312"/>
          <w:sz w:val="32"/>
          <w:szCs w:val="32"/>
        </w:rPr>
        <w:t xml:space="preserve">66295252  邮政信箱：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 xml:space="preserve">邮政编码：473500  </w:t>
      </w:r>
      <w:r>
        <w:rPr>
          <w:rFonts w:ascii="仿宋_GB2312" w:eastAsia="仿宋_GB2312"/>
          <w:sz w:val="32"/>
          <w:szCs w:val="32"/>
        </w:rPr>
        <w:t>电子邮箱：</w:t>
      </w:r>
      <w:r>
        <w:fldChar w:fldCharType="begin"/>
      </w:r>
      <w:r>
        <w:instrText xml:space="preserve"> HYPERLINK "mailto:guotuwenying@163.com" </w:instrText>
      </w:r>
      <w:r>
        <w:fldChar w:fldCharType="separate"/>
      </w:r>
      <w:r>
        <w:rPr>
          <w:rStyle w:val="9"/>
          <w:rFonts w:hint="eastAsia" w:ascii="仿宋_GB2312" w:eastAsia="仿宋_GB2312"/>
          <w:sz w:val="32"/>
          <w:szCs w:val="32"/>
        </w:rPr>
        <w:t>guotuwenying@163.com</w:t>
      </w:r>
      <w:r>
        <w:rPr>
          <w:rStyle w:val="9"/>
          <w:rFonts w:hint="eastAsia" w:ascii="仿宋_GB2312" w:eastAsia="仿宋_GB2312"/>
          <w:sz w:val="32"/>
          <w:szCs w:val="32"/>
        </w:rPr>
        <w:fldChar w:fldCharType="end"/>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righ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中共</w:t>
      </w:r>
      <w:r>
        <w:rPr>
          <w:rFonts w:hint="eastAsia" w:ascii="仿宋_GB2312" w:eastAsia="仿宋_GB2312"/>
          <w:sz w:val="32"/>
          <w:szCs w:val="32"/>
        </w:rPr>
        <w:t xml:space="preserve">新野县自然资源局党组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firstLine="640" w:firstLineChars="200"/>
        <w:jc w:val="right"/>
        <w:textAlignment w:val="auto"/>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sectPr>
      <w:footerReference r:id="rId3" w:type="default"/>
      <w:pgSz w:w="11906" w:h="16838"/>
      <w:pgMar w:top="1871" w:right="1418" w:bottom="1440"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4266647"/>
      <w:docPartObj>
        <w:docPartGallery w:val="autotext"/>
      </w:docPartObj>
    </w:sdtPr>
    <w:sdtEndPr>
      <w:rPr>
        <w:rFonts w:ascii="宋体" w:hAnsi="宋体" w:eastAsia="宋体"/>
        <w:sz w:val="24"/>
        <w:szCs w:val="24"/>
      </w:rPr>
    </w:sdtEndPr>
    <w:sdtContent>
      <w:p>
        <w:pPr>
          <w:pStyle w:val="3"/>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5B"/>
    <w:rsid w:val="00010411"/>
    <w:rsid w:val="00025F32"/>
    <w:rsid w:val="00026C5E"/>
    <w:rsid w:val="00040461"/>
    <w:rsid w:val="0007339F"/>
    <w:rsid w:val="00080AE0"/>
    <w:rsid w:val="000836E3"/>
    <w:rsid w:val="0009272B"/>
    <w:rsid w:val="000D60BD"/>
    <w:rsid w:val="00113D80"/>
    <w:rsid w:val="001171EE"/>
    <w:rsid w:val="001326A6"/>
    <w:rsid w:val="00195C3E"/>
    <w:rsid w:val="001F01F0"/>
    <w:rsid w:val="001F1431"/>
    <w:rsid w:val="00217980"/>
    <w:rsid w:val="00223C35"/>
    <w:rsid w:val="00241D29"/>
    <w:rsid w:val="00243B12"/>
    <w:rsid w:val="00243D37"/>
    <w:rsid w:val="00257D70"/>
    <w:rsid w:val="00261D4F"/>
    <w:rsid w:val="002736C6"/>
    <w:rsid w:val="002C06AB"/>
    <w:rsid w:val="002C635B"/>
    <w:rsid w:val="002E12DB"/>
    <w:rsid w:val="002E594F"/>
    <w:rsid w:val="0034245C"/>
    <w:rsid w:val="003609A4"/>
    <w:rsid w:val="00367763"/>
    <w:rsid w:val="003A3333"/>
    <w:rsid w:val="00441815"/>
    <w:rsid w:val="00445EB5"/>
    <w:rsid w:val="00457941"/>
    <w:rsid w:val="00482422"/>
    <w:rsid w:val="004B60BC"/>
    <w:rsid w:val="004E55F9"/>
    <w:rsid w:val="004F3714"/>
    <w:rsid w:val="004F53F7"/>
    <w:rsid w:val="00544670"/>
    <w:rsid w:val="005762B1"/>
    <w:rsid w:val="0059228D"/>
    <w:rsid w:val="005A1516"/>
    <w:rsid w:val="005F3749"/>
    <w:rsid w:val="006429E9"/>
    <w:rsid w:val="00651A02"/>
    <w:rsid w:val="00682EF1"/>
    <w:rsid w:val="00684F50"/>
    <w:rsid w:val="006A1440"/>
    <w:rsid w:val="006C584B"/>
    <w:rsid w:val="006D7F9B"/>
    <w:rsid w:val="0071759D"/>
    <w:rsid w:val="007177F0"/>
    <w:rsid w:val="00720235"/>
    <w:rsid w:val="0073211A"/>
    <w:rsid w:val="00751379"/>
    <w:rsid w:val="00760937"/>
    <w:rsid w:val="0076212A"/>
    <w:rsid w:val="007A31CE"/>
    <w:rsid w:val="007A49B1"/>
    <w:rsid w:val="007A61FC"/>
    <w:rsid w:val="007B0008"/>
    <w:rsid w:val="007E6ACC"/>
    <w:rsid w:val="00827666"/>
    <w:rsid w:val="00852685"/>
    <w:rsid w:val="00877420"/>
    <w:rsid w:val="00881D33"/>
    <w:rsid w:val="008A6709"/>
    <w:rsid w:val="008B11CA"/>
    <w:rsid w:val="008E6E2B"/>
    <w:rsid w:val="0093295C"/>
    <w:rsid w:val="009409BA"/>
    <w:rsid w:val="0096751F"/>
    <w:rsid w:val="00971FF7"/>
    <w:rsid w:val="00984A79"/>
    <w:rsid w:val="0098513A"/>
    <w:rsid w:val="009E7DC1"/>
    <w:rsid w:val="00A11C02"/>
    <w:rsid w:val="00A23720"/>
    <w:rsid w:val="00A31E48"/>
    <w:rsid w:val="00A540B6"/>
    <w:rsid w:val="00A75ADF"/>
    <w:rsid w:val="00A76313"/>
    <w:rsid w:val="00AB156A"/>
    <w:rsid w:val="00AF5172"/>
    <w:rsid w:val="00B03971"/>
    <w:rsid w:val="00B26E02"/>
    <w:rsid w:val="00B271BD"/>
    <w:rsid w:val="00B301AB"/>
    <w:rsid w:val="00B57EE8"/>
    <w:rsid w:val="00BA5BC3"/>
    <w:rsid w:val="00BF2A73"/>
    <w:rsid w:val="00BF62BC"/>
    <w:rsid w:val="00C027A3"/>
    <w:rsid w:val="00C505AD"/>
    <w:rsid w:val="00CD6630"/>
    <w:rsid w:val="00CF6D5D"/>
    <w:rsid w:val="00CF7306"/>
    <w:rsid w:val="00CF76C9"/>
    <w:rsid w:val="00D15E8D"/>
    <w:rsid w:val="00D160D9"/>
    <w:rsid w:val="00D303F3"/>
    <w:rsid w:val="00D322D5"/>
    <w:rsid w:val="00D64C3F"/>
    <w:rsid w:val="00D75122"/>
    <w:rsid w:val="00DD0C8C"/>
    <w:rsid w:val="00DD5DC0"/>
    <w:rsid w:val="00E206E1"/>
    <w:rsid w:val="00E42579"/>
    <w:rsid w:val="00E46248"/>
    <w:rsid w:val="00EB44EA"/>
    <w:rsid w:val="00ED724F"/>
    <w:rsid w:val="00EF4AB7"/>
    <w:rsid w:val="00F10E43"/>
    <w:rsid w:val="00F20762"/>
    <w:rsid w:val="00F46DA1"/>
    <w:rsid w:val="00FD23EA"/>
    <w:rsid w:val="00FF1304"/>
    <w:rsid w:val="0BD547DB"/>
    <w:rsid w:val="1C6A76CE"/>
    <w:rsid w:val="78332E11"/>
    <w:rsid w:val="7B2E7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uiPriority w:val="0"/>
    <w:pPr>
      <w:spacing w:after="120" w:afterLines="0"/>
    </w:pPr>
    <w:rPr>
      <w:rFonts w:hint="eastAsi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 w:type="paragraph" w:customStyle="1" w:styleId="13">
    <w:name w:val="正文首行缩进1"/>
    <w:basedOn w:val="2"/>
    <w:uiPriority w:val="0"/>
    <w:pPr>
      <w:ind w:firstLine="420" w:firstLineChars="100"/>
    </w:pPr>
  </w:style>
  <w:style w:type="paragraph" w:customStyle="1" w:styleId="14">
    <w:name w:val="Body Text1"/>
    <w:basedOn w:val="1"/>
    <w:uiPriority w:val="0"/>
    <w:pPr>
      <w:spacing w:before="63" w:beforeLines="0"/>
      <w:ind w:left="114"/>
    </w:pPr>
    <w:rPr>
      <w:rFonts w:ascii="仿宋_GB2312" w:hAnsi="仿宋_GB2312"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6611E-FCA5-482F-9D85-7D60E6C8B206}">
  <ds:schemaRefs/>
</ds:datastoreItem>
</file>

<file path=docProps/app.xml><?xml version="1.0" encoding="utf-8"?>
<Properties xmlns="http://schemas.openxmlformats.org/officeDocument/2006/extended-properties" xmlns:vt="http://schemas.openxmlformats.org/officeDocument/2006/docPropsVTypes">
  <Template>Normal</Template>
  <Pages>1</Pages>
  <Words>556</Words>
  <Characters>3173</Characters>
  <Lines>26</Lines>
  <Paragraphs>7</Paragraphs>
  <TotalTime>6</TotalTime>
  <ScaleCrop>false</ScaleCrop>
  <LinksUpToDate>false</LinksUpToDate>
  <CharactersWithSpaces>3722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2021-11-22T02:15:00Z</dcterms:created>
  <dc:creator>李 浩瀚</dc:creator>
  <cp:lastModifiedBy>Administrator</cp:lastModifiedBy>
  <cp:lastPrinted>2021-11-22T01:37:00Z</cp:lastPrinted>
  <dcterms:modified xsi:type="dcterms:W3CDTF">2024-05-29T09:43:50Z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