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rPr>
          <w:rFonts w:ascii="方正仿宋简体" w:hAnsi="方正仿宋简体" w:eastAsia="方正仿宋简体" w:cs="方正仿宋简体"/>
          <w:b/>
          <w:bCs/>
          <w:sz w:val="30"/>
          <w:szCs w:val="30"/>
        </w:rPr>
      </w:pPr>
    </w:p>
    <w:p>
      <w:pPr>
        <w:autoSpaceDE w:val="0"/>
        <w:autoSpaceDN w:val="0"/>
        <w:adjustRightInd w:val="0"/>
        <w:spacing w:line="520" w:lineRule="exact"/>
        <w:rPr>
          <w:rFonts w:ascii="方正仿宋简体" w:hAnsi="方正仿宋简体" w:eastAsia="方正仿宋简体" w:cs="方正仿宋简体"/>
          <w:b/>
          <w:bCs/>
          <w:sz w:val="30"/>
          <w:szCs w:val="30"/>
        </w:rPr>
      </w:pPr>
    </w:p>
    <w:p>
      <w:pPr>
        <w:autoSpaceDE w:val="0"/>
        <w:autoSpaceDN w:val="0"/>
        <w:adjustRightInd w:val="0"/>
        <w:jc w:val="center"/>
        <w:rPr>
          <w:rFonts w:ascii="方正大标宋简体" w:hAnsi="方正大标宋简体" w:eastAsia="方正大标宋简体" w:cs="方正大标宋简体"/>
          <w:b/>
          <w:bCs/>
          <w:color w:val="FF0000"/>
          <w:spacing w:val="-40"/>
          <w:w w:val="75"/>
          <w:sz w:val="84"/>
          <w:szCs w:val="84"/>
        </w:rPr>
      </w:pPr>
      <w:r>
        <w:rPr>
          <w:rFonts w:hint="eastAsia" w:ascii="方正大标宋简体" w:hAnsi="方正大标宋简体" w:eastAsia="方正大标宋简体" w:cs="方正大标宋简体"/>
          <w:b/>
          <w:bCs/>
          <w:color w:val="FF0000"/>
          <w:spacing w:val="-40"/>
          <w:w w:val="75"/>
          <w:sz w:val="84"/>
          <w:szCs w:val="84"/>
        </w:rPr>
        <w:t>中共新野县教师进修学校支部委员会</w:t>
      </w:r>
    </w:p>
    <w:p>
      <w:pPr>
        <w:autoSpaceDE w:val="0"/>
        <w:autoSpaceDN w:val="0"/>
        <w:adjustRightInd w:val="0"/>
        <w:spacing w:line="520" w:lineRule="exact"/>
        <w:rPr>
          <w:rFonts w:ascii="方正仿宋简体" w:hAnsi="方正仿宋简体" w:eastAsia="方正仿宋简体" w:cs="方正仿宋简体"/>
          <w:b/>
          <w:bCs/>
          <w:sz w:val="30"/>
          <w:szCs w:val="30"/>
        </w:rPr>
      </w:pPr>
    </w:p>
    <w:p>
      <w:pPr>
        <w:autoSpaceDE w:val="0"/>
        <w:autoSpaceDN w:val="0"/>
        <w:adjustRightInd w:val="0"/>
        <w:spacing w:line="520" w:lineRule="exact"/>
        <w:rPr>
          <w:rFonts w:ascii="方正仿宋简体" w:hAnsi="方正仿宋简体" w:eastAsia="方正仿宋简体" w:cs="方正仿宋简体"/>
          <w:b/>
          <w:bCs/>
          <w:sz w:val="30"/>
          <w:szCs w:val="30"/>
        </w:rPr>
      </w:pPr>
    </w:p>
    <w:p>
      <w:pPr>
        <w:autoSpaceDE w:val="0"/>
        <w:autoSpaceDN w:val="0"/>
        <w:adjustRightInd w:val="0"/>
        <w:spacing w:line="520" w:lineRule="exact"/>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新进修党字</w:t>
      </w:r>
      <w:r>
        <w:rPr>
          <w:rFonts w:hint="eastAsia" w:ascii="仿宋" w:hAnsi="仿宋" w:eastAsia="仿宋" w:cs="仿宋"/>
          <w:sz w:val="32"/>
          <w:szCs w:val="32"/>
        </w:rPr>
        <w:t>〔</w:t>
      </w:r>
      <w:r>
        <w:rPr>
          <w:rFonts w:hint="eastAsia" w:ascii="仿宋_GB2312" w:hAnsi="仿宋_GB2312" w:eastAsia="仿宋_GB2312" w:cs="仿宋_GB2312"/>
          <w:sz w:val="32"/>
          <w:szCs w:val="32"/>
        </w:rPr>
        <w:t>2023</w:t>
      </w:r>
      <w:r>
        <w:rPr>
          <w:rFonts w:hint="eastAsia" w:ascii="仿宋" w:hAnsi="仿宋" w:eastAsia="仿宋" w:cs="仿宋"/>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w:t>
      </w:r>
      <w:r>
        <w:rPr>
          <w:rFonts w:hint="eastAsia" w:ascii="仿宋_GB2312" w:hAnsi="仿宋_GB2312" w:eastAsia="仿宋_GB2312" w:cs="仿宋_GB2312"/>
          <w:color w:val="FF0000"/>
          <w:sz w:val="32"/>
          <w:szCs w:val="32"/>
        </w:rPr>
        <w:t xml:space="preserve">      </w:t>
      </w:r>
    </w:p>
    <w:p>
      <w:pPr>
        <w:autoSpaceDE w:val="0"/>
        <w:autoSpaceDN w:val="0"/>
        <w:adjustRightInd w:val="0"/>
        <w:spacing w:line="520" w:lineRule="exact"/>
        <w:rPr>
          <w:rFonts w:ascii="黑体" w:hAnsi="黑体" w:eastAsia="黑体"/>
          <w:sz w:val="32"/>
          <w:szCs w:val="32"/>
        </w:rPr>
      </w:pPr>
      <w:r>
        <w:rPr>
          <w:color w:val="FF0000"/>
          <w:sz w:val="32"/>
        </w:rPr>
        <mc:AlternateContent>
          <mc:Choice Requires="wps">
            <w:drawing>
              <wp:anchor distT="0" distB="0" distL="114935" distR="114935" simplePos="0" relativeHeight="251659264" behindDoc="0" locked="0" layoutInCell="1" allowOverlap="1">
                <wp:simplePos x="0" y="0"/>
                <wp:positionH relativeFrom="column">
                  <wp:posOffset>2542540</wp:posOffset>
                </wp:positionH>
                <wp:positionV relativeFrom="paragraph">
                  <wp:posOffset>294640</wp:posOffset>
                </wp:positionV>
                <wp:extent cx="457200" cy="426720"/>
                <wp:effectExtent l="38100" t="38100" r="19050" b="30480"/>
                <wp:wrapNone/>
                <wp:docPr id="3" name="五角星 3"/>
                <wp:cNvGraphicFramePr/>
                <a:graphic xmlns:a="http://schemas.openxmlformats.org/drawingml/2006/main">
                  <a:graphicData uri="http://schemas.microsoft.com/office/word/2010/wordprocessingShape">
                    <wps:wsp>
                      <wps:cNvSpPr/>
                      <wps:spPr>
                        <a:xfrm>
                          <a:off x="3769995" y="3836035"/>
                          <a:ext cx="457200" cy="426720"/>
                        </a:xfrm>
                        <a:prstGeom prst="star5">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0.2pt;margin-top:23.2pt;height:33.6pt;width:36pt;z-index:251659264;v-text-anchor:middle;mso-width-relative:page;mso-height-relative:page;" fillcolor="#FF0000" filled="t" stroked="t" coordsize="457200,426720" o:gfxdata="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GF6HDXAAAACgEAAA8AAAAAAAAAAQAgAAAAIgAAAGRycy9kb3ducmV2&#10;LnhtbFBLAQIUABQAAAAIAIdO4kBm9LwsbwIAAOwEAAAOAAAAAAAAAAEAIAAAACYBAABkcnMvZTJv&#10;RG9jLnhtbFBLBQYAAAAABgAGAFkBAAAHBgAAAAA=&#10;" path="m0,162992l174635,162993,228600,0,282564,162993,457199,162992,315915,263726,369882,426718,228600,325982,87317,426718,141284,263726xe">
                <v:path o:connectlocs="228600,0;0,162992;87317,426718;369882,426718;457199,162992" o:connectangles="247,164,82,82,0"/>
                <v:fill on="t" focussize="0,0"/>
                <v:stroke weight="2pt" color="#FF0000 [3205]" joinstyle="round"/>
                <v:imagedata o:title=""/>
                <o:lock v:ext="edit" aspectratio="f"/>
              </v:shape>
            </w:pict>
          </mc:Fallback>
        </mc:AlternateContent>
      </w:r>
    </w:p>
    <w:p>
      <w:pPr>
        <w:autoSpaceDE w:val="0"/>
        <w:autoSpaceDN w:val="0"/>
        <w:adjustRightInd w:val="0"/>
        <w:spacing w:line="520" w:lineRule="exact"/>
        <w:rPr>
          <w:rFonts w:ascii="黑体" w:hAnsi="黑体" w:eastAsia="黑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177165</wp:posOffset>
                </wp:positionV>
                <wp:extent cx="2628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5.3pt;margin-top:13.95pt;height:0pt;width:207pt;z-index:251660288;mso-width-relative:page;mso-height-relative:page;" filled="f" stroked="t" coordsize="21600,21600" o:gfxdata="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q+cD9UAAAAJAQAADwAAAAAAAAABACAAAAAiAAAAZHJzL2Rvd25yZXYueG1sUEsBAhQA&#10;FAAAAAgAh07iQPmrnof1AQAA0wMAAA4AAAAAAAAAAQAgAAAAJAEAAGRycy9lMm9Eb2MueG1sUEsF&#10;BgAAAAAGAAYAWQEAAIsFAAAAAA==&#10;">
                <v:fill on="f" focussize="0,0"/>
                <v:stroke color="#BE4B48 [3205]"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180340</wp:posOffset>
                </wp:positionV>
                <wp:extent cx="29108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9108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38.3pt;margin-top:14.2pt;height:0pt;width:229.2pt;z-index:251659264;mso-width-relative:page;mso-height-relative:page;" filled="f" stroked="t" coordsize="21600,21600" o:gfxdata="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J54VNUAAAAJAQAADwAAAAAAAAABACAAAAAiAAAAZHJzL2Rvd25yZXYueG1sUEsBAhQA&#10;FAAAAAgAh07iQKsQ8v31AQAA0wMAAA4AAAAAAAAAAQAgAAAAJAEAAGRycy9lMm9Eb2MueG1sUEsF&#10;BgAAAAAGAAYAWQEAAIsFAAAAAA==&#10;">
                <v:fill on="f" focussize="0,0"/>
                <v:stroke color="#BE4B48 [3205]" joinstyle="round"/>
                <v:imagedata o:title=""/>
                <o:lock v:ext="edit" aspectratio="f"/>
              </v:line>
            </w:pict>
          </mc:Fallback>
        </mc:AlternateContent>
      </w:r>
    </w:p>
    <w:p>
      <w:pPr>
        <w:autoSpaceDE w:val="0"/>
        <w:autoSpaceDN w:val="0"/>
        <w:adjustRightInd w:val="0"/>
        <w:spacing w:line="520" w:lineRule="exact"/>
        <w:rPr>
          <w:rFonts w:ascii="黑体" w:hAnsi="黑体" w:eastAsia="黑体"/>
          <w:sz w:val="32"/>
          <w:szCs w:val="32"/>
        </w:rPr>
      </w:pPr>
    </w:p>
    <w:p>
      <w:pPr>
        <w:autoSpaceDE w:val="0"/>
        <w:autoSpaceDN w:val="0"/>
        <w:adjustRightInd w:val="0"/>
        <w:spacing w:line="520" w:lineRule="exact"/>
        <w:rPr>
          <w:rFonts w:ascii="黑体" w:hAnsi="黑体" w:eastAsia="黑体"/>
          <w:sz w:val="32"/>
          <w:szCs w:val="32"/>
        </w:rPr>
      </w:pPr>
    </w:p>
    <w:p>
      <w:pPr>
        <w:autoSpaceDE w:val="0"/>
        <w:autoSpaceDN w:val="0"/>
        <w:adjustRightInd w:val="0"/>
        <w:spacing w:line="520" w:lineRule="exact"/>
        <w:jc w:val="center"/>
        <w:rPr>
          <w:rFonts w:ascii="方正大标宋简体" w:hAnsi="仿宋" w:eastAsia="方正大标宋简体"/>
          <w:sz w:val="44"/>
          <w:szCs w:val="44"/>
        </w:rPr>
      </w:pPr>
      <w:r>
        <w:rPr>
          <w:rFonts w:hint="eastAsia" w:ascii="方正大标宋简体" w:hAnsi="仿宋" w:eastAsia="方正大标宋简体"/>
          <w:sz w:val="44"/>
          <w:szCs w:val="44"/>
        </w:rPr>
        <w:t>中共新野县教师进修学校支部委员会</w:t>
      </w:r>
    </w:p>
    <w:p>
      <w:pPr>
        <w:autoSpaceDE w:val="0"/>
        <w:autoSpaceDN w:val="0"/>
        <w:adjustRightInd w:val="0"/>
        <w:spacing w:line="520" w:lineRule="exact"/>
        <w:jc w:val="center"/>
        <w:rPr>
          <w:rFonts w:ascii="方正大标宋简体" w:hAnsi="仿宋" w:eastAsia="方正大标宋简体"/>
          <w:sz w:val="44"/>
          <w:szCs w:val="44"/>
        </w:rPr>
      </w:pPr>
      <w:r>
        <w:rPr>
          <w:rFonts w:hint="eastAsia" w:ascii="方正大标宋简体" w:hAnsi="仿宋" w:eastAsia="方正大标宋简体"/>
          <w:sz w:val="44"/>
          <w:szCs w:val="44"/>
        </w:rPr>
        <w:t>关于县委第二巡察组巡察反馈意见整改</w:t>
      </w:r>
    </w:p>
    <w:p>
      <w:pPr>
        <w:autoSpaceDE w:val="0"/>
        <w:autoSpaceDN w:val="0"/>
        <w:adjustRightInd w:val="0"/>
        <w:spacing w:line="520" w:lineRule="exact"/>
        <w:jc w:val="center"/>
        <w:rPr>
          <w:rFonts w:ascii="方正大标宋简体" w:hAnsi="仿宋" w:eastAsia="方正大标宋简体"/>
          <w:sz w:val="44"/>
          <w:szCs w:val="44"/>
        </w:rPr>
      </w:pPr>
      <w:r>
        <w:rPr>
          <w:rFonts w:hint="eastAsia" w:ascii="方正大标宋简体" w:hAnsi="仿宋" w:eastAsia="方正大标宋简体"/>
          <w:sz w:val="44"/>
          <w:szCs w:val="44"/>
        </w:rPr>
        <w:t>落实情况通报</w:t>
      </w:r>
    </w:p>
    <w:p>
      <w:pPr>
        <w:autoSpaceDE w:val="0"/>
        <w:autoSpaceDN w:val="0"/>
        <w:adjustRightInd w:val="0"/>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2023年2月2日至3月20日，县委第二巡察组对新野县教师进修学校党支部进行了常规巡察。2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年4月19日，县委第二巡察组向新野县教师进修学校党支部反馈了巡察意见。按照《中国共产党党内监督条例》和《中国共产党巡视工作条例》有关规定，现将县委第二巡察组反馈意见整改落实情况公示如下：</w:t>
      </w:r>
    </w:p>
    <w:p>
      <w:pPr>
        <w:spacing w:line="50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一、学习习近平新时代中国特色社会主义思想不够深入，党组织领导本单位履行主业主责的能力有待加强方面</w:t>
      </w:r>
    </w:p>
    <w:p>
      <w:pPr>
        <w:spacing w:line="50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1.关于“学习制度没有落实到位。进修学校在岗的2名副科级干部理论中心组学习和第一议题学习均随教体局党组一同进行，未见其余5名班子成员理论学习相关资料。”问题的整改情况</w:t>
      </w:r>
    </w:p>
    <w:p>
      <w:pPr>
        <w:spacing w:line="500" w:lineRule="exact"/>
        <w:ind w:firstLine="640" w:firstLineChars="200"/>
        <w:rPr>
          <w:rFonts w:ascii="仿宋_GB2312" w:hAnsi="仿宋_GB2312" w:eastAsia="仿宋_GB2312" w:cs="仿宋_GB2312"/>
          <w:color w:val="FFFFFF" w:themeColor="background1"/>
          <w:sz w:val="32"/>
          <w:szCs w:val="32"/>
          <w14:textFill>
            <w14:solidFill>
              <w14:schemeClr w14:val="bg1"/>
            </w14:solidFill>
          </w14:textFill>
        </w:rPr>
      </w:pPr>
      <w:r>
        <w:rPr>
          <w:rFonts w:hint="eastAsia" w:ascii="仿宋_GB2312" w:hAnsi="仿宋_GB2312" w:eastAsia="仿宋_GB2312" w:cs="仿宋_GB2312"/>
          <w:sz w:val="32"/>
          <w:szCs w:val="32"/>
        </w:rPr>
        <w:t>一是制定了《新野县教师进修学校党支部“第一议题”制度》《理论学习中心组学习制度》，在召开党支部会议、党员大会、领导班子会议等会议时，首先把学习贯彻习近平新时代中国特色社会主义思想、习近平总书记关于党的建设的重要论述、党的二十大精神、习近平总书记重要讲话、重要指示批示精神等作为第一议题，按照全面系统、联系实际、及时跟进的原则，采取诵读原文原著、开展交流研讨、举办知识问答、观看专题片等多种形式开展学习，提高学习效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为全体教职员工印制并发放了专门的理论学习笔记本，实行集中学习与分散学习相结合、集体学习与个人自学相结合，端正态度、端正学风，真正把学习融入日常、抓在经常、做在平常，做到有学习记录、有读书笔记、有心得体会，推动理论学习常态化、规范化，切实解决理论学习不自觉、不系统、不深入，贯彻落实不到底、行动跟不上等问题。整改期间，全体党员干部理论学习笔记均达到6000字以上，组织理论知识测试</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次，所有教职员工成绩优秀。</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坚持示范带动，主要领导率先垂范，带头上党课。利用三会一课、主题党日等时间，由班子成员和支部委员分别讲主题党课，引导党员干部始终把加强学习作为增强党性修养、提高自身素质的有效途径，努力做到勤于学习、善于学习，不断提高理论素养和业务技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四是学用结合，以学促干。开展“党旗红 书香浓”读书交流活动，督促全体教职工坚持以学促行，知行合一，把学习成效转化为履行主业主责的能力，推动学校各方面工作高质量发展。2023年7月3日至7月7日，学校举行了读书交流汇报活动，所有专任教师都制作了精美的汇报课件，并进行了为时40分钟左右的汇报交流，取得了良好的分享交流效果，达到了一人阅读多人受益的目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通过整改，学校学习制度得以贯彻落实，全体党员干部和教职工学习意识明显增强，工作作风也随之进一步改善，党支部政治理论水平也得到了提高，干事创业氛围浓厚，学校各项工作也得以有力推动。</w:t>
      </w:r>
    </w:p>
    <w:p>
      <w:pPr>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2.关于“党员、教师学习积极性不均衡。进修学校‘学习强国’学习平台用户既有积分在全县教育系统名列前茅的，也有长期不活跃的僵尸账户。‘学习强国’学习平台日活跃度不足35%。”问题的整改情况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一是要求所有教职工都下载并注册学习强国，坚持每天登录学习强国进行不低于30分的学习。“学习强国”学习平台日活跃度已达到90%左右。</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制定了表优及鼓励措施。在教师工作群中公布学习统计情况提醒，针对学习落后的督促提醒，提高整体活跃度。管理员每周导出学习数据，在全体教师会上对整体学习情况进行公开公正通报，每月对学习积分靠前的教师进行奖励，也鞭策带动学习落后者。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三是组织理论学习知识测试，调动学习积极性，检验学习效果。理论知识测试实行月考制，已进行5月、6月、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 xml:space="preserve">月三次理论学习知识测试。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通过整改，党员、教师学习积极性显著提高，学习热情空前高涨，“学习强国”学习平台日活跃度已达到90%左右，已经不存在长期不活跃的僵尸账户。</w:t>
      </w:r>
    </w:p>
    <w:p>
      <w:pPr>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3.关于“对意识形态领域的重要性认识不足。一是进修学校对政治学习的重视程度不够，规定动作不到位。没有组织学习过习近平总书记关于意识形态工作的重要讲话、重要批示精神；没有向上级主管部门报送意识形态工作的专项报告。二是没有在‘七一’前后、建党100周年前后、党的二十大前对所管理的微信群、图书室和教职工思想状况等进行风险隐患排查。没有向教体局和上级宣传部门报送过风险隐患排查情况、风险清单、风险分析研判报告和防范化解措施，没有每季度进行分析研判的相关资料。”问题的整改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一是学校党支部于2023年5月31日召开了意识形态专题会议，专门研究部署意识形态工作，并制定了《2023年新野县教师进修学校意识形态工作实施计划》。</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二是组织意识形态专题学习。认真学习贯彻</w:t>
      </w: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总书记关于意识形态工作的重要讲话精神和各级党委关于贯彻落实意识形态工作责任制的文件精神，以党员干部特别是领导干部为重点，把</w:t>
      </w:r>
      <w:r>
        <w:rPr>
          <w:rFonts w:hint="eastAsia" w:ascii="仿宋_GB2312" w:hAnsi="仿宋_GB2312" w:eastAsia="仿宋_GB2312" w:cs="仿宋_GB2312"/>
          <w:sz w:val="32"/>
          <w:szCs w:val="32"/>
          <w:lang w:eastAsia="zh-CN"/>
        </w:rPr>
        <w:t>习近平</w:t>
      </w:r>
      <w:bookmarkStart w:id="1" w:name="_GoBack"/>
      <w:bookmarkEnd w:id="1"/>
      <w:r>
        <w:rPr>
          <w:rFonts w:hint="eastAsia" w:ascii="仿宋_GB2312" w:hAnsi="仿宋_GB2312" w:eastAsia="仿宋_GB2312" w:cs="仿宋_GB2312"/>
          <w:sz w:val="32"/>
          <w:szCs w:val="32"/>
        </w:rPr>
        <w:t>总书记关于意识形态工作的重要讲话精神和各级党委对意识形态工作的决策部署纳入中心组及干部职工理论学习计划。</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三是加强正面宣传和舆论引导，在校园版面、微信工作群等平台积极宣传党的创新理论、社会主义核心价值观等，传播正能量，弘扬主旋律。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定期分析研判意识形态领域情况，辨析思想文化领域突出问题，对重大事件、重要情况、重要校情民意中的苗头倾向性的问题，有针对性地进行引导，按要求及时向上级主管部门报送意识形态工作方面的有关专项报告。例如进行了论坛讲座排查、教师信教情况排查等，并按要求向教体局党组上报了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年度第一、二、三季度的意识形态分析研判工作报告及风险防范化解工作台账。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提高了对意识形态领域的重要性认识，提高了意识形态的学习力、思考力及鉴别力，充分发挥了意识形态工作的思想引领、舆论推动、精神激励和文化支撑作用。坚持做到意识形态的工作的常态化、制度化，把分析研判、自检自查、理论学习等经常性工作做到平时，不搞敷衍、不搞突击补资料，做到基础工作做得实、管理工作规范化，重视意识形态工作的痕迹管理，及时形成相应的纸质及电子版资料，有针对性地进行分类管理，确保资料的连续、完整与准确性，做到一目了然。</w:t>
      </w:r>
    </w:p>
    <w:p>
      <w:pPr>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4.关于“工作开拓意识不强。教师进修学校对深入推进教师教育发展中心综合改革的积极性、主动性不够，没有积极争取有关部门、领导支持，主动作为。进修学校开展县域教师培训的研究、规划和管理等工作较少，特别是‘指导中小学校高质量开展校本研修’，只体现在国培计划送教下乡项目中开展，没有作为一项常规工作全面铺开。”问题的整改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学校党支部认真学习了《河南省教育厅等五部门关于全面深化新时代中小学教师培训体系改革的实施意见》（豫教师〔2021〕66号）文件精神，重点学习了第二项第（一）条“县级可依托现有教师培训机构，统筹县域教研室、电教馆的职能和资源，建立研训一体的县级教师发展中心，负责县域新入职教师规范化培训和县级名师骨干教师常态化培训”等内容。在全校工作例会上，将文件精神传达到了每位教师。通过认真学习，准确把握、深刻领会上级有关部门对推进建立教师教育发展中心的相关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二是积极主动向上级主管部门进行汇报，同时，主动向编制、发改、财政、人社等相关部门汇报，加强沟通，积极争取各级领导的支持，力争推动整合工作早日进入实施阶段。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在师资遴选、课程设置等方面已主动与教体局电教、教研等部门加强沟通，统筹各方面力量，发挥各自优势，共同做好培训的筹备和实施工作。例如，在遴选2023年国培计划专家团队成员时，将县教研室语文、数学教研员纳入专家团队，深度参与课程设置，教研员亲自讲授专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切实加大对县域内中小学教师培训的研究、规划和管理的工作力度，要求专任教师今后每个学期都要深入基层中小学进行调查研究不少于1次，听课评课不少于10节，并在此基础上做好对学校校本研修工作的指导。2023年5月至6月实施的小学语文教师书法培训和2023年7月至8月开展的中小学教师信息技术应用培训中，要求专任教师在课程资源开发、信息技术与课程整合等方面，发挥理论引领和教育科研优势，指导中小学教师在日常教学工作中立足本职岗位，瞄准问题解决。</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学校工作开拓意识增强，与上级主管部门和编制、发改、财政、人社等相关部门汇报沟通的积极性、主动性有了明显提高，对中小学教师培训的研究、规划和管理的工作力度加大，在已开展的小学语文教师书法班培训和中小学教师信息技术能力提升培训中立足学员需求，瞄准问题解决，加强实际应用研修。</w:t>
      </w:r>
    </w:p>
    <w:p>
      <w:pPr>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5.关于“教育功能发挥单一。进修学校教师教育资源还需要不断充实完善。学校图书数量达标更新较慢，学术杂志、期刊数量不足，数字化资源欠缺，数字化教育平台还未建立。在服务社会上，尚不能适应学习型社会全民教育的新形势新任务，与教育部要求的县级教师培训机构建设‘小实体、多功能、大服务’的原则还有差距。”问题的整改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一是学校已经积极筹措资金，不断充实完善教师教育资源。整改期间，购置图书3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0余册（套），共计1</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余元。后续将继续加快更新进度，力争通过持续不断的更新，使学校图书数量、质量均能有大的提升。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在数字化资源方面，已安排信息技术教研组从国家中小学智慧教育平台、河南省中小学数字教材、人民教育出版社等官方网站，广泛下载免费、优质的数字化教育资源，供专任教师和参训学员使用。“国培计划（2023）”新野县送教下乡项目实施过程中，组织参训学员登陆国家中小学智慧教育平台进行60学时的线上学习研修。在数字化教育平台方面，已安排信息技术教研组与电教部门结合，并到镇平教师进修学校考察学习其在线教育平台建设的先进经验。目前，我校已在专业人员的技术支持下，充分、深入论证建立新野县教师进修学校数字化教育平台所需的各项条件，开展有针对性的前期准备工作，力争早日建立该平台，为全</w:t>
      </w:r>
      <w:r>
        <w:rPr>
          <w:rFonts w:hint="eastAsia" w:ascii="仿宋_GB2312" w:hAnsi="仿宋_GB2312" w:eastAsia="仿宋_GB2312" w:cs="仿宋_GB2312"/>
          <w:w w:val="97"/>
          <w:sz w:val="32"/>
          <w:szCs w:val="32"/>
        </w:rPr>
        <w:t>县广大中小学教师提供更多的优质教育资源和更好地学习支持服务。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在构建学习型社会，服务全民教育方面，已制定并落实了多项服务社会的具体措施，在保证完成教师教育任务之外，充分利用学校的校舍、设施、师资等条件，开设书法、识字、写作、球类等各种培训和活动。继续办好国家开放大学南阳分校新野教学点，为广大中小学教师和社会青年提供更加广泛，更加丰富，更加灵活的学历提升途径。学校下一步还计划与人社、农业等部门开展合作，为专业技术人员继续教育培训和新型职业农民培训提供师资、管理等支持服务，努力践行教育部提出的“小实体、多功能、大服务”的原则， 适应学习型社会全民教育的新形势新任务。现已根据豫政办[2021]52号文件精神，报请局党组同意，向县编委提出申请，在我校加挂新野县开放大学牌子，增设开放教育股，更好地服务我县全民终身学习和技能社会建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学校的教师教育资源得以充实完善和持续不断的更新。积极向镇平教师进修学校考察学习其在线教育平台建设的先进经验，已充分、深入论证建立新野县教师进修学校数字化教育平台所需的各项条件，开展有针对性的前期准备工作。努力践行教育部提出的“小实体、多功能、大服务”的原则， 充分利用学校的校舍、设施、师资等条件，为构建学习型社会，服务全民教育做出自己的贡献。</w:t>
      </w:r>
    </w:p>
    <w:p>
      <w:pPr>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6.关于“调查研究不深不实。进修学校教师培训专题内容安排上缺乏深度调研，针对性不强、实用性不高。课堂教学中理论占比大，联系小学课堂的教学片段、教学案例、教学场景少；培训管理工作中，深入学员课堂调查研究不够，不够全面系统。联系学员不广泛，听取学员的意见不及时、不全面。”问题的整改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一是加强训前调研,深度了解学员培训需求。在2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5月开展的小学语文教师书法培训中，领导班子成员带领专任教师，分别到溧河铺、沙堰、城区等乡镇开展调研，先后深入四所小学，以一二年级语文教师为主要对象，共举行座谈会四场，开展座谈26人次，从中了解小学一二年级语文教师在识字写字和简笔画教学方面的真实学习需求。在对老师们的意见建议进行汇总、整理和分析的基础上，学校组建了以一线名师为主体的培训者队伍，多次进行线上线下交流，对培训方案和课程设置进行深入研讨，加大实践性课程所占的比例，努力增强培训的针对性和实用性，所开设的各项课程均受到了参训教师的一致好评。在暑期开展的全县中小学教师信息技术应用能力提升培训中，学校领导组织信息技术教研组教师提前就培训需求进行研讨，采用线下和线上相结合的方式，进行广泛的调查研究。在线下，信息技术组教师分组到施庵、新甸铺、城区等乡镇的初中和小学，深入拟参训学员的课堂进行调研，全面、系统地了解我县中小学教师在课堂教学中应用信息技术的真实现状，了解他们在信息技术应用方面遇到的问题和存在的困惑。线下调研累计共观课4节，组织座谈会三场，开展座谈25人次，并在观课后的议课环节，现场对他们的信息技术应用进行指导，指定程航宇老师专门进行电话回访18人次。在线上，利用问卷星等网络工具，设计了《新野县2023年中小学教师信息技术应用能力培训调查问卷》（链接为https://www.wjx.cn/vm/hIeDI0F.aspx#），通过各乡镇中心校的师训专干，利用现场发放问卷、在校园内张贴二维码、在微信工作群内发送问卷链接等方式进行调研，综合运用多种方式方法，提高调研研究的实效，为培训的开展提供了准确的数据支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充分认识成人学习的特点，尊重教育规律，从小学一线教师的需求出发来设置课程。例如，在小学语文教师书法培训中，授课教师均能做到：减少单纯理论教学的比重，加大实践环节的操作演示和现场指导；多联系我县城乡区域内学校和学生的实际情况，立足“身边人”“身边课”，多展示真实的课堂教学场景，多进行名师示范教学，增加对学员的原生态教学片段和名师示范教学案例的点评和分析；注重实践引领，确保学员学有所获，并能将培训中所学到的教学技能和方法运用的自己的教学实践中，切实提升一二年级语文教师的识字写字和简笔画教学水平。</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学校要求在今后的各级各类培训中，每个班级都要建立微信群，班主任和授课教师都要留下自己的微信、邮箱等联系方式，做到在学习期间广泛联系学员，更加及时、全面、充分地听取学员对授课内容和组织管理等方面的意见和建议。在培训结束后要继续做好跟踪指导、效果调研、学员意见建议收集等学习支持服务，根据学员反馈及时调整备课思路，调整部分课程内容，完善课程设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加强了培训训前调研,深度了解学员培训需求；注重训中理论与实际的结合，注重实操教学和示范教学注重实践引领，确保学员学有所获；加强培训管理工作，听取反馈学员意见并及时加以改进。在已经开展的小学语文教师书法班培训和中小学教师信息技术应用能力提升培训中取得了良好的培训效果，学员满意度达到了90%以上。</w:t>
      </w:r>
    </w:p>
    <w:p>
      <w:pPr>
        <w:shd w:val="solid" w:color="FFFFFF" w:fill="auto"/>
        <w:autoSpaceDN w:val="0"/>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二、落实全面从严治党“两个责任”不够严实方面</w:t>
      </w:r>
    </w:p>
    <w:p>
      <w:pPr>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7.关于“工作纪律执行不够严格。上班签到制度没有执行到位，个别同志还存在迟到、早退甚至上班时间干一些与工作无关的事情等。”问题的整改情况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一是实行上班签到制度、请假审批制度，加强考勤管理。严格落实中央八项规定，执行省、市、县有关工作纪律的政策规定。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明确考勤管理责任，由学校办公室负责考勤纪律日常统计，存档。在全体教师会上通报考勤情况，对迟到、早退及缺勤人员进行原因核查和批评教育。不定时对上班考勤情况进行抽查，并将抽查结果进行公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要求全体教职工严守上班纪律，上班期间不得关门办公，不得从事与工作无关的事情，不得中途离岗、串岗。同时，工作日外出实行报告制度。除一般事假按教体局管理制度办理请假手续外，工作日下乡、开会或因事情紧急临时外出一律实行报告制度。有培训任务的教师及服务人员要至少提前10分钟到达工作岗位，安排好准备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四是将考勤记录结果纳入年终个人评先评优管理考核。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通过整改，学校考勤制度得以完善，工作纪律得以严格执行。教职工精气神、工作作风、工作效率都有明显的提升。</w:t>
      </w:r>
    </w:p>
    <w:p>
      <w:pPr>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8.关于“财务管理制度执行不够规范。财务报销手续部分清单无事由，时间不明确，无经办人签字，2019年以后还存在跨年度零星烟酒烟款入账现象。校舍维护中,学校维修费用经办人员多为施工方，无议标、缺乏合同、无验收报告，无施工方法人营业执照。”问题的整改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针对财务报销手续部分清单无事由，时间不明确，无经办人签字这一问题，已由财务人员梳理查找无事由、无时间、无经办人签字的清单，找出这些清单的经手人，让他们补签手续确定时间，写清事情的事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关于“2019年以后还存在跨年度零星烟酒烟款入账现象。”的问题，学校进一步进行了核查，核查结果是：2018年以前的餐费，个别包含了烟酒，因2018年资金不到位，没有按时报帐，延迟到2019年才入帐，因此出现了“2019年以后还存在跨年度零星烟酒烟款入账”的现象。通过整改，公务接待制度进一步完善健全，公务接待审批报销流程进一步规范，坚决杜绝烟酒入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关于校舍维护中维修费用经办人员多为施工方，无议标、缺合同、无验收报告、无施工方法人营业执照现象，我单位按巡察组的要求及时清理核对并责成相关人员补齐手续。明确今后在报帐时要认真对票据和清单一一核对，对无经办人员签字、无合同、无验收报告、无施工方法人营业执照的票据一律不予报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针对巡察组指出的“2022年国培下乡场地费9000元，转账给学校财务人员，但是无领款人经办人签字。”这一问题，学校已经进行了情况核查，向巡察组做出了情况说明，并通知领款人补签手续，经办人签字。今后要规范财务制度，所有费用均通过银行打入领取人账户进行发放，不再打入进修学校经办人个人账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通过整改，财务制度进一步规范，财务管理进一步加强。今后将继续加强财务管理，规范制度执行财务制度，确保财务资金使用规范有序。</w:t>
      </w:r>
    </w:p>
    <w:p>
      <w:pPr>
        <w:shd w:val="solid" w:color="FFFFFF" w:fill="auto"/>
        <w:autoSpaceDN w:val="0"/>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三、党建工作和队伍建设存在薄弱环节方面</w:t>
      </w:r>
    </w:p>
    <w:p>
      <w:pPr>
        <w:spacing w:line="52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9.关于“支部日常活动开展不及时。进修学校2018年至今每年的党支部活动记录及班子成员学习笔记均存在缺失现象。”问题的整改情况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一是严格执行“三会一课”制度，做到会前有准备，内容要集中，每次会议有针对性、有重点地解决一两个问题。由专人做好会议记录并保管，存档备查。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二是发挥支部委员表率作用，班子成员带头做好模范，落实党员学习笔记的记录和抽查，及时纠正学习中可能发生的松懈、厌烦等不良学风。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三是班子成员和支部委员分别讲主题党课，引导党员干部不断增强党性修养、提高自身素质。2023年5月24日，曾军艳书记以《学习宣传贯彻党的二十大精神 办好人民满意的教育》为题带头讲党课；6月15日，刘景龙校长做了《加强党性锻炼 提高廉政意识》党风廉政建设专题党课讲座；6月30日，杨俊立副书记进行了党课专题辅导《从党的百年光辉历史中坚定初心使命》。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整改，推动了党支部党建工作的不断完善和改进，加强了党员干部学习教育管理，支部日常活动得以有效开展。同时，建立党员花名册，掌握党员动态与信息，及时核定党费具体数额，党员每月按时足额缴纳党费，并将收缴情况和数额及时上报机关党委，规范党费收缴工作。</w:t>
      </w:r>
    </w:p>
    <w:p>
      <w:pPr>
        <w:spacing w:line="50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10.关于“人才队伍建设存在薄弱环节。一是教师不足。二是队伍结构不够合理。在学历结构上，硕士研究生及以上学历教师比例低；在专业结构上，语文、数学、英语等主要学科的专业教师缺失；在年龄结构上，教职工人员年龄部分偏大，存在断层现象；在职称结构上，中高级职称及岗位设置比例较低。”问题的</w:t>
      </w:r>
    </w:p>
    <w:p>
      <w:pPr>
        <w:spacing w:line="500" w:lineRule="exact"/>
        <w:rPr>
          <w:rFonts w:ascii="楷体" w:hAnsi="楷体" w:eastAsia="楷体" w:cs="仿宋_GB2312"/>
          <w:b/>
          <w:bCs/>
          <w:sz w:val="32"/>
          <w:szCs w:val="32"/>
        </w:rPr>
      </w:pPr>
      <w:r>
        <w:rPr>
          <w:rFonts w:hint="eastAsia" w:ascii="楷体" w:hAnsi="楷体" w:eastAsia="楷体" w:cs="仿宋_GB2312"/>
          <w:b/>
          <w:bCs/>
          <w:sz w:val="32"/>
          <w:szCs w:val="32"/>
        </w:rPr>
        <w:t>整改情况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积极发挥学校党支部和领导班子宏观管理调控协调职能，已口头、书面等形式多次向上级主管部门申请引进一批青年教师及适当增加中高级职称和岗位比例设置，解决教师不足及结构不合理问题。整改期间，已调入两位青年教师，其中硕士研究生一名，有效缓解了教师队伍存在的短板问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学校制定了措施激励在职在岗教师研修学习，提升学历及学科专业素养，尽可能做到自我弥补短板。同时在培训项目中，从中小学一线中遴选一部分优秀教师担任兼职教师，颁发聘书，充实到培训者队伍中，弥补语文、数学、英语等学科专业教师数量的不足。在小学语文教师书法培训和</w:t>
      </w:r>
      <w:bookmarkStart w:id="0" w:name="_Hlk148425357"/>
      <w:r>
        <w:rPr>
          <w:rFonts w:hint="eastAsia" w:ascii="仿宋_GB2312" w:hAnsi="仿宋_GB2312" w:eastAsia="仿宋_GB2312" w:cs="仿宋_GB2312"/>
          <w:sz w:val="32"/>
          <w:szCs w:val="32"/>
        </w:rPr>
        <w:t>中小学教师信息技术能力提升培训</w:t>
      </w:r>
      <w:bookmarkEnd w:id="0"/>
      <w:r>
        <w:rPr>
          <w:rFonts w:hint="eastAsia" w:ascii="仿宋_GB2312" w:hAnsi="仿宋_GB2312" w:eastAsia="仿宋_GB2312" w:cs="仿宋_GB2312"/>
          <w:sz w:val="32"/>
          <w:szCs w:val="32"/>
        </w:rPr>
        <w:t>中，已经遴选聘请了乔香莲、贾硕、朱晓勤、王建等多位一线优秀教师担任兼职教师进行专业授课，邀请了南</w:t>
      </w:r>
      <w:r>
        <w:rPr>
          <w:rFonts w:hint="eastAsia" w:ascii="仿宋_GB2312" w:hAnsi="仿宋_GB2312" w:eastAsia="仿宋_GB2312" w:cs="仿宋_GB2312"/>
          <w:w w:val="97"/>
          <w:sz w:val="32"/>
          <w:szCs w:val="32"/>
        </w:rPr>
        <w:t>阳市宛城区教师进修学校教务科科长陶森进行信息技术专业课授课。</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目前学校现有教职工</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人，其中全日制研究生学历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人，研究生课程结业5人，占</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%，其他均为本科学历。有省教师教育专家2人，省骨干教师7人，有市以上教师教育专家17名，名师5人。兼职教师44人，覆盖小学语文、数学、英语、信息技术等多个学科。</w:t>
      </w:r>
    </w:p>
    <w:p>
      <w:pPr>
        <w:shd w:val="solid" w:color="FFFFFF" w:fill="auto"/>
        <w:autoSpaceDN w:val="0"/>
        <w:spacing w:line="50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四、巡察反馈部分问题整改不够彻底方面</w:t>
      </w:r>
    </w:p>
    <w:p>
      <w:pPr>
        <w:spacing w:line="50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11.关于“2017年7月5日至8月25日，县委第二巡察组对教师进修学校进行了专项巡察。9月18日，县委第二巡察组向教师进修学校反馈了巡察情况。教师进修学校逐条制订整改措施，整改工作取得了阶段性成效。但是本轮巡察发现进修学校在深化培训模式改革上探索不深，师资队伍建设上结构依然不够优化的问题仍然没有得到有效解决。”问题的整改情况</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积极推行培训模式创新与改革，改革传统的大班额集中培训和单纯的讲座式授课，积极开展小班化、精准化培训。减少理论讲授，将其以课程资源包的形式提供给学员，把更多的培训时间用在专家指导、名师示范、观课议课、研课磨课、任务驱动、研讨交流、跟踪服务、返岗实践等方面。同时，我校教师充分发挥自身在理论、技术、科研等方面的优势，结合现代信息技术，积极探索集中面授与分散学习相结合，线上培训与现场指导相结合，培训学习与校本研修相结合等新型的培训模式，力争以培训模式的改革，最大程度地激发学员的学习兴趣，促进培训效果的提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在师资队伍建设方面，已积极向教体局、人社局部门争取，希望通过招聘、遴选等方式，尽快为教师进修学校引进一批年轻教师，优化培训者队伍的年龄结构，降低平均年龄，尽快消除断</w:t>
      </w:r>
      <w:r>
        <w:rPr>
          <w:rFonts w:hint="eastAsia" w:ascii="仿宋_GB2312" w:hAnsi="仿宋_GB2312" w:eastAsia="仿宋_GB2312" w:cs="仿宋_GB2312"/>
          <w:w w:val="97"/>
          <w:sz w:val="32"/>
          <w:szCs w:val="32"/>
        </w:rPr>
        <w:t>层，争取使培训者队伍的数量能够适应县域内基础教育发展的需要。</w:t>
      </w:r>
    </w:p>
    <w:p>
      <w:pPr>
        <w:spacing w:line="5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通过整改，传统的大班额集中培训和单纯的讲座式授课已得到改进，小班化、精准化培训已在目前所开展的各种培训中成功实施，并获得了良好的教学效果，培训模式的创新与改革得以成功实践，培训效果大幅提升。师资队伍优化建设工作也在稳步推进当中。2023年5月至6月开展了6期小学语文教师书法培训，每期50人，合计培训300人。2023年7月至8月开展了8期中小学教师信息技术能力提升培训，每期40余人，合计培训330人。目前正在进行的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年“国培计划（2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）”新野县送教下乡项目培训分小学语文和小学数学两个学科，小学语文学科三个班级1</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人，每班5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人；小学数学学科两个班级1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0人，每班50人；合计培训2</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w:t>
      </w:r>
    </w:p>
    <w:p>
      <w:pPr>
        <w:spacing w:line="500" w:lineRule="exact"/>
        <w:ind w:firstLine="640" w:firstLineChars="200"/>
        <w:rPr>
          <w:rFonts w:ascii="仿宋_GB2312" w:hAnsi="仿宋_GB2312" w:eastAsia="仿宋_GB2312" w:cs="仿宋_GB2312"/>
          <w:color w:val="FF0000"/>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欢迎广大干部群众对巡察整改落实情况进行监督。如有意见和建议，请及时向我们反映。联系方式：电话0</w:t>
      </w:r>
      <w:r>
        <w:rPr>
          <w:rFonts w:ascii="仿宋_GB2312" w:hAnsi="仿宋_GB2312" w:eastAsia="仿宋_GB2312" w:cs="仿宋_GB2312"/>
          <w:sz w:val="32"/>
          <w:szCs w:val="32"/>
        </w:rPr>
        <w:t>377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66017328</w:t>
      </w:r>
      <w:r>
        <w:rPr>
          <w:rFonts w:hint="eastAsia" w:ascii="仿宋_GB2312" w:hAnsi="仿宋_GB2312" w:eastAsia="仿宋_GB2312" w:cs="仿宋_GB2312"/>
          <w:sz w:val="32"/>
          <w:szCs w:val="32"/>
        </w:rPr>
        <w:t>；邮政信箱4</w:t>
      </w:r>
      <w:r>
        <w:rPr>
          <w:rFonts w:ascii="仿宋_GB2312" w:hAnsi="仿宋_GB2312" w:eastAsia="仿宋_GB2312" w:cs="仿宋_GB2312"/>
          <w:sz w:val="32"/>
          <w:szCs w:val="32"/>
        </w:rPr>
        <w:t>73500</w:t>
      </w: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xyxjsjxxx2023@163.com</w:t>
      </w:r>
      <w:r>
        <w:rPr>
          <w:rFonts w:hint="eastAsia" w:ascii="仿宋_GB2312" w:hAnsi="仿宋_GB2312" w:eastAsia="仿宋_GB2312" w:cs="仿宋_GB2312"/>
          <w:sz w:val="32"/>
          <w:szCs w:val="32"/>
        </w:rPr>
        <w:t>。</w:t>
      </w:r>
    </w:p>
    <w:p>
      <w:pPr>
        <w:spacing w:line="520" w:lineRule="exact"/>
        <w:ind w:left="640"/>
        <w:rPr>
          <w:rFonts w:ascii="仿宋_GB2312" w:hAnsi="仿宋_GB2312" w:eastAsia="仿宋_GB2312" w:cs="仿宋_GB2312"/>
          <w:sz w:val="32"/>
          <w:szCs w:val="32"/>
        </w:rPr>
      </w:pPr>
    </w:p>
    <w:p>
      <w:pPr>
        <w:spacing w:line="520" w:lineRule="exact"/>
        <w:ind w:left="640"/>
        <w:rPr>
          <w:rFonts w:ascii="仿宋_GB2312" w:hAnsi="仿宋_GB2312" w:eastAsia="仿宋_GB2312" w:cs="仿宋_GB2312"/>
          <w:sz w:val="32"/>
          <w:szCs w:val="32"/>
        </w:rPr>
      </w:pPr>
    </w:p>
    <w:p>
      <w:pPr>
        <w:spacing w:line="520" w:lineRule="exact"/>
        <w:ind w:left="640"/>
        <w:rPr>
          <w:rFonts w:ascii="仿宋_GB2312" w:hAnsi="仿宋_GB2312" w:eastAsia="仿宋_GB2312" w:cs="仿宋_GB2312"/>
          <w:sz w:val="32"/>
          <w:szCs w:val="32"/>
        </w:rPr>
      </w:pPr>
    </w:p>
    <w:p>
      <w:pPr>
        <w:spacing w:line="520" w:lineRule="exact"/>
        <w:ind w:left="640"/>
        <w:rPr>
          <w:rFonts w:ascii="仿宋_GB2312" w:hAnsi="仿宋_GB2312" w:eastAsia="仿宋_GB2312" w:cs="仿宋_GB2312"/>
          <w:sz w:val="32"/>
          <w:szCs w:val="32"/>
        </w:rPr>
      </w:pPr>
    </w:p>
    <w:p>
      <w:pPr>
        <w:spacing w:line="520" w:lineRule="exact"/>
        <w:ind w:left="640"/>
        <w:rPr>
          <w:rFonts w:ascii="仿宋_GB2312" w:hAnsi="仿宋_GB2312" w:eastAsia="仿宋_GB2312" w:cs="仿宋_GB2312"/>
          <w:sz w:val="32"/>
          <w:szCs w:val="32"/>
        </w:rPr>
      </w:pPr>
    </w:p>
    <w:p>
      <w:pPr>
        <w:autoSpaceDE w:val="0"/>
        <w:autoSpaceDN w:val="0"/>
        <w:adjustRightInd w:val="0"/>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中共新野县教师进修学校支部委员会</w:t>
      </w:r>
    </w:p>
    <w:p>
      <w:pPr>
        <w:autoSpaceDE w:val="0"/>
        <w:autoSpaceDN w:val="0"/>
        <w:adjustRightIn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2023年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w:t>
      </w:r>
    </w:p>
    <w:sectPr>
      <w:footerReference r:id="rId3" w:type="default"/>
      <w:pgSz w:w="11907" w:h="16840"/>
      <w:pgMar w:top="1701" w:right="1361" w:bottom="1701" w:left="1531"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v9xpQOIBAAC+AwAADgAA&#10;AAAAAAABACAAAAAeAQAAZHJzL2Uyb0RvYy54bWxQSwUGAAAAAAYABgBZAQAAcgUAAAAA&#10;">
              <v:fill on="f" focussize="0,0"/>
              <v:stroke on="f"/>
              <v:imagedata o:title=""/>
              <o:lock v:ext="edit" aspectratio="f"/>
              <v:textbox inset="0mm,0mm,0mm,0mm" style="mso-fit-shape-to-text:t;">
                <w:txbxContent>
                  <w:p>
                    <w:pPr>
                      <w:pStyle w:val="4"/>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A2662E"/>
    <w:rsid w:val="00000FD3"/>
    <w:rsid w:val="00095809"/>
    <w:rsid w:val="000C26B7"/>
    <w:rsid w:val="000E4BD6"/>
    <w:rsid w:val="00117F82"/>
    <w:rsid w:val="001429E8"/>
    <w:rsid w:val="001A7CCF"/>
    <w:rsid w:val="001B045D"/>
    <w:rsid w:val="001D0BCD"/>
    <w:rsid w:val="002151AD"/>
    <w:rsid w:val="00223331"/>
    <w:rsid w:val="00253F03"/>
    <w:rsid w:val="0029659D"/>
    <w:rsid w:val="002F2800"/>
    <w:rsid w:val="002F6443"/>
    <w:rsid w:val="003D41B5"/>
    <w:rsid w:val="003D47D8"/>
    <w:rsid w:val="003F19F8"/>
    <w:rsid w:val="00420553"/>
    <w:rsid w:val="0042658E"/>
    <w:rsid w:val="004413FF"/>
    <w:rsid w:val="00484A79"/>
    <w:rsid w:val="00491A83"/>
    <w:rsid w:val="00492419"/>
    <w:rsid w:val="004A6645"/>
    <w:rsid w:val="004C0C8F"/>
    <w:rsid w:val="004C6C0F"/>
    <w:rsid w:val="004E5839"/>
    <w:rsid w:val="004F21AE"/>
    <w:rsid w:val="0052158C"/>
    <w:rsid w:val="00543834"/>
    <w:rsid w:val="005450D6"/>
    <w:rsid w:val="00553F68"/>
    <w:rsid w:val="0056235C"/>
    <w:rsid w:val="005B0E03"/>
    <w:rsid w:val="005D313C"/>
    <w:rsid w:val="005D7A02"/>
    <w:rsid w:val="005E7B7A"/>
    <w:rsid w:val="00611B95"/>
    <w:rsid w:val="00614704"/>
    <w:rsid w:val="00620A4C"/>
    <w:rsid w:val="0064367A"/>
    <w:rsid w:val="00673448"/>
    <w:rsid w:val="0068658B"/>
    <w:rsid w:val="0070029A"/>
    <w:rsid w:val="00723DC6"/>
    <w:rsid w:val="00772217"/>
    <w:rsid w:val="00774F46"/>
    <w:rsid w:val="00787799"/>
    <w:rsid w:val="007D54AC"/>
    <w:rsid w:val="0082032B"/>
    <w:rsid w:val="00824C2E"/>
    <w:rsid w:val="00860F5B"/>
    <w:rsid w:val="00883CE4"/>
    <w:rsid w:val="00903594"/>
    <w:rsid w:val="00943870"/>
    <w:rsid w:val="00954404"/>
    <w:rsid w:val="009548E3"/>
    <w:rsid w:val="00977576"/>
    <w:rsid w:val="00993AE4"/>
    <w:rsid w:val="009B5109"/>
    <w:rsid w:val="009C2F90"/>
    <w:rsid w:val="009E66D7"/>
    <w:rsid w:val="00A2662E"/>
    <w:rsid w:val="00A927FA"/>
    <w:rsid w:val="00A94941"/>
    <w:rsid w:val="00AA0B54"/>
    <w:rsid w:val="00AC2F3A"/>
    <w:rsid w:val="00AC4487"/>
    <w:rsid w:val="00AC60FA"/>
    <w:rsid w:val="00AE4E5E"/>
    <w:rsid w:val="00B00AC1"/>
    <w:rsid w:val="00B25C61"/>
    <w:rsid w:val="00B45944"/>
    <w:rsid w:val="00B918AC"/>
    <w:rsid w:val="00B97CC0"/>
    <w:rsid w:val="00BC522D"/>
    <w:rsid w:val="00BD0643"/>
    <w:rsid w:val="00BE0C15"/>
    <w:rsid w:val="00C02544"/>
    <w:rsid w:val="00C03E57"/>
    <w:rsid w:val="00C369DE"/>
    <w:rsid w:val="00C802FC"/>
    <w:rsid w:val="00CB1688"/>
    <w:rsid w:val="00CB3248"/>
    <w:rsid w:val="00CB4805"/>
    <w:rsid w:val="00CB4CC3"/>
    <w:rsid w:val="00CB7461"/>
    <w:rsid w:val="00CE2578"/>
    <w:rsid w:val="00CE7C8A"/>
    <w:rsid w:val="00D2629C"/>
    <w:rsid w:val="00D71E17"/>
    <w:rsid w:val="00D945A8"/>
    <w:rsid w:val="00DA7E0B"/>
    <w:rsid w:val="00DC0073"/>
    <w:rsid w:val="00E2530F"/>
    <w:rsid w:val="00E64EEB"/>
    <w:rsid w:val="00EA69ED"/>
    <w:rsid w:val="00EE3BAF"/>
    <w:rsid w:val="00EE5216"/>
    <w:rsid w:val="00EE714A"/>
    <w:rsid w:val="00F15733"/>
    <w:rsid w:val="00F35C01"/>
    <w:rsid w:val="00F97B0F"/>
    <w:rsid w:val="00FC289D"/>
    <w:rsid w:val="00FD6736"/>
    <w:rsid w:val="00FD758A"/>
    <w:rsid w:val="01262712"/>
    <w:rsid w:val="044B1342"/>
    <w:rsid w:val="049E4216"/>
    <w:rsid w:val="055E50A5"/>
    <w:rsid w:val="056703FD"/>
    <w:rsid w:val="06F55595"/>
    <w:rsid w:val="07666E21"/>
    <w:rsid w:val="07CD61B3"/>
    <w:rsid w:val="08E96A5C"/>
    <w:rsid w:val="096A5F50"/>
    <w:rsid w:val="0ACF434F"/>
    <w:rsid w:val="0B30303F"/>
    <w:rsid w:val="0B316DB7"/>
    <w:rsid w:val="11515ABE"/>
    <w:rsid w:val="125E4936"/>
    <w:rsid w:val="12F40DF6"/>
    <w:rsid w:val="13E470BD"/>
    <w:rsid w:val="194303E2"/>
    <w:rsid w:val="195C5947"/>
    <w:rsid w:val="1A1F0E4F"/>
    <w:rsid w:val="1AB53561"/>
    <w:rsid w:val="1B6805D3"/>
    <w:rsid w:val="1B6D458B"/>
    <w:rsid w:val="1C590E43"/>
    <w:rsid w:val="1CEC2B3E"/>
    <w:rsid w:val="1DEE2ECB"/>
    <w:rsid w:val="215D6EDA"/>
    <w:rsid w:val="21AE2AB8"/>
    <w:rsid w:val="21FE134A"/>
    <w:rsid w:val="22AC71FD"/>
    <w:rsid w:val="257F5C2C"/>
    <w:rsid w:val="25C70668"/>
    <w:rsid w:val="286B6BF0"/>
    <w:rsid w:val="295E4DC4"/>
    <w:rsid w:val="29F340DB"/>
    <w:rsid w:val="2B287886"/>
    <w:rsid w:val="2C077995"/>
    <w:rsid w:val="2F0957D2"/>
    <w:rsid w:val="2F135A07"/>
    <w:rsid w:val="2F566A15"/>
    <w:rsid w:val="302F3016"/>
    <w:rsid w:val="33C366D6"/>
    <w:rsid w:val="36121410"/>
    <w:rsid w:val="362F1FC2"/>
    <w:rsid w:val="389E51DD"/>
    <w:rsid w:val="398E34A3"/>
    <w:rsid w:val="39A475F7"/>
    <w:rsid w:val="3CE82ECA"/>
    <w:rsid w:val="3CF8135F"/>
    <w:rsid w:val="3EE15E23"/>
    <w:rsid w:val="3F6C393F"/>
    <w:rsid w:val="3F744EE9"/>
    <w:rsid w:val="40EE0FA2"/>
    <w:rsid w:val="4157061F"/>
    <w:rsid w:val="43016A94"/>
    <w:rsid w:val="464F5D68"/>
    <w:rsid w:val="46814B14"/>
    <w:rsid w:val="47501C79"/>
    <w:rsid w:val="481D611E"/>
    <w:rsid w:val="49296D45"/>
    <w:rsid w:val="4BA916AB"/>
    <w:rsid w:val="4C1230C2"/>
    <w:rsid w:val="50CD5D15"/>
    <w:rsid w:val="5132782A"/>
    <w:rsid w:val="513D338D"/>
    <w:rsid w:val="519136D9"/>
    <w:rsid w:val="51B80C66"/>
    <w:rsid w:val="52100AA2"/>
    <w:rsid w:val="522E0F28"/>
    <w:rsid w:val="56B20379"/>
    <w:rsid w:val="57087F99"/>
    <w:rsid w:val="578F06BB"/>
    <w:rsid w:val="57EF1159"/>
    <w:rsid w:val="58C3686E"/>
    <w:rsid w:val="59CC5D46"/>
    <w:rsid w:val="5B1F3B03"/>
    <w:rsid w:val="5B743E4F"/>
    <w:rsid w:val="5D414205"/>
    <w:rsid w:val="5E1831B8"/>
    <w:rsid w:val="5E5D349E"/>
    <w:rsid w:val="61CD42B9"/>
    <w:rsid w:val="65FA7647"/>
    <w:rsid w:val="684D1CB0"/>
    <w:rsid w:val="6A6B0B13"/>
    <w:rsid w:val="6BF1329A"/>
    <w:rsid w:val="6BFB1A23"/>
    <w:rsid w:val="6C726189"/>
    <w:rsid w:val="6D683DB4"/>
    <w:rsid w:val="6E511DCE"/>
    <w:rsid w:val="7012305D"/>
    <w:rsid w:val="74C57888"/>
    <w:rsid w:val="76206C56"/>
    <w:rsid w:val="77843214"/>
    <w:rsid w:val="784C1A00"/>
    <w:rsid w:val="7A770543"/>
    <w:rsid w:val="7B256ABC"/>
    <w:rsid w:val="7D0F2B85"/>
    <w:rsid w:val="7E1D1CCD"/>
    <w:rsid w:val="7E661E9D"/>
    <w:rsid w:val="7EAB72D9"/>
    <w:rsid w:val="7EFB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semiHidden/>
    <w:qFormat/>
    <w:uiPriority w:val="0"/>
    <w:rPr>
      <w:rFonts w:cs="Times New Roman"/>
      <w:b/>
      <w:kern w:val="44"/>
      <w:sz w:val="44"/>
    </w:rPr>
  </w:style>
  <w:style w:type="character" w:customStyle="1" w:styleId="9">
    <w:name w:val="页脚 Char"/>
    <w:semiHidden/>
    <w:qFormat/>
    <w:uiPriority w:val="0"/>
    <w:rPr>
      <w:rFonts w:eastAsia="宋体"/>
      <w:kern w:val="2"/>
      <w:sz w:val="18"/>
      <w:lang w:val="en-US" w:eastAsia="zh-CN"/>
    </w:rPr>
  </w:style>
  <w:style w:type="character" w:customStyle="1" w:styleId="10">
    <w:name w:val="页眉 字符"/>
    <w:basedOn w:val="7"/>
    <w:link w:val="5"/>
    <w:semiHidden/>
    <w:qFormat/>
    <w:uiPriority w:val="0"/>
    <w:rPr>
      <w:rFonts w:cs="Times New Roman"/>
      <w:sz w:val="18"/>
      <w:szCs w:val="18"/>
    </w:rPr>
  </w:style>
  <w:style w:type="paragraph" w:customStyle="1" w:styleId="11">
    <w:name w:val="普通(网站)1"/>
    <w:basedOn w:val="1"/>
    <w:qFormat/>
    <w:uiPriority w:val="0"/>
    <w:pPr>
      <w:spacing w:before="100" w:beforeAutospacing="1" w:after="100" w:afterAutospacing="1"/>
      <w:jc w:val="left"/>
    </w:pPr>
    <w:rPr>
      <w:rFonts w:ascii="Calibri" w:hAnsi="Calibri"/>
      <w:kern w:val="0"/>
      <w:sz w:val="24"/>
      <w:szCs w:val="24"/>
    </w:rPr>
  </w:style>
  <w:style w:type="paragraph" w:customStyle="1" w:styleId="12">
    <w:name w:val="List Paragraph1"/>
    <w:basedOn w:val="1"/>
    <w:qFormat/>
    <w:uiPriority w:val="0"/>
    <w:pPr>
      <w:ind w:firstLine="420" w:firstLineChars="200"/>
    </w:pPr>
  </w:style>
  <w:style w:type="character" w:customStyle="1" w:styleId="13">
    <w:name w:val="页码1"/>
    <w:basedOn w:val="7"/>
    <w:qFormat/>
    <w:uiPriority w:val="0"/>
    <w:rPr>
      <w:rFonts w:cs="Times New Roman"/>
    </w:rPr>
  </w:style>
  <w:style w:type="character" w:customStyle="1" w:styleId="14">
    <w:name w:val="页脚 字符"/>
    <w:basedOn w:val="7"/>
    <w:link w:val="4"/>
    <w:semiHidden/>
    <w:qFormat/>
    <w:uiPriority w:val="0"/>
    <w:rPr>
      <w:rFonts w:cs="Times New Roman"/>
      <w:sz w:val="18"/>
      <w:szCs w:val="18"/>
    </w:rPr>
  </w:style>
  <w:style w:type="character" w:customStyle="1" w:styleId="15">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1394</Words>
  <Characters>7952</Characters>
  <Lines>66</Lines>
  <Paragraphs>18</Paragraphs>
  <TotalTime>66</TotalTime>
  <ScaleCrop>false</ScaleCrop>
  <LinksUpToDate>false</LinksUpToDate>
  <CharactersWithSpaces>9328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2019-11-01T23:33:00Z</dcterms:created>
  <dc:creator>Administrator</dc:creator>
  <cp:lastModifiedBy>Administrator</cp:lastModifiedBy>
  <cp:lastPrinted>2023-10-17T01:35:00Z</cp:lastPrinted>
  <dcterms:modified xsi:type="dcterms:W3CDTF">2023-11-22T08:52:08Z</dcterms:modified>
  <dc:title>周周</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C3B0D1D964364ED89E4546487907AAE3_13</vt:lpwstr>
  </property>
</Properties>
</file>