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44"/>
          <w:szCs w:val="44"/>
        </w:rPr>
      </w:pPr>
    </w:p>
    <w:p>
      <w:pPr>
        <w:ind w:firstLine="1100" w:firstLineChars="249"/>
        <w:rPr>
          <w:b/>
          <w:sz w:val="44"/>
          <w:szCs w:val="44"/>
        </w:rPr>
      </w:pPr>
    </w:p>
    <w:p>
      <w:pPr>
        <w:ind w:firstLine="1100" w:firstLineChars="249"/>
        <w:rPr>
          <w:b/>
          <w:sz w:val="44"/>
          <w:szCs w:val="44"/>
        </w:rPr>
      </w:pPr>
    </w:p>
    <w:p>
      <w:pPr>
        <w:ind w:firstLine="1100" w:firstLineChars="249"/>
        <w:rPr>
          <w:b/>
          <w:sz w:val="44"/>
          <w:szCs w:val="44"/>
        </w:rPr>
      </w:pPr>
    </w:p>
    <w:p>
      <w:pPr>
        <w:ind w:firstLine="1100" w:firstLineChars="249"/>
        <w:rPr>
          <w:b/>
          <w:sz w:val="44"/>
          <w:szCs w:val="44"/>
        </w:rPr>
      </w:pPr>
    </w:p>
    <w:p>
      <w:pPr>
        <w:ind w:firstLine="1100" w:firstLineChars="249"/>
        <w:rPr>
          <w:b/>
          <w:sz w:val="44"/>
          <w:szCs w:val="44"/>
        </w:rPr>
      </w:pPr>
    </w:p>
    <w:p>
      <w:pPr>
        <w:spacing w:line="240" w:lineRule="exact"/>
        <w:ind w:firstLine="1100" w:firstLineChars="249"/>
        <w:rPr>
          <w:b/>
          <w:sz w:val="44"/>
          <w:szCs w:val="44"/>
        </w:rPr>
      </w:pPr>
    </w:p>
    <w:p>
      <w:pPr>
        <w:spacing w:line="240" w:lineRule="exact"/>
        <w:ind w:firstLine="1100" w:firstLineChars="249"/>
        <w:rPr>
          <w:b/>
          <w:sz w:val="44"/>
          <w:szCs w:val="44"/>
        </w:rPr>
      </w:pPr>
    </w:p>
    <w:p>
      <w:pPr>
        <w:jc w:val="center"/>
        <w:rPr>
          <w:rFonts w:hint="eastAsia" w:ascii="仿宋" w:hAnsi="仿宋" w:eastAsia="仿宋" w:cs="仿宋"/>
          <w:sz w:val="34"/>
          <w:szCs w:val="34"/>
        </w:rPr>
      </w:pPr>
      <w:r>
        <w:rPr>
          <w:rFonts w:hint="eastAsia" w:ascii="仿宋" w:hAnsi="仿宋" w:eastAsia="仿宋" w:cs="仿宋"/>
          <w:sz w:val="34"/>
          <w:szCs w:val="34"/>
        </w:rPr>
        <w:t>新文联字〔202</w:t>
      </w:r>
      <w:r>
        <w:rPr>
          <w:rFonts w:hint="eastAsia" w:ascii="仿宋" w:hAnsi="仿宋" w:eastAsia="仿宋" w:cs="仿宋"/>
          <w:sz w:val="34"/>
          <w:szCs w:val="34"/>
          <w:lang w:val="en-US" w:eastAsia="zh-CN"/>
        </w:rPr>
        <w:t>3</w:t>
      </w:r>
      <w:r>
        <w:rPr>
          <w:rFonts w:hint="eastAsia" w:ascii="仿宋" w:hAnsi="仿宋" w:eastAsia="仿宋" w:cs="仿宋"/>
          <w:sz w:val="34"/>
          <w:szCs w:val="34"/>
        </w:rPr>
        <w:t>〕</w:t>
      </w:r>
      <w:r>
        <w:rPr>
          <w:rFonts w:hint="eastAsia" w:ascii="仿宋" w:hAnsi="仿宋" w:eastAsia="仿宋" w:cs="仿宋"/>
          <w:sz w:val="34"/>
          <w:szCs w:val="34"/>
          <w:lang w:val="en-US" w:eastAsia="zh-CN"/>
        </w:rPr>
        <w:t>16</w:t>
      </w:r>
      <w:r>
        <w:rPr>
          <w:rFonts w:hint="eastAsia" w:ascii="仿宋" w:hAnsi="仿宋" w:eastAsia="仿宋" w:cs="仿宋"/>
          <w:sz w:val="34"/>
          <w:szCs w:val="34"/>
        </w:rPr>
        <w:t>号</w:t>
      </w:r>
    </w:p>
    <w:p>
      <w:pPr>
        <w:ind w:firstLine="1100" w:firstLineChars="249"/>
        <w:rPr>
          <w:b/>
          <w:sz w:val="44"/>
          <w:szCs w:val="44"/>
        </w:rPr>
      </w:pPr>
    </w:p>
    <w:p>
      <w:pPr>
        <w:spacing w:line="240" w:lineRule="exact"/>
        <w:ind w:firstLine="1100" w:firstLineChars="249"/>
        <w:rPr>
          <w:b/>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黑体" w:hAnsi="黑体" w:eastAsia="黑体" w:cs="黑体"/>
          <w:sz w:val="32"/>
          <w:szCs w:val="32"/>
          <w:lang w:val="en-US" w:eastAsia="zh-CN"/>
        </w:rPr>
        <w:t xml:space="preserve">  </w:t>
      </w:r>
      <w:r>
        <w:rPr>
          <w:rFonts w:hint="eastAsia" w:ascii="方正小标宋简体" w:hAnsi="方正小标宋简体" w:eastAsia="方正小标宋简体" w:cs="方正小标宋简体"/>
          <w:kern w:val="0"/>
          <w:sz w:val="44"/>
          <w:szCs w:val="44"/>
          <w:lang w:val="en-US" w:eastAsia="zh-CN" w:bidi="ar"/>
        </w:rPr>
        <w:t>中共新野县文联党支部</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关于县委第七巡察组巡察反馈意见</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整改落实情况通报</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textAlignment w:val="auto"/>
        <w:outlineLvl w:val="9"/>
        <w:rPr>
          <w:rFonts w:hint="eastAsia" w:ascii="仿宋_GB2312" w:hAnsi="宋体" w:eastAsia="仿宋_GB2312"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val="0"/>
          <w:bCs w:val="0"/>
          <w:sz w:val="33"/>
          <w:szCs w:val="33"/>
          <w:lang w:val="en-US" w:eastAsia="zh-CN"/>
        </w:rPr>
      </w:pPr>
      <w:r>
        <w:rPr>
          <w:rFonts w:hint="eastAsia" w:ascii="仿宋" w:hAnsi="仿宋" w:eastAsia="仿宋" w:cs="仿宋"/>
          <w:b w:val="0"/>
          <w:bCs w:val="0"/>
          <w:sz w:val="33"/>
          <w:szCs w:val="33"/>
          <w:lang w:val="en-US" w:eastAsia="zh-CN"/>
        </w:rPr>
        <w:t>2023年2月2日至3月20日，县委第七巡察组对县文联开展了为期50天的常规巡察，2023年4月20日，县委第七巡察组向县文联反馈了巡查意见。按照《中国共产党党内监督条例》和《中国共产党巡视工作条例》有关规定，现将县委第七巡察组反馈意见整改落实情况公示如下：</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黑体" w:hAnsi="黑体" w:eastAsia="黑体" w:cs="黑体"/>
          <w:b w:val="0"/>
          <w:bCs w:val="0"/>
          <w:sz w:val="33"/>
          <w:szCs w:val="33"/>
          <w:lang w:val="en-US" w:eastAsia="zh-CN"/>
        </w:rPr>
      </w:pPr>
      <w:r>
        <w:rPr>
          <w:rFonts w:hint="eastAsia" w:ascii="黑体" w:hAnsi="黑体" w:eastAsia="黑体" w:cs="黑体"/>
          <w:b w:val="0"/>
          <w:bCs w:val="0"/>
          <w:sz w:val="33"/>
          <w:szCs w:val="33"/>
          <w:lang w:val="en-US" w:eastAsia="zh-CN"/>
        </w:rPr>
        <w:t>一、关于贯彻落实习近平总书记关于文艺工作精神及党对文联领导还有差距方面。</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val="0"/>
          <w:bCs w:val="0"/>
          <w:sz w:val="33"/>
          <w:szCs w:val="33"/>
          <w:lang w:val="en-US" w:eastAsia="zh-CN"/>
        </w:rPr>
      </w:pPr>
      <w:r>
        <w:rPr>
          <w:rFonts w:hint="eastAsia" w:ascii="方正楷体简体" w:hAnsi="方正楷体简体" w:eastAsia="方正楷体简体" w:cs="方正楷体简体"/>
          <w:b w:val="0"/>
          <w:bCs w:val="0"/>
          <w:sz w:val="33"/>
          <w:szCs w:val="33"/>
          <w:lang w:val="en-US" w:eastAsia="zh-CN"/>
        </w:rPr>
        <w:t>1、关于针对学习研究贯彻落实上级文联工作精神不深不细问题的整改情况。</w:t>
      </w:r>
      <w:r>
        <w:rPr>
          <w:rFonts w:hint="eastAsia" w:ascii="仿宋" w:hAnsi="仿宋" w:eastAsia="仿宋" w:cs="仿宋"/>
          <w:b w:val="0"/>
          <w:bCs w:val="0"/>
          <w:sz w:val="33"/>
          <w:szCs w:val="33"/>
          <w:lang w:val="en-US" w:eastAsia="zh-CN"/>
        </w:rPr>
        <w:t>（1）针对学习贯彻不到位问题。已整改，并长期坚持。整改措施：①5月 12 日，县文联组织各协会负责人和业务骨干召开学习习近平总书记在中国文联十一大、中国作协十大开幕式上的讲话和省委书记楼阳生在全省文艺座谈会上的讲话精神培训会，向与会人员传达了党的二十大精神，与会人员结合各自协会业务实际分别进行了发言和讨论。会上，冯子鉴同志要求各协会要组织协会会员认真学习习近平总书记关于文艺工作的重要论述和党的二十大精神，深入生活，扎根人民，结合新时代特点不断提高创作、展演水平。②制定了《县文联机关及各文艺家协会2023年度学习计划》并利用9个文艺家协会召开换届会议时机，组织各协会会员代表认真学习贯彻党的二十大精神和习近平总书记在中国文联十一大、中国作协十大开幕式上的讲话以及省委书记楼阳生在全省文艺座谈会上的讲话精神。截至目前，文联机关和各文艺家协会已开展学习15次。（2）针对文联的深化改革（文艺网络平台建设）不到位问题。已整改。整改措施：5月 16 日，与网络公司（微信公众号客户端）申请开通了“新野文艺”微信公众号，通过微信公众号平台集中展示文联工作动态、协会创作展演成果，扩大文联各协会文艺作品影响力。并在“新野文艺”微信公众号上设置文艺作品评论平台，面向社会开展文艺评论工作。（3）针对未建立乡镇文联及协会试点问题。已整改。整改措施：经县文联领导班子集体认真研究，确定在新甸铺镇成立了县书法家协会分会、成立了施庵镇民间文艺家协会分会、施庵镇民间文艺家协会东杨营村工作站。等协会发展壮大后，再逐步成立乡镇、街道文联组织。</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val="0"/>
          <w:bCs w:val="0"/>
          <w:sz w:val="33"/>
          <w:szCs w:val="33"/>
          <w:lang w:val="en-US" w:eastAsia="zh-CN"/>
        </w:rPr>
      </w:pPr>
      <w:r>
        <w:rPr>
          <w:rFonts w:hint="eastAsia" w:ascii="方正楷体简体" w:hAnsi="方正楷体简体" w:eastAsia="方正楷体简体" w:cs="方正楷体简体"/>
          <w:b w:val="0"/>
          <w:bCs w:val="0"/>
          <w:sz w:val="33"/>
          <w:szCs w:val="33"/>
          <w:lang w:val="en-US" w:eastAsia="zh-CN"/>
        </w:rPr>
        <w:t>2、关于各协会的“团结引导、联络协调、服务管理、自律维权”组织作用发挥欠缺问题的整改情况。</w:t>
      </w:r>
      <w:r>
        <w:rPr>
          <w:rFonts w:hint="eastAsia" w:ascii="仿宋" w:hAnsi="仿宋" w:eastAsia="仿宋" w:cs="仿宋"/>
          <w:b w:val="0"/>
          <w:bCs w:val="0"/>
          <w:sz w:val="33"/>
          <w:szCs w:val="33"/>
          <w:lang w:val="en-US" w:eastAsia="zh-CN"/>
        </w:rPr>
        <w:t>（4）针对组织各协会换届不及时，各协会组织机构不健全问题。已整改。整改措施：经过统筹安排部署、精心组织，各协会充分酝酿，于2023年6月6日至7月4日，曲艺、舞蹈、书法、音乐、作家、摄影、器乐、美术、戏剧9个文艺家协会相继召开了换届选举大会。健全了协会组织机构，选举并产生了协会主席、副主席、秘书长、理事、名誉主席、顾问等相应协会职务设置，圆满完成了所有9个文艺家协会换届选举工作。（5）针对协会管理粗放，活动开展不够常态化问题。已整改，并建立了长效机制。整改措施： ① 加强协会管理。修改、制订了《新野县文艺家协会管理制度》，持续加大对各协会管理力度，同时通过协会换届，选举产生优秀人才进入各协会管理层，提高协会会员参与活动的热情和积极性，组织协会积极主动开展文艺展演活动，提升活动效果。②严格落实协会举办展演活动报批制度，同时做好《文艺家协会举办活动审批表》书面报批资料工作。</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val="0"/>
          <w:bCs w:val="0"/>
          <w:sz w:val="33"/>
          <w:szCs w:val="33"/>
          <w:lang w:val="en-US" w:eastAsia="zh-CN"/>
        </w:rPr>
      </w:pPr>
      <w:r>
        <w:rPr>
          <w:rFonts w:hint="eastAsia" w:ascii="方正楷体简体" w:hAnsi="方正楷体简体" w:eastAsia="方正楷体简体" w:cs="方正楷体简体"/>
          <w:b w:val="0"/>
          <w:bCs w:val="0"/>
          <w:sz w:val="33"/>
          <w:szCs w:val="33"/>
          <w:lang w:val="en-US" w:eastAsia="zh-CN"/>
        </w:rPr>
        <w:t>3、关于引导文艺创作精品不多，围绕县委中心服务大局不够问题的整改情况。</w:t>
      </w:r>
      <w:r>
        <w:rPr>
          <w:rFonts w:hint="eastAsia" w:ascii="仿宋" w:hAnsi="仿宋" w:eastAsia="仿宋" w:cs="仿宋"/>
          <w:b w:val="0"/>
          <w:bCs w:val="0"/>
          <w:sz w:val="33"/>
          <w:szCs w:val="33"/>
          <w:lang w:val="en-US" w:eastAsia="zh-CN"/>
        </w:rPr>
        <w:t>（6）针对文艺领军人才和复合型人才还比较短缺问题。已整改，并建立长效机制。整改措施：①加强业务培训。一是积极邀请省、市文艺名家来我县进行业务培训指导（文艺大讲堂）。二是组织协会骨干人员“走出去”学习交流。②修改、制定了《新野县文艺作品创作奖励暂行办法》，激发协会会员的创作热情，提升创作水平。③组织各协会积极主动向上级协会推荐会员。④积极组织戏剧家协会开展戏剧进校园和送戏下乡活动，并制定了“常态化”实施方案，逐步提升广大人民群众特别是青少年对传统戏曲的热爱，激发他们看戏、唱戏的热情。（7）针对“深入生活、扎根人民”服务中心和基层不够问题。已整改，并建立长效机制。整改措施：①积极组织各文艺家协会开展“深入生活、扎根人民”主题实践活动，围绕建设活力新野、田园新野、幸福新野”，开展文艺创作、展演活动。②深入持续开展“采风”、“四力”和文艺进基层、进机关、进学校、进企业、进军营以及文艺扶贫奔小康等志愿服务活动。（8）针对宣传新野高质量文艺作品不多问题。已整改，并建立长效机制。整改措施：①组织作家协会对我县的三国文化和红色故事进行搜集整理，逐步在“新野文艺”微信公众号和有关媒体上宣传发表。②制定了《新野县文艺作品创作奖励暂行办法》，加大对文艺人才的培养和优秀作品的扶持力度。③加大对传统戏曲的投入，戏剧家协会自7月14日-8月25日在汉城广场组织开展了消夏戏曲展演活动（每周1场，共演出7场），以此来增强广大人民群众特别是青少年热爱戏曲、参与戏曲艺术的热情。</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黑体" w:hAnsi="黑体" w:eastAsia="黑体" w:cs="黑体"/>
          <w:b w:val="0"/>
          <w:bCs w:val="0"/>
          <w:sz w:val="33"/>
          <w:szCs w:val="33"/>
          <w:lang w:val="en-US" w:eastAsia="zh-CN"/>
        </w:rPr>
      </w:pPr>
      <w:r>
        <w:rPr>
          <w:rFonts w:hint="eastAsia" w:ascii="黑体" w:hAnsi="黑体" w:eastAsia="黑体" w:cs="黑体"/>
          <w:b w:val="0"/>
          <w:bCs w:val="0"/>
          <w:sz w:val="33"/>
          <w:szCs w:val="33"/>
          <w:lang w:val="en-US" w:eastAsia="zh-CN"/>
        </w:rPr>
        <w:t>二、关于履行全面从严治党意识还不强纪律还不严方面。</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方正楷体简体" w:hAnsi="方正楷体简体" w:eastAsia="方正楷体简体" w:cs="方正楷体简体"/>
          <w:b w:val="0"/>
          <w:bCs w:val="0"/>
          <w:sz w:val="33"/>
          <w:szCs w:val="33"/>
          <w:lang w:val="en-US" w:eastAsia="zh-CN"/>
        </w:rPr>
      </w:pPr>
      <w:r>
        <w:rPr>
          <w:rFonts w:hint="eastAsia" w:ascii="方正楷体简体" w:hAnsi="方正楷体简体" w:eastAsia="方正楷体简体" w:cs="方正楷体简体"/>
          <w:b w:val="0"/>
          <w:bCs w:val="0"/>
          <w:sz w:val="33"/>
          <w:szCs w:val="33"/>
          <w:lang w:val="en-US" w:eastAsia="zh-CN"/>
        </w:rPr>
        <w:t>4、关于党风廉政建设主体责任履行欠缺问题的整改情况。</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val="0"/>
          <w:bCs w:val="0"/>
          <w:sz w:val="33"/>
          <w:szCs w:val="33"/>
          <w:lang w:val="en-US" w:eastAsia="zh-CN"/>
        </w:rPr>
      </w:pPr>
      <w:r>
        <w:rPr>
          <w:rFonts w:hint="eastAsia" w:ascii="仿宋" w:hAnsi="仿宋" w:eastAsia="仿宋" w:cs="仿宋"/>
          <w:b w:val="0"/>
          <w:bCs w:val="0"/>
          <w:sz w:val="33"/>
          <w:szCs w:val="33"/>
          <w:lang w:val="en-US" w:eastAsia="zh-CN"/>
        </w:rPr>
        <w:t>（9）针对“三重一大”事项民主决策不够，集中研究少，部分机关重大事项、大额财务支出等情况未进行集体研究问题。已整改，并长期坚持。整改措施：认真履行党风廉政建设主体责任。本次召开文艺家协会换届筹备会议，县文联领导班子邀请县纪委、监委派驻宣传部纪检监察组集中研究了“三重一大”（协会换届）事项，主动接受外部监督。</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val="0"/>
          <w:bCs w:val="0"/>
          <w:spacing w:val="-6"/>
          <w:sz w:val="33"/>
          <w:szCs w:val="33"/>
          <w:lang w:val="en-US" w:eastAsia="zh-CN"/>
        </w:rPr>
      </w:pPr>
      <w:r>
        <w:rPr>
          <w:rFonts w:hint="eastAsia" w:ascii="方正楷体简体" w:hAnsi="方正楷体简体" w:eastAsia="方正楷体简体" w:cs="方正楷体简体"/>
          <w:b w:val="0"/>
          <w:bCs w:val="0"/>
          <w:sz w:val="33"/>
          <w:szCs w:val="33"/>
          <w:lang w:val="en-US" w:eastAsia="zh-CN"/>
        </w:rPr>
        <w:t>5、关于财务管理不规范问题。（10）针对支出无明细问题。</w:t>
      </w:r>
      <w:r>
        <w:rPr>
          <w:rFonts w:hint="eastAsia" w:ascii="仿宋" w:hAnsi="仿宋" w:eastAsia="仿宋" w:cs="仿宋"/>
          <w:b w:val="0"/>
          <w:bCs w:val="0"/>
          <w:sz w:val="33"/>
          <w:szCs w:val="33"/>
          <w:lang w:val="en-US" w:eastAsia="zh-CN"/>
        </w:rPr>
        <w:t>已整改。整改措施：核实了支出无明细事项，督促财务人员立行立改，补齐了支出清单明细。（11）针对账实不符问题。已整改。整改措施：经查实，2019年6月12号和9月4日凭证新野到南阳报销差旅费中各30元发票为新野县书菊百货服装店发票，究其原因为参加全市工作会议购买文艺作品收纳盒各一个。（12）针对白条入账问题。已整改。整改措施：开具了正规发票入账。（13）针对无审批入账问题。</w:t>
      </w:r>
      <w:r>
        <w:rPr>
          <w:rFonts w:hint="eastAsia" w:ascii="仿宋" w:hAnsi="仿宋" w:eastAsia="仿宋" w:cs="仿宋"/>
          <w:b w:val="0"/>
          <w:bCs w:val="0"/>
          <w:spacing w:val="-6"/>
          <w:sz w:val="33"/>
          <w:szCs w:val="33"/>
          <w:lang w:val="en-US" w:eastAsia="zh-CN"/>
        </w:rPr>
        <w:t>已整改。整改措施：经查实，2018年以来无审批入账的票据均为养老、医疗保险、公务车辆补贴等费用，并按照财务规定，分管领导补办了审批手续。</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黑体" w:hAnsi="黑体" w:eastAsia="黑体" w:cs="黑体"/>
          <w:b w:val="0"/>
          <w:bCs w:val="0"/>
          <w:sz w:val="33"/>
          <w:szCs w:val="33"/>
          <w:lang w:val="en-US" w:eastAsia="zh-CN"/>
        </w:rPr>
      </w:pPr>
      <w:r>
        <w:rPr>
          <w:rFonts w:hint="eastAsia" w:ascii="黑体" w:hAnsi="黑体" w:eastAsia="黑体" w:cs="黑体"/>
          <w:b w:val="0"/>
          <w:bCs w:val="0"/>
          <w:sz w:val="33"/>
          <w:szCs w:val="33"/>
          <w:lang w:val="en-US" w:eastAsia="zh-CN"/>
        </w:rPr>
        <w:t>三、关于基层党组织软弱涣散、组织力欠缺方面。</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val="0"/>
          <w:bCs w:val="0"/>
          <w:sz w:val="33"/>
          <w:szCs w:val="33"/>
          <w:lang w:val="en-US" w:eastAsia="zh-CN"/>
        </w:rPr>
      </w:pPr>
      <w:r>
        <w:rPr>
          <w:rFonts w:hint="eastAsia" w:ascii="方正楷体简体" w:hAnsi="方正楷体简体" w:eastAsia="方正楷体简体" w:cs="方正楷体简体"/>
          <w:b w:val="0"/>
          <w:bCs w:val="0"/>
          <w:sz w:val="33"/>
          <w:szCs w:val="33"/>
          <w:lang w:val="en-US" w:eastAsia="zh-CN"/>
        </w:rPr>
        <w:t>6、关于党支部党建制度坚持不力问题。</w:t>
      </w:r>
      <w:r>
        <w:rPr>
          <w:rFonts w:hint="eastAsia" w:ascii="仿宋" w:hAnsi="仿宋" w:eastAsia="仿宋" w:cs="仿宋"/>
          <w:b w:val="0"/>
          <w:bCs w:val="0"/>
          <w:sz w:val="33"/>
          <w:szCs w:val="33"/>
          <w:lang w:val="en-US" w:eastAsia="zh-CN"/>
        </w:rPr>
        <w:t>（14）针对党支部班子开会研究不及时问题。已整改并长期坚持。整改措施：①重点处理好党建工作和业务之间的关系，党建和业务工作一起抓。②提高认识，在今后的工作中做到党建工作和业务工作统筹，一起推进，避免出现党建工作和业务工作“两张皮”的问题。③在支部活动记录中，严格按照组织要求，认真开好组织生活会和党员民主评议工作。（15）针对文艺工作者的培训不到位问题。已整改并建立长效机制。整改措施：加强对文艺工作者的培训。利用本次文艺家协会换届时机，严格按照省市要求实施常态化的县级文艺家协会骨干文艺工作者培训工程。</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val="0"/>
          <w:bCs w:val="0"/>
          <w:sz w:val="33"/>
          <w:szCs w:val="33"/>
          <w:lang w:val="en-US" w:eastAsia="zh-CN"/>
        </w:rPr>
      </w:pPr>
      <w:r>
        <w:rPr>
          <w:rFonts w:hint="eastAsia" w:ascii="方正楷体简体" w:hAnsi="方正楷体简体" w:eastAsia="方正楷体简体" w:cs="方正楷体简体"/>
          <w:b w:val="0"/>
          <w:bCs w:val="0"/>
          <w:sz w:val="33"/>
          <w:szCs w:val="33"/>
          <w:lang w:val="en-US" w:eastAsia="zh-CN"/>
        </w:rPr>
        <w:t>7、关于对基层协会及会员的管理、服务跟不上问题。</w:t>
      </w:r>
      <w:r>
        <w:rPr>
          <w:rFonts w:hint="eastAsia" w:ascii="仿宋" w:hAnsi="仿宋" w:eastAsia="仿宋" w:cs="仿宋"/>
          <w:b w:val="0"/>
          <w:bCs w:val="0"/>
          <w:sz w:val="33"/>
          <w:szCs w:val="33"/>
          <w:lang w:val="en-US" w:eastAsia="zh-CN"/>
        </w:rPr>
        <w:t>（16）针对协会会员的组织力不足问题。已整改。整改措施：①加强对协会会员的组织工作，组织、号召各协会积极吸收愿意加入协会的文艺人才。②利用本次协会换届时机，进一步澄清各协会会员底子，建立会员档案，办理会员证。③收集、整理2018年以来各协会市级以上协会会员申报资料。（17）针对党内“三会一课”开展不扎实问题。已整改。整改措施： ①注重质量，不断改进学习内容，通过座谈、定期培训，提高“三会一课”学习成效。②按照程序，认真开展支部活动，作好记录，提升活动效果。（18）针对退休党员缴纳党费不规范问题。已整改。整改措施：按照退休人员档案工资基数，规范补缴了2022年差额党费。</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val="0"/>
          <w:bCs w:val="0"/>
          <w:sz w:val="33"/>
          <w:szCs w:val="33"/>
          <w:lang w:val="en-US" w:eastAsia="zh-CN"/>
        </w:rPr>
      </w:pPr>
      <w:r>
        <w:rPr>
          <w:rFonts w:hint="eastAsia" w:ascii="黑体" w:hAnsi="黑体" w:eastAsia="黑体" w:cs="黑体"/>
          <w:b w:val="0"/>
          <w:bCs w:val="0"/>
          <w:sz w:val="33"/>
          <w:szCs w:val="33"/>
          <w:lang w:val="en-US" w:eastAsia="zh-CN"/>
        </w:rPr>
        <w:t>四、关于上轮巡察反馈问题整改情况方面。</w:t>
      </w:r>
      <w:r>
        <w:rPr>
          <w:rFonts w:hint="eastAsia" w:ascii="仿宋" w:hAnsi="仿宋" w:eastAsia="仿宋" w:cs="仿宋"/>
          <w:b w:val="0"/>
          <w:bCs w:val="0"/>
          <w:sz w:val="33"/>
          <w:szCs w:val="33"/>
          <w:lang w:val="en-US" w:eastAsia="zh-CN"/>
        </w:rPr>
        <w:t>（19）针对协会换届问题。已整改。整改措施：自2023年6月6日开始至7月4日结束</w:t>
      </w:r>
      <w:bookmarkStart w:id="0" w:name="_GoBack"/>
      <w:bookmarkEnd w:id="0"/>
      <w:r>
        <w:rPr>
          <w:rFonts w:hint="eastAsia" w:ascii="仿宋" w:hAnsi="仿宋" w:eastAsia="仿宋" w:cs="仿宋"/>
          <w:b w:val="0"/>
          <w:bCs w:val="0"/>
          <w:sz w:val="33"/>
          <w:szCs w:val="33"/>
          <w:lang w:val="en-US" w:eastAsia="zh-CN"/>
        </w:rPr>
        <w:t xml:space="preserve">，全部9个文艺家协会已圆满完成了换届选举工作。 </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val="0"/>
          <w:bCs w:val="0"/>
          <w:sz w:val="33"/>
          <w:szCs w:val="33"/>
          <w:lang w:val="en-US" w:eastAsia="zh-CN"/>
        </w:rPr>
      </w:pPr>
      <w:r>
        <w:rPr>
          <w:rFonts w:hint="eastAsia" w:ascii="仿宋" w:hAnsi="仿宋" w:eastAsia="仿宋" w:cs="仿宋"/>
          <w:b w:val="0"/>
          <w:bCs w:val="0"/>
          <w:sz w:val="33"/>
          <w:szCs w:val="33"/>
          <w:lang w:val="en-US" w:eastAsia="zh-CN"/>
        </w:rPr>
        <w:t>欢迎广大干部群众对巡察整改落实情况进行监督。如有意见和建议，请及时向我们反映。联系方式：电话0377-66219769；电子邮箱xyxwl2016@126.com。</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val="0"/>
          <w:bCs w:val="0"/>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val="0"/>
          <w:bCs w:val="0"/>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val="0"/>
          <w:bCs w:val="0"/>
          <w:sz w:val="33"/>
          <w:szCs w:val="33"/>
          <w:lang w:val="en-US" w:eastAsia="zh-CN"/>
        </w:rPr>
      </w:pPr>
      <w:r>
        <w:rPr>
          <w:rFonts w:hint="eastAsia" w:ascii="仿宋" w:hAnsi="仿宋" w:eastAsia="仿宋" w:cs="仿宋"/>
          <w:b w:val="0"/>
          <w:bCs w:val="0"/>
          <w:sz w:val="33"/>
          <w:szCs w:val="33"/>
          <w:lang w:val="en-US" w:eastAsia="zh-CN"/>
        </w:rPr>
        <w:t xml:space="preserve">                中共新野县文学艺术界联合会党支部</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 w:hAnsi="仿宋" w:eastAsia="仿宋" w:cs="仿宋"/>
          <w:b/>
          <w:bCs/>
          <w:color w:val="auto"/>
          <w:sz w:val="33"/>
          <w:szCs w:val="33"/>
          <w:lang w:val="en-US" w:eastAsia="zh-CN"/>
        </w:rPr>
      </w:pPr>
      <w:r>
        <w:rPr>
          <w:rFonts w:hint="eastAsia" w:ascii="仿宋" w:hAnsi="仿宋" w:eastAsia="仿宋" w:cs="仿宋"/>
          <w:b w:val="0"/>
          <w:bCs w:val="0"/>
          <w:sz w:val="33"/>
          <w:szCs w:val="33"/>
          <w:lang w:val="en-US" w:eastAsia="zh-CN"/>
        </w:rPr>
        <w:t xml:space="preserve">                         2023年 10 月 18 日</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60" w:firstLineChars="200"/>
        <w:textAlignment w:val="auto"/>
        <w:rPr>
          <w:rFonts w:hint="eastAsia" w:ascii="仿宋" w:hAnsi="仿宋" w:eastAsia="仿宋" w:cs="仿宋"/>
          <w:sz w:val="33"/>
          <w:szCs w:val="33"/>
          <w:lang w:val="en-US" w:eastAsia="zh-CN"/>
        </w:rPr>
      </w:pPr>
      <w:r>
        <w:rPr>
          <w:rFonts w:hint="eastAsia" w:ascii="仿宋" w:hAnsi="仿宋" w:eastAsia="仿宋" w:cs="仿宋"/>
          <w:sz w:val="33"/>
          <w:szCs w:val="33"/>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7579360</wp:posOffset>
                </wp:positionV>
                <wp:extent cx="1741805" cy="1741805"/>
                <wp:effectExtent l="0" t="0" r="10795" b="10795"/>
                <wp:wrapNone/>
                <wp:docPr id="3" name="文本框 3"/>
                <wp:cNvGraphicFramePr/>
                <a:graphic xmlns:a="http://schemas.openxmlformats.org/drawingml/2006/main">
                  <a:graphicData uri="http://schemas.microsoft.com/office/word/2010/wordprocessingShape">
                    <wps:wsp>
                      <wps:cNvSpPr txBox="1"/>
                      <wps:spPr>
                        <a:xfrm>
                          <a:off x="0" y="0"/>
                          <a:ext cx="1741805" cy="17418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5pt;margin-top:596.8pt;height:137.15pt;width:137.15pt;z-index:251659264;mso-width-relative:page;mso-height-relative:page;" fillcolor="#FFFFFF [3201]" filled="t" stroked="f" coordsize="21600,21600" o:gfxdata="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az5GdgAAAANAQAADwAAAAAAAAABACAAAAAiAAAAZHJzL2Rvd25yZXYueG1sUEsB&#10;AhQAFAAAAAgAh07iQP3Hw5MuAgAAQgQAAA4AAAAAAAAAAQAgAAAAJwEAAGRycy9lMm9Eb2MueG1s&#10;UEsFBgAAAAAGAAYAWQEAAMcFAAAAAA==&#10;">
                <v:fill on="t" focussize="0,0"/>
                <v:stroke on="f" weight="0.5pt"/>
                <v:imagedata o:title=""/>
                <o:lock v:ext="edit" aspectratio="f"/>
                <v:textbox>
                  <w:txbxContent>
                    <w:p/>
                  </w:txbxContent>
                </v:textbox>
              </v:shape>
            </w:pict>
          </mc:Fallback>
        </mc:AlternateContent>
      </w:r>
    </w:p>
    <w:sectPr>
      <w:headerReference r:id="rId3" w:type="default"/>
      <w:footerReference r:id="rId4" w:type="default"/>
      <w:pgSz w:w="11906" w:h="16838"/>
      <w:pgMar w:top="1984" w:right="1417" w:bottom="1440" w:left="1531"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32"/>
        <w:szCs w:val="32"/>
      </w:rPr>
    </w:pPr>
  </w:p>
  <w:p>
    <w:pPr>
      <w:pStyle w:val="3"/>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2MyNTA5Zjc3OWUzZWIxNDU5ZDNiODgzMGRlODQifQ=="/>
  </w:docVars>
  <w:rsids>
    <w:rsidRoot w:val="00000000"/>
    <w:rsid w:val="019F1EA7"/>
    <w:rsid w:val="01D77607"/>
    <w:rsid w:val="05A0486C"/>
    <w:rsid w:val="07B50063"/>
    <w:rsid w:val="0B710F76"/>
    <w:rsid w:val="0F0013B5"/>
    <w:rsid w:val="13A96B10"/>
    <w:rsid w:val="146E1879"/>
    <w:rsid w:val="15152054"/>
    <w:rsid w:val="15AE1D0C"/>
    <w:rsid w:val="1AA9564F"/>
    <w:rsid w:val="20557E6F"/>
    <w:rsid w:val="24DE5B4E"/>
    <w:rsid w:val="25C818AA"/>
    <w:rsid w:val="26B56EC7"/>
    <w:rsid w:val="270B3D53"/>
    <w:rsid w:val="291E7564"/>
    <w:rsid w:val="2F631755"/>
    <w:rsid w:val="2FA67807"/>
    <w:rsid w:val="3359714C"/>
    <w:rsid w:val="33845979"/>
    <w:rsid w:val="3467527D"/>
    <w:rsid w:val="363C2677"/>
    <w:rsid w:val="3D522830"/>
    <w:rsid w:val="3EB12A94"/>
    <w:rsid w:val="41940A92"/>
    <w:rsid w:val="430447C7"/>
    <w:rsid w:val="437131DB"/>
    <w:rsid w:val="44A77237"/>
    <w:rsid w:val="4A534D5A"/>
    <w:rsid w:val="4C6C3494"/>
    <w:rsid w:val="52303978"/>
    <w:rsid w:val="524A548F"/>
    <w:rsid w:val="58617FAA"/>
    <w:rsid w:val="58F36EF0"/>
    <w:rsid w:val="5C542CD0"/>
    <w:rsid w:val="5EA37CE8"/>
    <w:rsid w:val="5F343761"/>
    <w:rsid w:val="63E33FF3"/>
    <w:rsid w:val="663B6E4E"/>
    <w:rsid w:val="6B527A12"/>
    <w:rsid w:val="6E060601"/>
    <w:rsid w:val="6F96065E"/>
    <w:rsid w:val="74676B31"/>
    <w:rsid w:val="74C7499D"/>
    <w:rsid w:val="76232BD3"/>
    <w:rsid w:val="765A13CF"/>
    <w:rsid w:val="7FC4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2364</Words>
  <Characters>2438</Characters>
  <Lines>0</Lines>
  <Paragraphs>0</Paragraphs>
  <TotalTime>90</TotalTime>
  <ScaleCrop>false</ScaleCrop>
  <LinksUpToDate>false</LinksUpToDate>
  <CharactersWithSpaces>2594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cp:lastPrinted>2023-08-29T09:40:00Z</cp:lastPrinted>
  <dcterms:modified xsi:type="dcterms:W3CDTF">2023-10-19T00:56:06Z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CA2DB5A446C64B4488F5CAB91D975AB0</vt:lpwstr>
  </property>
</Properties>
</file>