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40" w:lineRule="exact"/>
        <w:jc w:val="center"/>
        <w:textAlignment w:val="baseline"/>
        <w:outlineLvl w:val="9"/>
        <w:rPr>
          <w:rFonts w:hint="eastAsia" w:ascii="宋体" w:hAnsi="宋体"/>
          <w:b w:val="0"/>
          <w:bCs/>
          <w:spacing w:val="0"/>
          <w:sz w:val="32"/>
          <w:szCs w:val="21"/>
        </w:rPr>
      </w:pPr>
      <w:bookmarkStart w:id="0" w:name="_GoBack"/>
      <w:bookmarkEnd w:id="0"/>
    </w:p>
    <w:p>
      <w:pPr>
        <w:widowControl w:val="0"/>
        <w:wordWrap/>
        <w:adjustRightInd/>
        <w:snapToGrid/>
        <w:spacing w:line="540" w:lineRule="exact"/>
        <w:jc w:val="center"/>
        <w:textAlignment w:val="baseline"/>
        <w:outlineLvl w:val="9"/>
        <w:rPr>
          <w:rFonts w:hint="eastAsia" w:ascii="宋体" w:hAnsi="宋体"/>
          <w:b w:val="0"/>
          <w:bCs/>
          <w:spacing w:val="0"/>
          <w:sz w:val="32"/>
          <w:szCs w:val="21"/>
        </w:rPr>
      </w:pPr>
    </w:p>
    <w:p>
      <w:pPr>
        <w:widowControl w:val="0"/>
        <w:wordWrap/>
        <w:adjustRightInd/>
        <w:snapToGrid/>
        <w:spacing w:line="540" w:lineRule="exact"/>
        <w:jc w:val="center"/>
        <w:textAlignment w:val="baseline"/>
        <w:outlineLvl w:val="9"/>
        <w:rPr>
          <w:rFonts w:hint="eastAsia" w:ascii="宋体" w:hAnsi="宋体"/>
          <w:b w:val="0"/>
          <w:bCs/>
          <w:spacing w:val="0"/>
          <w:sz w:val="32"/>
          <w:szCs w:val="21"/>
        </w:rPr>
      </w:pPr>
    </w:p>
    <w:p>
      <w:pPr>
        <w:widowControl w:val="0"/>
        <w:wordWrap/>
        <w:adjustRightInd/>
        <w:snapToGrid/>
        <w:spacing w:line="540" w:lineRule="exact"/>
        <w:jc w:val="center"/>
        <w:textAlignment w:val="baseline"/>
        <w:outlineLvl w:val="9"/>
        <w:rPr>
          <w:rFonts w:hint="eastAsia" w:ascii="宋体" w:hAnsi="宋体"/>
          <w:b w:val="0"/>
          <w:bCs/>
          <w:spacing w:val="0"/>
          <w:sz w:val="32"/>
          <w:szCs w:val="21"/>
        </w:rPr>
      </w:pPr>
    </w:p>
    <w:p>
      <w:pPr>
        <w:widowControl w:val="0"/>
        <w:wordWrap/>
        <w:adjustRightInd/>
        <w:snapToGrid/>
        <w:spacing w:line="540" w:lineRule="exact"/>
        <w:jc w:val="center"/>
        <w:textAlignment w:val="baseline"/>
        <w:outlineLvl w:val="9"/>
        <w:rPr>
          <w:rFonts w:hint="eastAsia" w:ascii="宋体" w:hAnsi="宋体"/>
          <w:b w:val="0"/>
          <w:bCs/>
          <w:spacing w:val="0"/>
          <w:sz w:val="32"/>
          <w:szCs w:val="21"/>
        </w:rPr>
      </w:pPr>
    </w:p>
    <w:p>
      <w:pPr>
        <w:widowControl w:val="0"/>
        <w:wordWrap/>
        <w:adjustRightInd/>
        <w:snapToGrid/>
        <w:spacing w:line="540" w:lineRule="exact"/>
        <w:jc w:val="center"/>
        <w:textAlignment w:val="baseline"/>
        <w:outlineLvl w:val="9"/>
        <w:rPr>
          <w:rFonts w:hint="eastAsia" w:ascii="宋体" w:hAnsi="宋体"/>
          <w:b w:val="0"/>
          <w:bCs/>
          <w:spacing w:val="0"/>
          <w:sz w:val="32"/>
          <w:szCs w:val="21"/>
        </w:rPr>
      </w:pPr>
    </w:p>
    <w:p>
      <w:pPr>
        <w:widowControl w:val="0"/>
        <w:wordWrap/>
        <w:adjustRightInd/>
        <w:snapToGrid/>
        <w:spacing w:line="540" w:lineRule="exact"/>
        <w:jc w:val="center"/>
        <w:textAlignment w:val="baseline"/>
        <w:outlineLvl w:val="9"/>
        <w:rPr>
          <w:rFonts w:hint="eastAsia" w:ascii="宋体" w:hAnsi="宋体"/>
          <w:b w:val="0"/>
          <w:bCs/>
          <w:spacing w:val="0"/>
          <w:sz w:val="32"/>
          <w:szCs w:val="21"/>
        </w:rPr>
      </w:pPr>
    </w:p>
    <w:p>
      <w:pPr>
        <w:widowControl w:val="0"/>
        <w:wordWrap/>
        <w:adjustRightInd/>
        <w:snapToGrid/>
        <w:spacing w:line="540" w:lineRule="exact"/>
        <w:ind w:firstLine="2880" w:firstLineChars="900"/>
        <w:jc w:val="both"/>
        <w:textAlignment w:val="baseline"/>
        <w:outlineLvl w:val="9"/>
        <w:rPr>
          <w:rFonts w:hint="eastAsia" w:ascii="宋体" w:hAnsi="宋体"/>
          <w:b w:val="0"/>
          <w:bCs/>
          <w:spacing w:val="0"/>
          <w:sz w:val="32"/>
          <w:szCs w:val="21"/>
        </w:rPr>
      </w:pPr>
      <w:r>
        <w:rPr>
          <w:rFonts w:hint="eastAsia" w:ascii="宋体" w:hAnsi="宋体"/>
          <w:b w:val="0"/>
          <w:bCs/>
          <w:spacing w:val="0"/>
          <w:sz w:val="32"/>
          <w:szCs w:val="21"/>
        </w:rPr>
        <w:t>溧发</w:t>
      </w:r>
      <w:r>
        <w:rPr>
          <w:rFonts w:hint="eastAsia" w:ascii="宋体" w:hAnsi="宋体" w:eastAsia="宋体" w:cs="宋体"/>
          <w:b w:val="0"/>
          <w:bCs/>
          <w:color w:val="auto"/>
          <w:sz w:val="32"/>
          <w:szCs w:val="32"/>
        </w:rPr>
        <w:t>〔</w:t>
      </w:r>
      <w:r>
        <w:rPr>
          <w:rFonts w:hint="eastAsia" w:ascii="宋体" w:hAnsi="宋体" w:cs="宋体"/>
          <w:b w:val="0"/>
          <w:bCs/>
          <w:color w:val="auto"/>
          <w:sz w:val="32"/>
          <w:szCs w:val="32"/>
          <w:lang w:val="en-US" w:eastAsia="zh-CN"/>
        </w:rPr>
        <w:t>2023</w:t>
      </w:r>
      <w:r>
        <w:rPr>
          <w:rFonts w:hint="eastAsia" w:ascii="宋体" w:hAnsi="宋体" w:eastAsia="宋体" w:cs="宋体"/>
          <w:b w:val="0"/>
          <w:bCs/>
          <w:color w:val="auto"/>
          <w:sz w:val="32"/>
          <w:szCs w:val="32"/>
        </w:rPr>
        <w:t>〕</w:t>
      </w:r>
      <w:r>
        <w:rPr>
          <w:rFonts w:hint="eastAsia" w:ascii="宋体" w:hAnsi="宋体" w:cs="宋体"/>
          <w:b w:val="0"/>
          <w:bCs/>
          <w:color w:val="auto"/>
          <w:sz w:val="32"/>
          <w:szCs w:val="32"/>
          <w:lang w:val="en-US" w:eastAsia="zh-CN"/>
        </w:rPr>
        <w:t xml:space="preserve"> 8</w:t>
      </w:r>
      <w:r>
        <w:rPr>
          <w:rFonts w:hint="eastAsia" w:ascii="宋体" w:hAnsi="宋体"/>
          <w:b w:val="0"/>
          <w:bCs/>
          <w:spacing w:val="0"/>
          <w:sz w:val="32"/>
          <w:szCs w:val="21"/>
        </w:rPr>
        <w:t>号</w:t>
      </w:r>
    </w:p>
    <w:p>
      <w:pPr>
        <w:widowControl w:val="0"/>
        <w:wordWrap/>
        <w:adjustRightInd/>
        <w:snapToGrid/>
        <w:spacing w:line="540" w:lineRule="exact"/>
        <w:jc w:val="center"/>
        <w:textAlignment w:val="baseline"/>
        <w:outlineLvl w:val="9"/>
        <w:rPr>
          <w:rFonts w:hint="eastAsia" w:ascii="宋体" w:hAnsi="宋体"/>
          <w:b w:val="0"/>
          <w:bCs/>
          <w:spacing w:val="0"/>
          <w:sz w:val="32"/>
          <w:szCs w:val="21"/>
        </w:rPr>
      </w:pPr>
    </w:p>
    <w:p>
      <w:pPr>
        <w:widowControl w:val="0"/>
        <w:wordWrap/>
        <w:adjustRightInd/>
        <w:snapToGrid/>
        <w:spacing w:line="540" w:lineRule="exact"/>
        <w:ind w:firstLine="562" w:firstLineChars="200"/>
        <w:textAlignment w:val="baseline"/>
        <w:outlineLvl w:val="9"/>
        <w:rPr>
          <w:rFonts w:eastAsia="仿宋_GB2312"/>
          <w:b/>
          <w:spacing w:val="0"/>
          <w:sz w:val="28"/>
        </w:rPr>
      </w:pPr>
    </w:p>
    <w:p>
      <w:pPr>
        <w:widowControl w:val="0"/>
        <w:wordWrap/>
        <w:adjustRightInd/>
        <w:snapToGrid/>
        <w:spacing w:line="640" w:lineRule="exact"/>
        <w:jc w:val="center"/>
        <w:textAlignment w:val="baseline"/>
        <w:outlineLvl w:val="9"/>
        <w:rPr>
          <w:rFonts w:hint="eastAsia" w:ascii="方正大标宋简体" w:hAnsi="方正大标宋简体" w:eastAsia="方正大标宋简体" w:cs="方正大标宋简体"/>
          <w:spacing w:val="0"/>
          <w:sz w:val="44"/>
        </w:rPr>
      </w:pPr>
      <w:r>
        <w:rPr>
          <w:rFonts w:hint="eastAsia" w:ascii="方正大标宋简体" w:hAnsi="方正大标宋简体" w:eastAsia="方正大标宋简体" w:cs="方正大标宋简体"/>
          <w:spacing w:val="0"/>
          <w:sz w:val="44"/>
        </w:rPr>
        <w:t>中共溧河铺镇委员会</w:t>
      </w:r>
    </w:p>
    <w:p>
      <w:pPr>
        <w:widowControl w:val="0"/>
        <w:wordWrap/>
        <w:adjustRightInd/>
        <w:snapToGrid/>
        <w:spacing w:before="0" w:after="0" w:line="440" w:lineRule="exact"/>
        <w:ind w:right="0"/>
        <w:jc w:val="center"/>
        <w:textAlignment w:val="auto"/>
        <w:outlineLvl w:val="9"/>
        <w:rPr>
          <w:rFonts w:hint="eastAsia"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关于县委第</w:t>
      </w:r>
      <w:r>
        <w:rPr>
          <w:rFonts w:hint="eastAsia" w:ascii="方正小标宋简体" w:hAnsi="宋体" w:eastAsia="方正小标宋简体" w:cs="宋体"/>
          <w:bCs/>
          <w:color w:val="auto"/>
          <w:sz w:val="44"/>
          <w:szCs w:val="44"/>
          <w:lang w:val="en-US" w:eastAsia="zh-CN"/>
        </w:rPr>
        <w:t>六</w:t>
      </w:r>
      <w:r>
        <w:rPr>
          <w:rFonts w:hint="eastAsia" w:ascii="方正小标宋简体" w:hAnsi="宋体" w:eastAsia="方正小标宋简体" w:cs="宋体"/>
          <w:bCs/>
          <w:color w:val="auto"/>
          <w:sz w:val="44"/>
          <w:szCs w:val="44"/>
        </w:rPr>
        <w:t>巡察组</w:t>
      </w:r>
      <w:r>
        <w:rPr>
          <w:rFonts w:hint="eastAsia" w:ascii="方正小标宋简体" w:hAnsi="宋体" w:eastAsia="方正小标宋简体" w:cs="宋体"/>
          <w:bCs/>
          <w:color w:val="auto"/>
          <w:sz w:val="44"/>
          <w:szCs w:val="44"/>
          <w:lang w:eastAsia="zh-CN"/>
        </w:rPr>
        <w:t>巡察</w:t>
      </w:r>
      <w:r>
        <w:rPr>
          <w:rFonts w:hint="eastAsia" w:ascii="方正小标宋简体" w:hAnsi="宋体" w:eastAsia="方正小标宋简体" w:cs="宋体"/>
          <w:bCs/>
          <w:color w:val="auto"/>
          <w:sz w:val="44"/>
          <w:szCs w:val="44"/>
        </w:rPr>
        <w:t>反馈意见</w:t>
      </w:r>
    </w:p>
    <w:p>
      <w:pPr>
        <w:widowControl w:val="0"/>
        <w:wordWrap/>
        <w:adjustRightInd/>
        <w:snapToGrid/>
        <w:spacing w:before="0" w:after="0" w:line="440" w:lineRule="exact"/>
        <w:ind w:right="0"/>
        <w:jc w:val="center"/>
        <w:textAlignment w:val="auto"/>
        <w:outlineLvl w:val="9"/>
        <w:rPr>
          <w:rFonts w:hint="eastAsia" w:ascii="方正小标宋简体" w:hAnsi="宋体" w:eastAsia="方正小标宋简体" w:cs="宋体"/>
          <w:bCs/>
          <w:color w:val="auto"/>
          <w:sz w:val="44"/>
          <w:szCs w:val="44"/>
          <w:lang w:eastAsia="zh-CN"/>
        </w:rPr>
      </w:pPr>
      <w:r>
        <w:rPr>
          <w:rFonts w:hint="eastAsia" w:ascii="方正小标宋简体" w:hAnsi="宋体" w:eastAsia="方正小标宋简体" w:cs="宋体"/>
          <w:bCs/>
          <w:color w:val="auto"/>
          <w:sz w:val="44"/>
          <w:szCs w:val="44"/>
        </w:rPr>
        <w:t>整改</w:t>
      </w:r>
      <w:r>
        <w:rPr>
          <w:rFonts w:hint="eastAsia" w:ascii="方正小标宋简体" w:hAnsi="宋体" w:eastAsia="方正小标宋简体" w:cs="宋体"/>
          <w:bCs/>
          <w:color w:val="auto"/>
          <w:sz w:val="44"/>
          <w:szCs w:val="44"/>
          <w:lang w:eastAsia="zh-CN"/>
        </w:rPr>
        <w:t>落实情况通报</w:t>
      </w:r>
    </w:p>
    <w:p>
      <w:pPr>
        <w:widowControl w:val="0"/>
        <w:wordWrap/>
        <w:adjustRightInd/>
        <w:snapToGrid/>
        <w:spacing w:before="0" w:after="0" w:line="440" w:lineRule="exact"/>
        <w:ind w:left="0" w:leftChars="0" w:right="0" w:firstLine="640" w:firstLineChars="200"/>
        <w:jc w:val="left"/>
        <w:textAlignment w:val="auto"/>
        <w:outlineLvl w:val="9"/>
        <w:rPr>
          <w:rFonts w:hint="eastAsia" w:ascii="仿宋_GB2312" w:hAnsi="宋体" w:eastAsia="仿宋_GB2312" w:cs="宋体"/>
          <w:color w:val="auto"/>
          <w:sz w:val="32"/>
          <w:szCs w:val="32"/>
        </w:rPr>
      </w:pPr>
    </w:p>
    <w:p>
      <w:pPr>
        <w:widowControl w:val="0"/>
        <w:wordWrap/>
        <w:adjustRightInd/>
        <w:snapToGrid/>
        <w:spacing w:before="0" w:line="560" w:lineRule="exact"/>
        <w:ind w:left="0" w:leftChars="0" w:right="0" w:firstLine="640" w:firstLineChars="200"/>
        <w:textAlignment w:val="auto"/>
        <w:outlineLvl w:val="9"/>
        <w:rPr>
          <w:rFonts w:hint="eastAsia" w:ascii="仿宋_GB2312" w:hAnsi="宋体" w:eastAsia="仿宋_GB2312" w:cs="宋体"/>
          <w:color w:val="auto"/>
          <w:sz w:val="32"/>
          <w:szCs w:val="32"/>
          <w:lang w:eastAsia="zh-CN"/>
        </w:rPr>
      </w:pPr>
      <w:r>
        <w:rPr>
          <w:rFonts w:hint="eastAsia" w:ascii="仿宋_GB2312" w:hAnsi="仿宋_GB2312" w:eastAsia="仿宋_GB2312" w:cs="仿宋_GB2312"/>
          <w:b w:val="0"/>
          <w:bCs w:val="0"/>
          <w:color w:val="auto"/>
          <w:kern w:val="0"/>
          <w:sz w:val="32"/>
          <w:szCs w:val="32"/>
          <w:lang w:val="en-US" w:eastAsia="zh-CN"/>
        </w:rPr>
        <w:t>2022年4月1日至5月31日，县委第六巡察组对溧河铺镇屯头村、王坡村、李楼村、庄营村、毛桥村、周营村、吕阁村、高庄村、田口村、冯营村、王西河村、土堰村12个村级党组织开展了常规巡察。2022年7月25日，县委第六巡察组向溧河铺镇党委反馈了巡察意见。</w:t>
      </w:r>
      <w:r>
        <w:rPr>
          <w:rFonts w:hint="eastAsia" w:ascii="仿宋_GB2312" w:hAnsi="宋体" w:eastAsia="仿宋_GB2312" w:cs="宋体"/>
          <w:color w:val="auto"/>
          <w:sz w:val="32"/>
          <w:szCs w:val="32"/>
          <w:lang w:eastAsia="zh-CN"/>
        </w:rPr>
        <w:t>按照《中国共产党党内监督条例》和《中国共产党巡视工作条例》有关规定，现将县委第</w:t>
      </w:r>
      <w:r>
        <w:rPr>
          <w:rFonts w:hint="eastAsia" w:ascii="仿宋_GB2312" w:hAnsi="宋体" w:eastAsia="仿宋_GB2312" w:cs="宋体"/>
          <w:color w:val="auto"/>
          <w:sz w:val="32"/>
          <w:szCs w:val="32"/>
          <w:lang w:val="en-US" w:eastAsia="zh-CN"/>
        </w:rPr>
        <w:t>六</w:t>
      </w:r>
      <w:r>
        <w:rPr>
          <w:rFonts w:hint="eastAsia" w:ascii="仿宋_GB2312" w:hAnsi="宋体" w:eastAsia="仿宋_GB2312" w:cs="宋体"/>
          <w:color w:val="auto"/>
          <w:sz w:val="32"/>
          <w:szCs w:val="32"/>
          <w:lang w:eastAsia="zh-CN"/>
        </w:rPr>
        <w:t>巡察组反馈意见整改落实情况公示如下：</w:t>
      </w:r>
    </w:p>
    <w:p>
      <w:pPr>
        <w:widowControl w:val="0"/>
        <w:numPr>
          <w:ilvl w:val="0"/>
          <w:numId w:val="0"/>
        </w:numPr>
        <w:shd w:val="solid" w:color="FFFFFF" w:fill="auto"/>
        <w:wordWrap/>
        <w:autoSpaceDN w:val="0"/>
        <w:adjustRightInd/>
        <w:snapToGrid/>
        <w:spacing w:before="0" w:line="560" w:lineRule="exact"/>
        <w:ind w:left="0" w:leftChars="0" w:right="0" w:firstLine="643" w:firstLineChars="200"/>
        <w:textAlignment w:val="auto"/>
        <w:outlineLvl w:val="9"/>
        <w:rPr>
          <w:rFonts w:hint="eastAsia" w:ascii="仿宋_GB2312" w:hAnsi="仿宋" w:eastAsia="仿宋_GB2312" w:cs="Times New Roman"/>
          <w:b/>
          <w:bCs/>
          <w:sz w:val="32"/>
          <w:szCs w:val="32"/>
          <w:lang w:val="en-US" w:eastAsia="zh-CN"/>
        </w:rPr>
      </w:pPr>
      <w:r>
        <w:rPr>
          <w:rFonts w:hint="eastAsia" w:ascii="楷体" w:hAnsi="楷体" w:eastAsia="楷体" w:cs="楷体"/>
          <w:b/>
          <w:bCs/>
          <w:color w:val="auto"/>
          <w:sz w:val="32"/>
          <w:szCs w:val="32"/>
          <w:lang w:eastAsia="zh-CN"/>
        </w:rPr>
        <w:t>一、</w:t>
      </w:r>
      <w:r>
        <w:rPr>
          <w:rFonts w:hint="eastAsia" w:ascii="仿宋_GB2312" w:hAnsi="仿宋" w:eastAsia="仿宋_GB2312" w:cs="Times New Roman"/>
          <w:b/>
          <w:bCs/>
          <w:sz w:val="32"/>
          <w:szCs w:val="32"/>
          <w:lang w:val="en-US" w:eastAsia="zh-CN"/>
        </w:rPr>
        <w:t>在基层党组织贯彻落实党的“三农”工作路线方针政策和党中央、省市县委决策部署不到位，不同程度存在“温差”、“落差”、“偏差”方面</w:t>
      </w:r>
    </w:p>
    <w:p>
      <w:pPr>
        <w:widowControl w:val="0"/>
        <w:numPr>
          <w:ilvl w:val="0"/>
          <w:numId w:val="0"/>
        </w:numPr>
        <w:wordWrap/>
        <w:adjustRightInd/>
        <w:snapToGrid/>
        <w:spacing w:before="0" w:line="560" w:lineRule="exact"/>
        <w:ind w:left="0" w:leftChars="0" w:right="0" w:firstLine="643"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1.关于“村集体经济空壳化严重”</w:t>
      </w:r>
      <w:r>
        <w:rPr>
          <w:rFonts w:hint="eastAsia" w:ascii="楷体" w:hAnsi="楷体" w:eastAsia="楷体" w:cs="楷体"/>
          <w:b/>
          <w:bCs/>
          <w:color w:val="auto"/>
          <w:sz w:val="32"/>
          <w:szCs w:val="32"/>
          <w:lang w:eastAsia="zh-CN"/>
        </w:rPr>
        <w:t>问题的整改情况</w:t>
      </w:r>
    </w:p>
    <w:p>
      <w:pPr>
        <w:widowControl w:val="0"/>
        <w:wordWrap/>
        <w:adjustRightInd/>
        <w:snapToGrid/>
        <w:spacing w:before="0" w:line="560" w:lineRule="exact"/>
        <w:ind w:left="0" w:leftChars="0" w:right="0" w:firstLine="640" w:firstLineChars="200"/>
        <w:textAlignment w:val="auto"/>
        <w:outlineLvl w:val="9"/>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 xml:space="preserve"> </w:t>
      </w:r>
      <w:r>
        <w:rPr>
          <w:rFonts w:hint="eastAsia" w:ascii="仿宋_GB2312" w:hAnsi="仿宋_GB2312" w:eastAsia="仿宋_GB2312" w:cs="仿宋_GB2312"/>
          <w:spacing w:val="8"/>
          <w:kern w:val="2"/>
          <w:sz w:val="32"/>
          <w:szCs w:val="32"/>
          <w:lang w:val="en-US" w:eastAsia="zh-CN" w:bidi="ar-SA"/>
        </w:rPr>
        <w:t>一是溧河铺镇政府在全镇范围内组织进行了技能培训，与“人人持证、技能河南”活动相结合，溧河铺镇由社保所负责，组织了全镇有意提升劳动技能的村民参与培训，培训技能包括种植、建筑、电商等，丰富了农村地区产业就业类型，增加农民收入。截至目前在县相关部门的安排下，溧河铺镇部分村民以及条件符合的村干部已参与了两期技能培训。二是按照“五星支部”建设要求，溧河铺镇各村聚力“一村一品”发展，建设产业兴旺村，镇农办和党建办为有基础的村及时跟进进行了宣传，为基础较弱的村也根据本村特点制定了发展规划。三是为溧河铺镇为特色产品“代言”，镇宣传办分别为屯头村蟠桃、黄桃、吕阁村李子、周营村西瓜、冯营村菊花、孙楼村娃娃菜等特色农产品在新野和南阳新闻媒介进行宣传。如孙楼村乡恋合作社种植蔬菜面积3000余亩，拥有蔬菜初加工车间、蔬菜交易市场等，并带动全镇其他26个村的蔬菜产业发展，促进了全镇广大农户增收。</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2.关于“四议两公开工作法运用不充分”问题的整改情况</w:t>
      </w:r>
    </w:p>
    <w:p>
      <w:pPr>
        <w:widowControl w:val="0"/>
        <w:numPr>
          <w:ilvl w:val="0"/>
          <w:numId w:val="0"/>
        </w:numPr>
        <w:wordWrap/>
        <w:adjustRightInd/>
        <w:snapToGrid/>
        <w:spacing w:before="0" w:line="560" w:lineRule="exact"/>
        <w:ind w:left="0" w:leftChars="0" w:right="0" w:firstLine="672" w:firstLineChars="200"/>
        <w:textAlignment w:val="auto"/>
        <w:outlineLvl w:val="9"/>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一是</w:t>
      </w:r>
      <w:r>
        <w:rPr>
          <w:rFonts w:hint="eastAsia" w:ascii="仿宋_GB2312" w:hAnsi="仿宋_GB2312" w:eastAsia="仿宋_GB2312" w:cs="仿宋_GB2312"/>
          <w:spacing w:val="8"/>
          <w:sz w:val="32"/>
          <w:szCs w:val="32"/>
          <w:lang w:eastAsia="zh-CN"/>
        </w:rPr>
        <w:t>加强</w:t>
      </w:r>
      <w:r>
        <w:rPr>
          <w:rFonts w:hint="eastAsia" w:ascii="仿宋_GB2312" w:hAnsi="仿宋_GB2312" w:eastAsia="仿宋_GB2312" w:cs="仿宋_GB2312"/>
          <w:spacing w:val="8"/>
          <w:sz w:val="32"/>
          <w:szCs w:val="32"/>
          <w:lang w:val="en-US" w:eastAsia="zh-CN"/>
        </w:rPr>
        <w:t>全镇</w:t>
      </w:r>
      <w:r>
        <w:rPr>
          <w:rFonts w:hint="eastAsia" w:ascii="仿宋_GB2312" w:hAnsi="仿宋_GB2312" w:eastAsia="仿宋_GB2312" w:cs="仿宋_GB2312"/>
          <w:spacing w:val="8"/>
          <w:sz w:val="32"/>
          <w:szCs w:val="32"/>
          <w:lang w:eastAsia="zh-CN"/>
        </w:rPr>
        <w:t>村两委干部培训，对</w:t>
      </w:r>
      <w:r>
        <w:rPr>
          <w:rFonts w:hint="eastAsia" w:ascii="仿宋_GB2312" w:hAnsi="仿宋_GB2312" w:eastAsia="仿宋_GB2312" w:cs="仿宋_GB2312"/>
          <w:spacing w:val="8"/>
          <w:sz w:val="32"/>
          <w:szCs w:val="32"/>
          <w:lang w:val="en-US" w:eastAsia="zh-CN"/>
        </w:rPr>
        <w:t>27个村两委干部开展“四项两公开”专项培训，对涉及</w:t>
      </w:r>
      <w:r>
        <w:rPr>
          <w:rFonts w:hint="eastAsia" w:ascii="仿宋_GB2312" w:hAnsi="仿宋_GB2312" w:eastAsia="仿宋_GB2312" w:cs="仿宋_GB2312"/>
          <w:spacing w:val="8"/>
          <w:sz w:val="32"/>
          <w:szCs w:val="32"/>
        </w:rPr>
        <w:t>救助资金发放、集体资金使用、集体资源处置等</w:t>
      </w:r>
      <w:r>
        <w:rPr>
          <w:rFonts w:hint="eastAsia" w:ascii="仿宋_GB2312" w:hAnsi="仿宋_GB2312" w:eastAsia="仿宋_GB2312" w:cs="仿宋_GB2312"/>
          <w:spacing w:val="8"/>
          <w:sz w:val="32"/>
          <w:szCs w:val="32"/>
          <w:lang w:eastAsia="zh-CN"/>
        </w:rPr>
        <w:t>“十必提”事项进行针对性</w:t>
      </w:r>
      <w:r>
        <w:rPr>
          <w:rFonts w:hint="eastAsia" w:ascii="仿宋_GB2312" w:hAnsi="仿宋_GB2312" w:eastAsia="仿宋_GB2312" w:cs="仿宋_GB2312"/>
          <w:spacing w:val="8"/>
          <w:sz w:val="32"/>
          <w:szCs w:val="32"/>
          <w:lang w:val="en-US" w:eastAsia="zh-CN"/>
        </w:rPr>
        <w:t>的</w:t>
      </w:r>
      <w:r>
        <w:rPr>
          <w:rFonts w:hint="eastAsia" w:ascii="仿宋_GB2312" w:hAnsi="仿宋_GB2312" w:eastAsia="仿宋_GB2312" w:cs="仿宋_GB2312"/>
          <w:spacing w:val="8"/>
          <w:sz w:val="32"/>
          <w:szCs w:val="32"/>
          <w:lang w:eastAsia="zh-CN"/>
        </w:rPr>
        <w:t>指导培训。</w:t>
      </w:r>
      <w:r>
        <w:rPr>
          <w:rFonts w:hint="eastAsia" w:ascii="仿宋_GB2312" w:hAnsi="仿宋_GB2312" w:eastAsia="仿宋_GB2312" w:cs="仿宋_GB2312"/>
          <w:spacing w:val="8"/>
          <w:sz w:val="32"/>
          <w:szCs w:val="32"/>
        </w:rPr>
        <w:t>二是</w:t>
      </w:r>
      <w:r>
        <w:rPr>
          <w:rFonts w:hint="eastAsia" w:ascii="仿宋_GB2312" w:hAnsi="仿宋_GB2312" w:eastAsia="仿宋_GB2312" w:cs="仿宋_GB2312"/>
          <w:spacing w:val="8"/>
          <w:sz w:val="32"/>
          <w:szCs w:val="32"/>
          <w:lang w:eastAsia="zh-CN"/>
        </w:rPr>
        <w:t>利用党建例会，</w:t>
      </w:r>
      <w:r>
        <w:rPr>
          <w:rFonts w:hint="eastAsia" w:ascii="仿宋_GB2312" w:hAnsi="仿宋_GB2312" w:eastAsia="仿宋_GB2312" w:cs="仿宋_GB2312"/>
          <w:spacing w:val="8"/>
          <w:sz w:val="32"/>
          <w:szCs w:val="32"/>
          <w:lang w:val="en-US" w:eastAsia="zh-CN"/>
        </w:rPr>
        <w:t>定期</w:t>
      </w:r>
      <w:r>
        <w:rPr>
          <w:rFonts w:hint="eastAsia" w:ascii="仿宋_GB2312" w:hAnsi="仿宋_GB2312" w:eastAsia="仿宋_GB2312" w:cs="仿宋_GB2312"/>
          <w:spacing w:val="8"/>
          <w:sz w:val="32"/>
          <w:szCs w:val="32"/>
          <w:lang w:eastAsia="zh-CN"/>
        </w:rPr>
        <w:t>对“四议两公开”记录较好村的记录本进行传阅学习，并对各村记录本进行检查整改</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三是镇党建办对各村</w:t>
      </w:r>
      <w:r>
        <w:rPr>
          <w:rFonts w:hint="eastAsia" w:ascii="仿宋_GB2312" w:hAnsi="仿宋_GB2312" w:eastAsia="仿宋_GB2312" w:cs="仿宋_GB2312"/>
          <w:spacing w:val="8"/>
          <w:sz w:val="32"/>
          <w:szCs w:val="32"/>
          <w:lang w:eastAsia="zh-CN"/>
        </w:rPr>
        <w:t>“四议两公开”</w:t>
      </w:r>
      <w:r>
        <w:rPr>
          <w:rFonts w:hint="eastAsia" w:ascii="仿宋_GB2312" w:hAnsi="仿宋_GB2312" w:eastAsia="仿宋_GB2312" w:cs="仿宋_GB2312"/>
          <w:spacing w:val="8"/>
          <w:sz w:val="32"/>
          <w:szCs w:val="32"/>
          <w:lang w:val="en-US" w:eastAsia="zh-CN"/>
        </w:rPr>
        <w:t>内容进行了检查，尤其是决议公开和实施结果公开两项公开内容，公开的时间是否合规，公开的内容是否详细，都进行了严格明确的要求。</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3.关于“村级矛盾化解及信访稳定工作有待加强”问题的整改情况</w:t>
      </w:r>
    </w:p>
    <w:p>
      <w:pPr>
        <w:pStyle w:val="3"/>
        <w:widowControl w:val="0"/>
        <w:numPr>
          <w:ilvl w:val="0"/>
          <w:numId w:val="0"/>
        </w:numPr>
        <w:wordWrap/>
        <w:adjustRightInd/>
        <w:snapToGrid/>
        <w:spacing w:after="0" w:line="560" w:lineRule="exact"/>
        <w:ind w:left="0" w:leftChars="0" w:firstLine="420" w:firstLineChars="200"/>
        <w:textAlignment w:val="auto"/>
        <w:rPr>
          <w:rFonts w:hint="eastAsia" w:ascii="仿宋" w:hAnsi="仿宋" w:eastAsia="仿宋" w:cs="仿宋"/>
          <w:sz w:val="32"/>
          <w:szCs w:val="32"/>
          <w:lang w:val="en-US" w:eastAsia="zh-CN"/>
        </w:rPr>
      </w:pPr>
      <w:r>
        <w:rPr>
          <w:rFonts w:hint="eastAsia"/>
          <w:lang w:val="en-US" w:eastAsia="zh-CN"/>
        </w:rPr>
        <w:t xml:space="preserve">  </w:t>
      </w:r>
      <w:r>
        <w:rPr>
          <w:rFonts w:hint="eastAsia" w:ascii="仿宋_GB2312" w:hAnsi="仿宋_GB2312" w:eastAsia="仿宋_GB2312" w:cs="仿宋_GB2312"/>
          <w:spacing w:val="8"/>
          <w:sz w:val="32"/>
          <w:szCs w:val="32"/>
          <w:lang w:eastAsia="zh-CN"/>
        </w:rPr>
        <w:t>一是进一步健全矛盾调处机制，进一步完善、规范走访巡查、登记上报、分析研判、预测预警等矛盾纠纷排查化解制度，依托镇、村综治服务中心和法律服务站，有效整合镇村队干部、网格员、辖区民警、人民调解员、老党员等工作力量，常态化、全方位、多角度收集纠纷信息，对潜在的风险点及时掌握。突出精准预防，预测到位、跟进解决，对各种可能引发的矛盾纠纷和苗头性隐患开展排查，确保第一时间防范纠纷源头，努力将矛盾问题化解在萌芽状态。同时加强对网格员矛盾纠纷排查调处培训，定期组织镇平安建设办公室、司法所、派出所人员对各村网格员进行专业培训，提升</w:t>
      </w:r>
      <w:r>
        <w:rPr>
          <w:rFonts w:hint="eastAsia" w:ascii="仿宋_GB2312" w:hAnsi="仿宋_GB2312" w:eastAsia="仿宋_GB2312" w:cs="仿宋_GB2312"/>
          <w:spacing w:val="8"/>
          <w:sz w:val="32"/>
          <w:szCs w:val="32"/>
        </w:rPr>
        <w:t>调解能力</w:t>
      </w:r>
      <w:r>
        <w:rPr>
          <w:rFonts w:hint="eastAsia" w:ascii="仿宋_GB2312" w:hAnsi="仿宋_GB2312" w:eastAsia="仿宋_GB2312" w:cs="仿宋_GB2312"/>
          <w:spacing w:val="8"/>
          <w:sz w:val="32"/>
          <w:szCs w:val="32"/>
          <w:lang w:eastAsia="zh-CN"/>
        </w:rPr>
        <w:t>，目前已组织培训</w:t>
      </w:r>
      <w:r>
        <w:rPr>
          <w:rFonts w:hint="eastAsia" w:ascii="仿宋_GB2312" w:hAnsi="仿宋_GB2312" w:eastAsia="仿宋_GB2312" w:cs="仿宋_GB2312"/>
          <w:spacing w:val="8"/>
          <w:sz w:val="32"/>
          <w:szCs w:val="32"/>
          <w:lang w:val="en-US" w:eastAsia="zh-CN"/>
        </w:rPr>
        <w:t>20余期。</w:t>
      </w:r>
      <w:r>
        <w:rPr>
          <w:rFonts w:hint="eastAsia" w:ascii="仿宋" w:hAnsi="仿宋" w:eastAsia="仿宋" w:cs="仿宋"/>
          <w:sz w:val="32"/>
          <w:szCs w:val="32"/>
          <w:lang w:eastAsia="zh-CN"/>
        </w:rPr>
        <w:t>二是</w:t>
      </w:r>
      <w:r>
        <w:rPr>
          <w:rFonts w:hint="eastAsia" w:ascii="仿宋" w:hAnsi="仿宋" w:eastAsia="仿宋" w:cs="仿宋"/>
          <w:sz w:val="32"/>
          <w:szCs w:val="32"/>
        </w:rPr>
        <w:t>对排查出来尚未化解的矛盾纠纷加大调解力度，落实责任，明确时限，制定有效措施，切实把矛盾纠纷化解在基层</w:t>
      </w:r>
      <w:r>
        <w:rPr>
          <w:rFonts w:hint="eastAsia" w:ascii="仿宋" w:hAnsi="仿宋" w:eastAsia="仿宋" w:cs="仿宋"/>
          <w:sz w:val="32"/>
          <w:szCs w:val="32"/>
          <w:lang w:eastAsia="zh-CN"/>
        </w:rPr>
        <w:t>，化解在萌芽状态</w:t>
      </w:r>
      <w:r>
        <w:rPr>
          <w:rFonts w:hint="eastAsia" w:ascii="仿宋" w:hAnsi="仿宋" w:eastAsia="仿宋" w:cs="仿宋"/>
          <w:sz w:val="32"/>
          <w:szCs w:val="32"/>
        </w:rPr>
        <w:t>。对疑难、重大矛盾纠纷，实行领导包案制度，包案化解，按照一个问题、一名领导、一个方案、一抓到底的要求，明确化解措施和时限，开展专门的化解工作；对经调解达成协议的矛盾纠纷，进行跟踪回访、跟踪化解，做到问题不彻底解决不放手，防止反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4.关于“落实疫情防控措施有漏洞”问题的整改情况</w:t>
      </w:r>
    </w:p>
    <w:p>
      <w:pPr>
        <w:widowControl w:val="0"/>
        <w:wordWrap/>
        <w:adjustRightInd/>
        <w:snapToGrid/>
        <w:spacing w:line="560" w:lineRule="exact"/>
        <w:ind w:left="0" w:leftChars="0" w:right="0" w:firstLine="672" w:firstLineChars="200"/>
        <w:jc w:val="both"/>
        <w:textAlignment w:val="auto"/>
        <w:outlineLvl w:val="9"/>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一是加强对疫情防控的认识。镇疫情防控办公室定期召开疫情防控工作会议，告知干部群众当前的疫情防控严峻形势，宣传疫情防控政策措施，营造出疫情防控浓厚的宣传氛围，树立正确认识、提升防控意识、增强防控技能，真正从思想上产生紧迫感责任感。二是落实好疫情防控的政策。由镇纪委牵头组建督查组，监督好全镇各村设置的疫情防控查验台工作和值班情况，确保查验工作不出纰漏，同时要求查验台物资配备齐全，包括场所码、测温仪、酒精喷壶、返乡人员登记表等。至目前督查组已在全镇范围督察6轮次，整改问题35条。三是对居家隔离人员进行严格管控。要求相关人员及时落实好居家隔离人员的管控措施，包括村干张贴“五包一”居家通知单；村医每日上门测量体温；核酸采集员按时上门采集核酸等。</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5.关于“人居环境整治工作总体质量不高”问题的整改情况</w:t>
      </w:r>
    </w:p>
    <w:p>
      <w:pPr>
        <w:pStyle w:val="3"/>
        <w:widowControl w:val="0"/>
        <w:wordWrap/>
        <w:adjustRightInd/>
        <w:snapToGrid/>
        <w:spacing w:after="0" w:line="560" w:lineRule="exact"/>
        <w:ind w:left="0" w:leftChars="0" w:firstLine="672" w:firstLineChars="200"/>
        <w:textAlignment w:val="auto"/>
        <w:rPr>
          <w:rFonts w:hint="default"/>
          <w:lang w:val="en-US"/>
        </w:rPr>
      </w:pPr>
      <w:r>
        <w:rPr>
          <w:rFonts w:hint="eastAsia" w:ascii="仿宋_GB2312" w:hAnsi="仿宋_GB2312" w:eastAsia="仿宋_GB2312" w:cs="仿宋_GB2312"/>
          <w:spacing w:val="8"/>
          <w:sz w:val="32"/>
          <w:szCs w:val="32"/>
          <w:lang w:val="en-US" w:eastAsia="zh-CN"/>
        </w:rPr>
        <w:t>一是按照上级户厕改革要求，继续加快改厕进度，提高改厕率，对露天旱厕进行统一的拆除和清理清运。同时镇农办组织人员对全镇已经进行过厕所革命的村，进行了“回头看”，有无真改实改，有无闲置浪费。二是结合省市县人居环境整治提升工作要求，溧河铺镇从今年3月份起在全镇范围内先后开展了8轮较大规模集中整治提升行动，全镇27个行政村在村组干部以及农户的共同劳动努力下，对全镇的环境卫生进行了“大扫除”。全镇先后6个村代表溧河铺镇迎接县级评比，并取得了较好成绩。三是由镇城建部门牵头，对全镇房屋质量进行了安全排查，并上传至相关平台，目前全镇范围内房屋排查工作已接近尾声。四是镇城建所利用城建专干工作例会，对巡查中部分村涉及的问题进行了通报，并再次下发了《溧河铺镇人民政府关于进一步规范农村宅基地管理的通知》文件，要求各村坚决贯彻“一户一宅”政策。</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6.关于“巡察整改不彻底”问题的整改情况</w:t>
      </w:r>
    </w:p>
    <w:p>
      <w:pPr>
        <w:widowControl w:val="0"/>
        <w:numPr>
          <w:ilvl w:val="0"/>
          <w:numId w:val="0"/>
        </w:numPr>
        <w:shd w:val="solid" w:color="FFFFFF" w:fill="auto"/>
        <w:wordWrap/>
        <w:autoSpaceDN w:val="0"/>
        <w:adjustRightInd/>
        <w:snapToGrid/>
        <w:spacing w:before="0" w:line="560" w:lineRule="exact"/>
        <w:ind w:left="0" w:leftChars="0" w:right="0" w:firstLine="672" w:firstLineChars="200"/>
        <w:textAlignment w:val="auto"/>
        <w:outlineLvl w:val="9"/>
        <w:rPr>
          <w:rFonts w:hint="default"/>
          <w:lang w:val="en-US" w:eastAsia="zh-CN"/>
        </w:rPr>
      </w:pPr>
      <w:r>
        <w:rPr>
          <w:rFonts w:hint="eastAsia" w:ascii="仿宋_GB2312" w:hAnsi="仿宋_GB2312" w:eastAsia="仿宋_GB2312" w:cs="仿宋_GB2312"/>
          <w:spacing w:val="8"/>
          <w:sz w:val="32"/>
          <w:szCs w:val="32"/>
          <w:lang w:val="en-US" w:eastAsia="zh-CN"/>
        </w:rPr>
        <w:t>一是安排镇纪委书记段峰组织召开针对“巡察整改不彻底”问题研判会，针对涉及的几个问题提出了整改意见，并对相关责任人进行了谈话提醒，明确巡察整改工作的重要性，要求涉及各村限期保质保量的整改。二是由镇纪委联合镇农办对目前全镇“户厕改革”进度进行了摸排，要求相关村继续加快改厕进度，提高改厕率，对露天旱厕进行统一的拆除和清理清运。三是王西河村两个个性问题，针对村电工私自出售村集体房屋问题，王西河村在镇纪委督促下，把村电工与王西河村集体之间的来往账目厘清，目前村电工已将出售房屋资金返还给王西河村集体；针对</w:t>
      </w:r>
      <w:r>
        <w:rPr>
          <w:rFonts w:hint="eastAsia" w:ascii="仿宋_GB2312" w:hAnsi="仿宋_GB2312" w:eastAsia="仿宋_GB2312" w:cs="仿宋_GB2312"/>
          <w:spacing w:val="8"/>
          <w:sz w:val="32"/>
          <w:szCs w:val="32"/>
        </w:rPr>
        <w:t>未落实组</w:t>
      </w:r>
      <w:r>
        <w:rPr>
          <w:rFonts w:hint="eastAsia" w:ascii="仿宋_GB2312" w:hAnsi="仿宋_GB2312" w:eastAsia="仿宋_GB2312" w:cs="仿宋_GB2312"/>
          <w:spacing w:val="8"/>
          <w:sz w:val="32"/>
          <w:szCs w:val="32"/>
          <w:lang w:eastAsia="zh-CN"/>
        </w:rPr>
        <w:t>账</w:t>
      </w:r>
      <w:r>
        <w:rPr>
          <w:rFonts w:hint="eastAsia" w:ascii="仿宋_GB2312" w:hAnsi="仿宋_GB2312" w:eastAsia="仿宋_GB2312" w:cs="仿宋_GB2312"/>
          <w:spacing w:val="8"/>
          <w:sz w:val="32"/>
          <w:szCs w:val="32"/>
        </w:rPr>
        <w:t>村管问题</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针对</w:t>
      </w:r>
      <w:r>
        <w:rPr>
          <w:rFonts w:hint="eastAsia" w:ascii="仿宋_GB2312" w:hAnsi="仿宋_GB2312" w:eastAsia="仿宋_GB2312" w:cs="仿宋_GB2312"/>
          <w:spacing w:val="8"/>
          <w:sz w:val="32"/>
          <w:szCs w:val="32"/>
        </w:rPr>
        <w:t>未落实组</w:t>
      </w:r>
      <w:r>
        <w:rPr>
          <w:rFonts w:hint="eastAsia" w:ascii="仿宋_GB2312" w:hAnsi="仿宋_GB2312" w:eastAsia="仿宋_GB2312" w:cs="仿宋_GB2312"/>
          <w:spacing w:val="8"/>
          <w:sz w:val="32"/>
          <w:szCs w:val="32"/>
          <w:lang w:eastAsia="zh-CN"/>
        </w:rPr>
        <w:t>账</w:t>
      </w:r>
      <w:r>
        <w:rPr>
          <w:rFonts w:hint="eastAsia" w:ascii="仿宋_GB2312" w:hAnsi="仿宋_GB2312" w:eastAsia="仿宋_GB2312" w:cs="仿宋_GB2312"/>
          <w:spacing w:val="8"/>
          <w:sz w:val="32"/>
          <w:szCs w:val="32"/>
        </w:rPr>
        <w:t>村管问题</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王西河村在镇审计站和三资办协助下，问题已整改完毕。</w:t>
      </w:r>
    </w:p>
    <w:p>
      <w:pPr>
        <w:widowControl w:val="0"/>
        <w:numPr>
          <w:ilvl w:val="0"/>
          <w:numId w:val="0"/>
        </w:numPr>
        <w:shd w:val="solid" w:color="FFFFFF" w:fill="auto"/>
        <w:wordWrap/>
        <w:autoSpaceDN w:val="0"/>
        <w:adjustRightInd/>
        <w:snapToGrid/>
        <w:spacing w:before="0" w:line="560" w:lineRule="exact"/>
        <w:ind w:left="0" w:leftChars="0" w:right="0" w:firstLine="643" w:firstLineChars="200"/>
        <w:textAlignment w:val="auto"/>
        <w:outlineLvl w:val="9"/>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二、在整治群众身边腐败和不正之风不力，问题易发多发、漠视群众利益问题依然存在方面</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1.关于</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救助资金发放不规范，优亲厚友办理临时救助</w:t>
      </w:r>
      <w:r>
        <w:rPr>
          <w:rFonts w:hint="eastAsia" w:ascii="楷体" w:hAnsi="楷体" w:eastAsia="楷体" w:cs="楷体"/>
          <w:b/>
          <w:bCs/>
          <w:color w:val="auto"/>
          <w:sz w:val="32"/>
          <w:szCs w:val="32"/>
          <w:lang w:eastAsia="zh-CN"/>
        </w:rPr>
        <w:t>”问题的整改情况</w:t>
      </w:r>
    </w:p>
    <w:p>
      <w:pPr>
        <w:widowControl w:val="0"/>
        <w:wordWrap/>
        <w:adjustRightInd/>
        <w:snapToGrid/>
        <w:spacing w:line="560" w:lineRule="exact"/>
        <w:ind w:left="0" w:leftChars="0" w:firstLine="640" w:firstLineChars="200"/>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 xml:space="preserve"> </w:t>
      </w:r>
      <w:r>
        <w:rPr>
          <w:rFonts w:hint="eastAsia" w:ascii="仿宋_GB2312" w:hAnsi="仿宋_GB2312" w:eastAsia="仿宋_GB2312" w:cs="仿宋_GB2312"/>
          <w:sz w:val="32"/>
          <w:szCs w:val="32"/>
          <w:lang w:val="en-US" w:eastAsia="zh-CN"/>
        </w:rPr>
        <w:t>一是规范救助资金发放程序。镇民政所召开了临时救助经办人员会议，将临时救助政策进行宣讲，明确救助对象范围，下发临时救助业务工作流程并在村公示栏内公示，要求各村对办理的临时救助情况在村党员、群众代表会议上通报，提高群众知情度。二是整治优亲厚友办理临时救助。村委以及镇民政所加强审核审查，对于工作中发现的主观故意造成工作失误和损失的，严肃追究相关人员责任。</w:t>
      </w:r>
    </w:p>
    <w:p>
      <w:pPr>
        <w:widowControl w:val="0"/>
        <w:numPr>
          <w:ilvl w:val="0"/>
          <w:numId w:val="0"/>
        </w:numPr>
        <w:wordWrap/>
        <w:adjustRightInd/>
        <w:snapToGrid/>
        <w:spacing w:before="0" w:line="560" w:lineRule="exact"/>
        <w:ind w:left="0" w:leftChars="0" w:right="0"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2.关于“集体资产资源管理混乱”问题的整改情况</w:t>
      </w:r>
    </w:p>
    <w:p>
      <w:pPr>
        <w:pStyle w:val="3"/>
        <w:widowControl w:val="0"/>
        <w:wordWrap/>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仿宋_GB2312"/>
          <w:color w:val="000000"/>
          <w:kern w:val="0"/>
          <w:sz w:val="32"/>
          <w:szCs w:val="32"/>
          <w:shd w:val="clear" w:color="auto" w:fill="FFFFFF"/>
          <w:lang w:val="en-US" w:eastAsia="zh-CN"/>
        </w:rPr>
        <w:t>在镇党委的部署下，镇纪委和相关村委努力下，涉及</w:t>
      </w:r>
      <w:r>
        <w:rPr>
          <w:rFonts w:hint="eastAsia" w:ascii="仿宋_GB2312" w:hAnsi="仿宋_GB2312" w:eastAsia="仿宋_GB2312" w:cs="仿宋_GB2312"/>
          <w:color w:val="000000"/>
          <w:sz w:val="32"/>
          <w:szCs w:val="32"/>
          <w:lang w:val="en-US" w:eastAsia="zh-CN"/>
        </w:rPr>
        <w:t>吕阁村、屯头村、冯营村、李楼村、田口村、周营村、毛桥村7个村相关问题线索，各村已进行了整改并按照实际情况上交了情况说明。</w:t>
      </w:r>
      <w:r>
        <w:rPr>
          <w:rFonts w:hint="eastAsia" w:ascii="仿宋_GB2312" w:hAnsi="仿宋_GB2312" w:eastAsia="仿宋_GB2312" w:cs="仿宋_GB2312"/>
          <w:b w:val="0"/>
          <w:bCs w:val="0"/>
          <w:sz w:val="32"/>
          <w:szCs w:val="32"/>
          <w:lang w:val="en-US" w:eastAsia="zh-CN"/>
        </w:rPr>
        <w:t>同时镇纪委也对所有27个村进行了提醒，要求履行好主体责任，确保集体利益不受损失，土地发包后要继续加强监管，按法律程序进行催收。</w:t>
      </w:r>
    </w:p>
    <w:p>
      <w:pPr>
        <w:widowControl w:val="0"/>
        <w:numPr>
          <w:ilvl w:val="0"/>
          <w:numId w:val="0"/>
        </w:numPr>
        <w:wordWrap/>
        <w:adjustRightInd/>
        <w:snapToGrid/>
        <w:spacing w:before="0" w:line="560" w:lineRule="exact"/>
        <w:ind w:left="0" w:leftChars="0" w:right="0"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3.关于“财务管理不规范”问题的整改情况</w:t>
      </w:r>
    </w:p>
    <w:p>
      <w:pPr>
        <w:widowControl w:val="0"/>
        <w:numPr>
          <w:ilvl w:val="0"/>
          <w:numId w:val="0"/>
        </w:numPr>
        <w:wordWrap/>
        <w:adjustRightInd/>
        <w:snapToGrid/>
        <w:spacing w:before="0" w:line="560" w:lineRule="exact"/>
        <w:ind w:left="0" w:leftChars="0" w:right="0" w:firstLine="640" w:firstLineChars="200"/>
        <w:jc w:val="both"/>
        <w:textAlignment w:val="auto"/>
        <w:outlineLvl w:val="9"/>
        <w:rPr>
          <w:rFonts w:hint="default"/>
          <w:lang w:val="en-US" w:eastAsia="zh-CN"/>
        </w:rPr>
      </w:pPr>
      <w:r>
        <w:rPr>
          <w:rFonts w:hint="eastAsia" w:ascii="仿宋_GB2312" w:hAnsi="仿宋_GB2312" w:eastAsia="仿宋_GB2312" w:cs="仿宋_GB2312"/>
          <w:sz w:val="32"/>
          <w:szCs w:val="32"/>
          <w:lang w:val="en-US" w:eastAsia="zh-CN"/>
        </w:rPr>
        <w:t>一是安排由镇纪委牵头，组织镇三资办、审计站定期不定期通过以会代训，业务指导等方式，对各村会计进行业务培训。二是严格执行“村账镇管”和“领导签批”制度，明确27个行政村的账目由镇“三资办”统一保管，相关资金由镇财政所把关，相关村级经费的收、支出必须符合相关规定，列出明细、事由，经镇主管三资的领导签批同意后方能入账报销。</w:t>
      </w:r>
    </w:p>
    <w:p>
      <w:pPr>
        <w:widowControl w:val="0"/>
        <w:numPr>
          <w:ilvl w:val="0"/>
          <w:numId w:val="0"/>
        </w:numPr>
        <w:shd w:val="solid" w:color="FFFFFF" w:fill="auto"/>
        <w:wordWrap/>
        <w:autoSpaceDN w:val="0"/>
        <w:adjustRightInd/>
        <w:snapToGrid/>
        <w:spacing w:before="0" w:line="560" w:lineRule="exact"/>
        <w:ind w:left="0" w:leftChars="0" w:right="0" w:firstLine="643" w:firstLineChars="200"/>
        <w:textAlignment w:val="auto"/>
        <w:outlineLvl w:val="9"/>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三、在基层党组织软弱涣散，领导力、组织力欠缺问题突出方面</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1.关于</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党组织领导核心作用不强</w:t>
      </w:r>
      <w:r>
        <w:rPr>
          <w:rFonts w:hint="eastAsia" w:ascii="楷体" w:hAnsi="楷体" w:eastAsia="楷体" w:cs="楷体"/>
          <w:b/>
          <w:bCs/>
          <w:color w:val="auto"/>
          <w:sz w:val="32"/>
          <w:szCs w:val="32"/>
          <w:lang w:eastAsia="zh-CN"/>
        </w:rPr>
        <w:t>”问题的整改情况</w:t>
      </w:r>
    </w:p>
    <w:p>
      <w:pPr>
        <w:widowControl w:val="0"/>
        <w:wordWrap/>
        <w:adjustRightInd/>
        <w:snapToGrid/>
        <w:spacing w:line="560" w:lineRule="exact"/>
        <w:ind w:left="0" w:leftChars="0" w:firstLine="672" w:firstLineChars="200"/>
        <w:textAlignment w:val="auto"/>
        <w:rPr>
          <w:rFonts w:hint="default"/>
          <w:lang w:val="en-US" w:eastAsia="zh-CN"/>
        </w:rPr>
      </w:pPr>
      <w:r>
        <w:rPr>
          <w:rFonts w:hint="eastAsia" w:ascii="仿宋_GB2312" w:hAnsi="仿宋_GB2312" w:eastAsia="仿宋_GB2312" w:cs="仿宋_GB2312"/>
          <w:spacing w:val="8"/>
          <w:sz w:val="32"/>
          <w:szCs w:val="32"/>
          <w:lang w:val="en-US" w:eastAsia="zh-CN"/>
        </w:rPr>
        <w:t>一是加强领导，成立由班子成员为组长，部分中层干部为组员的关于“五星支部”建设的七大专班，按照上级工作安排和我镇实际情况有针对性地开展创建工作。</w:t>
      </w:r>
      <w:r>
        <w:rPr>
          <w:rFonts w:hint="eastAsia" w:ascii="仿宋_GB2312" w:hAnsi="仿宋_GB2312" w:eastAsia="仿宋_GB2312" w:cs="仿宋_GB2312"/>
          <w:spacing w:val="8"/>
          <w:sz w:val="32"/>
          <w:szCs w:val="32"/>
          <w:lang w:eastAsia="zh-CN"/>
        </w:rPr>
        <w:t>二是</w:t>
      </w:r>
      <w:r>
        <w:rPr>
          <w:rFonts w:hint="eastAsia" w:ascii="仿宋_GB2312" w:hAnsi="仿宋_GB2312" w:eastAsia="仿宋_GB2312" w:cs="仿宋_GB2312"/>
          <w:spacing w:val="8"/>
          <w:sz w:val="32"/>
          <w:szCs w:val="32"/>
          <w:lang w:val="en-US" w:eastAsia="zh-CN"/>
        </w:rPr>
        <w:t>专项培训</w:t>
      </w:r>
      <w:r>
        <w:rPr>
          <w:rFonts w:hint="eastAsia" w:ascii="仿宋_GB2312" w:hAnsi="仿宋_GB2312" w:eastAsia="仿宋_GB2312" w:cs="仿宋_GB2312"/>
          <w:spacing w:val="8"/>
          <w:sz w:val="32"/>
          <w:szCs w:val="32"/>
          <w:lang w:eastAsia="zh-CN"/>
        </w:rPr>
        <w:t>，对镇干部、</w:t>
      </w:r>
      <w:r>
        <w:rPr>
          <w:rFonts w:hint="eastAsia" w:ascii="仿宋_GB2312" w:hAnsi="仿宋_GB2312" w:eastAsia="仿宋_GB2312" w:cs="仿宋_GB2312"/>
          <w:spacing w:val="8"/>
          <w:sz w:val="32"/>
          <w:szCs w:val="32"/>
          <w:lang w:val="en-US" w:eastAsia="zh-CN"/>
        </w:rPr>
        <w:t>村组干部</w:t>
      </w:r>
      <w:r>
        <w:rPr>
          <w:rFonts w:hint="eastAsia" w:ascii="仿宋_GB2312" w:hAnsi="仿宋_GB2312" w:eastAsia="仿宋_GB2312" w:cs="仿宋_GB2312"/>
          <w:spacing w:val="8"/>
          <w:sz w:val="32"/>
          <w:szCs w:val="32"/>
          <w:lang w:eastAsia="zh-CN"/>
        </w:rPr>
        <w:t>开展“五星”支部业务知识培训，针对创建的重点任务、评星标准、激励机制，印发“五星”支部创建小手册，让各村村干部对“五星”支部创建知识记在心里、抓在手上、落在实处</w:t>
      </w:r>
      <w:r>
        <w:rPr>
          <w:rFonts w:hint="eastAsia" w:ascii="仿宋_GB2312" w:hAnsi="仿宋_GB2312" w:eastAsia="仿宋_GB2312" w:cs="仿宋_GB2312"/>
          <w:spacing w:val="8"/>
          <w:sz w:val="32"/>
          <w:szCs w:val="32"/>
          <w:lang w:val="en-US" w:eastAsia="zh-CN"/>
        </w:rPr>
        <w:t>。三是通过多种渠道增加党员干部对上级相关政策的了解程度，比如利用每月10号党员活动日，由支部书记讲党课、镇党建办对各村的远程教育时长进行统计并评比、推广各村党员群众下载学习强国等。</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2.关于</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党群服务中心不达标</w:t>
      </w:r>
      <w:r>
        <w:rPr>
          <w:rFonts w:hint="eastAsia" w:ascii="楷体" w:hAnsi="楷体" w:eastAsia="楷体" w:cs="楷体"/>
          <w:b/>
          <w:bCs/>
          <w:color w:val="auto"/>
          <w:sz w:val="32"/>
          <w:szCs w:val="32"/>
          <w:lang w:eastAsia="zh-CN"/>
        </w:rPr>
        <w:t>”问题的整改情况</w:t>
      </w:r>
    </w:p>
    <w:p>
      <w:pPr>
        <w:widowControl w:val="0"/>
        <w:wordWrap/>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2022年按照基层支部需求和上级组织要求，溧河铺镇党委政府</w:t>
      </w:r>
      <w:r>
        <w:rPr>
          <w:rFonts w:hint="eastAsia" w:ascii="仿宋" w:hAnsi="仿宋" w:eastAsia="仿宋" w:cs="仿宋"/>
          <w:sz w:val="32"/>
          <w:szCs w:val="32"/>
          <w:lang w:eastAsia="zh-CN"/>
        </w:rPr>
        <w:t>经与</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组织部协调，依靠组织部专项项目资金，分批次对各村党群服务中心进行改造提升，至目前，我镇有一个村进行重建，三个村进行改扩建，三个村进行修缮，力争在年底前完成本年度服务中心提升工作。</w:t>
      </w:r>
    </w:p>
    <w:p>
      <w:pPr>
        <w:widowControl w:val="0"/>
        <w:wordWrap/>
        <w:adjustRightInd/>
        <w:snapToGrid/>
        <w:spacing w:before="0" w:line="560" w:lineRule="exact"/>
        <w:ind w:left="0" w:leftChars="0" w:right="0" w:firstLine="640" w:firstLineChars="200"/>
        <w:textAlignment w:val="auto"/>
        <w:outlineLvl w:val="9"/>
        <w:rPr>
          <w:rFonts w:hint="default"/>
          <w:lang w:val="en-US" w:eastAsia="zh-CN"/>
        </w:rPr>
      </w:pPr>
      <w:r>
        <w:rPr>
          <w:rFonts w:hint="eastAsia" w:ascii="仿宋_GB2312" w:hAnsi="仿宋_GB2312" w:eastAsia="仿宋_GB2312" w:cs="仿宋_GB2312"/>
          <w:sz w:val="32"/>
          <w:szCs w:val="32"/>
          <w:lang w:val="en-US" w:eastAsia="zh-CN"/>
        </w:rPr>
        <w:t>同时各支部对根据自身实际，不断打造组织硬环境，确保正常的服务和办公需要，部分村村级阵地新配备了电脑、打印机等办公设备。</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3.关于</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村干部“头雁”作用不强</w:t>
      </w:r>
      <w:r>
        <w:rPr>
          <w:rFonts w:hint="eastAsia" w:ascii="楷体" w:hAnsi="楷体" w:eastAsia="楷体" w:cs="楷体"/>
          <w:b/>
          <w:bCs/>
          <w:color w:val="auto"/>
          <w:sz w:val="32"/>
          <w:szCs w:val="32"/>
          <w:lang w:eastAsia="zh-CN"/>
        </w:rPr>
        <w:t>”问题的整改情况</w:t>
      </w:r>
    </w:p>
    <w:p>
      <w:pPr>
        <w:widowControl w:val="0"/>
        <w:numPr>
          <w:ilvl w:val="0"/>
          <w:numId w:val="0"/>
        </w:numPr>
        <w:shd w:val="solid" w:color="FFFFFF" w:fill="auto"/>
        <w:wordWrap/>
        <w:autoSpaceDN w:val="0"/>
        <w:adjustRightInd/>
        <w:snapToGrid/>
        <w:spacing w:before="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一是建立村后备干部人才库，从返乡人才、致富能手、退役军人中选拔优秀人才，充实到后备干部力量。二是根据各村实际情况，按照“五星支部”“产业兴旺星”要求，各村制定了发展规划，力争达到“一村一特色”“一村一产业”发展要求，如孙楼村乡恋合作社在镇党委和村支部带领下，推动建立了“党支部+合作社+农户”模式，合作社负责人孙楼村支部书记孙保奎称：通过娃娃菜+西瓜+优质小麦种植模式，带动了孙楼村群众增收每亩3000元以上。</w:t>
      </w:r>
      <w:r>
        <w:rPr>
          <w:rFonts w:hint="eastAsia" w:ascii="仿宋_GB2312" w:hAnsi="仿宋_GB2312" w:eastAsia="仿宋_GB2312" w:cs="仿宋_GB2312"/>
          <w:sz w:val="32"/>
          <w:szCs w:val="32"/>
          <w:lang w:val="en-US" w:eastAsia="zh-CN"/>
        </w:rPr>
        <w:t>三是全镇通过组织召开村支部书记大比武和</w:t>
      </w:r>
      <w:r>
        <w:rPr>
          <w:rFonts w:hint="eastAsia" w:ascii="仿宋_GB2312" w:hAnsi="仿宋_GB2312" w:eastAsia="仿宋_GB2312" w:cs="仿宋_GB2312"/>
          <w:sz w:val="32"/>
          <w:szCs w:val="32"/>
          <w:lang w:eastAsia="zh-CN"/>
        </w:rPr>
        <w:t>“整乡推进、逐村观摩”</w:t>
      </w:r>
      <w:r>
        <w:rPr>
          <w:rFonts w:hint="eastAsia" w:ascii="仿宋_GB2312" w:hAnsi="仿宋_GB2312" w:eastAsia="仿宋_GB2312" w:cs="仿宋_GB2312"/>
          <w:sz w:val="32"/>
          <w:szCs w:val="32"/>
          <w:lang w:val="en-US" w:eastAsia="zh-CN"/>
        </w:rPr>
        <w:t>活动，促使各支部书记同志，订目标，晒成绩，亮承诺，形成了比学赶超的向上氛围，有助于村级党支部战斗堡垒作用的发挥。</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4.关于</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党的组织生活不规范</w:t>
      </w:r>
      <w:r>
        <w:rPr>
          <w:rFonts w:hint="eastAsia" w:ascii="楷体" w:hAnsi="楷体" w:eastAsia="楷体" w:cs="楷体"/>
          <w:b/>
          <w:bCs/>
          <w:color w:val="auto"/>
          <w:sz w:val="32"/>
          <w:szCs w:val="32"/>
          <w:lang w:eastAsia="zh-CN"/>
        </w:rPr>
        <w:t>”问题的整改情况</w:t>
      </w:r>
    </w:p>
    <w:p>
      <w:pPr>
        <w:widowControl w:val="0"/>
        <w:wordWrap/>
        <w:adjustRightInd/>
        <w:snapToGrid/>
        <w:spacing w:line="560" w:lineRule="exact"/>
        <w:ind w:left="0" w:leftChars="0" w:firstLine="640" w:firstLineChars="200"/>
        <w:textAlignment w:val="auto"/>
        <w:rPr>
          <w:rFonts w:hint="default"/>
          <w:lang w:val="en-US" w:eastAsia="zh-CN"/>
        </w:rPr>
      </w:pPr>
      <w:r>
        <w:rPr>
          <w:rFonts w:hint="eastAsia" w:ascii="仿宋" w:hAnsi="仿宋" w:eastAsia="仿宋" w:cs="仿宋"/>
          <w:kern w:val="2"/>
          <w:sz w:val="32"/>
          <w:szCs w:val="32"/>
          <w:lang w:val="en-US" w:eastAsia="zh-CN" w:bidi="ar-SA"/>
        </w:rPr>
        <w:t>一是镇党建办对新任村组织委员开展“三会一课”记录培训，明确要求各村组织在家党员参与每月10号党日活动并做好记录，要求党支部大会每季度至少开展并记录一次。二是由镇党建办对各村的“三会一课”资料进行检查，</w:t>
      </w:r>
      <w:r>
        <w:rPr>
          <w:rFonts w:hint="eastAsia" w:ascii="仿宋_GB2312" w:hAnsi="仿宋_GB2312" w:eastAsia="仿宋_GB2312" w:cs="仿宋_GB2312"/>
          <w:sz w:val="32"/>
          <w:szCs w:val="32"/>
          <w:lang w:val="en-US" w:eastAsia="zh-CN"/>
        </w:rPr>
        <w:t>表扬先进，激励后进，</w:t>
      </w:r>
      <w:r>
        <w:rPr>
          <w:rFonts w:hint="eastAsia" w:ascii="仿宋" w:hAnsi="仿宋" w:eastAsia="仿宋" w:cs="仿宋"/>
          <w:kern w:val="2"/>
          <w:sz w:val="32"/>
          <w:szCs w:val="32"/>
          <w:lang w:val="en-US" w:eastAsia="zh-CN" w:bidi="ar-SA"/>
        </w:rPr>
        <w:t>其中记录完善详细的村如李楼村、庄营村等先进村，组织各村组织委员进行观摩，对党建资料敷衍应付的村进行通报并限期改正。</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5.关于</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以案促改开展不力</w:t>
      </w:r>
      <w:r>
        <w:rPr>
          <w:rFonts w:hint="eastAsia" w:ascii="楷体" w:hAnsi="楷体" w:eastAsia="楷体" w:cs="楷体"/>
          <w:b/>
          <w:bCs/>
          <w:color w:val="auto"/>
          <w:sz w:val="32"/>
          <w:szCs w:val="32"/>
          <w:lang w:eastAsia="zh-CN"/>
        </w:rPr>
        <w:t>”问题的整改情况</w:t>
      </w:r>
    </w:p>
    <w:p>
      <w:pPr>
        <w:pStyle w:val="2"/>
        <w:widowControl w:val="0"/>
        <w:wordWrap/>
        <w:adjustRightInd/>
        <w:snapToGrid/>
        <w:spacing w:after="0" w:line="560" w:lineRule="exact"/>
        <w:ind w:left="0" w:leftChars="0" w:firstLine="672" w:firstLineChars="200"/>
        <w:textAlignment w:val="auto"/>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在镇纪委书记段峰牵头下，镇纪委针对相关处分文件和案例进行了分析研判，并在涉及处分的毛桥村、庄营村开展以案促改活动，将相关的处分文件案例在党小组范围内进行了通报。</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6.关于</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换届选举选人不准，人员调整随意</w:t>
      </w:r>
      <w:r>
        <w:rPr>
          <w:rFonts w:hint="eastAsia" w:ascii="楷体" w:hAnsi="楷体" w:eastAsia="楷体" w:cs="楷体"/>
          <w:b/>
          <w:bCs/>
          <w:color w:val="auto"/>
          <w:sz w:val="32"/>
          <w:szCs w:val="32"/>
          <w:lang w:eastAsia="zh-CN"/>
        </w:rPr>
        <w:t>”问题的整改情况</w:t>
      </w:r>
    </w:p>
    <w:p>
      <w:pPr>
        <w:widowControl w:val="0"/>
        <w:wordWrap/>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组织部门以强基固本为落脚点，在落实疫情防控政策、人居环境提升以及党课学习过程中，大多农村党员及预备党员心灵受到洗礼，觉悟得到提升，为民服务意识有所强化，一批优秀的农村党员和有志青年得到群众的认可和组织的表扬，表现优秀，已进入组织部门视野，待村“两委”下次换届调整过程中，将充实到各村村组干部队伍中。</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7.关于</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党员管理教育有差距</w:t>
      </w:r>
      <w:r>
        <w:rPr>
          <w:rFonts w:hint="eastAsia" w:ascii="楷体" w:hAnsi="楷体" w:eastAsia="楷体" w:cs="楷体"/>
          <w:b/>
          <w:bCs/>
          <w:color w:val="auto"/>
          <w:sz w:val="32"/>
          <w:szCs w:val="32"/>
          <w:lang w:eastAsia="zh-CN"/>
        </w:rPr>
        <w:t>”问题的整改情况</w:t>
      </w:r>
    </w:p>
    <w:p>
      <w:pPr>
        <w:widowControl w:val="0"/>
        <w:wordWrap/>
        <w:adjustRightInd/>
        <w:snapToGrid/>
        <w:spacing w:line="560" w:lineRule="exact"/>
        <w:ind w:left="0" w:leftChars="0"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8"/>
          <w:sz w:val="32"/>
          <w:szCs w:val="32"/>
          <w:lang w:eastAsia="zh-CN"/>
        </w:rPr>
        <w:t>一是我镇为丰富教育形式，除对党员定期开展集中培训外，在重要纪念日组织在家党员到王坡村思源文博馆和孙楼村爱国教育基地开展学习。二是建立在外党员联络微信群，各支部不定时在群内发送党的最新政策、习近平总书记重要讲话精神等，督促在外党员线上学习。三是</w:t>
      </w:r>
      <w:r>
        <w:rPr>
          <w:rFonts w:hint="eastAsia" w:ascii="仿宋_GB2312" w:hAnsi="仿宋_GB2312" w:eastAsia="仿宋_GB2312" w:cs="仿宋_GB2312"/>
          <w:sz w:val="32"/>
          <w:szCs w:val="32"/>
          <w:lang w:val="en-US" w:eastAsia="zh-CN"/>
        </w:rPr>
        <w:t>镇组织部门按上级要求，督促全镇党员注册“乡村在线”、“云上新野”、“学习强国”等APP，要求党员通过党建平台进行自主学习，并通过平台对各村注册人数及学习情况进行排名点评，要求各村支部将党员活动开展情况及时通过镇组织委员微信群进行上报。</w:t>
      </w:r>
    </w:p>
    <w:p>
      <w:pPr>
        <w:widowControl w:val="0"/>
        <w:wordWrap/>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通过一系列的活动开展，一方面强化了基层党组织的组织、管理、引导能力，另一方面也使党员的组织学习呈现出多元化，深层化，便于集中和分散学习，增强了党组织的凝聚力，提升了党员对责任与义务的认知。</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8.关于</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村务监督委员会监督作用不强</w:t>
      </w:r>
      <w:r>
        <w:rPr>
          <w:rFonts w:hint="eastAsia" w:ascii="楷体" w:hAnsi="楷体" w:eastAsia="楷体" w:cs="楷体"/>
          <w:b/>
          <w:bCs/>
          <w:color w:val="auto"/>
          <w:sz w:val="32"/>
          <w:szCs w:val="32"/>
          <w:lang w:eastAsia="zh-CN"/>
        </w:rPr>
        <w:t>”问题的整改情况</w:t>
      </w:r>
    </w:p>
    <w:p>
      <w:pPr>
        <w:pStyle w:val="2"/>
        <w:widowControl w:val="0"/>
        <w:numPr>
          <w:ilvl w:val="0"/>
          <w:numId w:val="0"/>
        </w:numPr>
        <w:wordWrap/>
        <w:adjustRightInd/>
        <w:snapToGrid/>
        <w:spacing w:after="0" w:line="560" w:lineRule="exact"/>
        <w:ind w:left="0" w:firstLine="640" w:firstLineChars="200"/>
        <w:textAlignment w:val="auto"/>
        <w:rPr>
          <w:rFonts w:hint="eastAsia"/>
          <w:lang w:eastAsia="zh-CN"/>
        </w:rPr>
      </w:pPr>
      <w:r>
        <w:rPr>
          <w:rFonts w:hint="eastAsia" w:ascii="Times New Roman" w:hAnsi="Times New Roman" w:eastAsia="仿宋_GB2312" w:cs="仿宋_GB2312"/>
          <w:kern w:val="2"/>
          <w:sz w:val="32"/>
          <w:szCs w:val="32"/>
          <w:lang w:val="en-US" w:eastAsia="zh-CN" w:bidi="ar-SA"/>
        </w:rPr>
        <w:t>一是组织培训提升，镇纪委书记段峰组织全镇监委会主任召开了业务培训提升会，发放《新野县规范和推进村务监督委员会工作指导手册》，并就基层监委会监督职责、工作要求、基层监委会建设标准等内容进行了培训。二是加强督察检查，镇纪委定期对各村监委会监督水平、监督内容进行督察，重点在一些村级决议、重大财务支出等事项上，有无监委会监督痕迹。</w:t>
      </w:r>
    </w:p>
    <w:p>
      <w:pPr>
        <w:widowControl w:val="0"/>
        <w:numPr>
          <w:ilvl w:val="0"/>
          <w:numId w:val="0"/>
        </w:numPr>
        <w:wordWrap/>
        <w:adjustRightInd/>
        <w:snapToGrid/>
        <w:spacing w:before="0" w:line="560" w:lineRule="exact"/>
        <w:ind w:left="0" w:right="0" w:firstLine="643"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9.关于</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村干部队伍建设水平不高</w:t>
      </w:r>
      <w:r>
        <w:rPr>
          <w:rFonts w:hint="eastAsia" w:ascii="楷体" w:hAnsi="楷体" w:eastAsia="楷体" w:cs="楷体"/>
          <w:b/>
          <w:bCs/>
          <w:color w:val="auto"/>
          <w:sz w:val="32"/>
          <w:szCs w:val="32"/>
          <w:lang w:eastAsia="zh-CN"/>
        </w:rPr>
        <w:t>”问题的整改情况</w:t>
      </w:r>
    </w:p>
    <w:p>
      <w:pPr>
        <w:widowControl w:val="0"/>
        <w:numPr>
          <w:ilvl w:val="0"/>
          <w:numId w:val="0"/>
        </w:numPr>
        <w:wordWrap/>
        <w:adjustRightInd/>
        <w:snapToGrid/>
        <w:spacing w:line="560" w:lineRule="exact"/>
        <w:ind w:left="0" w:leftChars="0" w:firstLine="672" w:firstLineChars="200"/>
        <w:textAlignment w:val="auto"/>
        <w:rPr>
          <w:rFonts w:hint="eastAsia"/>
          <w:lang w:val="en-US" w:eastAsia="zh-CN"/>
        </w:rPr>
      </w:pPr>
      <w:r>
        <w:rPr>
          <w:rFonts w:hint="eastAsia" w:ascii="仿宋_GB2312" w:hAnsi="仿宋_GB2312" w:eastAsia="仿宋_GB2312" w:cs="仿宋_GB2312"/>
          <w:spacing w:val="8"/>
          <w:kern w:val="2"/>
          <w:sz w:val="32"/>
          <w:szCs w:val="32"/>
          <w:lang w:val="en-US" w:eastAsia="zh-CN" w:bidi="ar-SA"/>
        </w:rPr>
        <w:t>一是根据调查田口村和冯营村实际情况，已由冯营村和田口村支部书记对编外干部工资发放情况进行改变，通过调整安置为网格长、网格员或者监委会委员，工资由上级承担一部分。二是针对庄营村“挂名”问题，因为工作需要，暂由由冯青会表弟庄京攀代为帮忙处理电脑等方面工作，下一步根据实际情况由村支部推荐、镇组织考核选拔合适人员补充进村两委。三是针对人才流失严重问题。全镇建立在外优秀人才库，各村配备了优秀的年轻后备干部，并建立激励机制，鼓励各村积极联络在外优秀人才和党员返乡创业，拉动当地党员群众就近就业。</w:t>
      </w:r>
    </w:p>
    <w:p>
      <w:pPr>
        <w:widowControl w:val="0"/>
        <w:wordWrap/>
        <w:adjustRightInd/>
        <w:snapToGrid/>
        <w:spacing w:before="0" w:line="560" w:lineRule="exact"/>
        <w:ind w:left="0" w:leftChars="0" w:right="0" w:firstLine="627"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欢迎广大干部群众对</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整改落实情况进行监督。如有意见和建议，请及时向我们反映。联系方式：电话</w:t>
      </w:r>
      <w:r>
        <w:rPr>
          <w:rFonts w:hint="eastAsia" w:ascii="仿宋_GB2312" w:hAnsi="仿宋_GB2312" w:eastAsia="仿宋_GB2312" w:cs="仿宋_GB2312"/>
          <w:sz w:val="32"/>
          <w:szCs w:val="32"/>
          <w:lang w:val="en-US" w:eastAsia="zh-CN"/>
        </w:rPr>
        <w:t>18348001191</w:t>
      </w:r>
      <w:r>
        <w:rPr>
          <w:rFonts w:hint="eastAsia" w:ascii="仿宋_GB2312" w:hAnsi="仿宋_GB2312" w:eastAsia="仿宋_GB2312" w:cs="仿宋_GB2312"/>
          <w:sz w:val="32"/>
          <w:szCs w:val="32"/>
          <w:lang w:eastAsia="zh-CN"/>
        </w:rPr>
        <w:t>；邮政信箱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；电子邮箱</w:t>
      </w:r>
      <w:r>
        <w:rPr>
          <w:rFonts w:hint="eastAsia" w:ascii="仿宋_GB2312" w:hAnsi="仿宋_GB2312" w:eastAsia="仿宋_GB2312" w:cs="仿宋_GB2312"/>
          <w:sz w:val="32"/>
          <w:szCs w:val="32"/>
          <w:lang w:val="en-US" w:eastAsia="zh-CN"/>
        </w:rPr>
        <w:t>lhpjiwei@163.com</w:t>
      </w:r>
      <w:r>
        <w:rPr>
          <w:rFonts w:hint="eastAsia" w:ascii="仿宋_GB2312" w:hAnsi="仿宋_GB2312" w:eastAsia="仿宋_GB2312" w:cs="仿宋_GB2312"/>
          <w:sz w:val="32"/>
          <w:szCs w:val="32"/>
          <w:lang w:eastAsia="zh-CN"/>
        </w:rPr>
        <w:t>。</w:t>
      </w:r>
    </w:p>
    <w:p>
      <w:pPr>
        <w:widowControl w:val="0"/>
        <w:numPr>
          <w:ilvl w:val="0"/>
          <w:numId w:val="0"/>
        </w:numPr>
        <w:wordWrap/>
        <w:adjustRightInd/>
        <w:snapToGrid/>
        <w:spacing w:before="0" w:line="560" w:lineRule="exact"/>
        <w:ind w:left="0" w:leftChars="0" w:right="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widowControl w:val="0"/>
        <w:numPr>
          <w:ilvl w:val="0"/>
          <w:numId w:val="0"/>
        </w:numPr>
        <w:wordWrap/>
        <w:adjustRightInd/>
        <w:snapToGrid/>
        <w:spacing w:before="0" w:line="560" w:lineRule="exact"/>
        <w:ind w:left="0" w:leftChars="0" w:right="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widowControl w:val="0"/>
        <w:numPr>
          <w:ilvl w:val="0"/>
          <w:numId w:val="0"/>
        </w:numPr>
        <w:wordWrap/>
        <w:adjustRightInd/>
        <w:snapToGrid/>
        <w:spacing w:before="0" w:line="560" w:lineRule="exact"/>
        <w:ind w:left="0" w:leftChars="0" w:right="0" w:firstLine="640" w:firstLineChars="200"/>
        <w:jc w:val="center"/>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中共溧河铺镇党委</w:t>
      </w:r>
    </w:p>
    <w:p>
      <w:pPr>
        <w:widowControl w:val="0"/>
        <w:numPr>
          <w:ilvl w:val="0"/>
          <w:numId w:val="0"/>
        </w:numPr>
        <w:wordWrap/>
        <w:adjustRightInd/>
        <w:snapToGrid/>
        <w:spacing w:before="0" w:line="560" w:lineRule="exact"/>
        <w:ind w:left="0" w:leftChars="0" w:right="0" w:firstLine="640" w:firstLineChars="200"/>
        <w:jc w:val="center"/>
        <w:textAlignment w:val="auto"/>
        <w:outlineLvl w:val="9"/>
      </w:pPr>
      <w:r>
        <w:rPr>
          <w:rFonts w:hint="eastAsia" w:ascii="仿宋_GB2312" w:hAnsi="仿宋_GB2312" w:eastAsia="仿宋_GB2312" w:cs="仿宋_GB2312"/>
          <w:b w:val="0"/>
          <w:bCs w:val="0"/>
          <w:color w:val="auto"/>
          <w:sz w:val="32"/>
          <w:szCs w:val="32"/>
          <w:lang w:val="en-US" w:eastAsia="zh-CN"/>
        </w:rPr>
        <w:t xml:space="preserve">                          2023年2月10日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6F9766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First Indent1"/>
    <w:basedOn w:val="3"/>
    <w:next w:val="1"/>
    <w:uiPriority w:val="0"/>
    <w:pPr>
      <w:ind w:firstLine="100" w:firstLineChars="100"/>
    </w:pPr>
    <w:rPr>
      <w:rFonts w:ascii="Times New Roman" w:hAnsi="Times New Roman"/>
    </w:rPr>
  </w:style>
  <w:style w:type="paragraph" w:styleId="3">
    <w:name w:val="Body Text"/>
    <w:basedOn w:val="1"/>
    <w:next w:val="1"/>
    <w:uiPriority w:val="0"/>
    <w:pPr>
      <w:spacing w:after="120"/>
    </w:pPr>
    <w:rPr>
      <w:rFonts w:hint="eastAsi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5185</Words>
  <Characters>5264</Characters>
  <Lines>0</Lines>
  <Paragraphs>0</Paragraphs>
  <TotalTime>0</TotalTime>
  <ScaleCrop>false</ScaleCrop>
  <LinksUpToDate>false</LinksUpToDate>
  <CharactersWithSpaces>5327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2023-02-11T17:57:00Z</dcterms:created>
  <dc:creator>Administrator</dc:creator>
  <cp:lastModifiedBy>pc</cp:lastModifiedBy>
  <dcterms:modified xsi:type="dcterms:W3CDTF">2023-10-16T09:14:00Z</dcterms:modified>
  <dc:title>赵鹏飞</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B916F03D958C4709B821FDE08CCD4F14_13</vt:lpwstr>
  </property>
</Properties>
</file>