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2022年三公经费预算、增减变化和公务用车购置运维</w:t>
      </w: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情况说明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665"/>
        <w:rPr>
          <w:rFonts w:hint="default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经汇总202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本级部门预算，202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年“三公”经费预算按不高于202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年支出控制数编制，其中：公务接待费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894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万元，因公出国（境）经费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 xml:space="preserve"> 万元，公车购置和运行费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1163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其中：公车购置150万元，公车运行维护费1013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</w:rPr>
        <w:t>，三公”经费预算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与上年相比持平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665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665"/>
        <w:rPr>
          <w:rFonts w:hint="default" w:ascii="宋体" w:hAnsi="宋体" w:eastAsia="宋体" w:cs="宋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GE2MjY2ZDYyOTYxYWM5ZDZjYTYxYTIyODQ1YWEifQ=="/>
  </w:docVars>
  <w:rsids>
    <w:rsidRoot w:val="00000000"/>
    <w:rsid w:val="3FB82B79"/>
    <w:rsid w:val="4E531964"/>
    <w:rsid w:val="5D6F3A08"/>
    <w:rsid w:val="68D84818"/>
    <w:rsid w:val="78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160</Characters>
  <Lines>0</Lines>
  <Paragraphs>0</Paragraphs>
  <TotalTime>1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2023-07-06T01:23:00Z</dcterms:created>
  <dc:creator>Administrator</dc:creator>
  <cp:lastModifiedBy>Administrator</cp:lastModifiedBy>
  <dcterms:modified xsi:type="dcterms:W3CDTF">2023-07-11T07:34:59Z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D7F35D7CAE1F452FAB6747009E304964</vt:lpwstr>
  </property>
</Properties>
</file>