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numPr>
          <w:ilvl w:val="0"/>
          <w:numId w:val="1"/>
        </w:numPr>
        <w:suppressLineNumbers w:val="0"/>
        <w:jc w:val="left"/>
        <w:rPr>
          <w:rFonts w:hint="eastAsia"/>
          <w:lang w:val="en-US" w:eastAsia="zh-CN"/>
        </w:rPr>
      </w:pPr>
      <w:r>
        <w:rPr>
          <w:rFonts w:hint="eastAsia"/>
          <w:color w:val="333333"/>
          <w:sz w:val="44"/>
          <w:szCs w:val="44"/>
          <w:lang w:val="en-US" w:eastAsia="zh-CN"/>
        </w:rPr>
        <w:t>养老服务栏（养老信息）</w:t>
      </w:r>
      <w:bookmarkStart w:id="9" w:name="_GoBack"/>
      <w:bookmarkEnd w:id="9"/>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b w:val="0"/>
          <w:i w:val="0"/>
          <w:caps w:val="0"/>
          <w:color w:val="000000"/>
          <w:spacing w:val="0"/>
          <w:kern w:val="0"/>
          <w:sz w:val="32"/>
          <w:szCs w:val="32"/>
          <w:shd w:val="clear" w:color="auto" w:fill="FFFFFF"/>
          <w:lang w:val="en-US" w:eastAsia="zh-CN" w:bidi="ar"/>
        </w:rPr>
        <w:t>抢抓机遇  改革创新</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b w:val="0"/>
          <w:i w:val="0"/>
          <w:caps w:val="0"/>
          <w:color w:val="000000"/>
          <w:spacing w:val="0"/>
          <w:kern w:val="0"/>
          <w:sz w:val="32"/>
          <w:szCs w:val="32"/>
          <w:shd w:val="clear" w:color="auto" w:fill="FFFFFF"/>
          <w:lang w:val="en-US" w:eastAsia="zh-CN" w:bidi="ar"/>
        </w:rPr>
        <w:t>新野县加快推进养老服务体系高质量发展</w:t>
      </w:r>
      <w:r>
        <w:rPr>
          <w:rFonts w:hint="eastAsia" w:asciiTheme="minorEastAsia" w:hAnsiTheme="minorEastAsia" w:eastAsiaTheme="minorEastAsia" w:cstheme="minorEastAsia"/>
          <w:b/>
          <w:i w:val="0"/>
          <w:caps w:val="0"/>
          <w:color w:val="000000"/>
          <w:spacing w:val="0"/>
          <w:kern w:val="0"/>
          <w:sz w:val="30"/>
          <w:szCs w:val="30"/>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40" w:lineRule="exact"/>
        <w:ind w:left="0" w:right="0" w:firstLine="600" w:firstLineChars="200"/>
        <w:jc w:val="both"/>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i w:val="0"/>
          <w:caps w:val="0"/>
          <w:color w:val="000000"/>
          <w:spacing w:val="0"/>
          <w:kern w:val="0"/>
          <w:sz w:val="30"/>
          <w:szCs w:val="30"/>
          <w:shd w:val="clear" w:color="auto" w:fill="FFFFFF"/>
          <w:lang w:val="en-US" w:eastAsia="zh-CN" w:bidi="ar"/>
        </w:rPr>
        <w:t>近年来，新野县深入学习贯彻习近平总书记关于养老服务工作的重要指示精神，认真落实中央和省市关于社区居家养老工作的决策部署，以实施积极应对人口老龄化国家战略为抓手，建设幸福新野为目标，发展现代服务业为方向，通过对养老服务设施、服务组织、服务平台分批次建设、分阶段提高，逐步形成以专业化、产业化、市场化、现代化为特点的社区居家养老服务体系，力争打造可持续、可复制、可推广的“六专六好”社区居家养老服务新野模式，推动养老服务产业高质</w:t>
      </w:r>
      <w:r>
        <w:rPr>
          <w:rFonts w:hint="eastAsia" w:asciiTheme="minorEastAsia" w:hAnsiTheme="minorEastAsia" w:eastAsiaTheme="minorEastAsia" w:cstheme="minorEastAsia"/>
          <w:i w:val="0"/>
          <w:caps w:val="0"/>
          <w:color w:val="auto"/>
          <w:spacing w:val="0"/>
          <w:kern w:val="0"/>
          <w:sz w:val="30"/>
          <w:szCs w:val="30"/>
          <w:shd w:val="clear" w:color="auto" w:fill="FFFFFF"/>
          <w:lang w:val="en-US" w:eastAsia="zh-CN" w:bidi="ar"/>
        </w:rPr>
        <w:t>量发展。至目前，已建设养老服务机构117所，其中：公办敬老院35所，街道综合养老服务中心2个，民办养老院33所，幸福大院47所，为5081名老人提供照护托养、康复护理等一站式养老服务。（社区养老建设数据需核实）先后被评为“全省社会化养老服务示范县”“全省养</w:t>
      </w:r>
      <w:r>
        <w:rPr>
          <w:rFonts w:hint="eastAsia" w:asciiTheme="minorEastAsia" w:hAnsiTheme="minorEastAsia" w:eastAsiaTheme="minorEastAsia" w:cstheme="minorEastAsia"/>
          <w:i w:val="0"/>
          <w:caps w:val="0"/>
          <w:color w:val="000000"/>
          <w:spacing w:val="0"/>
          <w:kern w:val="0"/>
          <w:sz w:val="30"/>
          <w:szCs w:val="30"/>
          <w:shd w:val="clear" w:color="auto" w:fill="FFFFFF"/>
          <w:lang w:val="en-US" w:eastAsia="zh-CN" w:bidi="ar"/>
        </w:rPr>
        <w:t>老机构消防标杆示范县”“全市养老工作试点县”。其主要做法为：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40" w:lineRule="exact"/>
        <w:ind w:left="0" w:right="0" w:firstLine="600" w:firstLineChars="200"/>
        <w:jc w:val="both"/>
        <w:textAlignment w:val="auto"/>
        <w:rPr>
          <w:rFonts w:hint="eastAsia" w:asciiTheme="minorEastAsia" w:hAnsiTheme="minorEastAsia" w:eastAsiaTheme="minorEastAsia" w:cstheme="minorEastAsia"/>
          <w:i w:val="0"/>
          <w:caps w:val="0"/>
          <w:color w:val="auto"/>
          <w:spacing w:val="0"/>
          <w:sz w:val="30"/>
          <w:szCs w:val="30"/>
        </w:rPr>
      </w:pPr>
      <w:r>
        <w:rPr>
          <w:rFonts w:hint="eastAsia" w:asciiTheme="minorEastAsia" w:hAnsiTheme="minorEastAsia" w:eastAsiaTheme="minorEastAsia" w:cstheme="minorEastAsia"/>
          <w:b w:val="0"/>
          <w:i w:val="0"/>
          <w:caps w:val="0"/>
          <w:color w:val="000000"/>
          <w:spacing w:val="0"/>
          <w:kern w:val="0"/>
          <w:sz w:val="30"/>
          <w:szCs w:val="30"/>
          <w:shd w:val="clear" w:color="auto" w:fill="FFFFFF"/>
          <w:lang w:val="en-US" w:eastAsia="zh-CN" w:bidi="ar"/>
        </w:rPr>
        <w:t>一、强化领导，健全社区养老服务体系。一是压实责任。</w:t>
      </w:r>
      <w:r>
        <w:rPr>
          <w:rFonts w:hint="eastAsia" w:asciiTheme="minorEastAsia" w:hAnsiTheme="minorEastAsia" w:eastAsiaTheme="minorEastAsia" w:cstheme="minorEastAsia"/>
          <w:i w:val="0"/>
          <w:caps w:val="0"/>
          <w:color w:val="333333"/>
          <w:spacing w:val="0"/>
          <w:kern w:val="0"/>
          <w:sz w:val="30"/>
          <w:szCs w:val="30"/>
          <w:shd w:val="clear" w:color="auto" w:fill="FFFFFF"/>
          <w:lang w:val="en-US" w:eastAsia="zh-CN" w:bidi="ar"/>
        </w:rPr>
        <w:t>成立以县委书记、县长为双指挥长的社区居家养老服务体系建设指挥部和以县委书记、县长为双组长的养老工作领导小组，健全县、街道、社区“三级书记”抓养老工作格局，统筹布局，全面谋划，有力推动各项工作快速落实见效。</w:t>
      </w:r>
      <w:r>
        <w:rPr>
          <w:rFonts w:hint="eastAsia" w:asciiTheme="minorEastAsia" w:hAnsiTheme="minorEastAsia" w:eastAsiaTheme="minorEastAsia" w:cstheme="minorEastAsia"/>
          <w:b w:val="0"/>
          <w:i w:val="0"/>
          <w:caps w:val="0"/>
          <w:color w:val="000000"/>
          <w:spacing w:val="0"/>
          <w:kern w:val="0"/>
          <w:sz w:val="30"/>
          <w:szCs w:val="30"/>
          <w:shd w:val="clear" w:color="auto" w:fill="FFFFFF"/>
          <w:lang w:val="en-US" w:eastAsia="zh-CN" w:bidi="ar"/>
        </w:rPr>
        <w:t>二是强力推进。</w:t>
      </w:r>
      <w:r>
        <w:rPr>
          <w:rFonts w:hint="eastAsia" w:asciiTheme="minorEastAsia" w:hAnsiTheme="minorEastAsia" w:eastAsiaTheme="minorEastAsia" w:cstheme="minorEastAsia"/>
          <w:i w:val="0"/>
          <w:caps w:val="0"/>
          <w:color w:val="333333"/>
          <w:spacing w:val="0"/>
          <w:kern w:val="0"/>
          <w:sz w:val="30"/>
          <w:szCs w:val="30"/>
          <w:shd w:val="clear" w:color="auto" w:fill="FFFFFF"/>
          <w:lang w:val="en-US" w:eastAsia="zh-CN" w:bidi="ar"/>
        </w:rPr>
        <w:t>出台《新野县社区居家养老服务体系建设三年行动方案（2021-2023年）》《社区居家养老服务政策法规体系》等配套政策文件，建立养老资金投入保障体系，探索“政府为主导、社会组织运营为主体、养老服务内容全面覆盖、人民群众普遍认可”的可复制的养老服务模式，明确部门责任分工，发挥养老行业协会作用，上下联动、通力合作，高标准建设示范化、专业化、规范化的养老服务机构。已争取上级专项拨款9.8亿，其中县级2.1个亿；使用国开行、专项债低息资金1.5亿元，用于养老项目建设。</w:t>
      </w:r>
      <w:r>
        <w:rPr>
          <w:rFonts w:hint="eastAsia" w:asciiTheme="minorEastAsia" w:hAnsiTheme="minorEastAsia" w:eastAsiaTheme="minorEastAsia" w:cstheme="minorEastAsia"/>
          <w:b w:val="0"/>
          <w:i w:val="0"/>
          <w:caps w:val="0"/>
          <w:color w:val="000000"/>
          <w:spacing w:val="0"/>
          <w:kern w:val="0"/>
          <w:sz w:val="30"/>
          <w:szCs w:val="30"/>
          <w:shd w:val="clear" w:color="auto" w:fill="FFFFFF"/>
          <w:lang w:val="en-US" w:eastAsia="zh-CN" w:bidi="ar"/>
        </w:rPr>
        <w:t>三是严督实查。</w:t>
      </w:r>
      <w:r>
        <w:rPr>
          <w:rFonts w:hint="eastAsia" w:asciiTheme="minorEastAsia" w:hAnsiTheme="minorEastAsia" w:eastAsiaTheme="minorEastAsia" w:cstheme="minorEastAsia"/>
          <w:i w:val="0"/>
          <w:caps w:val="0"/>
          <w:color w:val="333333"/>
          <w:spacing w:val="0"/>
          <w:kern w:val="0"/>
          <w:sz w:val="30"/>
          <w:szCs w:val="30"/>
          <w:shd w:val="clear" w:color="auto" w:fill="FFFFFF"/>
          <w:lang w:val="en-US" w:eastAsia="zh-CN" w:bidi="ar"/>
        </w:rPr>
        <w:t>制定社区居家养老服务体系建设考核和奖惩办法，建立健全季度观摩、半年督导、年度考核、暗访督查等工作机制，采取“三评一定”（日常评价、督导考评、院民测评、定考核结果）的方法，对敬养机构进行管理监督，定期排名，公开通报，对成效明显的，在养老资金安排、项目建设等方面给予倾斜；对推进工作不力、进度滞后的，通报批评、限期整改，问题严重、造成不良影响的，依法依规严肃问责。目前，已连</w:t>
      </w:r>
      <w:r>
        <w:rPr>
          <w:rFonts w:hint="eastAsia" w:asciiTheme="minorEastAsia" w:hAnsiTheme="minorEastAsia" w:eastAsiaTheme="minorEastAsia" w:cstheme="minorEastAsia"/>
          <w:i w:val="0"/>
          <w:caps w:val="0"/>
          <w:color w:val="auto"/>
          <w:spacing w:val="0"/>
          <w:kern w:val="0"/>
          <w:sz w:val="30"/>
          <w:szCs w:val="30"/>
          <w:shd w:val="clear" w:color="auto" w:fill="FFFFFF"/>
          <w:lang w:val="en-US" w:eastAsia="zh-CN" w:bidi="ar"/>
        </w:rPr>
        <w:t>续三年组</w:t>
      </w:r>
      <w:r>
        <w:rPr>
          <w:rFonts w:hint="eastAsia" w:asciiTheme="minorEastAsia" w:hAnsiTheme="minorEastAsia" w:eastAsiaTheme="minorEastAsia" w:cstheme="minorEastAsia"/>
          <w:i w:val="0"/>
          <w:caps w:val="0"/>
          <w:color w:val="333333"/>
          <w:spacing w:val="0"/>
          <w:kern w:val="0"/>
          <w:sz w:val="30"/>
          <w:szCs w:val="30"/>
          <w:shd w:val="clear" w:color="auto" w:fill="FFFFFF"/>
          <w:lang w:val="en-US" w:eastAsia="zh-CN" w:bidi="ar"/>
        </w:rPr>
        <w:t>织“逐院观摩、整体提升”活动</w:t>
      </w:r>
      <w:r>
        <w:rPr>
          <w:rFonts w:hint="eastAsia" w:asciiTheme="minorEastAsia" w:hAnsiTheme="minorEastAsia" w:eastAsiaTheme="minorEastAsia" w:cstheme="minorEastAsia"/>
          <w:i w:val="0"/>
          <w:caps w:val="0"/>
          <w:color w:val="auto"/>
          <w:spacing w:val="0"/>
          <w:kern w:val="0"/>
          <w:sz w:val="30"/>
          <w:szCs w:val="30"/>
          <w:shd w:val="clear" w:color="auto" w:fill="FFFFFF"/>
          <w:lang w:val="en-US" w:eastAsia="zh-CN" w:bidi="ar"/>
        </w:rPr>
        <w:t>，力争将35所公办养老机构打造成为全县养老服务标杆。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00" w:firstLineChars="200"/>
        <w:jc w:val="both"/>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b w:val="0"/>
          <w:i w:val="0"/>
          <w:caps w:val="0"/>
          <w:color w:val="000000"/>
          <w:spacing w:val="0"/>
          <w:kern w:val="0"/>
          <w:sz w:val="30"/>
          <w:szCs w:val="30"/>
          <w:shd w:val="clear" w:color="auto" w:fill="FFFFFF"/>
          <w:lang w:val="en-US" w:eastAsia="zh-CN" w:bidi="ar"/>
        </w:rPr>
        <w:t>二、锚定目标，破解社区养老服务瓶颈。一是强化用地保障。</w:t>
      </w:r>
      <w:r>
        <w:rPr>
          <w:rFonts w:hint="eastAsia" w:asciiTheme="minorEastAsia" w:hAnsiTheme="minorEastAsia" w:eastAsiaTheme="minorEastAsia" w:cstheme="minorEastAsia"/>
          <w:i w:val="0"/>
          <w:caps w:val="0"/>
          <w:color w:val="333333"/>
          <w:spacing w:val="0"/>
          <w:kern w:val="0"/>
          <w:sz w:val="30"/>
          <w:szCs w:val="30"/>
          <w:shd w:val="clear" w:color="auto" w:fill="FFFFFF"/>
          <w:lang w:val="en-US" w:eastAsia="zh-CN" w:bidi="ar"/>
        </w:rPr>
        <w:t>推动养老用地纳入空间规划及本地控制性详细规划，对已批已建和在建的养老服务机构用地，加快用地手续办理，做优增量，整合改造闲置公有用房，盘活存量。深入开展养老服务用地用房清查清理专项行动，建立养老服务用房排查台账，对全县22个已建成住宅小区调查摸底，保障和规范养老用地供应。目前，共改造歪子、王集、溧河等地4处养老服务设施，增加设施面积1.5万㎡，新增床位380张；清查配套用房面积0.68万㎡，对17个无配套设施的小区下发整改通知。</w:t>
      </w:r>
      <w:r>
        <w:rPr>
          <w:rFonts w:hint="eastAsia" w:asciiTheme="minorEastAsia" w:hAnsiTheme="minorEastAsia" w:eastAsiaTheme="minorEastAsia" w:cstheme="minorEastAsia"/>
          <w:b w:val="0"/>
          <w:i w:val="0"/>
          <w:caps w:val="0"/>
          <w:color w:val="000000"/>
          <w:spacing w:val="0"/>
          <w:kern w:val="0"/>
          <w:sz w:val="30"/>
          <w:szCs w:val="30"/>
          <w:shd w:val="clear" w:color="auto" w:fill="FFFFFF"/>
          <w:lang w:val="en-US" w:eastAsia="zh-CN" w:bidi="ar"/>
        </w:rPr>
        <w:t>二是加大资金投入。</w:t>
      </w:r>
      <w:r>
        <w:rPr>
          <w:rFonts w:hint="eastAsia" w:asciiTheme="minorEastAsia" w:hAnsiTheme="minorEastAsia" w:eastAsiaTheme="minorEastAsia" w:cstheme="minorEastAsia"/>
          <w:i w:val="0"/>
          <w:caps w:val="0"/>
          <w:color w:val="333333"/>
          <w:spacing w:val="0"/>
          <w:kern w:val="0"/>
          <w:sz w:val="30"/>
          <w:szCs w:val="30"/>
          <w:shd w:val="clear" w:color="auto" w:fill="FFFFFF"/>
          <w:lang w:val="en-US" w:eastAsia="zh-CN" w:bidi="ar"/>
        </w:rPr>
        <w:t>出台《民办养老机构财政补贴办法》，民非机构运营、建设补贴标准由60元提高到120元，新建、改扩建的养老服务机构由原来的每张床位补贴1500元提高到3000元；租用房由原来的每张床位补贴1000元提高到2000元。鼓励乡镇政府依托民办机构设立助老厨房、餐厅，为附近居住的老人提供日间照料和助餐服务，县财政给予每人每月照料补贴300元。目前，已落实民办养老机构建设补贴和运营补贴510余万元。</w:t>
      </w:r>
      <w:r>
        <w:rPr>
          <w:rFonts w:hint="eastAsia" w:asciiTheme="minorEastAsia" w:hAnsiTheme="minorEastAsia" w:eastAsiaTheme="minorEastAsia" w:cstheme="minorEastAsia"/>
          <w:b w:val="0"/>
          <w:i w:val="0"/>
          <w:caps w:val="0"/>
          <w:color w:val="000000"/>
          <w:spacing w:val="0"/>
          <w:kern w:val="0"/>
          <w:sz w:val="30"/>
          <w:szCs w:val="30"/>
          <w:shd w:val="clear" w:color="auto" w:fill="FFFFFF"/>
          <w:lang w:val="en-US" w:eastAsia="zh-CN" w:bidi="ar"/>
        </w:rPr>
        <w:t>三是建强人才队伍。</w:t>
      </w:r>
      <w:r>
        <w:rPr>
          <w:rFonts w:hint="eastAsia" w:asciiTheme="minorEastAsia" w:hAnsiTheme="minorEastAsia" w:eastAsiaTheme="minorEastAsia" w:cstheme="minorEastAsia"/>
          <w:i w:val="0"/>
          <w:caps w:val="0"/>
          <w:color w:val="333333"/>
          <w:spacing w:val="0"/>
          <w:kern w:val="0"/>
          <w:sz w:val="30"/>
          <w:szCs w:val="30"/>
          <w:shd w:val="clear" w:color="auto" w:fill="FFFFFF"/>
          <w:lang w:val="en-US" w:eastAsia="zh-CN" w:bidi="ar"/>
        </w:rPr>
        <w:t>引入山东省创新教育投资集团，建</w:t>
      </w:r>
      <w:r>
        <w:rPr>
          <w:rFonts w:hint="eastAsia" w:asciiTheme="minorEastAsia" w:hAnsiTheme="minorEastAsia" w:eastAsiaTheme="minorEastAsia" w:cstheme="minorEastAsia"/>
          <w:i w:val="0"/>
          <w:caps w:val="0"/>
          <w:color w:val="auto"/>
          <w:spacing w:val="0"/>
          <w:kern w:val="0"/>
          <w:sz w:val="30"/>
          <w:szCs w:val="30"/>
          <w:shd w:val="clear" w:color="auto" w:fill="FFFFFF"/>
          <w:lang w:val="en-US" w:eastAsia="zh-CN" w:bidi="ar"/>
        </w:rPr>
        <w:t>设职业技</w:t>
      </w:r>
      <w:r>
        <w:rPr>
          <w:rFonts w:hint="eastAsia" w:asciiTheme="minorEastAsia" w:hAnsiTheme="minorEastAsia" w:eastAsiaTheme="minorEastAsia" w:cstheme="minorEastAsia"/>
          <w:i w:val="0"/>
          <w:caps w:val="0"/>
          <w:color w:val="333333"/>
          <w:spacing w:val="0"/>
          <w:kern w:val="0"/>
          <w:sz w:val="30"/>
          <w:szCs w:val="30"/>
          <w:shd w:val="clear" w:color="auto" w:fill="FFFFFF"/>
          <w:lang w:val="en-US" w:eastAsia="zh-CN" w:bidi="ar"/>
        </w:rPr>
        <w:t>能培训和职业培训中专，签署《关于联合加强养老服务领域人才建设的合作协议》，开设家政等服务课程，加强养老服务领域专业人才培养，形成全链条培训、使用模式，打造“新野保姆”市场。采取“请进来、走出去”的方法，聘请医疗、家政、消防、食品安全等方面的专家，每年对乡镇敬老院、民办养老院、社区日间照料中心、村级幸福大院共400多名工作人员进行2次以上的集中培训，不断提高管理服务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00" w:firstLineChars="200"/>
        <w:jc w:val="both"/>
        <w:textAlignment w:val="auto"/>
        <w:rPr>
          <w:rFonts w:hint="eastAsia" w:asciiTheme="minorEastAsia" w:hAnsiTheme="minorEastAsia" w:eastAsiaTheme="minorEastAsia" w:cstheme="minorEastAsia"/>
          <w:i w:val="0"/>
          <w:caps w:val="0"/>
          <w:color w:val="000000"/>
          <w:spacing w:val="0"/>
          <w:sz w:val="30"/>
          <w:szCs w:val="30"/>
        </w:rPr>
      </w:pPr>
      <w:r>
        <w:rPr>
          <w:rFonts w:hint="eastAsia" w:asciiTheme="minorEastAsia" w:hAnsiTheme="minorEastAsia" w:eastAsiaTheme="minorEastAsia" w:cstheme="minorEastAsia"/>
          <w:b w:val="0"/>
          <w:i w:val="0"/>
          <w:caps w:val="0"/>
          <w:color w:val="000000"/>
          <w:spacing w:val="0"/>
          <w:kern w:val="0"/>
          <w:sz w:val="30"/>
          <w:szCs w:val="30"/>
          <w:shd w:val="clear" w:color="auto" w:fill="FFFFFF"/>
          <w:lang w:val="en-US" w:eastAsia="zh-CN" w:bidi="ar"/>
        </w:rPr>
        <w:t>三、创新模式，提升社区养老服务水平。一是推进医养康养结合。</w:t>
      </w:r>
      <w:r>
        <w:rPr>
          <w:rFonts w:hint="eastAsia" w:asciiTheme="minorEastAsia" w:hAnsiTheme="minorEastAsia" w:eastAsiaTheme="minorEastAsia" w:cstheme="minorEastAsia"/>
          <w:i w:val="0"/>
          <w:caps w:val="0"/>
          <w:color w:val="333333"/>
          <w:spacing w:val="0"/>
          <w:kern w:val="0"/>
          <w:sz w:val="30"/>
          <w:szCs w:val="30"/>
          <w:shd w:val="clear" w:color="auto" w:fill="FFFFFF"/>
          <w:lang w:val="en-US" w:eastAsia="zh-CN" w:bidi="ar"/>
        </w:rPr>
        <w:t>出台医养结合方案，发挥医疗机构专业优势，依托景仁堂医院及养老服务中心，建设具备130张床位的医养结合中心，设立“新野县卫校附院老年公寓门诊部”，推进中医康复、中医养老、中医保健、中医治疗试点建设，为特困人员、贫困对象、孤寡老人提供治疗、保健、疗养等服务。立足社区养老机构、日间照料中心等现有资源，对县养老服务中心、街道综合养老服务中心、14个社区日间照料中心进行改扩建及新建，做好基础设施建设及卫生机构医疗人员进驻服务工作，新建成并投入使用600张床位（其中护理型床位430张）。</w:t>
      </w:r>
      <w:r>
        <w:rPr>
          <w:rFonts w:hint="eastAsia" w:asciiTheme="minorEastAsia" w:hAnsiTheme="minorEastAsia" w:eastAsiaTheme="minorEastAsia" w:cstheme="minorEastAsia"/>
          <w:b w:val="0"/>
          <w:i w:val="0"/>
          <w:caps w:val="0"/>
          <w:color w:val="000000"/>
          <w:spacing w:val="0"/>
          <w:kern w:val="0"/>
          <w:sz w:val="30"/>
          <w:szCs w:val="30"/>
          <w:shd w:val="clear" w:color="auto" w:fill="FFFFFF"/>
          <w:lang w:val="en-US" w:eastAsia="zh-CN" w:bidi="ar"/>
        </w:rPr>
        <w:t>二是创新智慧养老。</w:t>
      </w:r>
      <w:r>
        <w:rPr>
          <w:rFonts w:hint="eastAsia" w:asciiTheme="minorEastAsia" w:hAnsiTheme="minorEastAsia" w:eastAsiaTheme="minorEastAsia" w:cstheme="minorEastAsia"/>
          <w:i w:val="0"/>
          <w:caps w:val="0"/>
          <w:color w:val="333333"/>
          <w:spacing w:val="0"/>
          <w:kern w:val="0"/>
          <w:sz w:val="30"/>
          <w:szCs w:val="30"/>
          <w:shd w:val="clear" w:color="auto" w:fill="FFFFFF"/>
          <w:lang w:val="en-US" w:eastAsia="zh-CN" w:bidi="ar"/>
        </w:rPr>
        <w:t>引进河南省祥瑞万家医养服务有限公司，依托移动公司“多网融合的养老智慧服务系统”，建设“新野县分散特困供养人员照料护理服务监督管理平台”与“四集中”养老服务平台资源进行整合，将智慧用电、人脸识别、实时定位、服务上传等功能纳入平台，做好养老服务信息汇集、处理、共享工作，通过视频、人脸识别、异常情况监控等手段，将服务过程在线化、数据化，确保服务信息精准掌握、监督管理及时到位。今年6月投入使用以来共接收订单77212件，提供服务77212次，服务人数3709人。</w:t>
      </w:r>
      <w:r>
        <w:rPr>
          <w:rFonts w:hint="eastAsia" w:asciiTheme="minorEastAsia" w:hAnsiTheme="minorEastAsia" w:eastAsiaTheme="minorEastAsia" w:cstheme="minorEastAsia"/>
          <w:b w:val="0"/>
          <w:i w:val="0"/>
          <w:caps w:val="0"/>
          <w:color w:val="000000"/>
          <w:spacing w:val="0"/>
          <w:kern w:val="0"/>
          <w:sz w:val="30"/>
          <w:szCs w:val="30"/>
          <w:shd w:val="clear" w:color="auto" w:fill="FFFFFF"/>
          <w:lang w:val="en-US" w:eastAsia="zh-CN" w:bidi="ar"/>
        </w:rPr>
        <w:t>三是做大做强养老产业。</w:t>
      </w:r>
      <w:r>
        <w:rPr>
          <w:rFonts w:hint="eastAsia" w:asciiTheme="minorEastAsia" w:hAnsiTheme="minorEastAsia" w:eastAsiaTheme="minorEastAsia" w:cstheme="minorEastAsia"/>
          <w:i w:val="0"/>
          <w:caps w:val="0"/>
          <w:color w:val="333333"/>
          <w:spacing w:val="0"/>
          <w:kern w:val="0"/>
          <w:sz w:val="30"/>
          <w:szCs w:val="30"/>
          <w:shd w:val="clear" w:color="auto" w:fill="FFFFFF"/>
          <w:lang w:val="en-US" w:eastAsia="zh-CN" w:bidi="ar"/>
        </w:rPr>
        <w:t>与上港乡药艾堂生物科技公司、景仁堂医院开展合作，积极对接市康复辅具产业园项目，扩大生产老年艾灸产品、中医养老健康包、康复辅具等，依托县电子商务协会、农村电商培训学校，引导地方电商企业对保健类、护理类、餐饮类等老年产品开展宣传推介和消费引导，目前已引进1个生产企业，发挥前高庙乡黄酒小镇、温泉小镇及新甸铺镇津湾村桃花源原有文旅优势，引导社会资本参与建设集康养、旅养为一体的新型养老服务模式，不断发展新野养老产业。</w:t>
      </w:r>
    </w:p>
    <w:p>
      <w:pPr>
        <w:numPr>
          <w:ilvl w:val="0"/>
          <w:numId w:val="0"/>
        </w:numPr>
        <w:rPr>
          <w:rFonts w:hint="eastAsia"/>
          <w:lang w:val="en-US" w:eastAsia="zh-CN"/>
        </w:rPr>
      </w:pPr>
    </w:p>
    <w:p>
      <w:pPr>
        <w:pStyle w:val="3"/>
        <w:keepNext w:val="0"/>
        <w:keepLines w:val="0"/>
        <w:widowControl/>
        <w:suppressLineNumbers w:val="0"/>
        <w:jc w:val="both"/>
      </w:pPr>
      <w:r>
        <w:rPr>
          <w:rFonts w:hint="eastAsia"/>
          <w:color w:val="333333"/>
          <w:sz w:val="44"/>
          <w:szCs w:val="44"/>
          <w:lang w:val="en-US" w:eastAsia="zh-CN"/>
        </w:rPr>
        <w:t>2、</w:t>
      </w:r>
      <w:r>
        <w:rPr>
          <w:color w:val="333333"/>
          <w:sz w:val="44"/>
          <w:szCs w:val="44"/>
        </w:rPr>
        <w:t>养老机构投资指南</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6"/>
        <w:textAlignment w:val="auto"/>
        <w:rPr>
          <w:rFonts w:hint="eastAsia" w:ascii="方正黑体简体" w:hAnsi="方正黑体简体" w:eastAsia="方正黑体简体" w:cs="方正黑体简体"/>
          <w:b w:val="0"/>
          <w:bCs/>
        </w:rPr>
      </w:pPr>
      <w:r>
        <w:rPr>
          <w:rStyle w:val="12"/>
          <w:rFonts w:hint="eastAsia" w:ascii="方正黑体简体" w:hAnsi="方正黑体简体" w:eastAsia="方正黑体简体" w:cs="方正黑体简体"/>
          <w:b w:val="0"/>
          <w:bCs/>
          <w:color w:val="000000"/>
          <w:sz w:val="31"/>
          <w:szCs w:val="31"/>
        </w:rPr>
        <w:t>一、主题事项名称：开办养老院</w:t>
      </w:r>
    </w:p>
    <w:p>
      <w:pPr>
        <w:pStyle w:val="9"/>
        <w:keepNext w:val="0"/>
        <w:keepLines w:val="0"/>
        <w:widowControl/>
        <w:suppressLineNumbers w:val="0"/>
        <w:ind w:firstLine="620" w:firstLineChars="200"/>
      </w:pPr>
      <w:r>
        <w:rPr>
          <w:rFonts w:hint="eastAsia" w:ascii="仿宋" w:hAnsi="仿宋" w:eastAsia="仿宋" w:cs="仿宋"/>
          <w:color w:val="333333"/>
          <w:sz w:val="31"/>
          <w:szCs w:val="31"/>
        </w:rPr>
        <w:t>该主题事项一事联办涉及到配合部门及事项</w:t>
      </w:r>
    </w:p>
    <w:tbl>
      <w:tblPr>
        <w:tblStyle w:val="10"/>
        <w:tblW w:w="5500" w:type="pct"/>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32"/>
        <w:gridCol w:w="1670"/>
        <w:gridCol w:w="1670"/>
        <w:gridCol w:w="4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blCellSpacing w:w="15" w:type="dxa"/>
        </w:trPr>
        <w:tc>
          <w:tcPr>
            <w:tcW w:w="225" w:type="dxa"/>
            <w:tcBorders>
              <w:top w:val="single" w:color="auto" w:sz="6" w:space="0"/>
              <w:left w:val="single" w:color="auto" w:sz="6" w:space="0"/>
              <w:bottom w:val="single" w:color="auto" w:sz="6" w:space="0"/>
              <w:right w:val="single" w:color="auto" w:sz="6" w:space="0"/>
            </w:tcBorders>
            <w:shd w:val="clear" w:color="auto" w:fill="E2EFDA"/>
            <w:tcMar>
              <w:top w:w="0" w:type="dxa"/>
              <w:left w:w="105" w:type="dxa"/>
              <w:bottom w:w="0" w:type="dxa"/>
              <w:right w:w="105" w:type="dxa"/>
            </w:tcMar>
            <w:vAlign w:val="center"/>
          </w:tcPr>
          <w:p>
            <w:pPr>
              <w:pStyle w:val="9"/>
              <w:keepNext w:val="0"/>
              <w:keepLines w:val="0"/>
              <w:widowControl/>
              <w:suppressLineNumbers w:val="0"/>
              <w:spacing w:line="240" w:lineRule="auto"/>
              <w:ind w:left="0" w:firstLine="0"/>
              <w:jc w:val="center"/>
            </w:pPr>
            <w:r>
              <w:rPr>
                <w:rStyle w:val="12"/>
                <w:rFonts w:hint="eastAsia" w:ascii="仿宋" w:hAnsi="仿宋" w:eastAsia="仿宋" w:cs="仿宋"/>
                <w:color w:val="000000"/>
                <w:sz w:val="28"/>
                <w:szCs w:val="28"/>
              </w:rPr>
              <w:t>主题名称</w:t>
            </w:r>
          </w:p>
        </w:tc>
        <w:tc>
          <w:tcPr>
            <w:tcW w:w="210" w:type="dxa"/>
            <w:tcBorders>
              <w:top w:val="single" w:color="auto" w:sz="6" w:space="0"/>
              <w:left w:val="nil"/>
              <w:bottom w:val="single" w:color="auto" w:sz="6" w:space="0"/>
              <w:right w:val="single" w:color="auto" w:sz="6" w:space="0"/>
            </w:tcBorders>
            <w:shd w:val="clear" w:color="auto" w:fill="E2EFDA"/>
            <w:tcMar>
              <w:top w:w="0" w:type="dxa"/>
              <w:left w:w="105" w:type="dxa"/>
              <w:bottom w:w="0" w:type="dxa"/>
              <w:right w:w="105" w:type="dxa"/>
            </w:tcMar>
            <w:vAlign w:val="center"/>
          </w:tcPr>
          <w:p>
            <w:pPr>
              <w:pStyle w:val="9"/>
              <w:keepNext w:val="0"/>
              <w:keepLines w:val="0"/>
              <w:widowControl/>
              <w:suppressLineNumbers w:val="0"/>
              <w:spacing w:line="240" w:lineRule="auto"/>
              <w:ind w:left="0" w:firstLine="0"/>
              <w:jc w:val="center"/>
            </w:pPr>
            <w:r>
              <w:rPr>
                <w:rStyle w:val="12"/>
                <w:rFonts w:hint="eastAsia" w:ascii="仿宋" w:hAnsi="仿宋" w:eastAsia="仿宋" w:cs="仿宋"/>
                <w:color w:val="000000"/>
                <w:sz w:val="28"/>
                <w:szCs w:val="28"/>
              </w:rPr>
              <w:t>牵头部门</w:t>
            </w:r>
          </w:p>
        </w:tc>
        <w:tc>
          <w:tcPr>
            <w:tcW w:w="420" w:type="dxa"/>
            <w:tcBorders>
              <w:top w:val="single" w:color="auto" w:sz="6" w:space="0"/>
              <w:left w:val="nil"/>
              <w:bottom w:val="single" w:color="auto" w:sz="6" w:space="0"/>
              <w:right w:val="single" w:color="auto" w:sz="6" w:space="0"/>
            </w:tcBorders>
            <w:shd w:val="clear" w:color="auto" w:fill="E2EFDA"/>
            <w:tcMar>
              <w:top w:w="0" w:type="dxa"/>
              <w:left w:w="105" w:type="dxa"/>
              <w:bottom w:w="0" w:type="dxa"/>
              <w:right w:w="105" w:type="dxa"/>
            </w:tcMar>
            <w:vAlign w:val="center"/>
          </w:tcPr>
          <w:p>
            <w:pPr>
              <w:pStyle w:val="9"/>
              <w:keepNext w:val="0"/>
              <w:keepLines w:val="0"/>
              <w:widowControl/>
              <w:suppressLineNumbers w:val="0"/>
              <w:spacing w:line="240" w:lineRule="auto"/>
              <w:ind w:left="0" w:firstLine="0"/>
              <w:jc w:val="center"/>
            </w:pPr>
            <w:r>
              <w:rPr>
                <w:rStyle w:val="12"/>
                <w:rFonts w:hint="eastAsia" w:ascii="仿宋" w:hAnsi="仿宋" w:eastAsia="仿宋" w:cs="仿宋"/>
                <w:color w:val="000000"/>
                <w:sz w:val="28"/>
                <w:szCs w:val="28"/>
              </w:rPr>
              <w:t>事项名称</w:t>
            </w:r>
          </w:p>
        </w:tc>
        <w:tc>
          <w:tcPr>
            <w:tcW w:w="615" w:type="dxa"/>
            <w:tcBorders>
              <w:top w:val="single" w:color="auto" w:sz="6" w:space="0"/>
              <w:left w:val="nil"/>
              <w:bottom w:val="single" w:color="auto" w:sz="6" w:space="0"/>
              <w:right w:val="single" w:color="auto" w:sz="6" w:space="0"/>
            </w:tcBorders>
            <w:shd w:val="clear" w:color="auto" w:fill="E2EFDA"/>
            <w:tcMar>
              <w:top w:w="0" w:type="dxa"/>
              <w:left w:w="105" w:type="dxa"/>
              <w:bottom w:w="0" w:type="dxa"/>
              <w:right w:w="105" w:type="dxa"/>
            </w:tcMar>
            <w:vAlign w:val="center"/>
          </w:tcPr>
          <w:p>
            <w:pPr>
              <w:pStyle w:val="9"/>
              <w:keepNext w:val="0"/>
              <w:keepLines w:val="0"/>
              <w:widowControl/>
              <w:suppressLineNumbers w:val="0"/>
              <w:spacing w:line="240" w:lineRule="auto"/>
              <w:ind w:left="0" w:firstLine="0"/>
              <w:jc w:val="center"/>
            </w:pPr>
            <w:r>
              <w:rPr>
                <w:rStyle w:val="12"/>
                <w:rFonts w:hint="eastAsia" w:ascii="仿宋" w:hAnsi="仿宋" w:eastAsia="仿宋" w:cs="仿宋"/>
                <w:color w:val="000000"/>
                <w:sz w:val="28"/>
                <w:szCs w:val="28"/>
              </w:rPr>
              <w:t>配合部门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8" w:hRule="atLeast"/>
          <w:tblCellSpacing w:w="15" w:type="dxa"/>
        </w:trPr>
        <w:tc>
          <w:tcPr>
            <w:tcW w:w="22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line="240" w:lineRule="auto"/>
              <w:ind w:left="0" w:firstLine="0"/>
              <w:jc w:val="center"/>
            </w:pPr>
            <w:r>
              <w:rPr>
                <w:rFonts w:hint="eastAsia" w:ascii="仿宋" w:hAnsi="仿宋" w:eastAsia="仿宋" w:cs="仿宋"/>
                <w:color w:val="000000"/>
                <w:sz w:val="28"/>
                <w:szCs w:val="28"/>
              </w:rPr>
              <w:t>开</w:t>
            </w:r>
            <w:r>
              <w:rPr>
                <w:rFonts w:hint="eastAsia" w:ascii="仿宋" w:hAnsi="仿宋" w:eastAsia="仿宋" w:cs="仿宋"/>
                <w:color w:val="000000"/>
                <w:sz w:val="28"/>
                <w:szCs w:val="28"/>
                <w:lang w:eastAsia="zh-CN"/>
              </w:rPr>
              <w:t>办</w:t>
            </w:r>
            <w:r>
              <w:rPr>
                <w:rFonts w:hint="eastAsia" w:ascii="仿宋" w:hAnsi="仿宋" w:eastAsia="仿宋" w:cs="仿宋"/>
                <w:color w:val="000000"/>
                <w:sz w:val="28"/>
                <w:szCs w:val="28"/>
              </w:rPr>
              <w:t>养老院</w:t>
            </w:r>
          </w:p>
        </w:tc>
        <w:tc>
          <w:tcPr>
            <w:tcW w:w="21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line="240" w:lineRule="auto"/>
              <w:ind w:left="0" w:firstLine="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新野县</w:t>
            </w:r>
          </w:p>
          <w:p>
            <w:pPr>
              <w:pStyle w:val="9"/>
              <w:keepNext w:val="0"/>
              <w:keepLines w:val="0"/>
              <w:widowControl/>
              <w:suppressLineNumbers w:val="0"/>
              <w:spacing w:line="240" w:lineRule="auto"/>
              <w:ind w:left="0" w:firstLine="0"/>
              <w:jc w:val="center"/>
            </w:pPr>
            <w:r>
              <w:rPr>
                <w:rFonts w:hint="eastAsia" w:ascii="仿宋" w:hAnsi="仿宋" w:eastAsia="仿宋" w:cs="仿宋"/>
                <w:color w:val="000000"/>
                <w:sz w:val="28"/>
                <w:szCs w:val="28"/>
              </w:rPr>
              <w:t>民政局</w:t>
            </w:r>
          </w:p>
        </w:tc>
        <w:tc>
          <w:tcPr>
            <w:tcW w:w="4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企业设立</w:t>
            </w:r>
          </w:p>
          <w:p>
            <w:pPr>
              <w:pStyle w:val="9"/>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center"/>
              <w:textAlignment w:val="auto"/>
            </w:pPr>
            <w:r>
              <w:rPr>
                <w:rFonts w:hint="eastAsia" w:ascii="仿宋" w:hAnsi="仿宋" w:eastAsia="仿宋" w:cs="仿宋"/>
                <w:color w:val="000000"/>
                <w:sz w:val="28"/>
                <w:szCs w:val="28"/>
              </w:rPr>
              <w:t>登记</w:t>
            </w:r>
          </w:p>
        </w:tc>
        <w:tc>
          <w:tcPr>
            <w:tcW w:w="6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line="240" w:lineRule="auto"/>
              <w:ind w:left="0" w:firstLine="0"/>
              <w:jc w:val="center"/>
            </w:pPr>
            <w:r>
              <w:rPr>
                <w:rFonts w:hint="eastAsia" w:ascii="仿宋" w:hAnsi="仿宋" w:eastAsia="仿宋" w:cs="仿宋"/>
                <w:color w:val="000000"/>
                <w:sz w:val="28"/>
                <w:szCs w:val="28"/>
                <w:lang w:eastAsia="zh-CN"/>
              </w:rPr>
              <w:t>新野县食药监督管理</w:t>
            </w:r>
            <w:r>
              <w:rPr>
                <w:rFonts w:hint="eastAsia" w:ascii="仿宋" w:hAnsi="仿宋" w:eastAsia="仿宋" w:cs="仿宋"/>
                <w:color w:val="000000"/>
                <w:sz w:val="28"/>
                <w:szCs w:val="28"/>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blCellSpacing w:w="15" w:type="dxa"/>
        </w:trPr>
        <w:tc>
          <w:tcPr>
            <w:tcW w:w="22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color w:val="333333"/>
                <w:sz w:val="27"/>
                <w:szCs w:val="27"/>
              </w:rPr>
            </w:pPr>
          </w:p>
        </w:tc>
        <w:tc>
          <w:tcPr>
            <w:tcW w:w="21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color w:val="333333"/>
                <w:sz w:val="27"/>
                <w:szCs w:val="27"/>
              </w:rPr>
            </w:pPr>
          </w:p>
        </w:tc>
        <w:tc>
          <w:tcPr>
            <w:tcW w:w="4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center"/>
              <w:textAlignment w:val="auto"/>
            </w:pPr>
            <w:r>
              <w:rPr>
                <w:rFonts w:hint="eastAsia" w:ascii="仿宋" w:hAnsi="仿宋" w:eastAsia="仿宋" w:cs="仿宋"/>
                <w:color w:val="000000"/>
                <w:sz w:val="28"/>
                <w:szCs w:val="28"/>
              </w:rPr>
              <w:t>其他建设工程竣工验收消防备案</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240" w:lineRule="auto"/>
              <w:ind w:left="0" w:firstLine="0"/>
              <w:jc w:val="center"/>
            </w:pPr>
            <w:r>
              <w:rPr>
                <w:rFonts w:hint="eastAsia" w:ascii="仿宋" w:hAnsi="仿宋" w:eastAsia="仿宋" w:cs="仿宋"/>
                <w:color w:val="000000"/>
                <w:sz w:val="28"/>
                <w:szCs w:val="28"/>
                <w:lang w:eastAsia="zh-CN"/>
              </w:rPr>
              <w:t>新野县</w:t>
            </w:r>
            <w:r>
              <w:rPr>
                <w:rFonts w:hint="eastAsia" w:ascii="仿宋" w:hAnsi="仿宋" w:eastAsia="仿宋" w:cs="仿宋"/>
                <w:color w:val="000000"/>
                <w:sz w:val="28"/>
                <w:szCs w:val="28"/>
              </w:rPr>
              <w:t>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blCellSpacing w:w="15" w:type="dxa"/>
        </w:trPr>
        <w:tc>
          <w:tcPr>
            <w:tcW w:w="22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color w:val="333333"/>
                <w:sz w:val="27"/>
                <w:szCs w:val="27"/>
              </w:rPr>
            </w:pPr>
          </w:p>
        </w:tc>
        <w:tc>
          <w:tcPr>
            <w:tcW w:w="21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color w:val="333333"/>
                <w:sz w:val="27"/>
                <w:szCs w:val="27"/>
              </w:rPr>
            </w:pPr>
          </w:p>
        </w:tc>
        <w:tc>
          <w:tcPr>
            <w:tcW w:w="4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center"/>
              <w:textAlignment w:val="auto"/>
            </w:pPr>
            <w:r>
              <w:rPr>
                <w:rFonts w:hint="eastAsia" w:ascii="仿宋" w:hAnsi="仿宋" w:eastAsia="仿宋" w:cs="仿宋"/>
                <w:color w:val="000000"/>
                <w:sz w:val="28"/>
                <w:szCs w:val="28"/>
              </w:rPr>
              <w:t>特殊建设工程的消防设计审查</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240" w:lineRule="auto"/>
              <w:ind w:left="0" w:firstLine="0"/>
              <w:jc w:val="center"/>
            </w:pPr>
            <w:r>
              <w:rPr>
                <w:rFonts w:hint="eastAsia" w:ascii="仿宋" w:hAnsi="仿宋" w:eastAsia="仿宋" w:cs="仿宋"/>
                <w:color w:val="000000"/>
                <w:sz w:val="28"/>
                <w:szCs w:val="28"/>
                <w:lang w:eastAsia="zh-CN"/>
              </w:rPr>
              <w:t>新野县</w:t>
            </w:r>
            <w:r>
              <w:rPr>
                <w:rFonts w:hint="eastAsia" w:ascii="仿宋" w:hAnsi="仿宋" w:eastAsia="仿宋" w:cs="仿宋"/>
                <w:color w:val="000000"/>
                <w:sz w:val="28"/>
                <w:szCs w:val="28"/>
              </w:rPr>
              <w:t>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blCellSpacing w:w="15" w:type="dxa"/>
        </w:trPr>
        <w:tc>
          <w:tcPr>
            <w:tcW w:w="22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color w:val="333333"/>
                <w:sz w:val="27"/>
                <w:szCs w:val="27"/>
              </w:rPr>
            </w:pPr>
          </w:p>
        </w:tc>
        <w:tc>
          <w:tcPr>
            <w:tcW w:w="21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color w:val="333333"/>
                <w:sz w:val="27"/>
                <w:szCs w:val="27"/>
              </w:rPr>
            </w:pPr>
          </w:p>
        </w:tc>
        <w:tc>
          <w:tcPr>
            <w:tcW w:w="4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center"/>
              <w:textAlignment w:val="auto"/>
            </w:pPr>
            <w:r>
              <w:rPr>
                <w:rFonts w:hint="eastAsia" w:ascii="仿宋" w:hAnsi="仿宋" w:eastAsia="仿宋" w:cs="仿宋"/>
                <w:color w:val="000000"/>
                <w:sz w:val="28"/>
                <w:szCs w:val="28"/>
              </w:rPr>
              <w:t>特殊建设工程消防验收</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240" w:lineRule="auto"/>
              <w:ind w:left="0" w:firstLine="0"/>
              <w:jc w:val="center"/>
            </w:pPr>
            <w:r>
              <w:rPr>
                <w:rFonts w:hint="eastAsia" w:ascii="仿宋" w:hAnsi="仿宋" w:eastAsia="仿宋" w:cs="仿宋"/>
                <w:color w:val="000000"/>
                <w:sz w:val="28"/>
                <w:szCs w:val="28"/>
                <w:lang w:eastAsia="zh-CN"/>
              </w:rPr>
              <w:t>新野县</w:t>
            </w:r>
            <w:r>
              <w:rPr>
                <w:rFonts w:hint="eastAsia" w:ascii="仿宋" w:hAnsi="仿宋" w:eastAsia="仿宋" w:cs="仿宋"/>
                <w:color w:val="000000"/>
                <w:sz w:val="28"/>
                <w:szCs w:val="28"/>
              </w:rPr>
              <w:t>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5" w:hRule="atLeast"/>
          <w:tblCellSpacing w:w="15" w:type="dxa"/>
        </w:trPr>
        <w:tc>
          <w:tcPr>
            <w:tcW w:w="22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color w:val="333333"/>
                <w:sz w:val="27"/>
                <w:szCs w:val="27"/>
              </w:rPr>
            </w:pPr>
          </w:p>
        </w:tc>
        <w:tc>
          <w:tcPr>
            <w:tcW w:w="21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color w:val="333333"/>
                <w:sz w:val="27"/>
                <w:szCs w:val="27"/>
              </w:rPr>
            </w:pPr>
          </w:p>
        </w:tc>
        <w:tc>
          <w:tcPr>
            <w:tcW w:w="4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center"/>
              <w:textAlignment w:val="auto"/>
            </w:pPr>
            <w:r>
              <w:rPr>
                <w:rFonts w:hint="eastAsia" w:ascii="仿宋" w:hAnsi="仿宋" w:eastAsia="仿宋" w:cs="仿宋"/>
                <w:color w:val="000000"/>
                <w:sz w:val="28"/>
                <w:szCs w:val="28"/>
              </w:rPr>
              <w:t>建设项目环境影响登记表备案</w:t>
            </w:r>
          </w:p>
        </w:tc>
        <w:tc>
          <w:tcPr>
            <w:tcW w:w="6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line="240" w:lineRule="auto"/>
              <w:ind w:left="0" w:firstLine="0"/>
              <w:jc w:val="center"/>
            </w:pPr>
            <w:r>
              <w:rPr>
                <w:rFonts w:hint="eastAsia" w:ascii="仿宋" w:hAnsi="仿宋" w:eastAsia="仿宋" w:cs="仿宋"/>
                <w:color w:val="000000"/>
                <w:sz w:val="28"/>
                <w:szCs w:val="28"/>
                <w:lang w:eastAsia="zh-CN"/>
              </w:rPr>
              <w:t>新野县</w:t>
            </w:r>
            <w:r>
              <w:rPr>
                <w:rFonts w:hint="eastAsia" w:ascii="仿宋" w:hAnsi="仿宋" w:eastAsia="仿宋" w:cs="仿宋"/>
                <w:color w:val="000000"/>
                <w:sz w:val="28"/>
                <w:szCs w:val="28"/>
              </w:rPr>
              <w:t>环</w:t>
            </w:r>
            <w:r>
              <w:rPr>
                <w:rFonts w:hint="eastAsia" w:ascii="仿宋" w:hAnsi="仿宋" w:eastAsia="仿宋" w:cs="仿宋"/>
                <w:color w:val="000000"/>
                <w:sz w:val="28"/>
                <w:szCs w:val="28"/>
                <w:lang w:eastAsia="zh-CN"/>
              </w:rPr>
              <w:t>保</w:t>
            </w:r>
            <w:r>
              <w:rPr>
                <w:rFonts w:hint="eastAsia" w:ascii="仿宋" w:hAnsi="仿宋" w:eastAsia="仿宋" w:cs="仿宋"/>
                <w:color w:val="000000"/>
                <w:sz w:val="28"/>
                <w:szCs w:val="28"/>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blCellSpacing w:w="15" w:type="dxa"/>
        </w:trPr>
        <w:tc>
          <w:tcPr>
            <w:tcW w:w="22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color w:val="333333"/>
                <w:sz w:val="27"/>
                <w:szCs w:val="27"/>
              </w:rPr>
            </w:pPr>
          </w:p>
        </w:tc>
        <w:tc>
          <w:tcPr>
            <w:tcW w:w="21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color w:val="333333"/>
                <w:sz w:val="27"/>
                <w:szCs w:val="27"/>
              </w:rPr>
            </w:pPr>
          </w:p>
        </w:tc>
        <w:tc>
          <w:tcPr>
            <w:tcW w:w="4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center"/>
              <w:textAlignment w:val="auto"/>
            </w:pPr>
            <w:r>
              <w:rPr>
                <w:rFonts w:hint="eastAsia" w:ascii="仿宋" w:hAnsi="仿宋" w:eastAsia="仿宋" w:cs="仿宋"/>
                <w:color w:val="000000"/>
                <w:sz w:val="28"/>
                <w:szCs w:val="28"/>
              </w:rPr>
              <w:t>养老机构备案</w:t>
            </w:r>
          </w:p>
        </w:tc>
        <w:tc>
          <w:tcPr>
            <w:tcW w:w="6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line="240" w:lineRule="auto"/>
              <w:ind w:left="0" w:firstLine="840"/>
            </w:pPr>
            <w:r>
              <w:rPr>
                <w:rFonts w:hint="eastAsia" w:ascii="仿宋" w:hAnsi="仿宋" w:eastAsia="仿宋" w:cs="仿宋"/>
                <w:color w:val="000000"/>
                <w:sz w:val="28"/>
                <w:szCs w:val="28"/>
                <w:lang w:eastAsia="zh-CN"/>
              </w:rPr>
              <w:t>新野县</w:t>
            </w:r>
            <w:r>
              <w:rPr>
                <w:rFonts w:hint="eastAsia" w:ascii="仿宋" w:hAnsi="仿宋" w:eastAsia="仿宋" w:cs="仿宋"/>
                <w:color w:val="000000"/>
                <w:sz w:val="28"/>
                <w:szCs w:val="28"/>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blCellSpacing w:w="15" w:type="dxa"/>
        </w:trPr>
        <w:tc>
          <w:tcPr>
            <w:tcW w:w="22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color w:val="333333"/>
                <w:sz w:val="27"/>
                <w:szCs w:val="27"/>
              </w:rPr>
            </w:pPr>
          </w:p>
        </w:tc>
        <w:tc>
          <w:tcPr>
            <w:tcW w:w="21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color w:val="333333"/>
                <w:sz w:val="27"/>
                <w:szCs w:val="27"/>
              </w:rPr>
            </w:pPr>
          </w:p>
        </w:tc>
        <w:tc>
          <w:tcPr>
            <w:tcW w:w="4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center"/>
              <w:textAlignment w:val="auto"/>
            </w:pPr>
            <w:r>
              <w:rPr>
                <w:rFonts w:hint="eastAsia" w:ascii="仿宋" w:hAnsi="仿宋" w:eastAsia="仿宋" w:cs="仿宋"/>
                <w:color w:val="000000"/>
                <w:sz w:val="28"/>
                <w:szCs w:val="28"/>
              </w:rPr>
              <w:t>食品经营许可新办</w:t>
            </w:r>
          </w:p>
        </w:tc>
        <w:tc>
          <w:tcPr>
            <w:tcW w:w="6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line="240" w:lineRule="auto"/>
              <w:ind w:left="0" w:firstLine="0"/>
              <w:jc w:val="center"/>
            </w:pPr>
            <w:r>
              <w:rPr>
                <w:rFonts w:hint="eastAsia" w:ascii="仿宋" w:hAnsi="仿宋" w:eastAsia="仿宋" w:cs="仿宋"/>
                <w:color w:val="000000"/>
                <w:sz w:val="28"/>
                <w:szCs w:val="28"/>
                <w:lang w:eastAsia="zh-CN"/>
              </w:rPr>
              <w:t>新野县食药监督管理</w:t>
            </w:r>
            <w:r>
              <w:rPr>
                <w:rFonts w:hint="eastAsia" w:ascii="仿宋" w:hAnsi="仿宋" w:eastAsia="仿宋" w:cs="仿宋"/>
                <w:color w:val="000000"/>
                <w:sz w:val="28"/>
                <w:szCs w:val="28"/>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blCellSpacing w:w="15" w:type="dxa"/>
        </w:trPr>
        <w:tc>
          <w:tcPr>
            <w:tcW w:w="22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color w:val="333333"/>
                <w:sz w:val="27"/>
                <w:szCs w:val="27"/>
              </w:rPr>
            </w:pPr>
          </w:p>
        </w:tc>
        <w:tc>
          <w:tcPr>
            <w:tcW w:w="21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color w:val="333333"/>
                <w:sz w:val="27"/>
                <w:szCs w:val="27"/>
              </w:rPr>
            </w:pPr>
          </w:p>
        </w:tc>
        <w:tc>
          <w:tcPr>
            <w:tcW w:w="4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center"/>
              <w:textAlignment w:val="auto"/>
            </w:pPr>
            <w:r>
              <w:rPr>
                <w:rFonts w:hint="eastAsia" w:ascii="仿宋" w:hAnsi="仿宋" w:eastAsia="仿宋" w:cs="仿宋"/>
                <w:color w:val="000000"/>
                <w:sz w:val="28"/>
                <w:szCs w:val="28"/>
              </w:rPr>
              <w:t>养老机构内设医疗机构备案</w:t>
            </w:r>
          </w:p>
        </w:tc>
        <w:tc>
          <w:tcPr>
            <w:tcW w:w="6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line="240" w:lineRule="auto"/>
              <w:ind w:left="0" w:firstLine="0"/>
              <w:jc w:val="center"/>
            </w:pPr>
            <w:r>
              <w:rPr>
                <w:rFonts w:hint="eastAsia" w:ascii="仿宋" w:hAnsi="仿宋" w:eastAsia="仿宋" w:cs="仿宋"/>
                <w:color w:val="000000"/>
                <w:sz w:val="28"/>
                <w:szCs w:val="28"/>
                <w:lang w:eastAsia="zh-CN"/>
              </w:rPr>
              <w:t>新野县</w:t>
            </w:r>
            <w:r>
              <w:rPr>
                <w:rFonts w:hint="eastAsia" w:ascii="仿宋" w:hAnsi="仿宋" w:eastAsia="仿宋" w:cs="仿宋"/>
                <w:color w:val="000000"/>
                <w:sz w:val="28"/>
                <w:szCs w:val="28"/>
              </w:rPr>
              <w:t>卫生和健康局</w:t>
            </w:r>
          </w:p>
        </w:tc>
      </w:tr>
    </w:tbl>
    <w:p>
      <w:pPr>
        <w:pStyle w:val="9"/>
        <w:keepNext w:val="0"/>
        <w:keepLines w:val="0"/>
        <w:widowControl/>
        <w:suppressLineNumbers w:val="0"/>
        <w:ind w:left="0" w:firstLine="645"/>
      </w:pPr>
      <w:r>
        <w:rPr>
          <w:rStyle w:val="12"/>
          <w:rFonts w:hint="eastAsia" w:ascii="方正黑体简体" w:hAnsi="方正黑体简体" w:eastAsia="方正黑体简体" w:cs="方正黑体简体"/>
          <w:b w:val="0"/>
          <w:bCs/>
          <w:color w:val="000000"/>
          <w:sz w:val="31"/>
          <w:szCs w:val="31"/>
        </w:rPr>
        <w:t>二、开养老院业务流程</w:t>
      </w:r>
      <w:r>
        <w:rPr>
          <w:rFonts w:hint="eastAsia" w:ascii="微软雅黑" w:hAnsi="微软雅黑" w:eastAsia="微软雅黑" w:cs="微软雅黑"/>
          <w:color w:val="333333"/>
          <w:sz w:val="27"/>
          <w:szCs w:val="27"/>
        </w:rPr>
        <w:drawing>
          <wp:inline distT="0" distB="0" distL="114300" distR="114300">
            <wp:extent cx="5853430" cy="6675755"/>
            <wp:effectExtent l="0" t="0" r="13970" b="1079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5853430" cy="6675755"/>
                    </a:xfrm>
                    <a:prstGeom prst="rect">
                      <a:avLst/>
                    </a:prstGeom>
                    <a:noFill/>
                    <a:ln w="9525">
                      <a:noFill/>
                    </a:ln>
                  </pic:spPr>
                </pic:pic>
              </a:graphicData>
            </a:graphic>
          </wp:inline>
        </w:drawing>
      </w:r>
    </w:p>
    <w:p>
      <w:pPr>
        <w:pStyle w:val="9"/>
        <w:keepNext w:val="0"/>
        <w:keepLines w:val="0"/>
        <w:pageBreakBefore w:val="0"/>
        <w:widowControl/>
        <w:suppressLineNumbers w:val="0"/>
        <w:kinsoku/>
        <w:wordWrap/>
        <w:overflowPunct/>
        <w:topLinePunct w:val="0"/>
        <w:autoSpaceDE/>
        <w:autoSpaceDN/>
        <w:bidi w:val="0"/>
        <w:adjustRightInd/>
        <w:snapToGrid/>
        <w:spacing w:line="440" w:lineRule="exact"/>
        <w:ind w:left="0" w:firstLine="646"/>
        <w:textAlignment w:val="auto"/>
      </w:pPr>
      <w:r>
        <w:rPr>
          <w:rFonts w:hint="eastAsia" w:ascii="仿宋" w:hAnsi="仿宋" w:eastAsia="仿宋" w:cs="仿宋"/>
          <w:color w:val="333333"/>
          <w:sz w:val="31"/>
          <w:szCs w:val="31"/>
        </w:rPr>
        <w:t>该流程图适用于营利性养老院，非营利性养老院需完成民办非企业单位成立登记（包括</w:t>
      </w:r>
      <w:r>
        <w:rPr>
          <w:rFonts w:hint="eastAsia" w:ascii="仿宋" w:hAnsi="仿宋" w:eastAsia="仿宋" w:cs="仿宋"/>
          <w:color w:val="333333"/>
          <w:sz w:val="31"/>
          <w:szCs w:val="31"/>
          <w:lang w:eastAsia="zh-CN"/>
        </w:rPr>
        <w:t>章程</w:t>
      </w:r>
      <w:r>
        <w:rPr>
          <w:rFonts w:hint="eastAsia" w:ascii="仿宋" w:hAnsi="仿宋" w:eastAsia="仿宋" w:cs="仿宋"/>
          <w:color w:val="333333"/>
          <w:sz w:val="31"/>
          <w:szCs w:val="31"/>
        </w:rPr>
        <w:t>、银行开户等）或变更登记，以及具备法人资格、拟开展机构养老服务的医疗机构，需经变更业务（经营）范围或主要职责后，方可继续完成上图中企业设立登记之后的流程。</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6"/>
        <w:textAlignment w:val="auto"/>
        <w:rPr>
          <w:rStyle w:val="12"/>
          <w:rFonts w:hint="eastAsia" w:ascii="方正黑体简体" w:hAnsi="方正黑体简体" w:eastAsia="方正黑体简体" w:cs="方正黑体简体"/>
          <w:b w:val="0"/>
          <w:bCs/>
          <w:color w:val="000000"/>
          <w:sz w:val="31"/>
          <w:szCs w:val="31"/>
        </w:rPr>
      </w:pPr>
      <w:r>
        <w:rPr>
          <w:rStyle w:val="12"/>
          <w:rFonts w:hint="eastAsia" w:ascii="方正黑体简体" w:hAnsi="方正黑体简体" w:eastAsia="方正黑体简体" w:cs="方正黑体简体"/>
          <w:b w:val="0"/>
          <w:bCs/>
          <w:color w:val="000000"/>
          <w:sz w:val="31"/>
          <w:szCs w:val="31"/>
        </w:rPr>
        <w:t>三、办事指南</w:t>
      </w:r>
    </w:p>
    <w:tbl>
      <w:tblPr>
        <w:tblStyle w:val="10"/>
        <w:tblW w:w="930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41"/>
        <w:gridCol w:w="7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blCellSpacing w:w="15" w:type="dxa"/>
        </w:trPr>
        <w:tc>
          <w:tcPr>
            <w:tcW w:w="169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345" w:lineRule="atLeast"/>
              <w:ind w:left="0" w:firstLine="0"/>
              <w:jc w:val="center"/>
            </w:pPr>
            <w:r>
              <w:rPr>
                <w:rFonts w:hint="default" w:ascii="黑体" w:hAnsi="宋体" w:eastAsia="黑体" w:cs="黑体"/>
                <w:color w:val="333333"/>
                <w:sz w:val="27"/>
                <w:szCs w:val="27"/>
              </w:rPr>
              <w:t>联办事项名称</w:t>
            </w:r>
          </w:p>
        </w:tc>
        <w:tc>
          <w:tcPr>
            <w:tcW w:w="751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开办养老院一事联办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65" w:hRule="atLeast"/>
          <w:tblCellSpacing w:w="15" w:type="dxa"/>
        </w:trPr>
        <w:tc>
          <w:tcPr>
            <w:tcW w:w="169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345" w:lineRule="atLeast"/>
              <w:ind w:left="0" w:firstLine="0"/>
              <w:jc w:val="center"/>
            </w:pPr>
            <w:r>
              <w:rPr>
                <w:rFonts w:hint="default" w:ascii="黑体" w:hAnsi="宋体" w:eastAsia="黑体" w:cs="黑体"/>
                <w:color w:val="333333"/>
                <w:sz w:val="27"/>
                <w:szCs w:val="27"/>
              </w:rPr>
              <w:t>涉及事项</w:t>
            </w:r>
          </w:p>
        </w:tc>
        <w:tc>
          <w:tcPr>
            <w:tcW w:w="75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1. 企业设立登记；</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2、建设工程竣工验收消防备案；</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3、特殊建设工程的消防设计审查；</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4；特殊建设工程消防验收；</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5、建设项目环境影响登记表备案；</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6、养老机构备案；</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7、食品经营许可新办；</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8、养老机构内设医疗机构备案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blCellSpacing w:w="15" w:type="dxa"/>
        </w:trPr>
        <w:tc>
          <w:tcPr>
            <w:tcW w:w="169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345" w:lineRule="atLeast"/>
              <w:ind w:left="0" w:firstLine="0"/>
              <w:jc w:val="center"/>
            </w:pPr>
            <w:r>
              <w:rPr>
                <w:rFonts w:hint="default" w:ascii="黑体" w:hAnsi="宋体" w:eastAsia="黑体" w:cs="黑体"/>
                <w:color w:val="333333"/>
                <w:sz w:val="27"/>
                <w:szCs w:val="27"/>
              </w:rPr>
              <w:t>实施机关</w:t>
            </w:r>
          </w:p>
        </w:tc>
        <w:tc>
          <w:tcPr>
            <w:tcW w:w="75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lang w:eastAsia="zh-CN"/>
              </w:rPr>
              <w:t>新野县</w:t>
            </w:r>
            <w:r>
              <w:rPr>
                <w:rFonts w:hint="eastAsia" w:ascii="仿宋" w:hAnsi="仿宋" w:eastAsia="仿宋" w:cs="仿宋"/>
                <w:color w:val="333333"/>
                <w:sz w:val="27"/>
                <w:szCs w:val="27"/>
              </w:rPr>
              <w:t xml:space="preserve">民政局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blCellSpacing w:w="15" w:type="dxa"/>
        </w:trPr>
        <w:tc>
          <w:tcPr>
            <w:tcW w:w="169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345" w:lineRule="atLeast"/>
              <w:ind w:left="0" w:firstLine="0"/>
              <w:jc w:val="center"/>
            </w:pPr>
            <w:r>
              <w:rPr>
                <w:rFonts w:hint="default" w:ascii="黑体" w:hAnsi="宋体" w:eastAsia="黑体" w:cs="黑体"/>
                <w:color w:val="333333"/>
                <w:sz w:val="27"/>
                <w:szCs w:val="27"/>
              </w:rPr>
              <w:t>办理类型</w:t>
            </w:r>
          </w:p>
        </w:tc>
        <w:tc>
          <w:tcPr>
            <w:tcW w:w="75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□即办    □网上办   □一次办  □就近办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25" w:hRule="atLeast"/>
          <w:tblCellSpacing w:w="15" w:type="dxa"/>
        </w:trPr>
        <w:tc>
          <w:tcPr>
            <w:tcW w:w="169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345" w:lineRule="atLeast"/>
              <w:ind w:left="0" w:firstLine="0"/>
              <w:jc w:val="center"/>
            </w:pPr>
            <w:r>
              <w:rPr>
                <w:rFonts w:hint="default" w:ascii="黑体" w:hAnsi="宋体" w:eastAsia="黑体" w:cs="黑体"/>
                <w:color w:val="333333"/>
                <w:sz w:val="27"/>
                <w:szCs w:val="27"/>
              </w:rPr>
              <w:t>设定依据</w:t>
            </w:r>
          </w:p>
        </w:tc>
        <w:tc>
          <w:tcPr>
            <w:tcW w:w="75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 xml:space="preserve">1.《中华人民共和国消防法》   </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2.《中共中央办公厅 公务员办公厅关于调整住房和城乡建设部职责机构编制的通知》</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3.《中央编办关于建设工程消防设计审查验收职责划转核增行政编制的通知》</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4.《中华人民共和国老年人权益保障法》</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5.《中华人民共和国食品安全法》（2015修订）</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6.《国家卫生计生委办公厅关于养老机构内部设置医疗机构取消行政审批实行备案管理的通知》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blCellSpacing w:w="15" w:type="dxa"/>
        </w:trPr>
        <w:tc>
          <w:tcPr>
            <w:tcW w:w="169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345" w:lineRule="atLeast"/>
              <w:ind w:left="0" w:firstLine="0"/>
              <w:jc w:val="center"/>
            </w:pPr>
            <w:r>
              <w:rPr>
                <w:rFonts w:hint="default" w:ascii="黑体" w:hAnsi="宋体" w:eastAsia="黑体" w:cs="黑体"/>
                <w:color w:val="333333"/>
                <w:sz w:val="27"/>
                <w:szCs w:val="27"/>
              </w:rPr>
              <w:t>受理条件</w:t>
            </w:r>
          </w:p>
        </w:tc>
        <w:tc>
          <w:tcPr>
            <w:tcW w:w="75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lang w:eastAsia="zh-CN"/>
              </w:rPr>
              <w:t>新野县</w:t>
            </w:r>
            <w:r>
              <w:rPr>
                <w:rFonts w:hint="eastAsia" w:ascii="仿宋" w:hAnsi="仿宋" w:eastAsia="仿宋" w:cs="仿宋"/>
                <w:color w:val="333333"/>
                <w:sz w:val="27"/>
                <w:szCs w:val="27"/>
              </w:rPr>
              <w:t>境内开办养老院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0" w:hRule="atLeast"/>
          <w:tblCellSpacing w:w="15" w:type="dxa"/>
        </w:trPr>
        <w:tc>
          <w:tcPr>
            <w:tcW w:w="169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345" w:lineRule="atLeast"/>
              <w:ind w:left="0" w:firstLine="0"/>
              <w:jc w:val="center"/>
            </w:pPr>
            <w:r>
              <w:rPr>
                <w:rFonts w:hint="default" w:ascii="黑体" w:hAnsi="宋体" w:eastAsia="黑体" w:cs="黑体"/>
                <w:color w:val="333333"/>
                <w:sz w:val="27"/>
                <w:szCs w:val="27"/>
              </w:rPr>
              <w:t>申报材料</w:t>
            </w:r>
          </w:p>
        </w:tc>
        <w:tc>
          <w:tcPr>
            <w:tcW w:w="75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345" w:lineRule="atLeast"/>
              <w:ind w:left="0" w:firstLine="0"/>
            </w:pPr>
            <w:r>
              <w:rPr>
                <w:rStyle w:val="12"/>
                <w:rFonts w:hint="eastAsia" w:ascii="仿宋" w:hAnsi="仿宋" w:eastAsia="仿宋" w:cs="仿宋"/>
                <w:color w:val="333333"/>
                <w:sz w:val="27"/>
                <w:szCs w:val="27"/>
              </w:rPr>
              <w:t>一、共性材料</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1.开养老院申请表</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2.法定代表人身份证</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3.工商营业执照（民办非企业需提交民办非企业单位登记证书，事业单位需提交事业单位法人证书）</w:t>
            </w:r>
          </w:p>
          <w:p>
            <w:pPr>
              <w:pStyle w:val="9"/>
              <w:keepNext w:val="0"/>
              <w:keepLines w:val="0"/>
              <w:widowControl/>
              <w:suppressLineNumbers w:val="0"/>
              <w:spacing w:line="345" w:lineRule="atLeast"/>
              <w:ind w:left="0" w:firstLine="0"/>
            </w:pPr>
            <w:r>
              <w:rPr>
                <w:rStyle w:val="12"/>
                <w:rFonts w:hint="eastAsia" w:ascii="仿宋" w:hAnsi="仿宋" w:eastAsia="仿宋" w:cs="仿宋"/>
                <w:color w:val="333333"/>
                <w:sz w:val="27"/>
                <w:szCs w:val="27"/>
              </w:rPr>
              <w:t>二、个性化材料</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1.工程竣工验收报告和消防设施的工程竣工图纸（总建筑面积≤1000m²）</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2.中华人民共和国建设工程规划许可证、消防设计文件（总建筑面积&gt;1000m²）</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3.工程竣工验收报告、有关消防设施的工程竣工图纸（总建筑面积&gt;1000m²）</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4.备案承诺书</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5.房屋租赁合同（3年以上租赁房屋）</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6.自有产权证明（自有房屋）</w:t>
            </w:r>
          </w:p>
          <w:p>
            <w:pPr>
              <w:pStyle w:val="9"/>
              <w:keepNext w:val="0"/>
              <w:keepLines w:val="0"/>
              <w:widowControl/>
              <w:suppressLineNumbers w:val="0"/>
              <w:spacing w:line="345" w:lineRule="atLeast"/>
              <w:ind w:left="0" w:firstLine="0"/>
            </w:pPr>
            <w:r>
              <w:rPr>
                <w:rStyle w:val="12"/>
                <w:rFonts w:hint="eastAsia" w:ascii="仿宋" w:hAnsi="仿宋" w:eastAsia="仿宋" w:cs="仿宋"/>
                <w:color w:val="333333"/>
                <w:sz w:val="27"/>
                <w:szCs w:val="27"/>
              </w:rPr>
              <w:t>食品经营许可新办（涉及开办食堂）</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7.食品安全管理人员登记表</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8.食品经营许可承诺书</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9.食品安全自查、从业人员健康管理、进货查验、食品安全事故处置等保证食品安全的规章制度</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10.单位食堂提供关键环节食品加工操作规程（涉及单位食堂）</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11.经营场所、设备布局、加工流程、卫生设施等平面示意图及说明</w:t>
            </w:r>
          </w:p>
          <w:p>
            <w:pPr>
              <w:pStyle w:val="9"/>
              <w:keepNext w:val="0"/>
              <w:keepLines w:val="0"/>
              <w:widowControl/>
              <w:suppressLineNumbers w:val="0"/>
              <w:spacing w:line="345" w:lineRule="atLeast"/>
              <w:ind w:left="0" w:firstLine="0"/>
            </w:pPr>
            <w:r>
              <w:rPr>
                <w:rStyle w:val="12"/>
                <w:rFonts w:hint="eastAsia" w:ascii="仿宋" w:hAnsi="仿宋" w:eastAsia="仿宋" w:cs="仿宋"/>
                <w:color w:val="333333"/>
                <w:sz w:val="27"/>
                <w:szCs w:val="27"/>
              </w:rPr>
              <w:t>养老机构内设医疗机构备案（涉及内部设置诊所、卫生所（室）、医务室、护理站</w:t>
            </w:r>
            <w:r>
              <w:rPr>
                <w:rFonts w:hint="eastAsia" w:ascii="仿宋" w:hAnsi="仿宋" w:eastAsia="仿宋" w:cs="仿宋"/>
                <w:color w:val="333333"/>
                <w:sz w:val="27"/>
                <w:szCs w:val="27"/>
              </w:rPr>
              <w:t>）</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12.开展相关业务范围的卫生技术人员名录（含医师资格证、医师执业证、职称证复印件）</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13.养老机构内设医疗机构管理规章制度</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14.医疗废物处理方案和污水处理方案</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15.相关的医疗设备、设施清单</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16.内设医疗机构内部分区布局图</w:t>
            </w:r>
          </w:p>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17.养老机构消防应急预案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169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345" w:lineRule="atLeast"/>
              <w:ind w:left="0" w:firstLine="0"/>
              <w:jc w:val="center"/>
            </w:pPr>
            <w:r>
              <w:rPr>
                <w:rFonts w:hint="default" w:ascii="黑体" w:hAnsi="宋体" w:eastAsia="黑体" w:cs="黑体"/>
                <w:color w:val="333333"/>
                <w:sz w:val="27"/>
                <w:szCs w:val="27"/>
              </w:rPr>
              <w:t>办理地址</w:t>
            </w:r>
          </w:p>
        </w:tc>
        <w:tc>
          <w:tcPr>
            <w:tcW w:w="75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lang w:eastAsia="zh-CN"/>
              </w:rPr>
              <w:t>新野县</w:t>
            </w:r>
            <w:r>
              <w:rPr>
                <w:rFonts w:hint="eastAsia" w:ascii="仿宋" w:hAnsi="仿宋" w:eastAsia="仿宋" w:cs="仿宋"/>
                <w:color w:val="333333"/>
                <w:sz w:val="27"/>
                <w:szCs w:val="27"/>
              </w:rPr>
              <w:t>政务服务中心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169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345" w:lineRule="atLeast"/>
              <w:ind w:left="0" w:firstLine="0"/>
              <w:jc w:val="center"/>
            </w:pPr>
            <w:r>
              <w:rPr>
                <w:rFonts w:hint="default" w:ascii="黑体" w:hAnsi="宋体" w:eastAsia="黑体" w:cs="黑体"/>
                <w:color w:val="333333"/>
                <w:sz w:val="27"/>
                <w:szCs w:val="27"/>
              </w:rPr>
              <w:t>承诺时限</w:t>
            </w:r>
          </w:p>
        </w:tc>
        <w:tc>
          <w:tcPr>
            <w:tcW w:w="75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申请之日起</w:t>
            </w:r>
            <w:r>
              <w:rPr>
                <w:rFonts w:hint="eastAsia" w:ascii="仿宋" w:hAnsi="仿宋" w:eastAsia="仿宋" w:cs="仿宋"/>
                <w:color w:val="333333"/>
                <w:sz w:val="27"/>
                <w:szCs w:val="27"/>
                <w:lang w:val="en-US" w:eastAsia="zh-CN"/>
              </w:rPr>
              <w:t>15</w:t>
            </w:r>
            <w:r>
              <w:rPr>
                <w:rFonts w:hint="eastAsia" w:ascii="仿宋" w:hAnsi="仿宋" w:eastAsia="仿宋" w:cs="仿宋"/>
                <w:color w:val="333333"/>
                <w:sz w:val="27"/>
                <w:szCs w:val="27"/>
              </w:rPr>
              <w:t>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169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345" w:lineRule="atLeast"/>
              <w:ind w:left="0" w:firstLine="0"/>
              <w:jc w:val="center"/>
            </w:pPr>
            <w:r>
              <w:rPr>
                <w:rFonts w:hint="default" w:ascii="黑体" w:hAnsi="宋体" w:eastAsia="黑体" w:cs="黑体"/>
                <w:color w:val="333333"/>
                <w:sz w:val="27"/>
                <w:szCs w:val="27"/>
              </w:rPr>
              <w:t>办理环节</w:t>
            </w:r>
          </w:p>
        </w:tc>
        <w:tc>
          <w:tcPr>
            <w:tcW w:w="75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345" w:lineRule="atLeast"/>
              <w:ind w:left="0" w:firstLine="0"/>
            </w:pPr>
            <w:r>
              <w:rPr>
                <w:rFonts w:hint="eastAsia" w:ascii="仿宋" w:hAnsi="仿宋" w:eastAsia="仿宋" w:cs="仿宋"/>
                <w:color w:val="333333"/>
                <w:sz w:val="27"/>
                <w:szCs w:val="27"/>
              </w:rPr>
              <w:t>申请    受理   审核   办结   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blCellSpacing w:w="15" w:type="dxa"/>
        </w:trPr>
        <w:tc>
          <w:tcPr>
            <w:tcW w:w="169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345" w:lineRule="atLeast"/>
              <w:ind w:left="0" w:firstLine="0"/>
              <w:jc w:val="center"/>
            </w:pPr>
            <w:r>
              <w:rPr>
                <w:rFonts w:hint="default" w:ascii="黑体" w:hAnsi="宋体" w:eastAsia="黑体" w:cs="黑体"/>
                <w:color w:val="333333"/>
                <w:sz w:val="27"/>
                <w:szCs w:val="27"/>
              </w:rPr>
              <w:t>承办机构及咨询方式</w:t>
            </w:r>
          </w:p>
        </w:tc>
        <w:tc>
          <w:tcPr>
            <w:tcW w:w="75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widowControl/>
              <w:suppressLineNumbers w:val="0"/>
              <w:spacing w:line="345" w:lineRule="atLeast"/>
              <w:ind w:left="0" w:firstLine="0"/>
              <w:rPr>
                <w:rFonts w:hint="eastAsia" w:eastAsia="仿宋"/>
                <w:lang w:eastAsia="zh-CN"/>
              </w:rPr>
            </w:pPr>
            <w:r>
              <w:rPr>
                <w:rFonts w:hint="eastAsia" w:ascii="仿宋" w:hAnsi="仿宋" w:eastAsia="仿宋" w:cs="仿宋"/>
                <w:color w:val="333333"/>
                <w:sz w:val="27"/>
                <w:szCs w:val="27"/>
                <w:lang w:eastAsia="zh-CN"/>
              </w:rPr>
              <w:t>新野县</w:t>
            </w:r>
            <w:r>
              <w:rPr>
                <w:rFonts w:hint="eastAsia" w:ascii="仿宋" w:hAnsi="仿宋" w:eastAsia="仿宋" w:cs="仿宋"/>
                <w:color w:val="333333"/>
                <w:sz w:val="27"/>
                <w:szCs w:val="27"/>
              </w:rPr>
              <w:t xml:space="preserve">民政局 </w:t>
            </w:r>
            <w:r>
              <w:rPr>
                <w:rFonts w:hint="eastAsia" w:ascii="仿宋" w:hAnsi="仿宋" w:eastAsia="仿宋" w:cs="仿宋"/>
                <w:color w:val="333333"/>
                <w:sz w:val="27"/>
                <w:szCs w:val="27"/>
                <w:lang w:eastAsia="zh-CN"/>
              </w:rPr>
              <w:t>新野县食药管理局</w:t>
            </w:r>
            <w:r>
              <w:rPr>
                <w:rFonts w:hint="eastAsia" w:ascii="仿宋" w:hAnsi="仿宋" w:eastAsia="仿宋" w:cs="仿宋"/>
                <w:color w:val="333333"/>
                <w:sz w:val="27"/>
                <w:szCs w:val="27"/>
              </w:rPr>
              <w:t xml:space="preserve"> </w:t>
            </w:r>
            <w:r>
              <w:rPr>
                <w:rFonts w:hint="eastAsia" w:ascii="仿宋" w:hAnsi="仿宋" w:eastAsia="仿宋" w:cs="仿宋"/>
                <w:color w:val="333333"/>
                <w:sz w:val="27"/>
                <w:szCs w:val="27"/>
                <w:lang w:eastAsia="zh-CN"/>
              </w:rPr>
              <w:t>新野县</w:t>
            </w:r>
            <w:r>
              <w:rPr>
                <w:rFonts w:hint="eastAsia" w:ascii="仿宋" w:hAnsi="仿宋" w:eastAsia="仿宋" w:cs="仿宋"/>
                <w:color w:val="333333"/>
                <w:sz w:val="27"/>
                <w:szCs w:val="27"/>
              </w:rPr>
              <w:t xml:space="preserve">住房和城乡建设局 </w:t>
            </w:r>
            <w:r>
              <w:rPr>
                <w:rFonts w:hint="eastAsia" w:ascii="仿宋" w:hAnsi="仿宋" w:eastAsia="仿宋" w:cs="仿宋"/>
                <w:color w:val="333333"/>
                <w:sz w:val="27"/>
                <w:szCs w:val="27"/>
                <w:lang w:eastAsia="zh-CN"/>
              </w:rPr>
              <w:t>新野县</w:t>
            </w:r>
            <w:r>
              <w:rPr>
                <w:rFonts w:hint="eastAsia" w:ascii="仿宋" w:hAnsi="仿宋" w:eastAsia="仿宋" w:cs="仿宋"/>
                <w:color w:val="333333"/>
                <w:sz w:val="27"/>
                <w:szCs w:val="27"/>
              </w:rPr>
              <w:t xml:space="preserve">卫生和健康局 </w:t>
            </w:r>
            <w:r>
              <w:rPr>
                <w:rFonts w:hint="eastAsia" w:ascii="仿宋" w:hAnsi="仿宋" w:eastAsia="仿宋" w:cs="仿宋"/>
                <w:color w:val="333333"/>
                <w:sz w:val="27"/>
                <w:szCs w:val="27"/>
                <w:lang w:eastAsia="zh-CN"/>
              </w:rPr>
              <w:t>新野县环保局</w:t>
            </w:r>
          </w:p>
        </w:tc>
      </w:tr>
    </w:tbl>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6"/>
        <w:textAlignment w:val="auto"/>
        <w:rPr>
          <w:rStyle w:val="12"/>
          <w:rFonts w:hint="eastAsia" w:ascii="方正黑体简体" w:hAnsi="方正黑体简体" w:eastAsia="方正黑体简体" w:cs="方正黑体简体"/>
          <w:b w:val="0"/>
          <w:bCs/>
          <w:color w:val="000000"/>
          <w:sz w:val="31"/>
          <w:szCs w:val="31"/>
        </w:rPr>
      </w:pPr>
      <w:r>
        <w:rPr>
          <w:rStyle w:val="12"/>
          <w:rFonts w:hint="eastAsia" w:ascii="方正黑体简体" w:hAnsi="方正黑体简体" w:eastAsia="方正黑体简体" w:cs="方正黑体简体"/>
          <w:b w:val="0"/>
          <w:bCs/>
          <w:color w:val="000000"/>
          <w:sz w:val="31"/>
          <w:szCs w:val="31"/>
        </w:rPr>
        <w:t> 四、一套材料</w:t>
      </w:r>
    </w:p>
    <w:p>
      <w:pPr>
        <w:pStyle w:val="9"/>
        <w:keepNext w:val="0"/>
        <w:keepLines w:val="0"/>
        <w:widowControl/>
        <w:suppressLineNumbers w:val="0"/>
        <w:jc w:val="center"/>
      </w:pPr>
      <w:r>
        <w:rPr>
          <w:rFonts w:hint="eastAsia" w:ascii="微软雅黑" w:hAnsi="微软雅黑" w:eastAsia="微软雅黑" w:cs="微软雅黑"/>
          <w:color w:val="333333"/>
          <w:sz w:val="27"/>
          <w:szCs w:val="27"/>
        </w:rPr>
        <w:drawing>
          <wp:inline distT="0" distB="0" distL="114300" distR="114300">
            <wp:extent cx="5541645" cy="6892290"/>
            <wp:effectExtent l="0" t="0" r="1905" b="381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11"/>
                    <a:stretch>
                      <a:fillRect/>
                    </a:stretch>
                  </pic:blipFill>
                  <pic:spPr>
                    <a:xfrm>
                      <a:off x="0" y="0"/>
                      <a:ext cx="5541645" cy="6892290"/>
                    </a:xfrm>
                    <a:prstGeom prst="rect">
                      <a:avLst/>
                    </a:prstGeom>
                    <a:noFill/>
                    <a:ln w="9525">
                      <a:noFill/>
                    </a:ln>
                  </pic:spPr>
                </pic:pic>
              </a:graphicData>
            </a:graphic>
          </wp:inline>
        </w:drawing>
      </w:r>
    </w:p>
    <w:p>
      <w:pPr>
        <w:pStyle w:val="9"/>
        <w:keepNext w:val="0"/>
        <w:keepLines w:val="0"/>
        <w:widowControl/>
        <w:suppressLineNumbers w:val="0"/>
        <w:jc w:val="center"/>
      </w:pPr>
      <w:r>
        <w:rPr>
          <w:rFonts w:hint="eastAsia" w:ascii="微软雅黑" w:hAnsi="微软雅黑" w:eastAsia="微软雅黑" w:cs="微软雅黑"/>
          <w:color w:val="333333"/>
          <w:sz w:val="27"/>
          <w:szCs w:val="27"/>
        </w:rPr>
        <w:drawing>
          <wp:inline distT="0" distB="0" distL="114300" distR="114300">
            <wp:extent cx="5883910" cy="7317740"/>
            <wp:effectExtent l="0" t="0" r="2540" b="1651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12"/>
                    <a:stretch>
                      <a:fillRect/>
                    </a:stretch>
                  </pic:blipFill>
                  <pic:spPr>
                    <a:xfrm>
                      <a:off x="0" y="0"/>
                      <a:ext cx="5883910" cy="7317740"/>
                    </a:xfrm>
                    <a:prstGeom prst="rect">
                      <a:avLst/>
                    </a:prstGeom>
                    <a:noFill/>
                    <a:ln w="9525">
                      <a:noFill/>
                    </a:ln>
                  </pic:spPr>
                </pic:pic>
              </a:graphicData>
            </a:graphic>
          </wp:inline>
        </w:drawing>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6"/>
        <w:textAlignment w:val="auto"/>
        <w:rPr>
          <w:rStyle w:val="12"/>
          <w:rFonts w:hint="eastAsia" w:ascii="方正黑体简体" w:hAnsi="方正黑体简体" w:eastAsia="方正黑体简体" w:cs="方正黑体简体"/>
          <w:b w:val="0"/>
          <w:bCs/>
          <w:color w:val="000000"/>
          <w:sz w:val="31"/>
          <w:szCs w:val="31"/>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6"/>
        <w:textAlignment w:val="auto"/>
        <w:rPr>
          <w:rStyle w:val="12"/>
          <w:rFonts w:hint="eastAsia" w:ascii="方正黑体简体" w:hAnsi="方正黑体简体" w:eastAsia="方正黑体简体" w:cs="方正黑体简体"/>
          <w:b w:val="0"/>
          <w:bCs/>
          <w:color w:val="000000"/>
          <w:sz w:val="31"/>
          <w:szCs w:val="31"/>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6"/>
        <w:textAlignment w:val="auto"/>
        <w:rPr>
          <w:rStyle w:val="12"/>
          <w:rFonts w:hint="eastAsia" w:ascii="方正黑体简体" w:hAnsi="方正黑体简体" w:eastAsia="方正黑体简体" w:cs="方正黑体简体"/>
          <w:b w:val="0"/>
          <w:bCs/>
          <w:color w:val="000000"/>
          <w:sz w:val="31"/>
          <w:szCs w:val="31"/>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6"/>
        <w:textAlignment w:val="auto"/>
        <w:rPr>
          <w:rStyle w:val="12"/>
          <w:rFonts w:hint="eastAsia" w:ascii="方正黑体简体" w:hAnsi="方正黑体简体" w:eastAsia="方正黑体简体" w:cs="方正黑体简体"/>
          <w:b w:val="0"/>
          <w:bCs/>
          <w:color w:val="000000"/>
          <w:sz w:val="31"/>
          <w:szCs w:val="31"/>
        </w:rPr>
      </w:pPr>
      <w:r>
        <w:rPr>
          <w:rStyle w:val="12"/>
          <w:rFonts w:hint="eastAsia" w:ascii="方正黑体简体" w:hAnsi="方正黑体简体" w:eastAsia="方正黑体简体" w:cs="方正黑体简体"/>
          <w:b w:val="0"/>
          <w:bCs/>
          <w:color w:val="000000"/>
          <w:sz w:val="31"/>
          <w:szCs w:val="31"/>
        </w:rPr>
        <w:t>五、一张表单</w:t>
      </w:r>
    </w:p>
    <w:tbl>
      <w:tblPr>
        <w:tblStyle w:val="10"/>
        <w:tblW w:w="969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172"/>
        <w:gridCol w:w="976"/>
        <w:gridCol w:w="1219"/>
        <w:gridCol w:w="1015"/>
        <w:gridCol w:w="549"/>
        <w:gridCol w:w="860"/>
        <w:gridCol w:w="611"/>
        <w:gridCol w:w="2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blCellSpacing w:w="15" w:type="dxa"/>
        </w:trPr>
        <w:tc>
          <w:tcPr>
            <w:tcW w:w="212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240"/>
              <w:jc w:val="both"/>
              <w:textAlignment w:val="auto"/>
            </w:pPr>
            <w:r>
              <w:rPr>
                <w:rFonts w:hint="eastAsia" w:ascii="仿宋" w:hAnsi="仿宋" w:eastAsia="仿宋" w:cs="仿宋"/>
                <w:color w:val="333333"/>
                <w:sz w:val="27"/>
                <w:szCs w:val="27"/>
              </w:rPr>
              <w:t>法定代表人</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0"/>
              <w:jc w:val="both"/>
              <w:textAlignment w:val="auto"/>
            </w:pPr>
            <w:r>
              <w:rPr>
                <w:rFonts w:hint="eastAsia" w:ascii="仿宋" w:hAnsi="仿宋" w:eastAsia="仿宋" w:cs="仿宋"/>
                <w:color w:val="333333"/>
                <w:sz w:val="27"/>
                <w:szCs w:val="27"/>
              </w:rPr>
              <w:t>（负责人）</w:t>
            </w:r>
            <w:r>
              <w:rPr>
                <w:rFonts w:hint="eastAsia" w:ascii="仿宋" w:hAnsi="仿宋" w:eastAsia="仿宋" w:cs="仿宋"/>
                <w:color w:val="000000"/>
                <w:sz w:val="27"/>
                <w:szCs w:val="27"/>
              </w:rPr>
              <w:t>姓名</w:t>
            </w:r>
          </w:p>
        </w:tc>
        <w:tc>
          <w:tcPr>
            <w:tcW w:w="94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color w:val="333333"/>
                <w:sz w:val="27"/>
                <w:szCs w:val="27"/>
              </w:rPr>
            </w:pPr>
          </w:p>
        </w:tc>
        <w:tc>
          <w:tcPr>
            <w:tcW w:w="118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Fonts w:hint="eastAsia" w:ascii="仿宋" w:hAnsi="仿宋" w:eastAsia="仿宋" w:cs="仿宋"/>
                <w:color w:val="000000"/>
                <w:sz w:val="27"/>
                <w:szCs w:val="27"/>
              </w:rPr>
              <w:t>性别</w:t>
            </w:r>
          </w:p>
        </w:tc>
        <w:tc>
          <w:tcPr>
            <w:tcW w:w="9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color w:val="333333"/>
                <w:sz w:val="27"/>
                <w:szCs w:val="27"/>
              </w:rPr>
            </w:pPr>
          </w:p>
        </w:tc>
        <w:tc>
          <w:tcPr>
            <w:tcW w:w="1379"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0"/>
              <w:jc w:val="left"/>
              <w:textAlignment w:val="auto"/>
              <w:rPr>
                <w:rFonts w:hint="eastAsia" w:ascii="仿宋" w:hAnsi="仿宋" w:eastAsia="仿宋" w:cs="仿宋"/>
                <w:color w:val="000000"/>
                <w:sz w:val="27"/>
                <w:szCs w:val="27"/>
              </w:rPr>
            </w:pPr>
            <w:r>
              <w:rPr>
                <w:rFonts w:hint="eastAsia" w:ascii="仿宋" w:hAnsi="仿宋" w:eastAsia="仿宋" w:cs="仿宋"/>
                <w:color w:val="000000"/>
                <w:sz w:val="27"/>
                <w:szCs w:val="27"/>
              </w:rPr>
              <w:t>身份证</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0"/>
              <w:jc w:val="left"/>
              <w:textAlignment w:val="auto"/>
            </w:pPr>
            <w:r>
              <w:rPr>
                <w:rFonts w:hint="eastAsia" w:ascii="仿宋" w:hAnsi="仿宋" w:eastAsia="仿宋" w:cs="仿宋"/>
                <w:color w:val="000000"/>
                <w:sz w:val="27"/>
                <w:szCs w:val="27"/>
              </w:rPr>
              <w:t>号码</w:t>
            </w:r>
          </w:p>
        </w:tc>
        <w:tc>
          <w:tcPr>
            <w:tcW w:w="2854"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color w:val="333333"/>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5" w:hRule="atLeast"/>
          <w:tblCellSpacing w:w="15" w:type="dxa"/>
        </w:trPr>
        <w:tc>
          <w:tcPr>
            <w:tcW w:w="212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jc w:val="both"/>
              <w:textAlignment w:val="auto"/>
            </w:pPr>
            <w:r>
              <w:rPr>
                <w:rFonts w:hint="eastAsia" w:ascii="仿宋" w:hAnsi="仿宋" w:eastAsia="仿宋" w:cs="仿宋"/>
                <w:color w:val="000000"/>
                <w:sz w:val="27"/>
                <w:szCs w:val="27"/>
              </w:rPr>
              <w:t>机构名称</w:t>
            </w:r>
          </w:p>
        </w:tc>
        <w:tc>
          <w:tcPr>
            <w:tcW w:w="318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color w:val="333333"/>
                <w:sz w:val="27"/>
                <w:szCs w:val="27"/>
              </w:rPr>
            </w:pPr>
          </w:p>
        </w:tc>
        <w:tc>
          <w:tcPr>
            <w:tcW w:w="137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0"/>
              <w:jc w:val="left"/>
              <w:textAlignment w:val="auto"/>
            </w:pPr>
            <w:r>
              <w:rPr>
                <w:rFonts w:hint="eastAsia" w:ascii="仿宋" w:hAnsi="仿宋" w:eastAsia="仿宋" w:cs="仿宋"/>
                <w:color w:val="000000"/>
                <w:sz w:val="27"/>
                <w:szCs w:val="27"/>
              </w:rPr>
              <w:t>机构信用代码</w:t>
            </w:r>
          </w:p>
        </w:tc>
        <w:tc>
          <w:tcPr>
            <w:tcW w:w="2854"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color w:val="333333"/>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blCellSpacing w:w="15" w:type="dxa"/>
        </w:trPr>
        <w:tc>
          <w:tcPr>
            <w:tcW w:w="212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jc w:val="both"/>
              <w:textAlignment w:val="auto"/>
            </w:pPr>
            <w:r>
              <w:rPr>
                <w:rFonts w:hint="eastAsia" w:ascii="仿宋" w:hAnsi="仿宋" w:eastAsia="仿宋" w:cs="仿宋"/>
                <w:color w:val="000000"/>
                <w:sz w:val="27"/>
                <w:szCs w:val="27"/>
              </w:rPr>
              <w:t>机构所在地</w:t>
            </w:r>
          </w:p>
        </w:tc>
        <w:tc>
          <w:tcPr>
            <w:tcW w:w="7473" w:type="dxa"/>
            <w:gridSpan w:val="7"/>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color w:val="333333"/>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5" w:hRule="atLeast"/>
          <w:tblCellSpacing w:w="15" w:type="dxa"/>
        </w:trPr>
        <w:tc>
          <w:tcPr>
            <w:tcW w:w="212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0"/>
              <w:jc w:val="both"/>
              <w:textAlignment w:val="auto"/>
            </w:pPr>
            <w:r>
              <w:rPr>
                <w:rFonts w:hint="eastAsia" w:ascii="仿宋" w:hAnsi="仿宋" w:eastAsia="仿宋" w:cs="仿宋"/>
                <w:color w:val="000000"/>
                <w:sz w:val="27"/>
                <w:szCs w:val="27"/>
              </w:rPr>
              <w:t>申请人（代办人）</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jc w:val="both"/>
              <w:textAlignment w:val="auto"/>
            </w:pPr>
            <w:r>
              <w:rPr>
                <w:rFonts w:hint="eastAsia" w:ascii="仿宋" w:hAnsi="仿宋" w:eastAsia="仿宋" w:cs="仿宋"/>
                <w:color w:val="000000"/>
                <w:sz w:val="27"/>
                <w:szCs w:val="27"/>
              </w:rPr>
              <w:t>姓名</w:t>
            </w:r>
          </w:p>
        </w:tc>
        <w:tc>
          <w:tcPr>
            <w:tcW w:w="94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color w:val="333333"/>
                <w:sz w:val="27"/>
                <w:szCs w:val="27"/>
              </w:rPr>
            </w:pPr>
          </w:p>
        </w:tc>
        <w:tc>
          <w:tcPr>
            <w:tcW w:w="11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0"/>
              <w:jc w:val="left"/>
              <w:textAlignment w:val="auto"/>
            </w:pPr>
            <w:r>
              <w:rPr>
                <w:rFonts w:hint="eastAsia" w:ascii="仿宋" w:hAnsi="仿宋" w:eastAsia="仿宋" w:cs="仿宋"/>
                <w:color w:val="000000"/>
                <w:sz w:val="27"/>
                <w:szCs w:val="27"/>
              </w:rPr>
              <w:t>联系电话</w:t>
            </w:r>
          </w:p>
        </w:tc>
        <w:tc>
          <w:tcPr>
            <w:tcW w:w="1534"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color w:val="333333"/>
                <w:sz w:val="27"/>
                <w:szCs w:val="27"/>
              </w:rPr>
            </w:pPr>
          </w:p>
        </w:tc>
        <w:tc>
          <w:tcPr>
            <w:tcW w:w="1441"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0"/>
              <w:jc w:val="left"/>
              <w:textAlignment w:val="auto"/>
            </w:pPr>
            <w:r>
              <w:rPr>
                <w:rFonts w:hint="eastAsia" w:ascii="仿宋" w:hAnsi="仿宋" w:eastAsia="仿宋" w:cs="仿宋"/>
                <w:color w:val="000000"/>
                <w:sz w:val="27"/>
                <w:szCs w:val="27"/>
              </w:rPr>
              <w:t>身份证号码</w:t>
            </w:r>
          </w:p>
        </w:tc>
        <w:tc>
          <w:tcPr>
            <w:tcW w:w="22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color w:val="333333"/>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5" w:hRule="atLeast"/>
          <w:tblCellSpacing w:w="15" w:type="dxa"/>
        </w:trPr>
        <w:tc>
          <w:tcPr>
            <w:tcW w:w="212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jc w:val="both"/>
              <w:textAlignment w:val="auto"/>
            </w:pPr>
            <w:r>
              <w:rPr>
                <w:rFonts w:hint="eastAsia" w:ascii="仿宋" w:hAnsi="仿宋" w:eastAsia="仿宋" w:cs="仿宋"/>
                <w:color w:val="000000"/>
                <w:sz w:val="27"/>
                <w:szCs w:val="27"/>
              </w:rPr>
              <w:t>服务范围</w:t>
            </w:r>
          </w:p>
        </w:tc>
        <w:tc>
          <w:tcPr>
            <w:tcW w:w="318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color w:val="333333"/>
                <w:sz w:val="27"/>
                <w:szCs w:val="27"/>
              </w:rPr>
            </w:pPr>
          </w:p>
        </w:tc>
        <w:tc>
          <w:tcPr>
            <w:tcW w:w="137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0"/>
              <w:jc w:val="left"/>
              <w:textAlignment w:val="auto"/>
            </w:pPr>
            <w:r>
              <w:rPr>
                <w:rFonts w:hint="eastAsia" w:ascii="仿宋" w:hAnsi="仿宋" w:eastAsia="仿宋" w:cs="仿宋"/>
                <w:color w:val="000000"/>
                <w:sz w:val="27"/>
                <w:szCs w:val="27"/>
              </w:rPr>
              <w:t>床位数</w:t>
            </w:r>
          </w:p>
        </w:tc>
        <w:tc>
          <w:tcPr>
            <w:tcW w:w="2854"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color w:val="333333"/>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blCellSpacing w:w="15" w:type="dxa"/>
        </w:trPr>
        <w:tc>
          <w:tcPr>
            <w:tcW w:w="212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jc w:val="both"/>
              <w:textAlignment w:val="auto"/>
            </w:pPr>
            <w:r>
              <w:rPr>
                <w:rFonts w:hint="eastAsia" w:ascii="仿宋" w:hAnsi="仿宋" w:eastAsia="仿宋" w:cs="仿宋"/>
                <w:color w:val="333333"/>
                <w:sz w:val="27"/>
                <w:szCs w:val="27"/>
              </w:rPr>
              <w:t>占地面积</w:t>
            </w:r>
          </w:p>
        </w:tc>
        <w:tc>
          <w:tcPr>
            <w:tcW w:w="318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color w:val="333333"/>
                <w:sz w:val="27"/>
                <w:szCs w:val="27"/>
              </w:rPr>
            </w:pPr>
          </w:p>
        </w:tc>
        <w:tc>
          <w:tcPr>
            <w:tcW w:w="137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0"/>
              <w:jc w:val="left"/>
              <w:textAlignment w:val="auto"/>
            </w:pPr>
            <w:r>
              <w:rPr>
                <w:rFonts w:hint="eastAsia" w:ascii="仿宋" w:hAnsi="仿宋" w:eastAsia="仿宋" w:cs="仿宋"/>
                <w:color w:val="333333"/>
                <w:sz w:val="27"/>
                <w:szCs w:val="27"/>
              </w:rPr>
              <w:t>建筑面积</w:t>
            </w:r>
          </w:p>
        </w:tc>
        <w:tc>
          <w:tcPr>
            <w:tcW w:w="2854"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color w:val="333333"/>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blCellSpacing w:w="15" w:type="dxa"/>
        </w:trPr>
        <w:tc>
          <w:tcPr>
            <w:tcW w:w="212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jc w:val="both"/>
              <w:textAlignment w:val="auto"/>
            </w:pPr>
            <w:r>
              <w:rPr>
                <w:rFonts w:hint="eastAsia" w:ascii="仿宋" w:hAnsi="仿宋" w:eastAsia="仿宋" w:cs="仿宋"/>
                <w:color w:val="000000"/>
                <w:sz w:val="27"/>
                <w:szCs w:val="27"/>
              </w:rPr>
              <w:t>建设类别</w:t>
            </w:r>
          </w:p>
        </w:tc>
        <w:tc>
          <w:tcPr>
            <w:tcW w:w="216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0"/>
              <w:jc w:val="left"/>
              <w:textAlignment w:val="auto"/>
            </w:pPr>
            <w:r>
              <w:rPr>
                <w:rFonts w:hint="eastAsia" w:ascii="仿宋" w:hAnsi="仿宋" w:eastAsia="仿宋" w:cs="仿宋"/>
                <w:color w:val="000000"/>
                <w:sz w:val="27"/>
                <w:szCs w:val="27"/>
              </w:rPr>
              <w:t xml:space="preserve">新建 □ 改扩建□   </w:t>
            </w:r>
          </w:p>
        </w:tc>
        <w:tc>
          <w:tcPr>
            <w:tcW w:w="9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0"/>
              <w:jc w:val="left"/>
              <w:textAlignment w:val="auto"/>
            </w:pPr>
            <w:r>
              <w:rPr>
                <w:rFonts w:hint="eastAsia" w:ascii="仿宋" w:hAnsi="仿宋" w:eastAsia="仿宋" w:cs="仿宋"/>
                <w:color w:val="000000"/>
                <w:sz w:val="27"/>
                <w:szCs w:val="27"/>
              </w:rPr>
              <w:t>产权所有</w:t>
            </w:r>
          </w:p>
        </w:tc>
        <w:tc>
          <w:tcPr>
            <w:tcW w:w="4263"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jc w:val="left"/>
              <w:textAlignment w:val="auto"/>
            </w:pPr>
            <w:r>
              <w:rPr>
                <w:rFonts w:hint="eastAsia" w:ascii="仿宋" w:hAnsi="仿宋" w:eastAsia="仿宋" w:cs="仿宋"/>
                <w:color w:val="000000"/>
                <w:sz w:val="27"/>
                <w:szCs w:val="27"/>
              </w:rPr>
              <w:t xml:space="preserve">自有□        租赁□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90" w:hRule="atLeast"/>
          <w:tblCellSpacing w:w="15" w:type="dxa"/>
        </w:trPr>
        <w:tc>
          <w:tcPr>
            <w:tcW w:w="212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0"/>
              <w:jc w:val="both"/>
              <w:textAlignment w:val="auto"/>
            </w:pPr>
            <w:r>
              <w:rPr>
                <w:rFonts w:hint="eastAsia" w:ascii="仿宋" w:hAnsi="仿宋" w:eastAsia="仿宋" w:cs="仿宋"/>
                <w:color w:val="000000"/>
                <w:sz w:val="27"/>
                <w:szCs w:val="27"/>
              </w:rPr>
              <w:t>申请办理事项（请在需申请的事项方框内打“√”</w:t>
            </w:r>
          </w:p>
        </w:tc>
        <w:tc>
          <w:tcPr>
            <w:tcW w:w="7473" w:type="dxa"/>
            <w:gridSpan w:val="7"/>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0"/>
              <w:jc w:val="left"/>
              <w:textAlignment w:val="auto"/>
            </w:pPr>
            <w:r>
              <w:rPr>
                <w:rFonts w:hint="eastAsia" w:ascii="仿宋" w:hAnsi="仿宋" w:eastAsia="仿宋" w:cs="仿宋"/>
                <w:color w:val="000000"/>
                <w:sz w:val="27"/>
                <w:szCs w:val="27"/>
              </w:rPr>
              <w:t>★机构设立登记 □</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0"/>
              <w:jc w:val="left"/>
              <w:textAlignment w:val="auto"/>
            </w:pPr>
            <w:r>
              <w:rPr>
                <w:rFonts w:hint="eastAsia" w:ascii="仿宋" w:hAnsi="仿宋" w:eastAsia="仿宋" w:cs="仿宋"/>
                <w:color w:val="000000"/>
                <w:sz w:val="27"/>
                <w:szCs w:val="27"/>
              </w:rPr>
              <w:t>★建设工程竣工验收消防备案□</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hint="eastAsia" w:ascii="仿宋" w:hAnsi="仿宋" w:eastAsia="仿宋" w:cs="仿宋"/>
                <w:color w:val="000000"/>
                <w:sz w:val="27"/>
                <w:szCs w:val="27"/>
              </w:rPr>
              <w:t>★特殊建设工程的消防设计审查□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hint="eastAsia" w:ascii="仿宋" w:hAnsi="仿宋" w:eastAsia="仿宋" w:cs="仿宋"/>
                <w:color w:val="000000"/>
                <w:sz w:val="27"/>
                <w:szCs w:val="27"/>
              </w:rPr>
              <w:t>★特殊建设工程消防验收 □</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0"/>
              <w:jc w:val="left"/>
              <w:textAlignment w:val="auto"/>
            </w:pPr>
            <w:r>
              <w:rPr>
                <w:rFonts w:hint="eastAsia" w:ascii="仿宋" w:hAnsi="仿宋" w:eastAsia="仿宋" w:cs="仿宋"/>
                <w:color w:val="000000"/>
                <w:sz w:val="27"/>
                <w:szCs w:val="27"/>
              </w:rPr>
              <w:t>★建设项目环境影响登记表备案□</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0"/>
              <w:jc w:val="left"/>
              <w:textAlignment w:val="auto"/>
            </w:pPr>
            <w:r>
              <w:rPr>
                <w:rFonts w:hint="eastAsia" w:ascii="仿宋" w:hAnsi="仿宋" w:eastAsia="仿宋" w:cs="仿宋"/>
                <w:color w:val="000000"/>
                <w:sz w:val="27"/>
                <w:szCs w:val="27"/>
              </w:rPr>
              <w:t>★养老机构备案□</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0"/>
              <w:jc w:val="left"/>
              <w:textAlignment w:val="auto"/>
            </w:pPr>
            <w:r>
              <w:rPr>
                <w:rFonts w:hint="eastAsia" w:ascii="仿宋" w:hAnsi="仿宋" w:eastAsia="仿宋" w:cs="仿宋"/>
                <w:color w:val="000000"/>
                <w:sz w:val="27"/>
                <w:szCs w:val="27"/>
              </w:rPr>
              <w:t>★食品经营许可新办□</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0"/>
              <w:jc w:val="left"/>
              <w:textAlignment w:val="auto"/>
            </w:pPr>
            <w:r>
              <w:rPr>
                <w:rFonts w:hint="eastAsia" w:ascii="仿宋" w:hAnsi="仿宋" w:eastAsia="仿宋" w:cs="仿宋"/>
                <w:color w:val="000000"/>
                <w:sz w:val="27"/>
                <w:szCs w:val="27"/>
              </w:rPr>
              <w:t>★养老机构内设医疗机构备案□</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jc w:val="left"/>
              <w:textAlignment w:val="auto"/>
            </w:pPr>
            <w:r>
              <w:rPr>
                <w:rFonts w:hint="eastAsia" w:ascii="仿宋" w:hAnsi="仿宋" w:eastAsia="仿宋" w:cs="仿宋"/>
                <w:color w:val="000000"/>
                <w:sz w:val="27"/>
                <w:szCs w:val="27"/>
              </w:rPr>
              <w:t>注：食品经营许可、养老机构内设医疗机构备案可以养老机构备案后进行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5" w:hRule="atLeast"/>
          <w:tblCellSpacing w:w="15" w:type="dxa"/>
        </w:trPr>
        <w:tc>
          <w:tcPr>
            <w:tcW w:w="212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jc w:val="both"/>
              <w:textAlignment w:val="auto"/>
            </w:pPr>
            <w:r>
              <w:rPr>
                <w:rFonts w:hint="eastAsia" w:ascii="仿宋" w:hAnsi="仿宋" w:eastAsia="仿宋" w:cs="仿宋"/>
                <w:color w:val="000000"/>
                <w:sz w:val="27"/>
                <w:szCs w:val="27"/>
              </w:rPr>
              <w:t>联办单位</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jc w:val="both"/>
              <w:textAlignment w:val="auto"/>
            </w:pPr>
            <w:r>
              <w:rPr>
                <w:rFonts w:hint="eastAsia" w:ascii="仿宋" w:hAnsi="仿宋" w:eastAsia="仿宋" w:cs="仿宋"/>
                <w:color w:val="000000"/>
                <w:sz w:val="27"/>
                <w:szCs w:val="27"/>
              </w:rPr>
              <w:t>咨询电话</w:t>
            </w:r>
          </w:p>
        </w:tc>
        <w:tc>
          <w:tcPr>
            <w:tcW w:w="7473" w:type="dxa"/>
            <w:gridSpan w:val="7"/>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0"/>
              <w:jc w:val="left"/>
              <w:textAlignment w:val="auto"/>
            </w:pPr>
            <w:r>
              <w:rPr>
                <w:rStyle w:val="12"/>
                <w:rFonts w:hint="eastAsia" w:ascii="仿宋" w:hAnsi="仿宋" w:eastAsia="仿宋" w:cs="仿宋"/>
                <w:color w:val="000000"/>
                <w:sz w:val="27"/>
                <w:szCs w:val="27"/>
                <w:lang w:eastAsia="zh-CN"/>
              </w:rPr>
              <w:t>县食药监</w:t>
            </w:r>
            <w:r>
              <w:rPr>
                <w:rStyle w:val="12"/>
                <w:rFonts w:hint="eastAsia" w:ascii="仿宋" w:hAnsi="仿宋" w:eastAsia="仿宋" w:cs="仿宋"/>
                <w:color w:val="000000"/>
                <w:sz w:val="27"/>
                <w:szCs w:val="27"/>
              </w:rPr>
              <w:t>督管理局：</w:t>
            </w:r>
            <w:r>
              <w:rPr>
                <w:rFonts w:hint="eastAsia" w:ascii="仿宋" w:hAnsi="仿宋" w:eastAsia="仿宋" w:cs="仿宋"/>
                <w:color w:val="000000"/>
                <w:sz w:val="27"/>
                <w:szCs w:val="27"/>
                <w:u w:val="single"/>
              </w:rPr>
              <w:t xml:space="preserve">                   </w:t>
            </w:r>
            <w:r>
              <w:rPr>
                <w:rFonts w:hint="eastAsia" w:ascii="仿宋" w:hAnsi="仿宋" w:eastAsia="仿宋" w:cs="仿宋"/>
                <w:color w:val="000000"/>
                <w:sz w:val="27"/>
                <w:szCs w:val="27"/>
              </w:rPr>
              <w:t> </w:t>
            </w:r>
            <w:r>
              <w:rPr>
                <w:rStyle w:val="12"/>
                <w:rFonts w:hint="eastAsia" w:ascii="仿宋" w:hAnsi="仿宋" w:eastAsia="仿宋" w:cs="仿宋"/>
                <w:color w:val="000000"/>
                <w:sz w:val="27"/>
                <w:szCs w:val="27"/>
              </w:rPr>
              <w:t>              </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0"/>
              <w:jc w:val="left"/>
              <w:textAlignment w:val="auto"/>
            </w:pPr>
            <w:r>
              <w:rPr>
                <w:rStyle w:val="12"/>
                <w:rFonts w:hint="eastAsia" w:ascii="仿宋" w:hAnsi="仿宋" w:eastAsia="仿宋" w:cs="仿宋"/>
                <w:color w:val="000000"/>
                <w:sz w:val="27"/>
                <w:szCs w:val="27"/>
                <w:lang w:eastAsia="zh-CN"/>
              </w:rPr>
              <w:t>县</w:t>
            </w:r>
            <w:r>
              <w:rPr>
                <w:rStyle w:val="12"/>
                <w:rFonts w:hint="eastAsia" w:ascii="仿宋" w:hAnsi="仿宋" w:eastAsia="仿宋" w:cs="仿宋"/>
                <w:color w:val="000000"/>
                <w:sz w:val="27"/>
                <w:szCs w:val="27"/>
              </w:rPr>
              <w:t xml:space="preserve">住房和城乡建设局： </w:t>
            </w:r>
            <w:r>
              <w:rPr>
                <w:rFonts w:hint="eastAsia" w:ascii="仿宋" w:hAnsi="仿宋" w:eastAsia="仿宋" w:cs="仿宋"/>
                <w:color w:val="000000"/>
                <w:sz w:val="27"/>
                <w:szCs w:val="27"/>
                <w:u w:val="single"/>
              </w:rPr>
              <w:t>                   </w:t>
            </w:r>
            <w:r>
              <w:rPr>
                <w:rFonts w:hint="eastAsia" w:ascii="仿宋" w:hAnsi="仿宋" w:eastAsia="仿宋" w:cs="仿宋"/>
                <w:color w:val="000000"/>
                <w:sz w:val="27"/>
                <w:szCs w:val="27"/>
              </w:rPr>
              <w:t> </w:t>
            </w:r>
            <w:r>
              <w:rPr>
                <w:rStyle w:val="12"/>
                <w:rFonts w:hint="eastAsia" w:ascii="仿宋" w:hAnsi="仿宋" w:eastAsia="仿宋" w:cs="仿宋"/>
                <w:color w:val="000000"/>
                <w:sz w:val="27"/>
                <w:szCs w:val="27"/>
              </w:rPr>
              <w:t>                    </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0"/>
              <w:jc w:val="left"/>
              <w:textAlignment w:val="auto"/>
            </w:pPr>
            <w:r>
              <w:rPr>
                <w:rStyle w:val="12"/>
                <w:rFonts w:hint="eastAsia" w:ascii="仿宋" w:hAnsi="仿宋" w:eastAsia="仿宋" w:cs="仿宋"/>
                <w:color w:val="000000"/>
                <w:sz w:val="27"/>
                <w:szCs w:val="27"/>
                <w:lang w:eastAsia="zh-CN"/>
              </w:rPr>
              <w:t>县</w:t>
            </w:r>
            <w:r>
              <w:rPr>
                <w:rStyle w:val="12"/>
                <w:rFonts w:hint="eastAsia" w:ascii="仿宋" w:hAnsi="仿宋" w:eastAsia="仿宋" w:cs="仿宋"/>
                <w:color w:val="000000"/>
                <w:sz w:val="27"/>
                <w:szCs w:val="27"/>
              </w:rPr>
              <w:t>民政局：</w:t>
            </w:r>
            <w:r>
              <w:rPr>
                <w:rFonts w:hint="eastAsia" w:ascii="仿宋" w:hAnsi="仿宋" w:eastAsia="仿宋" w:cs="仿宋"/>
                <w:color w:val="000000"/>
                <w:sz w:val="27"/>
                <w:szCs w:val="27"/>
                <w:u w:val="single"/>
              </w:rPr>
              <w:t xml:space="preserve">                   </w:t>
            </w:r>
            <w:r>
              <w:rPr>
                <w:rFonts w:hint="eastAsia" w:ascii="仿宋" w:hAnsi="仿宋" w:eastAsia="仿宋" w:cs="仿宋"/>
                <w:color w:val="000000"/>
                <w:sz w:val="27"/>
                <w:szCs w:val="27"/>
              </w:rPr>
              <w:t> </w:t>
            </w:r>
            <w:r>
              <w:rPr>
                <w:rStyle w:val="12"/>
                <w:rFonts w:hint="eastAsia" w:ascii="仿宋" w:hAnsi="仿宋" w:eastAsia="仿宋" w:cs="仿宋"/>
                <w:color w:val="000000"/>
                <w:sz w:val="27"/>
                <w:szCs w:val="27"/>
              </w:rPr>
              <w:t>                        </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0"/>
              <w:jc w:val="left"/>
              <w:textAlignment w:val="auto"/>
            </w:pPr>
            <w:r>
              <w:rPr>
                <w:rStyle w:val="12"/>
                <w:rFonts w:hint="eastAsia" w:ascii="仿宋" w:hAnsi="仿宋" w:eastAsia="仿宋" w:cs="仿宋"/>
                <w:color w:val="000000"/>
                <w:sz w:val="27"/>
                <w:szCs w:val="27"/>
                <w:lang w:eastAsia="zh-CN"/>
              </w:rPr>
              <w:t>县环保</w:t>
            </w:r>
            <w:r>
              <w:rPr>
                <w:rStyle w:val="12"/>
                <w:rFonts w:hint="eastAsia" w:ascii="仿宋" w:hAnsi="仿宋" w:eastAsia="仿宋" w:cs="仿宋"/>
                <w:color w:val="000000"/>
                <w:sz w:val="27"/>
                <w:szCs w:val="27"/>
              </w:rPr>
              <w:t>局：</w:t>
            </w:r>
            <w:r>
              <w:rPr>
                <w:rFonts w:hint="eastAsia" w:ascii="仿宋" w:hAnsi="仿宋" w:eastAsia="仿宋" w:cs="仿宋"/>
                <w:color w:val="000000"/>
                <w:sz w:val="27"/>
                <w:szCs w:val="27"/>
                <w:u w:val="single"/>
              </w:rPr>
              <w:t>                   </w:t>
            </w:r>
            <w:r>
              <w:rPr>
                <w:rFonts w:hint="eastAsia" w:ascii="仿宋" w:hAnsi="仿宋" w:eastAsia="仿宋" w:cs="仿宋"/>
                <w:color w:val="000000"/>
                <w:sz w:val="27"/>
                <w:szCs w:val="27"/>
              </w:rPr>
              <w:t> </w:t>
            </w:r>
            <w:r>
              <w:rPr>
                <w:rStyle w:val="12"/>
                <w:rFonts w:hint="eastAsia" w:ascii="仿宋" w:hAnsi="仿宋" w:eastAsia="仿宋" w:cs="仿宋"/>
                <w:color w:val="000000"/>
                <w:sz w:val="27"/>
                <w:szCs w:val="27"/>
              </w:rPr>
              <w:t>                    </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0"/>
              <w:jc w:val="left"/>
              <w:textAlignment w:val="auto"/>
            </w:pPr>
            <w:r>
              <w:rPr>
                <w:rStyle w:val="12"/>
                <w:rFonts w:hint="eastAsia" w:ascii="仿宋" w:hAnsi="仿宋" w:eastAsia="仿宋" w:cs="仿宋"/>
                <w:color w:val="000000"/>
                <w:sz w:val="27"/>
                <w:szCs w:val="27"/>
                <w:lang w:eastAsia="zh-CN"/>
              </w:rPr>
              <w:t>县</w:t>
            </w:r>
            <w:r>
              <w:rPr>
                <w:rStyle w:val="12"/>
                <w:rFonts w:hint="eastAsia" w:ascii="仿宋" w:hAnsi="仿宋" w:eastAsia="仿宋" w:cs="仿宋"/>
                <w:color w:val="000000"/>
                <w:sz w:val="27"/>
                <w:szCs w:val="27"/>
              </w:rPr>
              <w:t>卫生和健康局</w:t>
            </w:r>
            <w:r>
              <w:rPr>
                <w:rFonts w:hint="eastAsia" w:ascii="仿宋" w:hAnsi="仿宋" w:eastAsia="仿宋" w:cs="仿宋"/>
                <w:color w:val="000000"/>
                <w:sz w:val="27"/>
                <w:szCs w:val="27"/>
              </w:rPr>
              <w:t>：</w:t>
            </w:r>
            <w:r>
              <w:rPr>
                <w:rFonts w:hint="eastAsia" w:ascii="仿宋" w:hAnsi="仿宋" w:eastAsia="仿宋" w:cs="仿宋"/>
                <w:color w:val="000000"/>
                <w:sz w:val="27"/>
                <w:szCs w:val="27"/>
                <w:u w:val="single"/>
              </w:rPr>
              <w:t xml:space="preserve">                   </w:t>
            </w:r>
            <w:r>
              <w:rPr>
                <w:rFonts w:hint="eastAsia" w:ascii="仿宋" w:hAnsi="仿宋" w:eastAsia="仿宋" w:cs="仿宋"/>
                <w:color w:val="000000"/>
                <w:sz w:val="27"/>
                <w:szCs w:val="27"/>
              </w:rPr>
              <w:t> </w:t>
            </w:r>
          </w:p>
        </w:tc>
      </w:tr>
    </w:tbl>
    <w:p>
      <w:pPr>
        <w:pStyle w:val="9"/>
        <w:keepNext w:val="0"/>
        <w:keepLines w:val="0"/>
        <w:widowControl/>
        <w:suppressLineNumbers w:val="0"/>
        <w:ind w:left="0" w:firstLine="480"/>
      </w:pPr>
      <w:r>
        <w:rPr>
          <w:rStyle w:val="12"/>
          <w:rFonts w:hint="default" w:ascii="黑体" w:hAnsi="宋体" w:eastAsia="黑体" w:cs="黑体"/>
          <w:color w:val="000000"/>
          <w:sz w:val="27"/>
          <w:szCs w:val="27"/>
        </w:rPr>
        <w:t> </w:t>
      </w:r>
    </w:p>
    <w:p>
      <w:pPr>
        <w:pStyle w:val="9"/>
        <w:keepNext w:val="0"/>
        <w:keepLines w:val="0"/>
        <w:widowControl/>
        <w:suppressLineNumbers w:val="0"/>
        <w:ind w:left="0" w:firstLine="0"/>
        <w:jc w:val="left"/>
      </w:pPr>
      <w:r>
        <w:rPr>
          <w:rFonts w:hint="eastAsia" w:ascii="宋体" w:hAnsi="宋体" w:eastAsia="宋体" w:cs="宋体"/>
          <w:color w:val="333333"/>
          <w:sz w:val="31"/>
          <w:szCs w:val="31"/>
        </w:rPr>
        <w:t>申请人（代办人）签字：</w:t>
      </w:r>
      <w:r>
        <w:rPr>
          <w:rFonts w:hint="eastAsia" w:ascii="微软雅黑" w:hAnsi="微软雅黑" w:eastAsia="微软雅黑" w:cs="微软雅黑"/>
          <w:color w:val="333333"/>
          <w:sz w:val="31"/>
          <w:szCs w:val="31"/>
        </w:rPr>
        <w:t xml:space="preserve">             </w:t>
      </w:r>
      <w:r>
        <w:rPr>
          <w:rFonts w:hint="eastAsia" w:ascii="宋体" w:hAnsi="宋体" w:eastAsia="宋体" w:cs="宋体"/>
          <w:color w:val="333333"/>
          <w:sz w:val="31"/>
          <w:szCs w:val="31"/>
        </w:rPr>
        <w:t>申请日期：</w:t>
      </w:r>
    </w:p>
    <w:p>
      <w:pPr>
        <w:pStyle w:val="9"/>
        <w:keepNext w:val="0"/>
        <w:keepLines w:val="0"/>
        <w:widowControl/>
        <w:suppressLineNumbers w:val="0"/>
        <w:ind w:left="0" w:firstLine="0"/>
        <w:rPr>
          <w:rFonts w:hint="eastAsia" w:ascii="宋体" w:hAnsi="宋体" w:eastAsia="宋体" w:cs="宋体"/>
          <w:color w:val="333333"/>
          <w:sz w:val="31"/>
          <w:szCs w:val="31"/>
        </w:rPr>
      </w:pPr>
    </w:p>
    <w:p>
      <w:pPr>
        <w:pStyle w:val="9"/>
        <w:keepNext w:val="0"/>
        <w:keepLines w:val="0"/>
        <w:widowControl/>
        <w:suppressLineNumbers w:val="0"/>
        <w:ind w:left="0" w:firstLine="0"/>
      </w:pPr>
      <w:r>
        <w:rPr>
          <w:rFonts w:hint="eastAsia" w:ascii="宋体" w:hAnsi="宋体" w:eastAsia="宋体" w:cs="宋体"/>
          <w:color w:val="333333"/>
          <w:sz w:val="31"/>
          <w:szCs w:val="31"/>
        </w:rPr>
        <w:t>经办人签名：</w:t>
      </w:r>
      <w:r>
        <w:rPr>
          <w:rFonts w:hint="eastAsia" w:ascii="微软雅黑" w:hAnsi="微软雅黑" w:eastAsia="微软雅黑" w:cs="微软雅黑"/>
          <w:color w:val="333333"/>
          <w:sz w:val="31"/>
          <w:szCs w:val="31"/>
        </w:rPr>
        <w:t> </w:t>
      </w:r>
      <w:r>
        <w:rPr>
          <w:rFonts w:hint="eastAsia" w:ascii="微软雅黑" w:hAnsi="微软雅黑" w:eastAsia="微软雅黑" w:cs="微软雅黑"/>
          <w:color w:val="333333"/>
          <w:sz w:val="31"/>
          <w:szCs w:val="31"/>
          <w:lang w:val="en-US" w:eastAsia="zh-CN"/>
        </w:rPr>
        <w:t xml:space="preserve">          </w:t>
      </w:r>
      <w:r>
        <w:rPr>
          <w:rFonts w:hint="eastAsia" w:ascii="微软雅黑" w:hAnsi="微软雅黑" w:eastAsia="微软雅黑" w:cs="微软雅黑"/>
          <w:color w:val="333333"/>
          <w:sz w:val="31"/>
          <w:szCs w:val="31"/>
        </w:rPr>
        <w:t xml:space="preserve">            </w:t>
      </w:r>
      <w:r>
        <w:rPr>
          <w:rFonts w:hint="eastAsia" w:ascii="宋体" w:hAnsi="宋体" w:eastAsia="宋体" w:cs="宋体"/>
          <w:color w:val="333333"/>
          <w:sz w:val="31"/>
          <w:szCs w:val="31"/>
        </w:rPr>
        <w:t>受理日期：</w:t>
      </w:r>
    </w:p>
    <w:p>
      <w:pPr>
        <w:rPr>
          <w:rStyle w:val="12"/>
          <w:rFonts w:hint="eastAsia" w:ascii="方正黑体简体" w:hAnsi="方正黑体简体" w:eastAsia="方正黑体简体" w:cs="方正黑体简体"/>
          <w:b w:val="0"/>
          <w:bCs/>
          <w:color w:val="000000"/>
          <w:sz w:val="31"/>
          <w:szCs w:val="31"/>
        </w:rPr>
      </w:pPr>
      <w:r>
        <w:rPr>
          <w:rStyle w:val="12"/>
          <w:rFonts w:hint="eastAsia" w:ascii="方正黑体简体" w:hAnsi="方正黑体简体" w:eastAsia="方正黑体简体" w:cs="方正黑体简体"/>
          <w:b w:val="0"/>
          <w:bCs/>
          <w:color w:val="000000"/>
          <w:sz w:val="31"/>
          <w:szCs w:val="31"/>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6"/>
        <w:textAlignment w:val="auto"/>
        <w:rPr>
          <w:rStyle w:val="12"/>
          <w:rFonts w:hint="eastAsia" w:ascii="方正黑体简体" w:hAnsi="方正黑体简体" w:eastAsia="方正黑体简体" w:cs="方正黑体简体"/>
          <w:b w:val="0"/>
          <w:bCs/>
          <w:color w:val="000000"/>
          <w:sz w:val="31"/>
          <w:szCs w:val="31"/>
        </w:rPr>
      </w:pPr>
      <w:r>
        <w:rPr>
          <w:rStyle w:val="12"/>
          <w:rFonts w:hint="eastAsia" w:ascii="方正黑体简体" w:hAnsi="方正黑体简体" w:eastAsia="方正黑体简体" w:cs="方正黑体简体"/>
          <w:b w:val="0"/>
          <w:bCs/>
          <w:color w:val="000000"/>
          <w:sz w:val="31"/>
          <w:szCs w:val="31"/>
        </w:rPr>
        <w:t>六、相关表格</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sz w:val="36"/>
          <w:szCs w:val="36"/>
        </w:rPr>
      </w:pPr>
      <w:r>
        <w:rPr>
          <w:rStyle w:val="12"/>
          <w:rFonts w:hint="eastAsia" w:ascii="方正大标宋简体" w:hAnsi="方正大标宋简体" w:eastAsia="方正大标宋简体" w:cs="方正大标宋简体"/>
          <w:b w:val="0"/>
          <w:bCs w:val="0"/>
          <w:color w:val="333333"/>
          <w:sz w:val="36"/>
          <w:szCs w:val="36"/>
        </w:rPr>
        <w:t>设置养老机构备案申请书（电子表单减材料）</w:t>
      </w:r>
    </w:p>
    <w:p>
      <w:pPr>
        <w:widowControl/>
        <w:shd w:val="clear" w:color="auto" w:fill="FFFFFF"/>
        <w:spacing w:line="240" w:lineRule="atLeast"/>
        <w:ind w:firstLine="2289" w:firstLineChars="500"/>
        <w:rPr>
          <w:rFonts w:hint="eastAsia" w:ascii="仿宋_GB2312" w:hAnsi="仿宋_GB2312" w:eastAsia="仿宋_GB2312" w:cs="仿宋_GB2312"/>
          <w:b/>
          <w:bCs/>
          <w:spacing w:val="8"/>
          <w:kern w:val="0"/>
          <w:sz w:val="44"/>
          <w:szCs w:val="44"/>
        </w:rPr>
      </w:pPr>
    </w:p>
    <w:p>
      <w:pPr>
        <w:widowControl/>
        <w:shd w:val="clear" w:color="auto" w:fill="FFFFFF"/>
        <w:spacing w:line="560" w:lineRule="exact"/>
        <w:ind w:left="672" w:hanging="672" w:hangingChars="200"/>
        <w:rPr>
          <w:rFonts w:hint="eastAsia"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u w:val="single"/>
        </w:rPr>
        <w:t xml:space="preserve">         </w:t>
      </w:r>
      <w:r>
        <w:rPr>
          <w:rFonts w:hint="eastAsia" w:ascii="仿宋_GB2312" w:hAnsi="仿宋_GB2312" w:eastAsia="仿宋_GB2312" w:cs="仿宋_GB2312"/>
          <w:color w:val="333333"/>
          <w:spacing w:val="8"/>
          <w:kern w:val="0"/>
          <w:sz w:val="32"/>
          <w:szCs w:val="32"/>
        </w:rPr>
        <w:t>民政局：</w:t>
      </w:r>
      <w:r>
        <w:rPr>
          <w:rFonts w:hint="eastAsia" w:ascii="仿宋_GB2312" w:hAnsi="仿宋_GB2312" w:eastAsia="仿宋_GB2312" w:cs="仿宋_GB2312"/>
          <w:color w:val="333333"/>
          <w:spacing w:val="8"/>
          <w:kern w:val="0"/>
          <w:sz w:val="32"/>
          <w:szCs w:val="32"/>
        </w:rPr>
        <w:br w:type="textWrapping"/>
      </w:r>
      <w:r>
        <w:rPr>
          <w:rFonts w:hint="eastAsia" w:ascii="仿宋_GB2312" w:hAnsi="仿宋_GB2312" w:eastAsia="仿宋_GB2312" w:cs="仿宋_GB2312"/>
          <w:color w:val="333333"/>
          <w:spacing w:val="8"/>
          <w:kern w:val="0"/>
          <w:sz w:val="32"/>
          <w:szCs w:val="32"/>
        </w:rPr>
        <w:t>经我单位研究决定，设置一所养老机构，该养老机构</w:t>
      </w:r>
    </w:p>
    <w:p>
      <w:pPr>
        <w:widowControl/>
        <w:shd w:val="clear" w:color="auto" w:fill="FFFFFF"/>
        <w:spacing w:line="560" w:lineRule="exact"/>
        <w:rPr>
          <w:rFonts w:hint="eastAsia"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备案信息如下：</w:t>
      </w:r>
      <w:r>
        <w:rPr>
          <w:rFonts w:hint="eastAsia" w:ascii="仿宋_GB2312" w:hAnsi="仿宋_GB2312" w:eastAsia="仿宋_GB2312" w:cs="仿宋_GB2312"/>
          <w:color w:val="333333"/>
          <w:spacing w:val="8"/>
          <w:kern w:val="0"/>
          <w:sz w:val="32"/>
          <w:szCs w:val="32"/>
        </w:rPr>
        <w:br w:type="textWrapping"/>
      </w:r>
      <w:r>
        <w:rPr>
          <w:rFonts w:hint="eastAsia" w:ascii="仿宋_GB2312" w:hAnsi="仿宋_GB2312" w:eastAsia="仿宋_GB2312" w:cs="仿宋_GB2312"/>
          <w:color w:val="333333"/>
          <w:spacing w:val="8"/>
          <w:kern w:val="0"/>
          <w:sz w:val="32"/>
          <w:szCs w:val="32"/>
        </w:rPr>
        <w:t>1.名称：                 固定电话：</w:t>
      </w:r>
      <w:r>
        <w:rPr>
          <w:rFonts w:hint="eastAsia" w:ascii="仿宋_GB2312" w:hAnsi="仿宋_GB2312" w:eastAsia="仿宋_GB2312" w:cs="仿宋_GB2312"/>
          <w:color w:val="333333"/>
          <w:spacing w:val="8"/>
          <w:kern w:val="0"/>
          <w:sz w:val="32"/>
          <w:szCs w:val="32"/>
        </w:rPr>
        <w:br w:type="textWrapping"/>
      </w:r>
      <w:r>
        <w:rPr>
          <w:rFonts w:hint="eastAsia" w:ascii="仿宋_GB2312" w:hAnsi="仿宋_GB2312" w:eastAsia="仿宋_GB2312" w:cs="仿宋_GB2312"/>
          <w:color w:val="333333"/>
          <w:spacing w:val="8"/>
          <w:kern w:val="0"/>
          <w:sz w:val="32"/>
          <w:szCs w:val="32"/>
        </w:rPr>
        <w:t>2.地址：</w:t>
      </w:r>
      <w:r>
        <w:rPr>
          <w:rFonts w:hint="eastAsia" w:ascii="仿宋_GB2312" w:hAnsi="仿宋_GB2312" w:eastAsia="仿宋_GB2312" w:cs="仿宋_GB2312"/>
          <w:color w:val="333333"/>
          <w:spacing w:val="8"/>
          <w:kern w:val="0"/>
          <w:sz w:val="32"/>
          <w:szCs w:val="32"/>
        </w:rPr>
        <w:br w:type="textWrapping"/>
      </w:r>
      <w:r>
        <w:rPr>
          <w:rFonts w:hint="eastAsia" w:ascii="仿宋_GB2312" w:hAnsi="仿宋_GB2312" w:eastAsia="仿宋_GB2312" w:cs="仿宋_GB2312"/>
          <w:color w:val="333333"/>
          <w:spacing w:val="8"/>
          <w:kern w:val="0"/>
          <w:sz w:val="32"/>
          <w:szCs w:val="32"/>
        </w:rPr>
        <w:t>3.法人登记机关：         登记号码：</w:t>
      </w:r>
      <w:r>
        <w:rPr>
          <w:rFonts w:hint="eastAsia" w:ascii="仿宋_GB2312" w:hAnsi="仿宋_GB2312" w:eastAsia="仿宋_GB2312" w:cs="仿宋_GB2312"/>
          <w:color w:val="333333"/>
          <w:spacing w:val="8"/>
          <w:kern w:val="0"/>
          <w:sz w:val="32"/>
          <w:szCs w:val="32"/>
        </w:rPr>
        <w:br w:type="textWrapping"/>
      </w:r>
      <w:r>
        <w:rPr>
          <w:rFonts w:hint="eastAsia" w:ascii="仿宋_GB2312" w:hAnsi="仿宋_GB2312" w:eastAsia="仿宋_GB2312" w:cs="仿宋_GB2312"/>
          <w:color w:val="333333"/>
          <w:spacing w:val="8"/>
          <w:kern w:val="0"/>
          <w:sz w:val="32"/>
          <w:szCs w:val="32"/>
        </w:rPr>
        <w:t>4.法定代表人：           身份号码：</w:t>
      </w:r>
      <w:r>
        <w:rPr>
          <w:rFonts w:hint="eastAsia" w:ascii="仿宋_GB2312" w:hAnsi="仿宋_GB2312" w:eastAsia="仿宋_GB2312" w:cs="仿宋_GB2312"/>
          <w:color w:val="333333"/>
          <w:spacing w:val="8"/>
          <w:kern w:val="0"/>
          <w:sz w:val="32"/>
          <w:szCs w:val="32"/>
        </w:rPr>
        <w:br w:type="textWrapping"/>
      </w:r>
      <w:r>
        <w:rPr>
          <w:rFonts w:hint="eastAsia" w:ascii="仿宋_GB2312" w:hAnsi="仿宋_GB2312" w:eastAsia="仿宋_GB2312" w:cs="仿宋_GB2312"/>
          <w:color w:val="333333"/>
          <w:spacing w:val="8"/>
          <w:kern w:val="0"/>
          <w:sz w:val="32"/>
          <w:szCs w:val="32"/>
        </w:rPr>
        <w:t xml:space="preserve">5.服务范围：老年人生活照料 康复护理 精神慰藉 文化娱乐等 </w:t>
      </w:r>
      <w:r>
        <w:rPr>
          <w:rFonts w:hint="eastAsia" w:ascii="仿宋_GB2312" w:hAnsi="仿宋_GB2312" w:eastAsia="仿宋_GB2312" w:cs="仿宋_GB2312"/>
          <w:color w:val="333333"/>
          <w:spacing w:val="8"/>
          <w:kern w:val="0"/>
          <w:sz w:val="32"/>
          <w:szCs w:val="32"/>
        </w:rPr>
        <w:br w:type="textWrapping"/>
      </w:r>
      <w:r>
        <w:rPr>
          <w:rFonts w:hint="eastAsia" w:ascii="仿宋_GB2312" w:hAnsi="仿宋_GB2312" w:eastAsia="仿宋_GB2312" w:cs="仿宋_GB2312"/>
          <w:color w:val="333333"/>
          <w:spacing w:val="8"/>
          <w:kern w:val="0"/>
          <w:sz w:val="32"/>
          <w:szCs w:val="32"/>
        </w:rPr>
        <w:t xml:space="preserve">6. 服务场所性质：自有产权证明或租赁合同（复印件）  </w:t>
      </w:r>
    </w:p>
    <w:p>
      <w:pPr>
        <w:widowControl/>
        <w:shd w:val="clear" w:color="auto" w:fill="FFFFFF"/>
        <w:spacing w:line="560" w:lineRule="exact"/>
        <w:rPr>
          <w:rFonts w:hint="eastAsia"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7.设施面积：    建筑面积：    占地面积：</w:t>
      </w:r>
      <w:r>
        <w:rPr>
          <w:rFonts w:hint="eastAsia" w:ascii="仿宋_GB2312" w:hAnsi="仿宋_GB2312" w:eastAsia="仿宋_GB2312" w:cs="仿宋_GB2312"/>
          <w:color w:val="333333"/>
          <w:spacing w:val="8"/>
          <w:kern w:val="0"/>
          <w:sz w:val="32"/>
          <w:szCs w:val="32"/>
        </w:rPr>
        <w:br w:type="textWrapping"/>
      </w:r>
      <w:r>
        <w:rPr>
          <w:rFonts w:hint="eastAsia" w:ascii="仿宋_GB2312" w:hAnsi="仿宋_GB2312" w:eastAsia="仿宋_GB2312" w:cs="仿宋_GB2312"/>
          <w:color w:val="333333"/>
          <w:spacing w:val="8"/>
          <w:kern w:val="0"/>
          <w:sz w:val="32"/>
          <w:szCs w:val="32"/>
        </w:rPr>
        <w:t>8. 床位数量(按建筑面积</w:t>
      </w:r>
      <w:r>
        <w:rPr>
          <w:rFonts w:hint="eastAsia" w:ascii="仿宋_GB2312" w:hAnsi="宋体" w:eastAsia="仿宋_GB2312" w:cs="宋体"/>
          <w:color w:val="333333"/>
          <w:spacing w:val="8"/>
          <w:kern w:val="0"/>
          <w:sz w:val="32"/>
          <w:szCs w:val="32"/>
        </w:rPr>
        <w:t>标准计算</w:t>
      </w:r>
      <w:r>
        <w:rPr>
          <w:rFonts w:hint="eastAsia" w:ascii="仿宋_GB2312" w:hAnsi="仿宋_GB2312" w:eastAsia="仿宋_GB2312" w:cs="仿宋_GB2312"/>
          <w:color w:val="333333"/>
          <w:spacing w:val="8"/>
          <w:kern w:val="0"/>
          <w:sz w:val="32"/>
          <w:szCs w:val="32"/>
        </w:rPr>
        <w:t>)：  张</w:t>
      </w:r>
      <w:r>
        <w:rPr>
          <w:rFonts w:hint="eastAsia" w:ascii="仿宋_GB2312" w:hAnsi="仿宋_GB2312" w:eastAsia="仿宋_GB2312" w:cs="仿宋_GB2312"/>
          <w:color w:val="333333"/>
          <w:spacing w:val="8"/>
          <w:kern w:val="0"/>
          <w:sz w:val="32"/>
          <w:szCs w:val="32"/>
        </w:rPr>
        <w:br w:type="textWrapping"/>
      </w:r>
      <w:r>
        <w:rPr>
          <w:rFonts w:hint="eastAsia" w:ascii="仿宋_GB2312" w:hAnsi="仿宋_GB2312" w:eastAsia="仿宋_GB2312" w:cs="仿宋_GB2312"/>
          <w:color w:val="333333"/>
          <w:spacing w:val="8"/>
          <w:kern w:val="0"/>
          <w:sz w:val="32"/>
          <w:szCs w:val="32"/>
        </w:rPr>
        <w:t>9. 管理服务人员数：  人</w:t>
      </w:r>
      <w:r>
        <w:rPr>
          <w:rFonts w:hint="eastAsia" w:ascii="仿宋_GB2312" w:hAnsi="仿宋_GB2312" w:eastAsia="仿宋_GB2312" w:cs="仿宋_GB2312"/>
          <w:color w:val="333333"/>
          <w:spacing w:val="8"/>
          <w:kern w:val="0"/>
          <w:sz w:val="32"/>
          <w:szCs w:val="32"/>
        </w:rPr>
        <w:br w:type="textWrapping"/>
      </w:r>
      <w:r>
        <w:rPr>
          <w:rFonts w:hint="eastAsia" w:ascii="仿宋_GB2312" w:hAnsi="仿宋_GB2312" w:eastAsia="仿宋_GB2312" w:cs="仿宋_GB2312"/>
          <w:color w:val="333333"/>
          <w:spacing w:val="8"/>
          <w:kern w:val="0"/>
          <w:sz w:val="32"/>
          <w:szCs w:val="32"/>
        </w:rPr>
        <w:t>10. 食品经营许可证明（复印件）</w:t>
      </w:r>
    </w:p>
    <w:p>
      <w:pPr>
        <w:widowControl/>
        <w:shd w:val="clear" w:color="auto" w:fill="FFFFFF"/>
        <w:spacing w:line="560" w:lineRule="exact"/>
        <w:rPr>
          <w:rFonts w:hint="eastAsia"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br w:type="textWrapping"/>
      </w:r>
      <w:r>
        <w:rPr>
          <w:rFonts w:hint="eastAsia" w:ascii="仿宋_GB2312" w:hAnsi="仿宋_GB2312" w:eastAsia="仿宋_GB2312" w:cs="仿宋_GB2312"/>
          <w:color w:val="333333"/>
          <w:spacing w:val="8"/>
          <w:kern w:val="0"/>
          <w:sz w:val="32"/>
          <w:szCs w:val="32"/>
        </w:rPr>
        <w:t>请予以备案。</w:t>
      </w:r>
    </w:p>
    <w:p>
      <w:pPr>
        <w:widowControl/>
        <w:shd w:val="clear" w:color="auto" w:fill="FFFFFF"/>
        <w:spacing w:line="560" w:lineRule="exact"/>
        <w:rPr>
          <w:rFonts w:hint="eastAsia"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联系人：      联系电话：        邮箱：</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br w:type="textWrapping"/>
      </w:r>
      <w:r>
        <w:rPr>
          <w:rFonts w:hint="eastAsia" w:ascii="仿宋_GB2312" w:hAnsi="仿宋_GB2312" w:eastAsia="仿宋_GB2312" w:cs="仿宋_GB2312"/>
          <w:color w:val="333333"/>
          <w:spacing w:val="8"/>
          <w:kern w:val="0"/>
          <w:sz w:val="32"/>
          <w:szCs w:val="32"/>
        </w:rPr>
        <w:t xml:space="preserve">                        备案单位： （章）</w:t>
      </w:r>
      <w:r>
        <w:rPr>
          <w:rFonts w:hint="eastAsia" w:ascii="仿宋_GB2312" w:hAnsi="仿宋_GB2312" w:eastAsia="仿宋_GB2312" w:cs="仿宋_GB2312"/>
          <w:color w:val="333333"/>
          <w:spacing w:val="8"/>
          <w:kern w:val="0"/>
          <w:sz w:val="32"/>
          <w:szCs w:val="32"/>
        </w:rPr>
        <w:br w:type="textWrapping"/>
      </w:r>
      <w:r>
        <w:rPr>
          <w:rFonts w:hint="eastAsia" w:ascii="仿宋_GB2312" w:hAnsi="仿宋_GB2312" w:eastAsia="仿宋_GB2312" w:cs="仿宋_GB2312"/>
          <w:color w:val="333333"/>
          <w:spacing w:val="8"/>
          <w:kern w:val="0"/>
          <w:sz w:val="32"/>
          <w:szCs w:val="32"/>
        </w:rPr>
        <w:t xml:space="preserve">                           年  月  日</w:t>
      </w:r>
      <w:r>
        <w:rPr>
          <w:rFonts w:hint="eastAsia" w:ascii="仿宋_GB2312" w:hAnsi="仿宋_GB2312" w:eastAsia="仿宋_GB2312" w:cs="仿宋_GB2312"/>
          <w:color w:val="333333"/>
          <w:spacing w:val="8"/>
          <w:kern w:val="0"/>
          <w:sz w:val="32"/>
          <w:szCs w:val="32"/>
        </w:rPr>
        <w:br w:type="textWrapping"/>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Style w:val="12"/>
          <w:rFonts w:hint="eastAsia" w:ascii="方正大标宋简体" w:hAnsi="方正大标宋简体" w:eastAsia="方正大标宋简体" w:cs="方正大标宋简体"/>
          <w:b w:val="0"/>
          <w:bCs w:val="0"/>
          <w:color w:val="333333"/>
          <w:sz w:val="36"/>
          <w:szCs w:val="36"/>
        </w:rPr>
      </w:pPr>
      <w:r>
        <w:rPr>
          <w:rStyle w:val="12"/>
          <w:rFonts w:hint="eastAsia" w:ascii="方正大标宋简体" w:hAnsi="方正大标宋简体" w:eastAsia="方正大标宋简体" w:cs="方正大标宋简体"/>
          <w:b w:val="0"/>
          <w:bCs w:val="0"/>
          <w:color w:val="333333"/>
          <w:sz w:val="36"/>
          <w:szCs w:val="36"/>
        </w:rPr>
        <w:t>设置养老机构备案回执（办件结果）</w:t>
      </w:r>
    </w:p>
    <w:p>
      <w:pPr>
        <w:widowControl/>
        <w:shd w:val="clear" w:color="auto" w:fill="FFFFFF"/>
        <w:spacing w:line="240" w:lineRule="atLeast"/>
        <w:rPr>
          <w:rFonts w:hint="eastAsia"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 xml:space="preserve">   </w:t>
      </w:r>
      <w:r>
        <w:rPr>
          <w:rFonts w:hint="eastAsia" w:ascii="仿宋_GB2312" w:hAnsi="仿宋_GB2312" w:eastAsia="仿宋_GB2312" w:cs="仿宋_GB2312"/>
          <w:color w:val="333333"/>
          <w:spacing w:val="8"/>
          <w:kern w:val="0"/>
          <w:sz w:val="32"/>
          <w:szCs w:val="32"/>
          <w:lang w:val="en-US" w:eastAsia="zh-CN"/>
        </w:rPr>
        <w:t xml:space="preserve">                          </w:t>
      </w:r>
      <w:r>
        <w:rPr>
          <w:rFonts w:hint="eastAsia" w:ascii="仿宋_GB2312" w:hAnsi="仿宋_GB2312" w:eastAsia="仿宋_GB2312" w:cs="仿宋_GB2312"/>
          <w:color w:val="333333"/>
          <w:spacing w:val="8"/>
          <w:kern w:val="0"/>
          <w:sz w:val="32"/>
          <w:szCs w:val="32"/>
        </w:rPr>
        <w:t>备案编号：</w:t>
      </w:r>
      <w:r>
        <w:rPr>
          <w:rFonts w:hint="eastAsia" w:ascii="仿宋_GB2312" w:hAnsi="仿宋_GB2312" w:eastAsia="仿宋_GB2312" w:cs="仿宋_GB2312"/>
          <w:color w:val="333333"/>
          <w:spacing w:val="8"/>
          <w:kern w:val="0"/>
          <w:sz w:val="32"/>
          <w:szCs w:val="32"/>
          <w:u w:val="single"/>
        </w:rPr>
        <w:t xml:space="preserve">      </w:t>
      </w:r>
      <w:r>
        <w:rPr>
          <w:rFonts w:hint="eastAsia" w:ascii="仿宋_GB2312" w:hAnsi="仿宋_GB2312" w:eastAsia="仿宋_GB2312" w:cs="仿宋_GB2312"/>
          <w:color w:val="333333"/>
          <w:spacing w:val="8"/>
          <w:kern w:val="0"/>
          <w:sz w:val="32"/>
          <w:szCs w:val="32"/>
        </w:rPr>
        <w:br w:type="textWrapping"/>
      </w:r>
      <w:r>
        <w:rPr>
          <w:rFonts w:hint="eastAsia" w:ascii="仿宋_GB2312" w:hAnsi="仿宋_GB2312" w:eastAsia="仿宋_GB2312" w:cs="仿宋_GB2312"/>
          <w:color w:val="333333"/>
          <w:spacing w:val="8"/>
          <w:kern w:val="0"/>
          <w:sz w:val="32"/>
          <w:szCs w:val="32"/>
          <w:u w:val="single"/>
        </w:rPr>
        <w:t xml:space="preserve">                  </w:t>
      </w:r>
      <w:r>
        <w:rPr>
          <w:rFonts w:hint="eastAsia" w:ascii="仿宋_GB2312" w:hAnsi="仿宋_GB2312" w:eastAsia="仿宋_GB2312" w:cs="仿宋_GB2312"/>
          <w:color w:val="333333"/>
          <w:spacing w:val="8"/>
          <w:kern w:val="0"/>
          <w:sz w:val="32"/>
          <w:szCs w:val="32"/>
        </w:rPr>
        <w:t>：</w:t>
      </w:r>
      <w:r>
        <w:rPr>
          <w:rFonts w:hint="eastAsia" w:ascii="仿宋_GB2312" w:hAnsi="仿宋_GB2312" w:eastAsia="仿宋_GB2312" w:cs="仿宋_GB2312"/>
          <w:color w:val="333333"/>
          <w:spacing w:val="8"/>
          <w:kern w:val="0"/>
          <w:sz w:val="32"/>
          <w:szCs w:val="32"/>
        </w:rPr>
        <w:br w:type="textWrapping"/>
      </w:r>
      <w:r>
        <w:rPr>
          <w:rFonts w:hint="eastAsia" w:ascii="仿宋_GB2312" w:hAnsi="仿宋_GB2312" w:eastAsia="仿宋_GB2312" w:cs="仿宋_GB2312"/>
          <w:color w:val="333333"/>
          <w:spacing w:val="8"/>
          <w:kern w:val="0"/>
          <w:sz w:val="32"/>
          <w:szCs w:val="32"/>
        </w:rPr>
        <w:t xml:space="preserve">  </w:t>
      </w:r>
      <w:r>
        <w:rPr>
          <w:rFonts w:hint="eastAsia" w:ascii="仿宋_GB2312" w:hAnsi="仿宋_GB2312" w:eastAsia="仿宋_GB2312" w:cs="仿宋_GB2312"/>
          <w:color w:val="333333"/>
          <w:spacing w:val="8"/>
          <w:kern w:val="0"/>
          <w:sz w:val="32"/>
          <w:szCs w:val="32"/>
          <w:u w:val="single"/>
        </w:rPr>
        <w:t xml:space="preserve">    </w:t>
      </w:r>
      <w:r>
        <w:rPr>
          <w:rFonts w:hint="eastAsia" w:ascii="仿宋_GB2312" w:hAnsi="仿宋_GB2312" w:eastAsia="仿宋_GB2312" w:cs="仿宋_GB2312"/>
          <w:color w:val="333333"/>
          <w:spacing w:val="8"/>
          <w:kern w:val="0"/>
          <w:sz w:val="32"/>
          <w:szCs w:val="32"/>
        </w:rPr>
        <w:t>年</w:t>
      </w:r>
      <w:r>
        <w:rPr>
          <w:rFonts w:hint="eastAsia" w:ascii="仿宋_GB2312" w:hAnsi="仿宋_GB2312" w:eastAsia="仿宋_GB2312" w:cs="仿宋_GB2312"/>
          <w:color w:val="333333"/>
          <w:spacing w:val="8"/>
          <w:kern w:val="0"/>
          <w:sz w:val="32"/>
          <w:szCs w:val="32"/>
          <w:u w:val="single"/>
        </w:rPr>
        <w:t xml:space="preserve">   </w:t>
      </w:r>
      <w:r>
        <w:rPr>
          <w:rFonts w:hint="eastAsia" w:ascii="仿宋_GB2312" w:hAnsi="仿宋_GB2312" w:eastAsia="仿宋_GB2312" w:cs="仿宋_GB2312"/>
          <w:color w:val="333333"/>
          <w:spacing w:val="8"/>
          <w:kern w:val="0"/>
          <w:sz w:val="32"/>
          <w:szCs w:val="32"/>
        </w:rPr>
        <w:t>月</w:t>
      </w:r>
      <w:r>
        <w:rPr>
          <w:rFonts w:hint="eastAsia" w:ascii="仿宋_GB2312" w:hAnsi="仿宋_GB2312" w:eastAsia="仿宋_GB2312" w:cs="仿宋_GB2312"/>
          <w:color w:val="333333"/>
          <w:spacing w:val="8"/>
          <w:kern w:val="0"/>
          <w:sz w:val="32"/>
          <w:szCs w:val="32"/>
          <w:u w:val="single"/>
        </w:rPr>
        <w:t xml:space="preserve">   </w:t>
      </w:r>
      <w:r>
        <w:rPr>
          <w:rFonts w:hint="eastAsia" w:ascii="仿宋_GB2312" w:hAnsi="仿宋_GB2312" w:eastAsia="仿宋_GB2312" w:cs="仿宋_GB2312"/>
          <w:color w:val="333333"/>
          <w:spacing w:val="8"/>
          <w:kern w:val="0"/>
          <w:sz w:val="32"/>
          <w:szCs w:val="32"/>
        </w:rPr>
        <w:t>日报我局的《设置养老机构备案书》及有关材料收到并已备案。</w:t>
      </w:r>
      <w:r>
        <w:rPr>
          <w:rFonts w:hint="eastAsia" w:ascii="仿宋_GB2312" w:hAnsi="仿宋_GB2312" w:eastAsia="仿宋_GB2312" w:cs="仿宋_GB2312"/>
          <w:color w:val="333333"/>
          <w:spacing w:val="8"/>
          <w:kern w:val="0"/>
          <w:sz w:val="32"/>
          <w:szCs w:val="32"/>
        </w:rPr>
        <w:br w:type="textWrapping"/>
      </w:r>
      <w:r>
        <w:rPr>
          <w:rFonts w:hint="eastAsia" w:ascii="仿宋_GB2312" w:hAnsi="仿宋_GB2312" w:eastAsia="仿宋_GB2312" w:cs="仿宋_GB2312"/>
          <w:color w:val="333333"/>
          <w:spacing w:val="8"/>
          <w:kern w:val="0"/>
          <w:sz w:val="32"/>
          <w:szCs w:val="32"/>
        </w:rPr>
        <w:t xml:space="preserve">   备案项目如下：</w:t>
      </w:r>
      <w:r>
        <w:rPr>
          <w:rFonts w:hint="eastAsia" w:ascii="仿宋_GB2312" w:hAnsi="仿宋_GB2312" w:eastAsia="仿宋_GB2312" w:cs="仿宋_GB2312"/>
          <w:color w:val="333333"/>
          <w:spacing w:val="8"/>
          <w:kern w:val="0"/>
          <w:sz w:val="32"/>
          <w:szCs w:val="32"/>
        </w:rPr>
        <w:br w:type="textWrapping"/>
      </w:r>
      <w:r>
        <w:rPr>
          <w:rFonts w:hint="eastAsia" w:ascii="仿宋_GB2312" w:hAnsi="仿宋_GB2312" w:eastAsia="仿宋_GB2312" w:cs="仿宋_GB2312"/>
          <w:color w:val="333333"/>
          <w:spacing w:val="8"/>
          <w:kern w:val="0"/>
          <w:sz w:val="32"/>
          <w:szCs w:val="32"/>
        </w:rPr>
        <w:t xml:space="preserve">   名称：</w:t>
      </w:r>
    </w:p>
    <w:p>
      <w:pPr>
        <w:widowControl/>
        <w:shd w:val="clear" w:color="auto" w:fill="FFFFFF"/>
        <w:spacing w:line="240" w:lineRule="atLeast"/>
        <w:rPr>
          <w:rFonts w:hint="eastAsia"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 xml:space="preserve">   地址：                 </w:t>
      </w:r>
    </w:p>
    <w:p>
      <w:pPr>
        <w:widowControl/>
        <w:shd w:val="clear" w:color="auto" w:fill="FFFFFF"/>
        <w:spacing w:line="240" w:lineRule="atLeast"/>
        <w:ind w:firstLine="336" w:firstLineChars="100"/>
        <w:rPr>
          <w:rFonts w:hint="eastAsia"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rPr>
        <w:t xml:space="preserve"> 法定代表人：</w:t>
      </w:r>
    </w:p>
    <w:p>
      <w:pPr>
        <w:widowControl/>
        <w:shd w:val="clear" w:color="auto" w:fill="FFFFFF"/>
        <w:spacing w:line="240" w:lineRule="atLeast"/>
        <w:rPr>
          <w:rFonts w:hint="eastAsia" w:ascii="仿宋_GB2312" w:hAnsi="仿宋_GB2312" w:eastAsia="仿宋_GB2312" w:cs="仿宋_GB2312"/>
          <w:color w:val="333333"/>
          <w:spacing w:val="8"/>
          <w:kern w:val="0"/>
          <w:sz w:val="32"/>
          <w:szCs w:val="32"/>
        </w:rPr>
      </w:pPr>
    </w:p>
    <w:p>
      <w:pPr>
        <w:pStyle w:val="9"/>
        <w:keepNext w:val="0"/>
        <w:keepLines w:val="0"/>
        <w:widowControl/>
        <w:suppressLineNumbers w:val="0"/>
        <w:spacing w:line="555" w:lineRule="atLeast"/>
        <w:ind w:left="0" w:firstLine="645"/>
        <w:jc w:val="both"/>
        <w:rPr>
          <w:rFonts w:hint="default" w:eastAsia="仿宋"/>
          <w:lang w:val="en-US" w:eastAsia="zh-CN"/>
        </w:rPr>
      </w:pPr>
      <w:r>
        <w:rPr>
          <w:rFonts w:hint="eastAsia" w:ascii="仿宋_GB2312" w:hAnsi="仿宋_GB2312" w:eastAsia="仿宋_GB2312" w:cs="仿宋_GB2312"/>
          <w:color w:val="333333"/>
          <w:spacing w:val="8"/>
          <w:kern w:val="0"/>
          <w:sz w:val="32"/>
          <w:szCs w:val="32"/>
        </w:rPr>
        <w:br w:type="textWrapping"/>
      </w:r>
      <w:r>
        <w:rPr>
          <w:rFonts w:hint="eastAsia" w:ascii="仿宋_GB2312" w:hAnsi="仿宋_GB2312" w:eastAsia="仿宋_GB2312" w:cs="仿宋_GB2312"/>
          <w:color w:val="333333"/>
          <w:spacing w:val="8"/>
          <w:kern w:val="0"/>
          <w:sz w:val="32"/>
          <w:szCs w:val="32"/>
        </w:rPr>
        <w:t xml:space="preserve">                         新野县民政局（章）</w:t>
      </w:r>
      <w:r>
        <w:rPr>
          <w:rFonts w:hint="eastAsia" w:ascii="仿宋_GB2312" w:hAnsi="仿宋_GB2312" w:eastAsia="仿宋_GB2312" w:cs="仿宋_GB2312"/>
          <w:color w:val="333333"/>
          <w:spacing w:val="8"/>
          <w:kern w:val="0"/>
          <w:sz w:val="32"/>
          <w:szCs w:val="32"/>
        </w:rPr>
        <w:br w:type="textWrapping"/>
      </w:r>
      <w:r>
        <w:rPr>
          <w:rFonts w:hint="eastAsia" w:ascii="仿宋" w:hAnsi="仿宋" w:eastAsia="仿宋" w:cs="仿宋"/>
          <w:color w:val="333333"/>
          <w:sz w:val="31"/>
          <w:szCs w:val="31"/>
        </w:rPr>
        <w:t> </w:t>
      </w:r>
      <w:r>
        <w:rPr>
          <w:rFonts w:hint="eastAsia" w:ascii="仿宋" w:hAnsi="仿宋" w:eastAsia="仿宋" w:cs="仿宋"/>
          <w:color w:val="333333"/>
          <w:sz w:val="31"/>
          <w:szCs w:val="31"/>
          <w:lang w:val="en-US" w:eastAsia="zh-CN"/>
        </w:rPr>
        <w:t xml:space="preserve">                                    年  月   日</w:t>
      </w:r>
    </w:p>
    <w:p>
      <w:pPr>
        <w:pStyle w:val="9"/>
        <w:keepNext w:val="0"/>
        <w:keepLines w:val="0"/>
        <w:widowControl/>
        <w:suppressLineNumbers w:val="0"/>
        <w:spacing w:line="555" w:lineRule="atLeast"/>
        <w:ind w:left="0" w:firstLine="645"/>
        <w:jc w:val="both"/>
        <w:rPr>
          <w:rFonts w:hint="eastAsia" w:ascii="仿宋" w:hAnsi="仿宋" w:eastAsia="仿宋" w:cs="仿宋"/>
          <w:color w:val="333333"/>
          <w:sz w:val="31"/>
          <w:szCs w:val="31"/>
        </w:rPr>
      </w:pPr>
      <w:r>
        <w:rPr>
          <w:rFonts w:hint="eastAsia" w:ascii="仿宋" w:hAnsi="仿宋" w:eastAsia="仿宋" w:cs="仿宋"/>
          <w:color w:val="333333"/>
          <w:sz w:val="31"/>
          <w:szCs w:val="31"/>
        </w:rPr>
        <w:t> </w:t>
      </w:r>
    </w:p>
    <w:p>
      <w:pPr>
        <w:pStyle w:val="9"/>
        <w:keepNext w:val="0"/>
        <w:keepLines w:val="0"/>
        <w:widowControl/>
        <w:suppressLineNumbers w:val="0"/>
        <w:spacing w:line="555" w:lineRule="atLeast"/>
        <w:ind w:left="0" w:firstLine="645"/>
        <w:jc w:val="both"/>
        <w:rPr>
          <w:rFonts w:hint="eastAsia" w:ascii="仿宋" w:hAnsi="仿宋" w:eastAsia="仿宋" w:cs="仿宋"/>
          <w:color w:val="333333"/>
          <w:sz w:val="31"/>
          <w:szCs w:val="31"/>
        </w:rPr>
      </w:pPr>
    </w:p>
    <w:p>
      <w:pPr>
        <w:pStyle w:val="9"/>
        <w:keepNext w:val="0"/>
        <w:keepLines w:val="0"/>
        <w:widowControl/>
        <w:suppressLineNumbers w:val="0"/>
        <w:spacing w:line="555" w:lineRule="atLeast"/>
        <w:ind w:left="0" w:firstLine="645"/>
        <w:jc w:val="both"/>
        <w:rPr>
          <w:rFonts w:hint="eastAsia" w:ascii="仿宋" w:hAnsi="仿宋" w:eastAsia="仿宋" w:cs="仿宋"/>
          <w:color w:val="333333"/>
          <w:sz w:val="31"/>
          <w:szCs w:val="31"/>
        </w:rPr>
      </w:pPr>
    </w:p>
    <w:p>
      <w:pPr>
        <w:pStyle w:val="9"/>
        <w:keepNext w:val="0"/>
        <w:keepLines w:val="0"/>
        <w:widowControl/>
        <w:suppressLineNumbers w:val="0"/>
        <w:spacing w:line="555" w:lineRule="atLeast"/>
        <w:ind w:left="0" w:firstLine="645"/>
        <w:jc w:val="both"/>
      </w:pPr>
      <w:r>
        <w:rPr>
          <w:rFonts w:hint="eastAsia" w:ascii="仿宋" w:hAnsi="仿宋" w:eastAsia="仿宋" w:cs="仿宋"/>
          <w:color w:val="333333"/>
          <w:sz w:val="31"/>
          <w:szCs w:val="31"/>
        </w:rPr>
        <w:t> </w:t>
      </w:r>
    </w:p>
    <w:p>
      <w:pPr>
        <w:pStyle w:val="9"/>
        <w:keepNext w:val="0"/>
        <w:keepLines w:val="0"/>
        <w:widowControl/>
        <w:suppressLineNumbers w:val="0"/>
        <w:spacing w:line="555" w:lineRule="atLeast"/>
        <w:ind w:left="0" w:firstLine="645"/>
        <w:jc w:val="both"/>
      </w:pPr>
      <w:r>
        <w:rPr>
          <w:rFonts w:hint="eastAsia" w:ascii="仿宋" w:hAnsi="仿宋" w:eastAsia="仿宋" w:cs="仿宋"/>
          <w:color w:val="333333"/>
          <w:sz w:val="31"/>
          <w:szCs w:val="31"/>
        </w:rPr>
        <w:t> </w:t>
      </w:r>
    </w:p>
    <w:p>
      <w:pPr>
        <w:pStyle w:val="9"/>
        <w:keepNext w:val="0"/>
        <w:keepLines w:val="0"/>
        <w:widowControl/>
        <w:suppressLineNumbers w:val="0"/>
        <w:spacing w:line="555" w:lineRule="atLeast"/>
        <w:ind w:left="0" w:firstLine="645"/>
        <w:jc w:val="both"/>
      </w:pPr>
      <w:r>
        <w:rPr>
          <w:rFonts w:hint="eastAsia" w:ascii="仿宋" w:hAnsi="仿宋" w:eastAsia="仿宋" w:cs="仿宋"/>
          <w:color w:val="333333"/>
          <w:sz w:val="31"/>
          <w:szCs w:val="31"/>
        </w:rPr>
        <w:t> </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Style w:val="12"/>
          <w:rFonts w:hint="eastAsia" w:ascii="方正大标宋简体" w:hAnsi="方正大标宋简体" w:eastAsia="方正大标宋简体" w:cs="方正大标宋简体"/>
          <w:b w:val="0"/>
          <w:bCs w:val="0"/>
          <w:color w:val="333333"/>
          <w:sz w:val="36"/>
          <w:szCs w:val="36"/>
        </w:rPr>
      </w:pPr>
      <w:r>
        <w:rPr>
          <w:rStyle w:val="12"/>
          <w:rFonts w:hint="eastAsia" w:ascii="方正大标宋简体" w:hAnsi="方正大标宋简体" w:eastAsia="方正大标宋简体" w:cs="方正大标宋简体"/>
          <w:b w:val="0"/>
          <w:bCs w:val="0"/>
          <w:color w:val="333333"/>
          <w:sz w:val="36"/>
          <w:szCs w:val="36"/>
        </w:rPr>
        <w:t>养老机构基本条件告知书（必要告知）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rPr>
          <w:rFonts w:hint="eastAsia" w:ascii="仿宋" w:hAnsi="仿宋" w:eastAsia="仿宋" w:cs="仿宋"/>
          <w:color w:val="333333"/>
          <w:sz w:val="31"/>
          <w:szCs w:val="31"/>
        </w:rPr>
      </w:pPr>
      <w:r>
        <w:rPr>
          <w:rFonts w:hint="eastAsia" w:ascii="仿宋" w:hAnsi="仿宋" w:eastAsia="仿宋" w:cs="仿宋"/>
          <w:color w:val="333333"/>
          <w:sz w:val="31"/>
          <w:szCs w:val="31"/>
        </w:rPr>
        <w:t> </w:t>
      </w:r>
    </w:p>
    <w:p>
      <w:pPr>
        <w:pStyle w:val="2"/>
        <w:widowControl/>
        <w:pBdr>
          <w:bottom w:val="single" w:color="EEEEEE" w:sz="6" w:space="11"/>
        </w:pBdr>
        <w:spacing w:before="0" w:beforeAutospacing="0" w:after="0" w:afterAutospacing="0"/>
        <w:jc w:val="center"/>
        <w:rPr>
          <w:rFonts w:ascii="仿宋_GB2312" w:hAnsi="仿宋_GB2312" w:eastAsia="仿宋_GB2312" w:cs="仿宋_GB2312"/>
          <w:b w:val="0"/>
          <w:bCs/>
          <w:color w:val="333333"/>
          <w:spacing w:val="8"/>
          <w:kern w:val="0"/>
          <w:sz w:val="32"/>
          <w:szCs w:val="32"/>
        </w:rPr>
      </w:pPr>
      <w:r>
        <w:rPr>
          <w:rFonts w:ascii="仿宋_GB2312" w:hAnsi="仿宋_GB2312" w:eastAsia="仿宋_GB2312" w:cs="仿宋_GB2312"/>
          <w:b w:val="0"/>
          <w:bCs/>
          <w:color w:val="333333"/>
          <w:spacing w:val="8"/>
          <w:kern w:val="0"/>
          <w:sz w:val="32"/>
          <w:szCs w:val="32"/>
        </w:rPr>
        <w:t>养老机构应当按照《中华人民共和国老年人权益保障法》的要求向民政部门备案，接受民政等部门的监督管理，并按照法律法规、标准规范、管理规定等开展服务活动。</w:t>
      </w:r>
    </w:p>
    <w:p>
      <w:pPr>
        <w:pStyle w:val="2"/>
        <w:widowControl/>
        <w:pBdr>
          <w:bottom w:val="single" w:color="EEEEEE" w:sz="6" w:space="11"/>
        </w:pBdr>
        <w:spacing w:before="0" w:beforeAutospacing="0" w:after="0" w:afterAutospacing="0"/>
        <w:jc w:val="both"/>
        <w:rPr>
          <w:rFonts w:ascii="仿宋_GB2312" w:hAnsi="仿宋_GB2312" w:eastAsia="仿宋_GB2312" w:cs="仿宋_GB2312"/>
          <w:b w:val="0"/>
          <w:bCs/>
          <w:color w:val="333333"/>
          <w:spacing w:val="8"/>
          <w:kern w:val="0"/>
          <w:sz w:val="32"/>
          <w:szCs w:val="32"/>
        </w:rPr>
      </w:pPr>
      <w:r>
        <w:rPr>
          <w:rFonts w:ascii="仿宋_GB2312" w:hAnsi="仿宋_GB2312" w:eastAsia="仿宋_GB2312" w:cs="仿宋_GB2312"/>
          <w:b w:val="0"/>
          <w:bCs/>
          <w:color w:val="333333"/>
          <w:spacing w:val="8"/>
          <w:kern w:val="0"/>
          <w:sz w:val="32"/>
          <w:szCs w:val="32"/>
        </w:rPr>
        <w:t>养老机构基本条件如下：</w:t>
      </w:r>
      <w:r>
        <w:rPr>
          <w:rFonts w:ascii="仿宋_GB2312" w:hAnsi="仿宋_GB2312" w:eastAsia="仿宋_GB2312" w:cs="仿宋_GB2312"/>
          <w:b w:val="0"/>
          <w:bCs/>
          <w:color w:val="333333"/>
          <w:spacing w:val="8"/>
          <w:kern w:val="0"/>
          <w:sz w:val="32"/>
          <w:szCs w:val="32"/>
        </w:rPr>
        <w:br w:type="textWrapping"/>
      </w:r>
      <w:r>
        <w:rPr>
          <w:rFonts w:ascii="仿宋_GB2312" w:hAnsi="仿宋_GB2312" w:eastAsia="仿宋_GB2312" w:cs="仿宋_GB2312"/>
          <w:b w:val="0"/>
          <w:bCs/>
          <w:color w:val="333333"/>
          <w:spacing w:val="8"/>
          <w:kern w:val="0"/>
          <w:sz w:val="32"/>
          <w:szCs w:val="32"/>
        </w:rPr>
        <w:t xml:space="preserve">   1.养老机构设施应当符合如下国家和本省相关法律法规规章标准的要求，符合《中华人民共和国建筑法》、《中华人民共和国消防法》、《无障碍环境建设条例》等法律法规，以及《老年人照料设施建筑设计标准》（住房城乡建设部公告2018年第35号）、《建筑设计防火规范》（住房城乡建设部公告2018年第36号）、《养老设施建筑设计规范》（GB50867—2013）等国家标准或者行业标准规定的安全生产条件，并符合环境影响评价分类管理要求。依照《中华人民共和国安全生产法》第17条规定，不具备安全生产条件的，不得从事经营服务活动。</w:t>
      </w:r>
      <w:r>
        <w:rPr>
          <w:rFonts w:ascii="仿宋_GB2312" w:hAnsi="仿宋_GB2312" w:eastAsia="仿宋_GB2312" w:cs="仿宋_GB2312"/>
          <w:b w:val="0"/>
          <w:bCs/>
          <w:color w:val="333333"/>
          <w:spacing w:val="8"/>
          <w:kern w:val="0"/>
          <w:sz w:val="32"/>
          <w:szCs w:val="32"/>
        </w:rPr>
        <w:br w:type="textWrapping"/>
      </w:r>
      <w:r>
        <w:rPr>
          <w:rFonts w:ascii="仿宋_GB2312" w:hAnsi="仿宋_GB2312" w:eastAsia="仿宋_GB2312" w:cs="仿宋_GB2312"/>
          <w:b w:val="0"/>
          <w:bCs/>
          <w:color w:val="333333"/>
          <w:spacing w:val="8"/>
          <w:kern w:val="0"/>
          <w:sz w:val="32"/>
          <w:szCs w:val="32"/>
        </w:rPr>
        <w:t xml:space="preserve">   2.养老服务应当符合如下现行的国家和本省相关法律法规规章标准的要求，《中华人民共和国老年人权益保障法》、《养老机构服务基本规范》、</w:t>
      </w:r>
      <w:r>
        <w:rPr>
          <w:rFonts w:ascii="仿宋_GB2312" w:hAnsi="仿宋_GB2312" w:eastAsia="仿宋_GB2312" w:cs="仿宋_GB2312"/>
          <w:b w:val="0"/>
          <w:bCs/>
          <w:spacing w:val="8"/>
          <w:kern w:val="0"/>
          <w:sz w:val="32"/>
          <w:szCs w:val="32"/>
        </w:rPr>
        <w:t>《养老机构管理办法》、《养老机构安全管理》（MZ/T032—2012）等。</w:t>
      </w:r>
      <w:r>
        <w:rPr>
          <w:rFonts w:ascii="仿宋_GB2312" w:hAnsi="仿宋_GB2312" w:eastAsia="仿宋_GB2312" w:cs="仿宋_GB2312"/>
          <w:b w:val="0"/>
          <w:bCs/>
          <w:spacing w:val="8"/>
          <w:kern w:val="0"/>
          <w:sz w:val="32"/>
          <w:szCs w:val="32"/>
        </w:rPr>
        <w:br w:type="textWrapping"/>
      </w:r>
      <w:r>
        <w:rPr>
          <w:rFonts w:ascii="仿宋_GB2312" w:hAnsi="仿宋_GB2312" w:eastAsia="仿宋_GB2312" w:cs="仿宋_GB2312"/>
          <w:b w:val="0"/>
          <w:bCs/>
          <w:color w:val="333333"/>
          <w:spacing w:val="8"/>
          <w:kern w:val="0"/>
          <w:sz w:val="32"/>
          <w:szCs w:val="32"/>
        </w:rPr>
        <w:t xml:space="preserve">   3.开展餐饮服务的，应当符合《中华人民共和国食品安全法》、《食品经营许可管理办法》等法律法规，以及相应食品安全标准。</w:t>
      </w:r>
    </w:p>
    <w:p>
      <w:pPr>
        <w:pStyle w:val="2"/>
        <w:widowControl/>
        <w:numPr>
          <w:ilvl w:val="0"/>
          <w:numId w:val="2"/>
        </w:numPr>
        <w:pBdr>
          <w:bottom w:val="single" w:color="EEEEEE" w:sz="6" w:space="11"/>
        </w:pBdr>
        <w:spacing w:before="0" w:beforeAutospacing="0" w:after="0" w:afterAutospacing="0"/>
        <w:ind w:firstLine="672" w:firstLineChars="200"/>
        <w:jc w:val="both"/>
        <w:rPr>
          <w:rFonts w:ascii="仿宋_GB2312" w:hAnsi="仿宋_GB2312" w:eastAsia="仿宋_GB2312" w:cs="仿宋_GB2312"/>
          <w:b w:val="0"/>
          <w:bCs/>
          <w:color w:val="333333"/>
          <w:spacing w:val="8"/>
          <w:kern w:val="0"/>
          <w:sz w:val="32"/>
          <w:szCs w:val="32"/>
        </w:rPr>
      </w:pPr>
      <w:r>
        <w:rPr>
          <w:rFonts w:ascii="仿宋_GB2312" w:hAnsi="仿宋_GB2312" w:eastAsia="仿宋_GB2312" w:cs="仿宋_GB2312"/>
          <w:b w:val="0"/>
          <w:bCs/>
          <w:color w:val="333333"/>
          <w:spacing w:val="8"/>
          <w:kern w:val="0"/>
          <w:sz w:val="32"/>
          <w:szCs w:val="32"/>
        </w:rPr>
        <w:t>开展医疗卫生服务的，应当符合《医疗机构管理条例》、《医疗机构管理条例实施细则》等法规规章。符合《养老机构医务室基本标准（试行）》和《养老机构内设</w:t>
      </w:r>
      <w:r>
        <w:rPr>
          <w:rFonts w:ascii="仿宋_GB2312" w:hAnsi="仿宋_GB2312" w:eastAsia="仿宋_GB2312" w:cs="仿宋_GB2312"/>
          <w:b w:val="0"/>
          <w:bCs/>
          <w:spacing w:val="8"/>
          <w:kern w:val="0"/>
          <w:sz w:val="32"/>
          <w:szCs w:val="32"/>
        </w:rPr>
        <w:t>护理站基本标准（试行）》（国卫办医发〔2014〕57号）、《医疗机构基本标准（试行）》（卫医发〔1994〕30号）等标准。</w:t>
      </w:r>
      <w:r>
        <w:rPr>
          <w:rFonts w:ascii="仿宋_GB2312" w:hAnsi="仿宋_GB2312" w:eastAsia="仿宋_GB2312" w:cs="仿宋_GB2312"/>
          <w:b w:val="0"/>
          <w:bCs/>
          <w:spacing w:val="8"/>
          <w:kern w:val="0"/>
          <w:sz w:val="32"/>
          <w:szCs w:val="32"/>
        </w:rPr>
        <w:br w:type="textWrapping"/>
      </w:r>
      <w:r>
        <w:rPr>
          <w:rFonts w:ascii="仿宋_GB2312" w:hAnsi="仿宋_GB2312" w:eastAsia="仿宋_GB2312" w:cs="仿宋_GB2312"/>
          <w:b w:val="0"/>
          <w:bCs/>
          <w:color w:val="333333"/>
          <w:spacing w:val="8"/>
          <w:kern w:val="0"/>
          <w:sz w:val="32"/>
          <w:szCs w:val="32"/>
        </w:rPr>
        <w:t xml:space="preserve">    5.收费管理应当符合</w:t>
      </w:r>
      <w:r>
        <w:rPr>
          <w:rFonts w:ascii="仿宋_GB2312" w:hAnsi="仿宋" w:eastAsia="仿宋_GB2312"/>
          <w:b w:val="0"/>
          <w:sz w:val="32"/>
          <w:szCs w:val="32"/>
        </w:rPr>
        <w:t>《南阳市养老机构服务收费管理办法（试行）》</w:t>
      </w:r>
      <w:r>
        <w:rPr>
          <w:rFonts w:ascii="仿宋_GB2312" w:hAnsi="仿宋_GB2312" w:eastAsia="仿宋_GB2312" w:cs="仿宋_GB2312"/>
          <w:b w:val="0"/>
          <w:bCs/>
          <w:color w:val="333333"/>
          <w:spacing w:val="8"/>
          <w:kern w:val="0"/>
          <w:sz w:val="32"/>
          <w:szCs w:val="32"/>
        </w:rPr>
        <w:t>（宛价〔2016〕54号）的规定。</w:t>
      </w:r>
      <w:r>
        <w:rPr>
          <w:rFonts w:ascii="仿宋_GB2312" w:hAnsi="仿宋_GB2312" w:eastAsia="仿宋_GB2312" w:cs="仿宋_GB2312"/>
          <w:b w:val="0"/>
          <w:bCs/>
          <w:color w:val="333333"/>
          <w:spacing w:val="8"/>
          <w:kern w:val="0"/>
          <w:sz w:val="32"/>
          <w:szCs w:val="32"/>
        </w:rPr>
        <w:br w:type="textWrapping"/>
      </w:r>
      <w:r>
        <w:rPr>
          <w:rFonts w:ascii="仿宋_GB2312" w:hAnsi="仿宋_GB2312" w:eastAsia="仿宋_GB2312" w:cs="仿宋_GB2312"/>
          <w:b w:val="0"/>
          <w:bCs/>
          <w:color w:val="333333"/>
          <w:spacing w:val="8"/>
          <w:kern w:val="0"/>
          <w:sz w:val="32"/>
          <w:szCs w:val="32"/>
        </w:rPr>
        <w:t xml:space="preserve">    6.严禁以举办养老机构名义从事房地产开发；严禁利用养老机构的房屋、场地、设施开展与养老服务无关的活动；严禁改变机构的养老服务性质；除利用自有合法设施举办的养老机构外，严禁实行“会员制”，会员制收费额度原则上不能超过经营者可抵押物估值，会员费采取商业银行第三方存管方式，不得投资风险行业，确保资金管理使用安全。</w:t>
      </w:r>
    </w:p>
    <w:p>
      <w:pPr>
        <w:pStyle w:val="2"/>
        <w:widowControl/>
        <w:pBdr>
          <w:bottom w:val="single" w:color="EEEEEE" w:sz="6" w:space="11"/>
        </w:pBdr>
        <w:spacing w:before="0" w:beforeAutospacing="0" w:after="0" w:afterAutospacing="0"/>
        <w:ind w:firstLine="672" w:firstLineChars="200"/>
        <w:jc w:val="both"/>
        <w:rPr>
          <w:rFonts w:ascii="仿宋_GB2312" w:hAnsi="仿宋_GB2312" w:eastAsia="仿宋_GB2312" w:cs="仿宋_GB2312"/>
          <w:b w:val="0"/>
          <w:bCs/>
          <w:color w:val="333333"/>
          <w:spacing w:val="8"/>
          <w:kern w:val="0"/>
          <w:sz w:val="32"/>
          <w:szCs w:val="32"/>
        </w:rPr>
      </w:pPr>
      <w:r>
        <w:rPr>
          <w:rFonts w:ascii="仿宋_GB2312" w:hAnsi="仿宋_GB2312" w:eastAsia="仿宋_GB2312" w:cs="仿宋_GB2312"/>
          <w:b w:val="0"/>
          <w:bCs/>
          <w:color w:val="333333"/>
          <w:spacing w:val="8"/>
          <w:kern w:val="0"/>
          <w:sz w:val="32"/>
          <w:szCs w:val="32"/>
        </w:rPr>
        <w:t>7. 法律法规规定的其他条件。</w:t>
      </w:r>
    </w:p>
    <w:p>
      <w:pPr>
        <w:rPr>
          <w:rStyle w:val="12"/>
          <w:rFonts w:hint="eastAsia" w:ascii="仿宋" w:hAnsi="仿宋" w:eastAsia="仿宋" w:cs="仿宋"/>
          <w:b w:val="0"/>
          <w:bCs w:val="0"/>
          <w:color w:val="333333"/>
          <w:sz w:val="31"/>
          <w:szCs w:val="31"/>
        </w:rPr>
      </w:pPr>
      <w:r>
        <w:rPr>
          <w:rStyle w:val="12"/>
          <w:rFonts w:hint="eastAsia" w:ascii="仿宋" w:hAnsi="仿宋" w:eastAsia="仿宋" w:cs="仿宋"/>
          <w:b w:val="0"/>
          <w:bCs w:val="0"/>
          <w:color w:val="333333"/>
          <w:sz w:val="31"/>
          <w:szCs w:val="31"/>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Style w:val="12"/>
          <w:rFonts w:hint="eastAsia" w:ascii="方正大标宋简体" w:hAnsi="方正大标宋简体" w:eastAsia="方正大标宋简体" w:cs="方正大标宋简体"/>
          <w:b w:val="0"/>
          <w:bCs w:val="0"/>
          <w:color w:val="333333"/>
          <w:sz w:val="36"/>
          <w:szCs w:val="36"/>
        </w:rPr>
      </w:pPr>
      <w:r>
        <w:rPr>
          <w:rStyle w:val="12"/>
          <w:rFonts w:hint="eastAsia" w:ascii="方正大标宋简体" w:hAnsi="方正大标宋简体" w:eastAsia="方正大标宋简体" w:cs="方正大标宋简体"/>
          <w:b w:val="0"/>
          <w:bCs w:val="0"/>
          <w:color w:val="333333"/>
          <w:sz w:val="36"/>
          <w:szCs w:val="36"/>
        </w:rPr>
        <w:t>备案承诺书（必须提交材料）</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rPr>
          <w:rFonts w:hint="eastAsia" w:ascii="仿宋" w:hAnsi="仿宋" w:eastAsia="仿宋" w:cs="仿宋"/>
          <w:color w:val="333333"/>
          <w:sz w:val="31"/>
          <w:szCs w:val="31"/>
        </w:rPr>
      </w:pPr>
      <w:r>
        <w:rPr>
          <w:rFonts w:hint="eastAsia" w:ascii="仿宋" w:hAnsi="仿宋" w:eastAsia="仿宋" w:cs="仿宋"/>
          <w:color w:val="333333"/>
          <w:sz w:val="31"/>
          <w:szCs w:val="31"/>
        </w:rPr>
        <w:t> </w:t>
      </w:r>
    </w:p>
    <w:p>
      <w:pPr>
        <w:pStyle w:val="2"/>
        <w:widowControl/>
        <w:pBdr>
          <w:bottom w:val="single" w:color="EEEEEE" w:sz="6" w:space="11"/>
        </w:pBdr>
        <w:spacing w:before="0" w:beforeAutospacing="0" w:after="0" w:afterAutospacing="0"/>
        <w:ind w:firstLine="672" w:firstLineChars="200"/>
        <w:rPr>
          <w:rFonts w:ascii="仿宋_GB2312" w:hAnsi="仿宋_GB2312" w:eastAsia="仿宋_GB2312" w:cs="仿宋_GB2312"/>
          <w:b w:val="0"/>
          <w:bCs/>
          <w:color w:val="333333"/>
          <w:spacing w:val="8"/>
          <w:kern w:val="0"/>
          <w:sz w:val="32"/>
          <w:szCs w:val="32"/>
        </w:rPr>
      </w:pPr>
      <w:r>
        <w:rPr>
          <w:rFonts w:ascii="仿宋_GB2312" w:hAnsi="仿宋_GB2312" w:eastAsia="仿宋_GB2312" w:cs="仿宋_GB2312"/>
          <w:b w:val="0"/>
          <w:bCs/>
          <w:color w:val="333333"/>
          <w:spacing w:val="8"/>
          <w:kern w:val="0"/>
          <w:sz w:val="32"/>
          <w:szCs w:val="32"/>
        </w:rPr>
        <w:t>本单位承诺如实填报</w:t>
      </w:r>
      <w:r>
        <w:rPr>
          <w:rFonts w:ascii="仿宋_GB2312" w:hAnsi="仿宋_GB2312" w:eastAsia="仿宋_GB2312" w:cs="仿宋_GB2312"/>
          <w:b w:val="0"/>
          <w:bCs/>
          <w:color w:val="333333"/>
          <w:spacing w:val="8"/>
          <w:kern w:val="0"/>
          <w:sz w:val="32"/>
          <w:szCs w:val="32"/>
          <w:u w:val="single"/>
        </w:rPr>
        <w:t xml:space="preserve">                     </w:t>
      </w:r>
      <w:r>
        <w:rPr>
          <w:rFonts w:ascii="仿宋_GB2312" w:hAnsi="仿宋_GB2312" w:eastAsia="仿宋_GB2312" w:cs="仿宋_GB2312"/>
          <w:b w:val="0"/>
          <w:bCs/>
          <w:color w:val="333333"/>
          <w:spacing w:val="8"/>
          <w:kern w:val="0"/>
          <w:sz w:val="32"/>
          <w:szCs w:val="32"/>
        </w:rPr>
        <w:t>的备案信息，并将按照相关法律法规的要求，及时、准确报送后续重大事项变更信息。</w:t>
      </w:r>
      <w:r>
        <w:rPr>
          <w:rFonts w:ascii="仿宋_GB2312" w:hAnsi="仿宋_GB2312" w:eastAsia="仿宋_GB2312" w:cs="仿宋_GB2312"/>
          <w:b w:val="0"/>
          <w:bCs/>
          <w:color w:val="333333"/>
          <w:spacing w:val="8"/>
          <w:kern w:val="0"/>
          <w:sz w:val="32"/>
          <w:szCs w:val="32"/>
        </w:rPr>
        <w:br w:type="textWrapping"/>
      </w:r>
      <w:r>
        <w:rPr>
          <w:rFonts w:ascii="仿宋_GB2312" w:hAnsi="仿宋_GB2312" w:eastAsia="仿宋_GB2312" w:cs="仿宋_GB2312"/>
          <w:b w:val="0"/>
          <w:bCs/>
          <w:color w:val="333333"/>
          <w:spacing w:val="8"/>
          <w:kern w:val="0"/>
          <w:sz w:val="32"/>
          <w:szCs w:val="32"/>
        </w:rPr>
        <w:t xml:space="preserve">    承诺已了解养老机构管理相关法律法规和标准规范，承诺设置的养老机构符合《养老机构基本条件告知书》载明的要求。</w:t>
      </w:r>
      <w:r>
        <w:rPr>
          <w:rFonts w:ascii="仿宋_GB2312" w:hAnsi="仿宋_GB2312" w:eastAsia="仿宋_GB2312" w:cs="仿宋_GB2312"/>
          <w:b w:val="0"/>
          <w:bCs/>
          <w:color w:val="333333"/>
          <w:spacing w:val="8"/>
          <w:kern w:val="0"/>
          <w:sz w:val="32"/>
          <w:szCs w:val="32"/>
        </w:rPr>
        <w:br w:type="textWrapping"/>
      </w:r>
      <w:r>
        <w:rPr>
          <w:rFonts w:ascii="仿宋_GB2312" w:hAnsi="仿宋_GB2312" w:eastAsia="仿宋_GB2312" w:cs="仿宋_GB2312"/>
          <w:b w:val="0"/>
          <w:bCs/>
          <w:color w:val="333333"/>
          <w:spacing w:val="8"/>
          <w:kern w:val="0"/>
          <w:sz w:val="32"/>
          <w:szCs w:val="32"/>
        </w:rPr>
        <w:t xml:space="preserve">    承诺按照诚实信用、安全规范、以人为本的原则和相关国家和行业标准开展养老服务，不以养老机构名义从事欺老虐老、不正当关联交易、非法集资等损害老年人合法权益和公平竞争市场秩序的行为。</w:t>
      </w:r>
      <w:r>
        <w:rPr>
          <w:rFonts w:ascii="仿宋_GB2312" w:hAnsi="仿宋_GB2312" w:eastAsia="仿宋_GB2312" w:cs="仿宋_GB2312"/>
          <w:b w:val="0"/>
          <w:bCs/>
          <w:color w:val="333333"/>
          <w:spacing w:val="8"/>
          <w:kern w:val="0"/>
          <w:sz w:val="32"/>
          <w:szCs w:val="32"/>
        </w:rPr>
        <w:br w:type="textWrapping"/>
      </w:r>
      <w:r>
        <w:rPr>
          <w:rFonts w:ascii="仿宋_GB2312" w:hAnsi="仿宋_GB2312" w:eastAsia="仿宋_GB2312" w:cs="仿宋_GB2312"/>
          <w:b w:val="0"/>
          <w:bCs/>
          <w:color w:val="333333"/>
          <w:spacing w:val="8"/>
          <w:kern w:val="0"/>
          <w:sz w:val="32"/>
          <w:szCs w:val="32"/>
        </w:rPr>
        <w:t xml:space="preserve">    承诺主动接受并配合民政部门和其他有关部门的指导、监督和管理。</w:t>
      </w:r>
      <w:r>
        <w:rPr>
          <w:rFonts w:ascii="仿宋_GB2312" w:hAnsi="仿宋_GB2312" w:eastAsia="仿宋_GB2312" w:cs="仿宋_GB2312"/>
          <w:b w:val="0"/>
          <w:bCs/>
          <w:color w:val="333333"/>
          <w:spacing w:val="8"/>
          <w:kern w:val="0"/>
          <w:sz w:val="32"/>
          <w:szCs w:val="32"/>
        </w:rPr>
        <w:br w:type="textWrapping"/>
      </w:r>
      <w:r>
        <w:rPr>
          <w:rFonts w:ascii="仿宋_GB2312" w:hAnsi="仿宋_GB2312" w:eastAsia="仿宋_GB2312" w:cs="仿宋_GB2312"/>
          <w:b w:val="0"/>
          <w:bCs/>
          <w:color w:val="333333"/>
          <w:spacing w:val="8"/>
          <w:kern w:val="0"/>
          <w:sz w:val="32"/>
          <w:szCs w:val="32"/>
        </w:rPr>
        <w:t xml:space="preserve">    承诺不属实，或者违反上述承诺的，依法承担相应法律责任。</w:t>
      </w:r>
    </w:p>
    <w:p>
      <w:pPr>
        <w:pStyle w:val="2"/>
        <w:widowControl/>
        <w:pBdr>
          <w:bottom w:val="single" w:color="EEEEEE" w:sz="6" w:space="11"/>
        </w:pBdr>
        <w:spacing w:before="0" w:beforeAutospacing="0" w:after="0" w:afterAutospacing="0"/>
        <w:ind w:firstLine="672" w:firstLineChars="200"/>
        <w:rPr>
          <w:rFonts w:ascii="仿宋_GB2312" w:hAnsi="仿宋_GB2312" w:eastAsia="仿宋_GB2312" w:cs="仿宋_GB2312"/>
          <w:b w:val="0"/>
          <w:bCs/>
          <w:color w:val="333333"/>
          <w:spacing w:val="8"/>
          <w:kern w:val="0"/>
          <w:sz w:val="32"/>
          <w:szCs w:val="32"/>
        </w:rPr>
      </w:pPr>
      <w:r>
        <w:rPr>
          <w:rFonts w:ascii="仿宋_GB2312" w:hAnsi="仿宋_GB2312" w:eastAsia="仿宋_GB2312" w:cs="仿宋_GB2312"/>
          <w:b w:val="0"/>
          <w:bCs/>
          <w:color w:val="333333"/>
          <w:spacing w:val="8"/>
          <w:kern w:val="0"/>
          <w:sz w:val="32"/>
          <w:szCs w:val="32"/>
        </w:rPr>
        <w:br w:type="textWrapping"/>
      </w:r>
      <w:r>
        <w:rPr>
          <w:rFonts w:ascii="仿宋_GB2312" w:hAnsi="仿宋_GB2312" w:eastAsia="仿宋_GB2312" w:cs="仿宋_GB2312"/>
          <w:b w:val="0"/>
          <w:bCs/>
          <w:color w:val="333333"/>
          <w:spacing w:val="8"/>
          <w:kern w:val="0"/>
          <w:sz w:val="32"/>
          <w:szCs w:val="32"/>
        </w:rPr>
        <w:t xml:space="preserve">          备案单位：（章）</w:t>
      </w:r>
      <w:r>
        <w:rPr>
          <w:rFonts w:ascii="仿宋_GB2312" w:hAnsi="仿宋_GB2312" w:eastAsia="仿宋_GB2312" w:cs="仿宋_GB2312"/>
          <w:b w:val="0"/>
          <w:bCs/>
          <w:color w:val="333333"/>
          <w:spacing w:val="8"/>
          <w:kern w:val="0"/>
          <w:sz w:val="32"/>
          <w:szCs w:val="32"/>
        </w:rPr>
        <w:br w:type="textWrapping"/>
      </w:r>
      <w:r>
        <w:rPr>
          <w:rFonts w:ascii="仿宋_GB2312" w:hAnsi="仿宋_GB2312" w:eastAsia="仿宋_GB2312" w:cs="仿宋_GB2312"/>
          <w:b w:val="0"/>
          <w:bCs/>
          <w:color w:val="333333"/>
          <w:spacing w:val="8"/>
          <w:kern w:val="0"/>
          <w:sz w:val="32"/>
          <w:szCs w:val="32"/>
        </w:rPr>
        <w:t xml:space="preserve">          法定代表人（主要负责人）签字：</w:t>
      </w:r>
      <w:r>
        <w:rPr>
          <w:rFonts w:ascii="仿宋_GB2312" w:hAnsi="仿宋_GB2312" w:eastAsia="仿宋_GB2312" w:cs="仿宋_GB2312"/>
          <w:b w:val="0"/>
          <w:bCs/>
          <w:color w:val="333333"/>
          <w:spacing w:val="8"/>
          <w:kern w:val="0"/>
          <w:sz w:val="32"/>
          <w:szCs w:val="32"/>
        </w:rPr>
        <w:br w:type="textWrapping"/>
      </w:r>
      <w:r>
        <w:rPr>
          <w:rFonts w:ascii="仿宋_GB2312" w:hAnsi="仿宋_GB2312" w:eastAsia="仿宋_GB2312" w:cs="仿宋_GB2312"/>
          <w:b w:val="0"/>
          <w:bCs/>
          <w:color w:val="333333"/>
          <w:spacing w:val="8"/>
          <w:kern w:val="0"/>
          <w:sz w:val="32"/>
          <w:szCs w:val="32"/>
        </w:rPr>
        <w:t xml:space="preserve">                            年   月   日</w:t>
      </w:r>
      <w:r>
        <w:rPr>
          <w:rFonts w:ascii="仿宋_GB2312" w:hAnsi="仿宋_GB2312" w:eastAsia="仿宋_GB2312" w:cs="仿宋_GB2312"/>
          <w:b w:val="0"/>
          <w:bCs/>
          <w:color w:val="333333"/>
          <w:spacing w:val="8"/>
          <w:kern w:val="0"/>
          <w:sz w:val="32"/>
          <w:szCs w:val="32"/>
        </w:rPr>
        <w:br w:type="textWrapping"/>
      </w:r>
    </w:p>
    <w:p>
      <w:pPr>
        <w:rPr>
          <w:rFonts w:ascii="仿宋_GB2312" w:hAnsi="仿宋_GB2312" w:eastAsia="仿宋_GB2312" w:cs="仿宋_GB2312"/>
          <w:b w:val="0"/>
          <w:bCs/>
          <w:color w:val="333333"/>
          <w:spacing w:val="8"/>
          <w:kern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left="0" w:right="0"/>
        <w:jc w:val="both"/>
        <w:textAlignment w:val="auto"/>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kern w:val="0"/>
          <w:sz w:val="36"/>
          <w:szCs w:val="36"/>
          <w:lang w:val="en-US" w:eastAsia="zh-CN" w:bidi="ar"/>
        </w:rPr>
        <w:t>3、</w:t>
      </w:r>
      <w:r>
        <w:rPr>
          <w:rFonts w:hint="eastAsia" w:asciiTheme="minorEastAsia" w:hAnsiTheme="minorEastAsia" w:eastAsiaTheme="minorEastAsia" w:cstheme="minorEastAsia"/>
          <w:b/>
          <w:bCs/>
          <w:kern w:val="0"/>
          <w:sz w:val="36"/>
          <w:szCs w:val="36"/>
          <w:lang w:val="en-US" w:eastAsia="zh-CN" w:bidi="ar"/>
        </w:rPr>
        <w:t>养老服务扶持及政策标准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一</w:t>
      </w:r>
      <w:r>
        <w:rPr>
          <w:rFonts w:hint="eastAsia" w:asciiTheme="minorEastAsia" w:hAnsiTheme="minorEastAsia" w:eastAsiaTheme="minorEastAsia" w:cstheme="minorEastAsia"/>
          <w:kern w:val="0"/>
          <w:sz w:val="32"/>
          <w:szCs w:val="32"/>
          <w:lang w:val="en-US" w:eastAsia="zh-CN" w:bidi="ar"/>
        </w:rPr>
        <w:t>、扶持政策依据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xml:space="preserve">1、政策依据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（1）《关于印发南阳市民办养老机构财政补贴办法（试行）的通知》</w:t>
      </w:r>
      <w:r>
        <w:rPr>
          <w:rFonts w:hint="eastAsia" w:asciiTheme="minorEastAsia" w:hAnsiTheme="minorEastAsia" w:eastAsiaTheme="minorEastAsia" w:cstheme="minorEastAsia"/>
          <w:kern w:val="0"/>
          <w:sz w:val="32"/>
          <w:szCs w:val="32"/>
          <w:lang w:val="en-US" w:eastAsia="zh-CN" w:bidi="ar"/>
        </w:rPr>
        <w:t>（宛民文</w:t>
      </w:r>
      <w:r>
        <w:rPr>
          <w:rFonts w:hint="eastAsia" w:asciiTheme="minorEastAsia" w:hAnsiTheme="minorEastAsia" w:eastAsiaTheme="minorEastAsia" w:cstheme="minorEastAsia"/>
          <w:kern w:val="0"/>
          <w:sz w:val="32"/>
          <w:szCs w:val="32"/>
          <w:lang w:val="en-US" w:eastAsia="zh-CN" w:bidi="ar"/>
        </w:rPr>
        <w:t>〔2015</w:t>
      </w:r>
      <w:r>
        <w:rPr>
          <w:rFonts w:hint="eastAsia" w:asciiTheme="minorEastAsia" w:hAnsiTheme="minorEastAsia" w:eastAsiaTheme="minorEastAsia" w:cstheme="minorEastAsia"/>
          <w:kern w:val="0"/>
          <w:sz w:val="32"/>
          <w:szCs w:val="32"/>
          <w:lang w:val="en-US" w:eastAsia="zh-CN" w:bidi="ar"/>
        </w:rPr>
        <w:t>〕107</w:t>
      </w:r>
      <w:r>
        <w:rPr>
          <w:rFonts w:hint="eastAsia" w:asciiTheme="minorEastAsia" w:hAnsiTheme="minorEastAsia" w:eastAsiaTheme="minorEastAsia" w:cstheme="minorEastAsia"/>
          <w:kern w:val="0"/>
          <w:sz w:val="32"/>
          <w:szCs w:val="32"/>
          <w:lang w:val="en-US" w:eastAsia="zh-CN" w:bidi="ar"/>
        </w:rPr>
        <w:t xml:space="preserve"> 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（2）《关于印发进一步加强全县乡镇敬老院建设管理服务工作实施方案的通知》</w:t>
      </w:r>
      <w:r>
        <w:rPr>
          <w:rFonts w:hint="eastAsia" w:asciiTheme="minorEastAsia" w:hAnsiTheme="minorEastAsia" w:eastAsiaTheme="minorEastAsia" w:cstheme="minorEastAsia"/>
          <w:kern w:val="0"/>
          <w:sz w:val="32"/>
          <w:szCs w:val="32"/>
          <w:lang w:val="en-US" w:eastAsia="zh-CN" w:bidi="ar"/>
        </w:rPr>
        <w:t>（新政办</w:t>
      </w:r>
      <w:r>
        <w:rPr>
          <w:rFonts w:hint="eastAsia" w:asciiTheme="minorEastAsia" w:hAnsiTheme="minorEastAsia" w:eastAsiaTheme="minorEastAsia" w:cstheme="minorEastAsia"/>
          <w:kern w:val="0"/>
          <w:sz w:val="32"/>
          <w:szCs w:val="32"/>
          <w:lang w:val="en-US" w:eastAsia="zh-CN" w:bidi="ar"/>
        </w:rPr>
        <w:t>〔2021</w:t>
      </w:r>
      <w:r>
        <w:rPr>
          <w:rFonts w:hint="eastAsia" w:asciiTheme="minorEastAsia" w:hAnsiTheme="minorEastAsia" w:eastAsiaTheme="minorEastAsia" w:cstheme="minorEastAsia"/>
          <w:kern w:val="0"/>
          <w:sz w:val="32"/>
          <w:szCs w:val="32"/>
          <w:lang w:val="en-US" w:eastAsia="zh-CN" w:bidi="ar"/>
        </w:rPr>
        <w:t>〕4</w:t>
      </w:r>
      <w:r>
        <w:rPr>
          <w:rFonts w:hint="eastAsia" w:asciiTheme="minorEastAsia" w:hAnsiTheme="minorEastAsia" w:eastAsiaTheme="minorEastAsia" w:cstheme="minorEastAsia"/>
          <w:kern w:val="0"/>
          <w:sz w:val="32"/>
          <w:szCs w:val="32"/>
          <w:lang w:val="en-US" w:eastAsia="zh-CN" w:bidi="ar"/>
        </w:rPr>
        <w:t xml:space="preserve">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（3）《关于同意提高高龄津贴及民办养老机构补贴标准的批复》</w:t>
      </w:r>
      <w:r>
        <w:rPr>
          <w:rFonts w:hint="eastAsia" w:asciiTheme="minorEastAsia" w:hAnsiTheme="minorEastAsia" w:eastAsiaTheme="minorEastAsia" w:cstheme="minorEastAsia"/>
          <w:kern w:val="0"/>
          <w:sz w:val="32"/>
          <w:szCs w:val="32"/>
          <w:lang w:val="en-US" w:eastAsia="zh-CN" w:bidi="ar"/>
        </w:rPr>
        <w:t>（新政发</w:t>
      </w:r>
      <w:r>
        <w:rPr>
          <w:rFonts w:hint="eastAsia" w:asciiTheme="minorEastAsia" w:hAnsiTheme="minorEastAsia" w:eastAsiaTheme="minorEastAsia" w:cstheme="minorEastAsia"/>
          <w:kern w:val="0"/>
          <w:sz w:val="32"/>
          <w:szCs w:val="32"/>
          <w:lang w:val="en-US" w:eastAsia="zh-CN" w:bidi="ar"/>
        </w:rPr>
        <w:t>〔2021</w:t>
      </w:r>
      <w:r>
        <w:rPr>
          <w:rFonts w:hint="eastAsia" w:asciiTheme="minorEastAsia" w:hAnsiTheme="minorEastAsia" w:eastAsiaTheme="minorEastAsia" w:cstheme="minorEastAsia"/>
          <w:kern w:val="0"/>
          <w:sz w:val="32"/>
          <w:szCs w:val="32"/>
          <w:lang w:val="en-US" w:eastAsia="zh-CN" w:bidi="ar"/>
        </w:rPr>
        <w:t>〕60</w:t>
      </w:r>
      <w:r>
        <w:rPr>
          <w:rFonts w:hint="eastAsia" w:asciiTheme="minorEastAsia" w:hAnsiTheme="minorEastAsia" w:eastAsiaTheme="minorEastAsia" w:cstheme="minorEastAsia"/>
          <w:kern w:val="0"/>
          <w:sz w:val="32"/>
          <w:szCs w:val="32"/>
          <w:lang w:val="en-US" w:eastAsia="zh-CN" w:bidi="ar"/>
        </w:rPr>
        <w:t xml:space="preserve">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（4）《关于印发新野县社区居家养老服务体系建设三年行动方案（2021-2023）年的通知》</w:t>
      </w:r>
      <w:r>
        <w:rPr>
          <w:rFonts w:hint="eastAsia" w:asciiTheme="minorEastAsia" w:hAnsiTheme="minorEastAsia" w:eastAsiaTheme="minorEastAsia" w:cstheme="minorEastAsia"/>
          <w:kern w:val="0"/>
          <w:sz w:val="32"/>
          <w:szCs w:val="32"/>
          <w:lang w:val="en-US" w:eastAsia="zh-CN" w:bidi="ar"/>
        </w:rPr>
        <w:t xml:space="preserve"> （新政办</w:t>
      </w:r>
      <w:r>
        <w:rPr>
          <w:rFonts w:hint="eastAsia" w:asciiTheme="minorEastAsia" w:hAnsiTheme="minorEastAsia" w:eastAsiaTheme="minorEastAsia" w:cstheme="minorEastAsia"/>
          <w:kern w:val="0"/>
          <w:sz w:val="32"/>
          <w:szCs w:val="32"/>
          <w:lang w:val="en-US" w:eastAsia="zh-CN" w:bidi="ar"/>
        </w:rPr>
        <w:t>〔2021</w:t>
      </w:r>
      <w:r>
        <w:rPr>
          <w:rFonts w:hint="eastAsia" w:asciiTheme="minorEastAsia" w:hAnsiTheme="minorEastAsia" w:eastAsiaTheme="minorEastAsia" w:cstheme="minorEastAsia"/>
          <w:kern w:val="0"/>
          <w:sz w:val="32"/>
          <w:szCs w:val="32"/>
          <w:lang w:val="en-US" w:eastAsia="zh-CN" w:bidi="ar"/>
        </w:rPr>
        <w:t>〕24</w:t>
      </w:r>
      <w:r>
        <w:rPr>
          <w:rFonts w:hint="eastAsia" w:asciiTheme="minorEastAsia" w:hAnsiTheme="minorEastAsia" w:eastAsiaTheme="minorEastAsia" w:cstheme="minorEastAsia"/>
          <w:kern w:val="0"/>
          <w:sz w:val="32"/>
          <w:szCs w:val="32"/>
          <w:lang w:val="en-US" w:eastAsia="zh-CN" w:bidi="ar"/>
        </w:rPr>
        <w:t xml:space="preserve">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left="0"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（5）（关于转发《南阳市养老服务用地用房清查清理工作实施方案》的通知）（新社养指</w:t>
      </w:r>
      <w:r>
        <w:rPr>
          <w:rFonts w:hint="eastAsia" w:asciiTheme="minorEastAsia" w:hAnsiTheme="minorEastAsia" w:eastAsiaTheme="minorEastAsia" w:cstheme="minorEastAsia"/>
          <w:kern w:val="0"/>
          <w:sz w:val="32"/>
          <w:szCs w:val="32"/>
          <w:lang w:val="en-US" w:eastAsia="zh-CN" w:bidi="ar"/>
        </w:rPr>
        <w:t>〔2021</w:t>
      </w:r>
      <w:r>
        <w:rPr>
          <w:rFonts w:hint="eastAsia" w:asciiTheme="minorEastAsia" w:hAnsiTheme="minorEastAsia" w:eastAsiaTheme="minorEastAsia" w:cstheme="minorEastAsia"/>
          <w:kern w:val="0"/>
          <w:sz w:val="32"/>
          <w:szCs w:val="32"/>
          <w:lang w:val="en-US" w:eastAsia="zh-CN" w:bidi="ar"/>
        </w:rPr>
        <w:t>〕6</w:t>
      </w:r>
      <w:r>
        <w:rPr>
          <w:rFonts w:hint="eastAsia" w:asciiTheme="minorEastAsia" w:hAnsiTheme="minorEastAsia" w:eastAsiaTheme="minorEastAsia" w:cstheme="minorEastAsia"/>
          <w:kern w:val="0"/>
          <w:sz w:val="32"/>
          <w:szCs w:val="32"/>
          <w:lang w:val="en-US" w:eastAsia="zh-CN" w:bidi="ar"/>
        </w:rPr>
        <w:t>号）</w:t>
      </w:r>
    </w:p>
    <w:p>
      <w:pPr>
        <w:keepNext w:val="0"/>
        <w:keepLines w:val="0"/>
        <w:pageBreakBefore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kern w:val="0"/>
          <w:sz w:val="32"/>
          <w:szCs w:val="32"/>
          <w:lang w:val="en-US" w:eastAsia="zh-CN" w:bidi="ar"/>
        </w:rPr>
        <w:t>扶持</w:t>
      </w:r>
      <w:r>
        <w:rPr>
          <w:rFonts w:hint="eastAsia" w:asciiTheme="minorEastAsia" w:hAnsiTheme="minorEastAsia" w:eastAsiaTheme="minorEastAsia" w:cstheme="minorEastAsia"/>
          <w:sz w:val="32"/>
          <w:szCs w:val="32"/>
          <w:lang w:eastAsia="zh-CN"/>
        </w:rPr>
        <w:t>政策标准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left="0" w:right="0"/>
        <w:jc w:val="both"/>
        <w:textAlignment w:val="auto"/>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1）民办养老机构运营补贴：入住本地户籍老年人（须入住3个月以上），由原来的每人每月补贴60元标准，提高到每人每月不低于120元。建设补贴：对新建、改扩建的养老服务机构，按照核定的床位数给予建设补贴由原来的每张床位补贴1500元标准，提高到每张床位不低于3000元；租用房（租用期5年以上），由原来的每张床位补贴1000元标准，提高到每张床位不低于2000元。</w:t>
      </w:r>
      <w:r>
        <w:rPr>
          <w:rFonts w:hint="eastAsia" w:asciiTheme="minorEastAsia" w:hAnsiTheme="minorEastAsia" w:eastAsiaTheme="minorEastAsia" w:cstheme="minorEastAsia"/>
          <w:kern w:val="0"/>
          <w:sz w:val="32"/>
          <w:szCs w:val="32"/>
          <w:lang w:val="en-US" w:eastAsia="zh-CN" w:bidi="ar"/>
        </w:rPr>
        <w:t>（宛民文</w:t>
      </w:r>
      <w:r>
        <w:rPr>
          <w:rFonts w:hint="eastAsia" w:asciiTheme="minorEastAsia" w:hAnsiTheme="minorEastAsia" w:eastAsiaTheme="minorEastAsia" w:cstheme="minorEastAsia"/>
          <w:kern w:val="0"/>
          <w:sz w:val="32"/>
          <w:szCs w:val="32"/>
          <w:lang w:val="en-US" w:eastAsia="zh-CN" w:bidi="ar"/>
        </w:rPr>
        <w:t>〔2015</w:t>
      </w:r>
      <w:r>
        <w:rPr>
          <w:rFonts w:hint="eastAsia" w:asciiTheme="minorEastAsia" w:hAnsiTheme="minorEastAsia" w:eastAsiaTheme="minorEastAsia" w:cstheme="minorEastAsia"/>
          <w:kern w:val="0"/>
          <w:sz w:val="32"/>
          <w:szCs w:val="32"/>
          <w:lang w:val="en-US" w:eastAsia="zh-CN" w:bidi="ar"/>
        </w:rPr>
        <w:t>〕107</w:t>
      </w:r>
      <w:r>
        <w:rPr>
          <w:rFonts w:hint="eastAsia" w:asciiTheme="minorEastAsia" w:hAnsiTheme="minorEastAsia" w:eastAsiaTheme="minorEastAsia" w:cstheme="minorEastAsia"/>
          <w:kern w:val="0"/>
          <w:sz w:val="32"/>
          <w:szCs w:val="32"/>
          <w:lang w:val="en-US" w:eastAsia="zh-CN" w:bidi="ar"/>
        </w:rPr>
        <w:t xml:space="preserve"> 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left="0" w:right="0"/>
        <w:jc w:val="both"/>
        <w:textAlignment w:val="auto"/>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2）鼓励社会组织、企事业单位和志愿者等社会力量参与农村特困人员救助供养工作。鼓励运用政府和社会资本合作模式，采取公建公营、公建民营、民办公助等方式，支持供养服务机构建设，稳步推进敬老院进行社会化管理试点工作。公办敬老院在满足特困人员集中供养需求的前提下，可以向社会开放，提高运营效益。</w:t>
      </w:r>
      <w:r>
        <w:rPr>
          <w:rFonts w:hint="eastAsia" w:asciiTheme="minorEastAsia" w:hAnsiTheme="minorEastAsia" w:eastAsiaTheme="minorEastAsia" w:cstheme="minorEastAsia"/>
          <w:kern w:val="0"/>
          <w:sz w:val="32"/>
          <w:szCs w:val="32"/>
          <w:lang w:val="en-US" w:eastAsia="zh-CN" w:bidi="ar"/>
        </w:rPr>
        <w:t>（新政办</w:t>
      </w:r>
      <w:r>
        <w:rPr>
          <w:rFonts w:hint="eastAsia" w:asciiTheme="minorEastAsia" w:hAnsiTheme="minorEastAsia" w:eastAsiaTheme="minorEastAsia" w:cstheme="minorEastAsia"/>
          <w:kern w:val="0"/>
          <w:sz w:val="32"/>
          <w:szCs w:val="32"/>
          <w:lang w:val="en-US" w:eastAsia="zh-CN" w:bidi="ar"/>
        </w:rPr>
        <w:t>〔2021</w:t>
      </w:r>
      <w:r>
        <w:rPr>
          <w:rFonts w:hint="eastAsia" w:asciiTheme="minorEastAsia" w:hAnsiTheme="minorEastAsia" w:eastAsiaTheme="minorEastAsia" w:cstheme="minorEastAsia"/>
          <w:kern w:val="0"/>
          <w:sz w:val="32"/>
          <w:szCs w:val="32"/>
          <w:lang w:val="en-US" w:eastAsia="zh-CN" w:bidi="ar"/>
        </w:rPr>
        <w:t>〕4</w:t>
      </w:r>
      <w:r>
        <w:rPr>
          <w:rFonts w:hint="eastAsia" w:asciiTheme="minorEastAsia" w:hAnsiTheme="minorEastAsia" w:eastAsiaTheme="minorEastAsia" w:cstheme="minorEastAsia"/>
          <w:kern w:val="0"/>
          <w:sz w:val="32"/>
          <w:szCs w:val="32"/>
          <w:lang w:val="en-US" w:eastAsia="zh-CN" w:bidi="ar"/>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left="0" w:right="0"/>
        <w:jc w:val="both"/>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kern w:val="0"/>
          <w:sz w:val="32"/>
          <w:szCs w:val="32"/>
          <w:lang w:val="en-US" w:eastAsia="zh-CN" w:bidi="ar"/>
        </w:rPr>
        <w:t>（3）“六专六好”养老模式：</w:t>
      </w:r>
      <w:r>
        <w:rPr>
          <w:rFonts w:hint="eastAsia" w:asciiTheme="minorEastAsia" w:hAnsiTheme="minorEastAsia" w:eastAsiaTheme="minorEastAsia" w:cstheme="minorEastAsia"/>
          <w:color w:val="000000" w:themeColor="text1"/>
          <w:sz w:val="32"/>
          <w:szCs w:val="32"/>
          <w14:textFill>
            <w14:solidFill>
              <w14:schemeClr w14:val="tx1"/>
            </w14:solidFill>
          </w14:textFill>
        </w:rPr>
        <w:t>“六专”(专养、专照、专保、专管、专营、专产)“六好”(机构敬养好、日间照料好、居家服务好、医疗保健好、文教体娱好、安全保障好)要求，强化集中建设和规范运营，建成县、街道、社区、机构(家庭)四级养老服务网络和“八位一体”的智慧化、常态化养老服务体系。</w:t>
      </w:r>
      <w:r>
        <w:rPr>
          <w:rFonts w:hint="eastAsia" w:asciiTheme="minorEastAsia" w:hAnsiTheme="minorEastAsia" w:eastAsiaTheme="minorEastAsia" w:cstheme="minorEastAsia"/>
          <w:kern w:val="0"/>
          <w:sz w:val="32"/>
          <w:szCs w:val="32"/>
          <w:lang w:val="en-US" w:eastAsia="zh-CN" w:bidi="ar"/>
        </w:rPr>
        <w:t>（新政办</w:t>
      </w:r>
      <w:r>
        <w:rPr>
          <w:rFonts w:hint="eastAsia" w:asciiTheme="minorEastAsia" w:hAnsiTheme="minorEastAsia" w:eastAsiaTheme="minorEastAsia" w:cstheme="minorEastAsia"/>
          <w:kern w:val="0"/>
          <w:sz w:val="32"/>
          <w:szCs w:val="32"/>
          <w:lang w:val="en-US" w:eastAsia="zh-CN" w:bidi="ar"/>
        </w:rPr>
        <w:t>〔2021</w:t>
      </w:r>
      <w:r>
        <w:rPr>
          <w:rFonts w:hint="eastAsia" w:asciiTheme="minorEastAsia" w:hAnsiTheme="minorEastAsia" w:eastAsiaTheme="minorEastAsia" w:cstheme="minorEastAsia"/>
          <w:kern w:val="0"/>
          <w:sz w:val="32"/>
          <w:szCs w:val="32"/>
          <w:lang w:val="en-US" w:eastAsia="zh-CN" w:bidi="ar"/>
        </w:rPr>
        <w:t>〕24</w:t>
      </w:r>
      <w:r>
        <w:rPr>
          <w:rFonts w:hint="eastAsia" w:asciiTheme="minorEastAsia" w:hAnsiTheme="minorEastAsia" w:eastAsiaTheme="minorEastAsia" w:cstheme="minorEastAsia"/>
          <w:kern w:val="0"/>
          <w:sz w:val="32"/>
          <w:szCs w:val="32"/>
          <w:lang w:val="en-US" w:eastAsia="zh-CN" w:bidi="ar"/>
        </w:rPr>
        <w:t xml:space="preserve">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left="0" w:right="0"/>
        <w:jc w:val="both"/>
        <w:textAlignment w:val="auto"/>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）养老服务用地按照人均</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0.2㎡的标准进行规划配备，纳入市、县两级国土空间总体规划；2021年10月13日以后审批取得建设工程规划许可证的住宅小区、改造的老旧小区，一律按1户1㎡的标准配建养老服务设施。</w:t>
      </w:r>
      <w:r>
        <w:rPr>
          <w:rFonts w:hint="eastAsia" w:asciiTheme="minorEastAsia" w:hAnsiTheme="minorEastAsia" w:eastAsiaTheme="minorEastAsia" w:cstheme="minorEastAsia"/>
          <w:kern w:val="0"/>
          <w:sz w:val="32"/>
          <w:szCs w:val="32"/>
          <w:lang w:val="en-US" w:eastAsia="zh-CN" w:bidi="ar"/>
        </w:rPr>
        <w:t>（新社养指</w:t>
      </w:r>
      <w:r>
        <w:rPr>
          <w:rFonts w:hint="eastAsia" w:asciiTheme="minorEastAsia" w:hAnsiTheme="minorEastAsia" w:eastAsiaTheme="minorEastAsia" w:cstheme="minorEastAsia"/>
          <w:kern w:val="0"/>
          <w:sz w:val="32"/>
          <w:szCs w:val="32"/>
          <w:lang w:val="en-US" w:eastAsia="zh-CN" w:bidi="ar"/>
        </w:rPr>
        <w:t>〔2021</w:t>
      </w:r>
      <w:r>
        <w:rPr>
          <w:rFonts w:hint="eastAsia" w:asciiTheme="minorEastAsia" w:hAnsiTheme="minorEastAsia" w:eastAsiaTheme="minorEastAsia" w:cstheme="minorEastAsia"/>
          <w:kern w:val="0"/>
          <w:sz w:val="32"/>
          <w:szCs w:val="32"/>
          <w:lang w:val="en-US" w:eastAsia="zh-CN" w:bidi="ar"/>
        </w:rPr>
        <w:t>〕6</w:t>
      </w:r>
      <w:r>
        <w:rPr>
          <w:rFonts w:hint="eastAsia" w:asciiTheme="minorEastAsia" w:hAnsiTheme="minorEastAsia" w:eastAsiaTheme="minorEastAsia" w:cstheme="minorEastAsia"/>
          <w:kern w:val="0"/>
          <w:sz w:val="32"/>
          <w:szCs w:val="32"/>
          <w:lang w:val="en-US" w:eastAsia="zh-CN" w:bidi="ar"/>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left="0" w:right="0"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养老机构建设补贴和运营补贴由民政局每月进行核实上报。流程：机构填写运营补贴月统计表</w:t>
      </w:r>
      <w:r>
        <w:rPr>
          <w:rFonts w:hint="eastAsia" w:asciiTheme="minorEastAsia" w:hAnsiTheme="minorEastAsia" w:eastAsiaTheme="minorEastAsia" w:cstheme="minorEastAsia"/>
          <w:sz w:val="32"/>
          <w:szCs w:val="32"/>
          <w:lang w:val="en-US" w:eastAsia="zh-CN"/>
        </w:rPr>
        <w:t>--民政审核--汇总上报--发放。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left="0" w:right="0"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办理部门：新野县民政局养老服务和儿童福利股，电话：0377-66211579</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right="0" w:rightChars="0"/>
        <w:jc w:val="both"/>
        <w:textAlignment w:val="auto"/>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4、老年人补贴依据：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leftChars="200" w:right="0" w:rightChars="0"/>
        <w:jc w:val="both"/>
        <w:textAlignment w:val="auto"/>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（1）高龄补贴依据：新野县人民政府《关于印发新野县高龄津贴发放管理暂行办法的通知》（新政[2019]28号）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leftChars="200" w:right="0" w:rightChars="0"/>
        <w:jc w:val="both"/>
        <w:textAlignment w:val="auto"/>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（2）高龄津贴申请流程图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leftChars="200" w:right="0" w:rightChars="0"/>
        <w:jc w:val="both"/>
        <w:textAlignment w:val="auto"/>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（3）高龄津贴办理地点及电话</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leftChars="200" w:right="0" w:rightChars="0"/>
        <w:jc w:val="both"/>
        <w:textAlignment w:val="auto"/>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新野县政务服务中心，电话：0377-66211592</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leftChars="200" w:right="0" w:rightChars="0"/>
        <w:jc w:val="both"/>
        <w:textAlignment w:val="auto"/>
        <w:rPr>
          <w:rFonts w:hint="eastAsia" w:asciiTheme="minorEastAsia" w:hAnsiTheme="minorEastAsia" w:cstheme="minorEastAsia"/>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leftChars="200" w:right="0" w:rightChars="0"/>
        <w:jc w:val="both"/>
        <w:textAlignment w:val="auto"/>
        <w:rPr>
          <w:rFonts w:hint="eastAsia" w:asciiTheme="minorEastAsia" w:hAnsiTheme="minorEastAsia" w:cstheme="minorEastAsia"/>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leftChars="200" w:right="0" w:rightChars="0"/>
        <w:jc w:val="both"/>
        <w:textAlignment w:val="auto"/>
        <w:rPr>
          <w:rFonts w:hint="eastAsia" w:asciiTheme="minorEastAsia" w:hAnsiTheme="minorEastAsia" w:cstheme="minorEastAsia"/>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leftChars="200" w:right="0" w:rightChars="0"/>
        <w:jc w:val="both"/>
        <w:textAlignment w:val="auto"/>
        <w:rPr>
          <w:rFonts w:hint="eastAsia" w:asciiTheme="minorEastAsia" w:hAnsiTheme="minorEastAsia" w:cstheme="minorEastAsia"/>
          <w:sz w:val="36"/>
          <w:szCs w:val="36"/>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b/>
          <w:bCs/>
          <w:sz w:val="44"/>
          <w:szCs w:val="44"/>
          <w:lang w:eastAsia="zh-CN"/>
        </w:rPr>
      </w:pPr>
      <w:r>
        <w:rPr>
          <w:rFonts w:hint="eastAsia"/>
          <w:b/>
          <w:bCs/>
          <w:sz w:val="44"/>
          <w:szCs w:val="44"/>
          <w:lang w:eastAsia="zh-CN"/>
        </w:rPr>
        <w:t>高龄津贴申请流程图</w:t>
      </w:r>
    </w:p>
    <w:p>
      <w:pPr>
        <w:jc w:val="center"/>
        <w:rPr>
          <w:rFonts w:hint="eastAsia"/>
          <w:b/>
          <w:bCs/>
          <w:sz w:val="32"/>
          <w:szCs w:val="32"/>
          <w:lang w:eastAsia="zh-CN"/>
        </w:rPr>
      </w:pPr>
    </w:p>
    <w:p>
      <w:pPr>
        <w:jc w:val="both"/>
        <w:rPr>
          <w:rFonts w:hint="eastAsia"/>
          <w:b/>
          <w:bCs/>
          <w:sz w:val="32"/>
          <w:szCs w:val="32"/>
          <w:lang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521335</wp:posOffset>
                </wp:positionV>
                <wp:extent cx="9525" cy="574040"/>
                <wp:effectExtent l="41275" t="0" r="63500" b="16510"/>
                <wp:wrapNone/>
                <wp:docPr id="19" name="直接箭头连接符 19"/>
                <wp:cNvGraphicFramePr/>
                <a:graphic xmlns:a="http://schemas.openxmlformats.org/drawingml/2006/main">
                  <a:graphicData uri="http://schemas.microsoft.com/office/word/2010/wordprocessingShape">
                    <wps:wsp>
                      <wps:cNvCnPr/>
                      <wps:spPr>
                        <a:xfrm>
                          <a:off x="1497330" y="2527935"/>
                          <a:ext cx="9525" cy="5740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9pt;margin-top:41.05pt;height:45.2pt;width:0.75pt;z-index:251664384;mso-width-relative:page;mso-height-relative:page;" filled="f" stroked="t" coordsize="21600,21600" o:gfxdata="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fN88x&#10;2QAAAAoBAAAPAAAAAAAAAAEAIAAAACIAAABkcnMvZG93bnJldi54bWxQSwECFAAUAAAACACHTuJA&#10;LUuSJiACAAAABAAADgAAAAAAAAABACAAAAAoAQAAZHJzL2Uyb0RvYy54bWxQSwUGAAAAAAYABgBZ&#10;AQAAug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226695</wp:posOffset>
                </wp:positionH>
                <wp:positionV relativeFrom="paragraph">
                  <wp:posOffset>1114425</wp:posOffset>
                </wp:positionV>
                <wp:extent cx="2315845" cy="3282315"/>
                <wp:effectExtent l="6350" t="6350" r="20955" b="6985"/>
                <wp:wrapNone/>
                <wp:docPr id="20" name="矩形 20"/>
                <wp:cNvGraphicFramePr/>
                <a:graphic xmlns:a="http://schemas.openxmlformats.org/drawingml/2006/main">
                  <a:graphicData uri="http://schemas.microsoft.com/office/word/2010/wordprocessingShape">
                    <wps:wsp>
                      <wps:cNvSpPr/>
                      <wps:spPr>
                        <a:xfrm>
                          <a:off x="951230" y="3067050"/>
                          <a:ext cx="2315845" cy="328231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rPr>
                            </w:pPr>
                            <w:r>
                              <w:rPr>
                                <w:rFonts w:hint="eastAsia"/>
                                <w:sz w:val="21"/>
                                <w:szCs w:val="21"/>
                                <w:lang w:val="en-US" w:eastAsia="zh-CN"/>
                              </w:rPr>
                              <w:t xml:space="preserve">   符合高龄津贴申请条件的老年人填写</w:t>
                            </w:r>
                            <w:r>
                              <w:rPr>
                                <w:rFonts w:hint="eastAsia"/>
                                <w:sz w:val="21"/>
                                <w:szCs w:val="21"/>
                              </w:rPr>
                              <w:t>《</w:t>
                            </w:r>
                            <w:r>
                              <w:rPr>
                                <w:rFonts w:hint="eastAsia"/>
                                <w:sz w:val="21"/>
                                <w:szCs w:val="21"/>
                                <w:lang w:eastAsia="zh-CN"/>
                              </w:rPr>
                              <w:t>新野县高龄津贴申请</w:t>
                            </w:r>
                            <w:r>
                              <w:rPr>
                                <w:rFonts w:hint="eastAsia"/>
                              </w:rPr>
                              <w:t>表》，并出具以下证明材料：</w:t>
                            </w:r>
                          </w:p>
                          <w:p>
                            <w:pPr>
                              <w:jc w:val="left"/>
                              <w:rPr>
                                <w:rFonts w:hint="eastAsia"/>
                              </w:rPr>
                            </w:pPr>
                            <w:r>
                              <w:rPr>
                                <w:rFonts w:hint="eastAsia"/>
                                <w:lang w:val="en-US" w:eastAsia="zh-CN"/>
                              </w:rPr>
                              <w:t xml:space="preserve">    </w:t>
                            </w:r>
                            <w:r>
                              <w:rPr>
                                <w:rFonts w:hint="eastAsia"/>
                              </w:rPr>
                              <w:t>（1）居民</w:t>
                            </w:r>
                            <w:r>
                              <w:rPr>
                                <w:rFonts w:hint="eastAsia"/>
                                <w:lang w:eastAsia="zh-CN"/>
                              </w:rPr>
                              <w:t>二代</w:t>
                            </w:r>
                            <w:r>
                              <w:rPr>
                                <w:rFonts w:hint="eastAsia"/>
                              </w:rPr>
                              <w:t>身份证</w:t>
                            </w:r>
                            <w:r>
                              <w:rPr>
                                <w:rFonts w:hint="eastAsia"/>
                                <w:lang w:eastAsia="zh-CN"/>
                              </w:rPr>
                              <w:t>、户口簿</w:t>
                            </w:r>
                            <w:r>
                              <w:rPr>
                                <w:rFonts w:hint="eastAsia"/>
                              </w:rPr>
                              <w:t>复印件；</w:t>
                            </w:r>
                          </w:p>
                          <w:p>
                            <w:pPr>
                              <w:jc w:val="left"/>
                              <w:rPr>
                                <w:rFonts w:hint="eastAsia"/>
                              </w:rPr>
                            </w:pPr>
                            <w:r>
                              <w:rPr>
                                <w:rFonts w:hint="eastAsia"/>
                                <w:lang w:val="en-US" w:eastAsia="zh-CN"/>
                              </w:rPr>
                              <w:t xml:space="preserve">    </w:t>
                            </w:r>
                            <w:r>
                              <w:rPr>
                                <w:rFonts w:hint="eastAsia"/>
                              </w:rPr>
                              <w:t>（2）</w:t>
                            </w:r>
                            <w:r>
                              <w:rPr>
                                <w:rFonts w:hint="eastAsia"/>
                                <w:lang w:eastAsia="zh-CN"/>
                              </w:rPr>
                              <w:t>免冠</w:t>
                            </w:r>
                            <w:r>
                              <w:rPr>
                                <w:rFonts w:hint="eastAsia"/>
                                <w:lang w:val="en-US" w:eastAsia="zh-CN"/>
                              </w:rPr>
                              <w:t>1寸照片</w:t>
                            </w:r>
                            <w:r>
                              <w:rPr>
                                <w:rFonts w:hint="eastAsia"/>
                              </w:rPr>
                              <w:t>；</w:t>
                            </w:r>
                          </w:p>
                          <w:p>
                            <w:pPr>
                              <w:ind w:firstLine="420"/>
                              <w:jc w:val="left"/>
                              <w:rPr>
                                <w:rFonts w:hint="eastAsia"/>
                                <w:lang w:eastAsia="zh-CN"/>
                              </w:rPr>
                            </w:pPr>
                            <w:r>
                              <w:rPr>
                                <w:rFonts w:hint="eastAsia"/>
                              </w:rPr>
                              <w:t>（3）</w:t>
                            </w:r>
                            <w:r>
                              <w:rPr>
                                <w:rFonts w:hint="eastAsia"/>
                                <w:lang w:eastAsia="zh-CN"/>
                              </w:rPr>
                              <w:t>农商银行账号；</w:t>
                            </w:r>
                          </w:p>
                          <w:p>
                            <w:pPr>
                              <w:ind w:firstLine="420"/>
                              <w:jc w:val="left"/>
                              <w:rPr>
                                <w:rFonts w:hint="eastAsia"/>
                                <w:lang w:eastAsia="zh-CN"/>
                              </w:rPr>
                            </w:pPr>
                            <w:r>
                              <w:rPr>
                                <w:rFonts w:hint="eastAsia"/>
                                <w:lang w:eastAsia="zh-CN"/>
                              </w:rPr>
                              <w:t>（</w:t>
                            </w:r>
                            <w:r>
                              <w:rPr>
                                <w:rFonts w:hint="eastAsia"/>
                                <w:lang w:val="en-US" w:eastAsia="zh-CN"/>
                              </w:rPr>
                              <w:t>4</w:t>
                            </w:r>
                            <w:r>
                              <w:rPr>
                                <w:rFonts w:hint="eastAsia"/>
                                <w:lang w:eastAsia="zh-CN"/>
                              </w:rPr>
                              <w:t>）受委托人的需委托证明和委托人身份证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85pt;margin-top:87.75pt;height:258.45pt;width:182.35pt;z-index:251665408;v-text-anchor:middle;mso-width-relative:page;mso-height-relative:page;" fillcolor="#FFFFFF [3201]" filled="t" stroked="t" coordsize="21600,21600" o:gfxdata="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J7eAvYAAAACgEAAA8AAAAAAAAAAQAg&#10;AAAAIgAAAGRycy9kb3ducmV2LnhtbFBLAQIUABQAAAAIAIdO4kBQKpIhgAIAAA0FAAAOAAAAAAAA&#10;AAEAIAAAACcBAABkcnMvZTJvRG9jLnhtbFBLBQYAAAAABgAGAFkBAAAZBgAAAAA=&#10;">
                <v:fill on="t" focussize="0,0"/>
                <v:stroke weight="1pt" color="#000000 [3200]" miterlimit="8" joinstyle="miter"/>
                <v:imagedata o:title=""/>
                <o:lock v:ext="edit" aspectratio="f"/>
                <v:textbox>
                  <w:txbxContent>
                    <w:p>
                      <w:pPr>
                        <w:jc w:val="left"/>
                        <w:rPr>
                          <w:rFonts w:hint="eastAsia"/>
                        </w:rPr>
                      </w:pPr>
                      <w:r>
                        <w:rPr>
                          <w:rFonts w:hint="eastAsia"/>
                          <w:sz w:val="21"/>
                          <w:szCs w:val="21"/>
                          <w:lang w:val="en-US" w:eastAsia="zh-CN"/>
                        </w:rPr>
                        <w:t xml:space="preserve">   符合高龄津贴申请条件的老年人填写</w:t>
                      </w:r>
                      <w:r>
                        <w:rPr>
                          <w:rFonts w:hint="eastAsia"/>
                          <w:sz w:val="21"/>
                          <w:szCs w:val="21"/>
                        </w:rPr>
                        <w:t>《</w:t>
                      </w:r>
                      <w:r>
                        <w:rPr>
                          <w:rFonts w:hint="eastAsia"/>
                          <w:sz w:val="21"/>
                          <w:szCs w:val="21"/>
                          <w:lang w:eastAsia="zh-CN"/>
                        </w:rPr>
                        <w:t>新野县高龄津贴申请</w:t>
                      </w:r>
                      <w:r>
                        <w:rPr>
                          <w:rFonts w:hint="eastAsia"/>
                        </w:rPr>
                        <w:t>表》，并出具以下证明材料：</w:t>
                      </w:r>
                    </w:p>
                    <w:p>
                      <w:pPr>
                        <w:jc w:val="left"/>
                        <w:rPr>
                          <w:rFonts w:hint="eastAsia"/>
                        </w:rPr>
                      </w:pPr>
                      <w:r>
                        <w:rPr>
                          <w:rFonts w:hint="eastAsia"/>
                          <w:lang w:val="en-US" w:eastAsia="zh-CN"/>
                        </w:rPr>
                        <w:t xml:space="preserve">    </w:t>
                      </w:r>
                      <w:r>
                        <w:rPr>
                          <w:rFonts w:hint="eastAsia"/>
                        </w:rPr>
                        <w:t>（1）居民</w:t>
                      </w:r>
                      <w:r>
                        <w:rPr>
                          <w:rFonts w:hint="eastAsia"/>
                          <w:lang w:eastAsia="zh-CN"/>
                        </w:rPr>
                        <w:t>二代</w:t>
                      </w:r>
                      <w:r>
                        <w:rPr>
                          <w:rFonts w:hint="eastAsia"/>
                        </w:rPr>
                        <w:t>身份证</w:t>
                      </w:r>
                      <w:r>
                        <w:rPr>
                          <w:rFonts w:hint="eastAsia"/>
                          <w:lang w:eastAsia="zh-CN"/>
                        </w:rPr>
                        <w:t>、户口簿</w:t>
                      </w:r>
                      <w:r>
                        <w:rPr>
                          <w:rFonts w:hint="eastAsia"/>
                        </w:rPr>
                        <w:t>复印件；</w:t>
                      </w:r>
                    </w:p>
                    <w:p>
                      <w:pPr>
                        <w:jc w:val="left"/>
                        <w:rPr>
                          <w:rFonts w:hint="eastAsia"/>
                        </w:rPr>
                      </w:pPr>
                      <w:r>
                        <w:rPr>
                          <w:rFonts w:hint="eastAsia"/>
                          <w:lang w:val="en-US" w:eastAsia="zh-CN"/>
                        </w:rPr>
                        <w:t xml:space="preserve">    </w:t>
                      </w:r>
                      <w:r>
                        <w:rPr>
                          <w:rFonts w:hint="eastAsia"/>
                        </w:rPr>
                        <w:t>（2）</w:t>
                      </w:r>
                      <w:r>
                        <w:rPr>
                          <w:rFonts w:hint="eastAsia"/>
                          <w:lang w:eastAsia="zh-CN"/>
                        </w:rPr>
                        <w:t>免冠</w:t>
                      </w:r>
                      <w:r>
                        <w:rPr>
                          <w:rFonts w:hint="eastAsia"/>
                          <w:lang w:val="en-US" w:eastAsia="zh-CN"/>
                        </w:rPr>
                        <w:t>1寸照片</w:t>
                      </w:r>
                      <w:r>
                        <w:rPr>
                          <w:rFonts w:hint="eastAsia"/>
                        </w:rPr>
                        <w:t>；</w:t>
                      </w:r>
                    </w:p>
                    <w:p>
                      <w:pPr>
                        <w:ind w:firstLine="420"/>
                        <w:jc w:val="left"/>
                        <w:rPr>
                          <w:rFonts w:hint="eastAsia"/>
                          <w:lang w:eastAsia="zh-CN"/>
                        </w:rPr>
                      </w:pPr>
                      <w:r>
                        <w:rPr>
                          <w:rFonts w:hint="eastAsia"/>
                        </w:rPr>
                        <w:t>（3）</w:t>
                      </w:r>
                      <w:r>
                        <w:rPr>
                          <w:rFonts w:hint="eastAsia"/>
                          <w:lang w:eastAsia="zh-CN"/>
                        </w:rPr>
                        <w:t>农商银行账号；</w:t>
                      </w:r>
                    </w:p>
                    <w:p>
                      <w:pPr>
                        <w:ind w:firstLine="420"/>
                        <w:jc w:val="left"/>
                        <w:rPr>
                          <w:rFonts w:hint="eastAsia"/>
                          <w:lang w:eastAsia="zh-CN"/>
                        </w:rPr>
                      </w:pPr>
                      <w:r>
                        <w:rPr>
                          <w:rFonts w:hint="eastAsia"/>
                          <w:lang w:eastAsia="zh-CN"/>
                        </w:rPr>
                        <w:t>（</w:t>
                      </w:r>
                      <w:r>
                        <w:rPr>
                          <w:rFonts w:hint="eastAsia"/>
                          <w:lang w:val="en-US" w:eastAsia="zh-CN"/>
                        </w:rPr>
                        <w:t>4</w:t>
                      </w:r>
                      <w:r>
                        <w:rPr>
                          <w:rFonts w:hint="eastAsia"/>
                          <w:lang w:eastAsia="zh-CN"/>
                        </w:rPr>
                        <w:t>）受委托人的需委托证明和委托人身份证</w:t>
                      </w:r>
                    </w:p>
                  </w:txbxContent>
                </v:textbox>
              </v:rect>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659130</wp:posOffset>
                </wp:positionH>
                <wp:positionV relativeFrom="paragraph">
                  <wp:posOffset>29845</wp:posOffset>
                </wp:positionV>
                <wp:extent cx="1247775" cy="438150"/>
                <wp:effectExtent l="6350" t="6350" r="22225" b="12700"/>
                <wp:wrapNone/>
                <wp:docPr id="14" name="矩形 14"/>
                <wp:cNvGraphicFramePr/>
                <a:graphic xmlns:a="http://schemas.openxmlformats.org/drawingml/2006/main">
                  <a:graphicData uri="http://schemas.microsoft.com/office/word/2010/wordprocessingShape">
                    <wps:wsp>
                      <wps:cNvSpPr/>
                      <wps:spPr>
                        <a:xfrm>
                          <a:off x="906780" y="2032635"/>
                          <a:ext cx="1247775" cy="4381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9pt;margin-top:2.35pt;height:34.5pt;width:98.25pt;z-index:251659264;v-text-anchor:middle;mso-width-relative:page;mso-height-relative:page;" fillcolor="#FFFFFF [3201]" filled="t" stroked="t" coordsize="21600,21600" o:gfxdata="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dnbeg1QAAAAgBAAAPAAAAAAAAAAEA&#10;IAAAACIAAABkcnMvZG93bnJldi54bWxQSwECFAAUAAAACACHTuJACmGux4QCAAAMBQAADgAAAAAA&#10;AAABACAAAAAkAQAAZHJzL2Uyb0RvYy54bWxQSwUGAAAAAAYABgBZAQAAGg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申请</w:t>
                      </w:r>
                    </w:p>
                  </w:txbxContent>
                </v:textbox>
              </v:rect>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7266940</wp:posOffset>
                </wp:positionH>
                <wp:positionV relativeFrom="paragraph">
                  <wp:posOffset>2757170</wp:posOffset>
                </wp:positionV>
                <wp:extent cx="438785" cy="2540"/>
                <wp:effectExtent l="0" t="48895" r="18415" b="62865"/>
                <wp:wrapNone/>
                <wp:docPr id="4" name="直接箭头连接符 4"/>
                <wp:cNvGraphicFramePr/>
                <a:graphic xmlns:a="http://schemas.openxmlformats.org/drawingml/2006/main">
                  <a:graphicData uri="http://schemas.microsoft.com/office/word/2010/wordprocessingShape">
                    <wps:wsp>
                      <wps:cNvCnPr>
                        <a:stCxn id="25" idx="3"/>
                        <a:endCxn id="30" idx="1"/>
                      </wps:cNvCnPr>
                      <wps:spPr>
                        <a:xfrm flipV="1">
                          <a:off x="8037195" y="4316095"/>
                          <a:ext cx="438785"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72.2pt;margin-top:217.1pt;height:0.2pt;width:34.55pt;z-index:251676672;mso-width-relative:page;mso-height-relative:page;" filled="f" stroked="t" coordsize="21600,21600" o:gfxdata="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5x+P9oAAAANAQAADwAAAAAAAAABACAAAAAi&#10;AAAAZHJzL2Rvd25yZXYueG1sUEsBAhQAFAAAAAgAh07iQEtfp6pBAgAASgQAAA4AAAAAAAAAAQAg&#10;AAAAKQEAAGRycy9lMm9Eb2MueG1sUEsFBgAAAAAGAAYAWQEAANwFA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4666615</wp:posOffset>
                </wp:positionH>
                <wp:positionV relativeFrom="paragraph">
                  <wp:posOffset>2753995</wp:posOffset>
                </wp:positionV>
                <wp:extent cx="400685" cy="5715"/>
                <wp:effectExtent l="0" t="44450" r="18415" b="64135"/>
                <wp:wrapNone/>
                <wp:docPr id="5" name="直接箭头连接符 5"/>
                <wp:cNvGraphicFramePr/>
                <a:graphic xmlns:a="http://schemas.openxmlformats.org/drawingml/2006/main">
                  <a:graphicData uri="http://schemas.microsoft.com/office/word/2010/wordprocessingShape">
                    <wps:wsp>
                      <wps:cNvCnPr>
                        <a:endCxn id="25" idx="1"/>
                      </wps:cNvCnPr>
                      <wps:spPr>
                        <a:xfrm>
                          <a:off x="5436870" y="4318635"/>
                          <a:ext cx="400685" cy="57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67.45pt;margin-top:216.85pt;height:0.45pt;width:31.55pt;z-index:251675648;mso-width-relative:page;mso-height-relative:page;" filled="f" stroked="t" coordsize="21600,21600" o:gfxdata="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pbOMjaAAAACwEAAA8AAAAAAAAAAQAgAAAAIgAAAGRycy9kb3ducmV2LnhtbFBL&#10;AQIUABQAAAAIAIdO4kAoTVzzLQIAACYEAAAOAAAAAAAAAAEAIAAAACkBAABkcnMvZTJvRG9jLnht&#10;bFBLBQYAAAAABgAGAFkBAADI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2542540</wp:posOffset>
                </wp:positionH>
                <wp:positionV relativeFrom="paragraph">
                  <wp:posOffset>2753995</wp:posOffset>
                </wp:positionV>
                <wp:extent cx="285750" cy="1905"/>
                <wp:effectExtent l="0" t="48260" r="0" b="64135"/>
                <wp:wrapNone/>
                <wp:docPr id="6" name="直接箭头连接符 6"/>
                <wp:cNvGraphicFramePr/>
                <a:graphic xmlns:a="http://schemas.openxmlformats.org/drawingml/2006/main">
                  <a:graphicData uri="http://schemas.microsoft.com/office/word/2010/wordprocessingShape">
                    <wps:wsp>
                      <wps:cNvCnPr>
                        <a:stCxn id="20" idx="3"/>
                      </wps:cNvCnPr>
                      <wps:spPr>
                        <a:xfrm flipV="1">
                          <a:off x="3312795" y="4314825"/>
                          <a:ext cx="285750"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00.2pt;margin-top:216.85pt;height:0.15pt;width:22.5pt;z-index:251674624;mso-width-relative:page;mso-height-relative:page;" filled="f" stroked="t" coordsize="21600,21600" o:gfxdata="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DEcJrZAAAACwEAAA8AAAAAAAAAAQAgAAAAIgAAAGRycy9kb3ducmV2&#10;LnhtbFBLAQIUABQAAAAIAIdO4kA0/58fNAIAAC8EAAAOAAAAAAAAAAEAIAAAACgBAABkcnMvZTJv&#10;RG9jLnhtbFBLBQYAAAAABgAGAFkBAADO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3747770</wp:posOffset>
                </wp:positionH>
                <wp:positionV relativeFrom="paragraph">
                  <wp:posOffset>563245</wp:posOffset>
                </wp:positionV>
                <wp:extent cx="3810" cy="567690"/>
                <wp:effectExtent l="48260" t="0" r="62230" b="3810"/>
                <wp:wrapNone/>
                <wp:docPr id="22" name="直接箭头连接符 22"/>
                <wp:cNvGraphicFramePr/>
                <a:graphic xmlns:a="http://schemas.openxmlformats.org/drawingml/2006/main">
                  <a:graphicData uri="http://schemas.microsoft.com/office/word/2010/wordprocessingShape">
                    <wps:wsp>
                      <wps:cNvCnPr>
                        <a:endCxn id="23" idx="0"/>
                      </wps:cNvCnPr>
                      <wps:spPr>
                        <a:xfrm flipH="1">
                          <a:off x="4923155" y="2106295"/>
                          <a:ext cx="3810" cy="5676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95.1pt;margin-top:44.35pt;height:44.7pt;width:0.3pt;z-index:251666432;mso-width-relative:page;mso-height-relative:page;" filled="f" stroked="t" coordsize="21600,21600" o:gfxdata="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0vgjNgAAAAKAQAADwAAAAAAAAABACAAAAAiAAAAZHJzL2Rvd25y&#10;ZXYueG1sUEsBAhQAFAAAAAgAh07iQOY90eE3AgAAMgQAAA4AAAAAAAAAAQAgAAAAJwEAAGRycy9l&#10;Mm9Eb2MueG1sUEsFBgAAAAAGAAYAWQEAANAFA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6167120</wp:posOffset>
                </wp:positionH>
                <wp:positionV relativeFrom="paragraph">
                  <wp:posOffset>582295</wp:posOffset>
                </wp:positionV>
                <wp:extent cx="4445" cy="539115"/>
                <wp:effectExtent l="48260" t="0" r="61595" b="13335"/>
                <wp:wrapNone/>
                <wp:docPr id="24" name="直接箭头连接符 24"/>
                <wp:cNvGraphicFramePr/>
                <a:graphic xmlns:a="http://schemas.openxmlformats.org/drawingml/2006/main">
                  <a:graphicData uri="http://schemas.microsoft.com/office/word/2010/wordprocessingShape">
                    <wps:wsp>
                      <wps:cNvCnPr>
                        <a:endCxn id="25" idx="0"/>
                      </wps:cNvCnPr>
                      <wps:spPr>
                        <a:xfrm flipH="1">
                          <a:off x="7409180" y="2127885"/>
                          <a:ext cx="4445" cy="5391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485.6pt;margin-top:45.85pt;height:42.45pt;width:0.35pt;z-index:251668480;mso-width-relative:page;mso-height-relative:page;" filled="f" stroked="t" coordsize="21600,21600" o:gfxdata="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BMN3a1wAAAAoBAAAPAAAAAAAAAAEAIAAAACIAAABkcnMvZG93bnJl&#10;di54bWxQSwECFAAUAAAACACHTuJAr+GvZDcCAAAyBAAADgAAAAAAAAABACAAAAAmAQAAZHJzL2Uy&#10;b0RvYy54bWxQSwUGAAAAAAYABgBZAQAAzw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8353425</wp:posOffset>
                </wp:positionH>
                <wp:positionV relativeFrom="paragraph">
                  <wp:posOffset>561975</wp:posOffset>
                </wp:positionV>
                <wp:extent cx="9525" cy="542925"/>
                <wp:effectExtent l="41275" t="0" r="63500" b="9525"/>
                <wp:wrapNone/>
                <wp:docPr id="29" name="直接箭头连接符 29"/>
                <wp:cNvGraphicFramePr/>
                <a:graphic xmlns:a="http://schemas.openxmlformats.org/drawingml/2006/main">
                  <a:graphicData uri="http://schemas.microsoft.com/office/word/2010/wordprocessingShape">
                    <wps:wsp>
                      <wps:cNvCnPr>
                        <a:endCxn id="30" idx="0"/>
                      </wps:cNvCnPr>
                      <wps:spPr>
                        <a:xfrm>
                          <a:off x="9399905" y="2120900"/>
                          <a:ext cx="9525" cy="5429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57.75pt;margin-top:44.25pt;height:42.75pt;width:0.75pt;z-index:251672576;mso-width-relative:page;mso-height-relative:page;" filled="f" stroked="t" coordsize="21600,21600" o:gfxdata="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VHNydoAAAAMAQAADwAAAAAAAAABACAAAAAiAAAAZHJzL2Rvd25yZXYueG1sUEsB&#10;AhQAFAAAAAgAh07iQEVM+60sAgAAKAQAAA4AAAAAAAAAAQAgAAAAKQEAAGRycy9lMm9Eb2MueG1s&#10;UEsFBgAAAAAGAAYAWQEAAMcFA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7705725</wp:posOffset>
                </wp:positionH>
                <wp:positionV relativeFrom="paragraph">
                  <wp:posOffset>1104900</wp:posOffset>
                </wp:positionV>
                <wp:extent cx="1314450" cy="3304540"/>
                <wp:effectExtent l="6350" t="6350" r="12700" b="22860"/>
                <wp:wrapNone/>
                <wp:docPr id="30" name="矩形 30"/>
                <wp:cNvGraphicFramePr/>
                <a:graphic xmlns:a="http://schemas.openxmlformats.org/drawingml/2006/main">
                  <a:graphicData uri="http://schemas.microsoft.com/office/word/2010/wordprocessingShape">
                    <wps:wsp>
                      <wps:cNvSpPr/>
                      <wps:spPr>
                        <a:xfrm>
                          <a:off x="8752205" y="2673350"/>
                          <a:ext cx="1314450" cy="330454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default"/>
                                <w:lang w:val="en-US"/>
                              </w:rPr>
                            </w:pPr>
                            <w:r>
                              <w:rPr>
                                <w:rFonts w:hint="eastAsia"/>
                                <w:lang w:val="en-US" w:eastAsia="zh-CN"/>
                              </w:rPr>
                              <w:t xml:space="preserve">   县民政部门负责组织对高龄享受对象进行每季识别，每年3、6、9、12月进行识别认证。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06.75pt;margin-top:87pt;height:260.2pt;width:103.5pt;z-index:251673600;v-text-anchor:middle;mso-width-relative:page;mso-height-relative:page;" fillcolor="#FFFFFF [3201]" filled="t" stroked="t" coordsize="21600,21600" o:gfxdata="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RwYvVdgAAAANAQAADwAAAAAAAAAB&#10;ACAAAAAiAAAAZHJzL2Rvd25yZXYueG1sUEsBAhQAFAAAAAgAh07iQFRkNMiCAgAADgUAAA4AAAAA&#10;AAAAAQAgAAAAJwEAAGRycy9lMm9Eb2MueG1sUEsFBgAAAAAGAAYAWQEAABsGAAAAAA==&#10;">
                <v:fill on="t" focussize="0,0"/>
                <v:stroke weight="1pt" color="#000000 [3200]" miterlimit="8" joinstyle="miter"/>
                <v:imagedata o:title=""/>
                <o:lock v:ext="edit" aspectratio="f"/>
                <v:textbox>
                  <w:txbxContent>
                    <w:p>
                      <w:pPr>
                        <w:jc w:val="left"/>
                        <w:rPr>
                          <w:rFonts w:hint="default"/>
                          <w:lang w:val="en-US"/>
                        </w:rPr>
                      </w:pPr>
                      <w:r>
                        <w:rPr>
                          <w:rFonts w:hint="eastAsia"/>
                          <w:lang w:val="en-US" w:eastAsia="zh-CN"/>
                        </w:rPr>
                        <w:t xml:space="preserve">   县民政部门负责组织对高龄享受对象进行每季识别，每年3、6、9、12月进行识别认证。</w:t>
                      </w:r>
                    </w:p>
                  </w:txbxContent>
                </v:textbox>
              </v:rect>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7705725</wp:posOffset>
                </wp:positionH>
                <wp:positionV relativeFrom="paragraph">
                  <wp:posOffset>19050</wp:posOffset>
                </wp:positionV>
                <wp:extent cx="1285875" cy="485775"/>
                <wp:effectExtent l="6350" t="6350" r="22225" b="22225"/>
                <wp:wrapNone/>
                <wp:docPr id="27" name="矩形 27"/>
                <wp:cNvGraphicFramePr/>
                <a:graphic xmlns:a="http://schemas.openxmlformats.org/drawingml/2006/main">
                  <a:graphicData uri="http://schemas.microsoft.com/office/word/2010/wordprocessingShape">
                    <wps:wsp>
                      <wps:cNvSpPr/>
                      <wps:spPr>
                        <a:xfrm>
                          <a:off x="8771255" y="1597025"/>
                          <a:ext cx="1285875" cy="4857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年审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06.75pt;margin-top:1.5pt;height:38.25pt;width:101.25pt;z-index:251671552;v-text-anchor:middle;mso-width-relative:page;mso-height-relative:page;" fillcolor="#FFFFFF [3201]" filled="t" stroked="t" coordsize="21600,21600" o:gfxdata="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xV3pu1gAAAAoBAAAPAAAAAAAAAAEAIAAA&#10;ACIAAABkcnMvZG93bnJldi54bWxQSwECFAAUAAAACACHTuJABgskgIACAAANBQAADgAAAAAAAAAB&#10;ACAAAAAlAQAAZHJzL2Uyb0RvYy54bWxQSwUGAAAAAAYABgBZAQAAFw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年审</w:t>
                      </w:r>
                    </w:p>
                  </w:txbxContent>
                </v:textbox>
              </v:rect>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6953250</wp:posOffset>
                </wp:positionH>
                <wp:positionV relativeFrom="paragraph">
                  <wp:posOffset>273685</wp:posOffset>
                </wp:positionV>
                <wp:extent cx="714375" cy="0"/>
                <wp:effectExtent l="0" t="48895" r="9525" b="65405"/>
                <wp:wrapNone/>
                <wp:docPr id="26" name="直接箭头连接符 26"/>
                <wp:cNvGraphicFramePr/>
                <a:graphic xmlns:a="http://schemas.openxmlformats.org/drawingml/2006/main">
                  <a:graphicData uri="http://schemas.microsoft.com/office/word/2010/wordprocessingShape">
                    <wps:wsp>
                      <wps:cNvCnPr/>
                      <wps:spPr>
                        <a:xfrm>
                          <a:off x="8218805" y="1806575"/>
                          <a:ext cx="7143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47.5pt;margin-top:21.55pt;height:0pt;width:56.25pt;z-index:251670528;mso-width-relative:page;mso-height-relative:page;" filled="f" stroked="t" coordsize="21600,21600" o:gfxdata="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b49sT2QAA&#10;AAsBAAAPAAAAAAAAAAEAIAAAACIAAABkcnMvZG93bnJldi54bWxQSwECFAAUAAAACACHTuJA1L+v&#10;1B0CAAD9AwAADgAAAAAAAAABACAAAAAoAQAAZHJzL2Uyb0RvYy54bWxQSwUGAAAAAAYABgBZAQAA&#10;tw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5067300</wp:posOffset>
                </wp:positionH>
                <wp:positionV relativeFrom="paragraph">
                  <wp:posOffset>1121410</wp:posOffset>
                </wp:positionV>
                <wp:extent cx="2199640" cy="3275965"/>
                <wp:effectExtent l="6350" t="6350" r="22860" b="13335"/>
                <wp:wrapNone/>
                <wp:docPr id="25" name="矩形 25"/>
                <wp:cNvGraphicFramePr/>
                <a:graphic xmlns:a="http://schemas.openxmlformats.org/drawingml/2006/main">
                  <a:graphicData uri="http://schemas.microsoft.com/office/word/2010/wordprocessingShape">
                    <wps:wsp>
                      <wps:cNvSpPr/>
                      <wps:spPr>
                        <a:xfrm>
                          <a:off x="6513830" y="2747010"/>
                          <a:ext cx="2199640" cy="3275965"/>
                        </a:xfrm>
                        <a:prstGeom prst="rect">
                          <a:avLst/>
                        </a:prstGeom>
                      </wps:spPr>
                      <wps:style>
                        <a:lnRef idx="2">
                          <a:schemeClr val="dk1"/>
                        </a:lnRef>
                        <a:fillRef idx="1">
                          <a:schemeClr val="lt1"/>
                        </a:fillRef>
                        <a:effectRef idx="0">
                          <a:schemeClr val="dk1"/>
                        </a:effectRef>
                        <a:fontRef idx="minor">
                          <a:schemeClr val="dk1"/>
                        </a:fontRef>
                      </wps:style>
                      <wps:txbx>
                        <w:txbxContent>
                          <w:p>
                            <w:pPr>
                              <w:jc w:val="both"/>
                              <w:rPr>
                                <w:rFonts w:hint="default"/>
                                <w:lang w:val="en-US"/>
                              </w:rPr>
                            </w:pPr>
                            <w:r>
                              <w:rPr>
                                <w:rFonts w:hint="eastAsia"/>
                                <w:lang w:val="en-US" w:eastAsia="zh-CN"/>
                              </w:rPr>
                              <w:t xml:space="preserve">   县民政局对上报的申请材料进行审核确认，无异议后，于每月28日前签署审核意见并加盖公章，办结批准程序，将符合条件的的申请对象纳入发放范围，并报市民政部门备案。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9pt;margin-top:88.3pt;height:257.95pt;width:173.2pt;z-index:251669504;v-text-anchor:middle;mso-width-relative:page;mso-height-relative:page;" fillcolor="#FFFFFF [3201]" filled="t" stroked="t" coordsize="21600,21600" o:gfxdata="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nM96Y9kAAAAMAQAADwAAAAAA&#10;AAABACAAAAAiAAAAZHJzL2Rvd25yZXYueG1sUEsBAhQAFAAAAAgAh07iQCq9UHqEAgAADgUAAA4A&#10;AAAAAAAAAQAgAAAAKAEAAGRycy9lMm9Eb2MueG1sUEsFBgAAAAAGAAYAWQEAAB4GAAAAAA==&#10;">
                <v:fill on="t" focussize="0,0"/>
                <v:stroke weight="1pt" color="#000000 [3200]" miterlimit="8" joinstyle="miter"/>
                <v:imagedata o:title=""/>
                <o:lock v:ext="edit" aspectratio="f"/>
                <v:textbox>
                  <w:txbxContent>
                    <w:p>
                      <w:pPr>
                        <w:jc w:val="both"/>
                        <w:rPr>
                          <w:rFonts w:hint="default"/>
                          <w:lang w:val="en-US"/>
                        </w:rPr>
                      </w:pPr>
                      <w:r>
                        <w:rPr>
                          <w:rFonts w:hint="eastAsia"/>
                          <w:lang w:val="en-US" w:eastAsia="zh-CN"/>
                        </w:rPr>
                        <w:t xml:space="preserve">   县民政局对上报的申请材料进行审核确认，无异议后，于每月28日前签署审核意见并加盖公章，办结批准程序，将符合条件的的申请对象纳入发放范围，并报市民政部门备案。</w:t>
                      </w:r>
                    </w:p>
                  </w:txbxContent>
                </v:textbox>
              </v:rect>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5545455</wp:posOffset>
                </wp:positionH>
                <wp:positionV relativeFrom="paragraph">
                  <wp:posOffset>39370</wp:posOffset>
                </wp:positionV>
                <wp:extent cx="1333500" cy="457200"/>
                <wp:effectExtent l="6350" t="6350" r="12700" b="12700"/>
                <wp:wrapNone/>
                <wp:docPr id="18" name="矩形 18"/>
                <wp:cNvGraphicFramePr/>
                <a:graphic xmlns:a="http://schemas.openxmlformats.org/drawingml/2006/main">
                  <a:graphicData uri="http://schemas.microsoft.com/office/word/2010/wordprocessingShape">
                    <wps:wsp>
                      <wps:cNvSpPr/>
                      <wps:spPr>
                        <a:xfrm>
                          <a:off x="5097780" y="2032635"/>
                          <a:ext cx="1333500" cy="4572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6.65pt;margin-top:3.1pt;height:36pt;width:105pt;z-index:251663360;v-text-anchor:middle;mso-width-relative:page;mso-height-relative:page;" fillcolor="#FFFFFF [3201]" filled="t" stroked="t" coordsize="21600,21600" o:gfxdata="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Dj2Zv1gAAAAkBAAAPAAAAAAAAAAEAIAAA&#10;ACIAAABkcnMvZG93bnJldi54bWxQSwECFAAUAAAACACHTuJA+EWISYACAAANBQAADgAAAAAAAAAB&#10;ACAAAAAlAQAAZHJzL2Uyb0RvYy54bWxQSwUGAAAAAAYABgBZAQAAFw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审批</w:t>
                      </w:r>
                    </w:p>
                  </w:txbxContent>
                </v:textbox>
              </v:rect>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4602480</wp:posOffset>
                </wp:positionH>
                <wp:positionV relativeFrom="paragraph">
                  <wp:posOffset>258445</wp:posOffset>
                </wp:positionV>
                <wp:extent cx="800100" cy="0"/>
                <wp:effectExtent l="0" t="48895" r="0" b="65405"/>
                <wp:wrapNone/>
                <wp:docPr id="17" name="直接箭头连接符 17"/>
                <wp:cNvGraphicFramePr/>
                <a:graphic xmlns:a="http://schemas.openxmlformats.org/drawingml/2006/main">
                  <a:graphicData uri="http://schemas.microsoft.com/office/word/2010/wordprocessingShape">
                    <wps:wsp>
                      <wps:cNvCnPr/>
                      <wps:spPr>
                        <a:xfrm>
                          <a:off x="4192905" y="2242185"/>
                          <a:ext cx="80010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62.4pt;margin-top:20.35pt;height:0pt;width:63pt;z-index:251662336;mso-width-relative:page;mso-height-relative:page;" filled="f" stroked="t" coordsize="21600,21600" o:gfxdata="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4R+Qt1wAAAAkB&#10;AAAPAAAAAAAAAAEAIAAAACIAAABkcnMvZG93bnJldi54bWxQSwECFAAUAAAACACHTuJAQ1E/BxwC&#10;AAD9AwAADgAAAAAAAAABACAAAAAmAQAAZHJzL2Uyb0RvYy54bWxQSwUGAAAAAAYABgBZAQAAtAUA&#10;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2828925</wp:posOffset>
                </wp:positionH>
                <wp:positionV relativeFrom="paragraph">
                  <wp:posOffset>1130935</wp:posOffset>
                </wp:positionV>
                <wp:extent cx="1837690" cy="3276600"/>
                <wp:effectExtent l="6350" t="6350" r="22860" b="12700"/>
                <wp:wrapNone/>
                <wp:docPr id="23" name="矩形 23"/>
                <wp:cNvGraphicFramePr/>
                <a:graphic xmlns:a="http://schemas.openxmlformats.org/drawingml/2006/main">
                  <a:graphicData uri="http://schemas.microsoft.com/office/word/2010/wordprocessingShape">
                    <wps:wsp>
                      <wps:cNvSpPr/>
                      <wps:spPr>
                        <a:xfrm>
                          <a:off x="4189730" y="2699385"/>
                          <a:ext cx="1837690" cy="327660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default"/>
                                <w:lang w:val="en-US"/>
                              </w:rPr>
                            </w:pPr>
                            <w:r>
                              <w:rPr>
                                <w:rFonts w:hint="eastAsia" w:ascii="宋体" w:hAnsi="宋体" w:eastAsia="宋体" w:cs="宋体"/>
                                <w:sz w:val="21"/>
                                <w:szCs w:val="21"/>
                                <w:lang w:val="en-US" w:eastAsia="zh-CN"/>
                              </w:rPr>
                              <w:t xml:space="preserve">    村（居）民委员会接到个人申请后，核实初审，并公示7日，无异议后盖章上报乡镇（办）民政所；乡镇（办）民政所审核无异后，于每月20日前盖章上报到县政务审批中心。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2.75pt;margin-top:89.05pt;height:258pt;width:144.7pt;z-index:251667456;v-text-anchor:middle;mso-width-relative:page;mso-height-relative:page;" fillcolor="#FFFFFF [3201]" filled="t" stroked="t" coordsize="21600,21600" o:gfxdata="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X3sKH2AAAAAsBAAAPAAAAAAAA&#10;AAEAIAAAACIAAABkcnMvZG93bnJldi54bWxQSwECFAAUAAAACACHTuJAiSfGYYQCAAAOBQAADgAA&#10;AAAAAAABACAAAAAnAQAAZHJzL2Uyb0RvYy54bWxQSwUGAAAAAAYABgBZAQAAHQYAAAAA&#10;">
                <v:fill on="t" focussize="0,0"/>
                <v:stroke weight="1pt" color="#000000 [3200]" miterlimit="8" joinstyle="miter"/>
                <v:imagedata o:title=""/>
                <o:lock v:ext="edit" aspectratio="f"/>
                <v:textbox>
                  <w:txbxContent>
                    <w:p>
                      <w:pPr>
                        <w:jc w:val="left"/>
                        <w:rPr>
                          <w:rFonts w:hint="default"/>
                          <w:lang w:val="en-US"/>
                        </w:rPr>
                      </w:pPr>
                      <w:r>
                        <w:rPr>
                          <w:rFonts w:hint="eastAsia" w:ascii="宋体" w:hAnsi="宋体" w:eastAsia="宋体" w:cs="宋体"/>
                          <w:sz w:val="21"/>
                          <w:szCs w:val="21"/>
                          <w:lang w:val="en-US" w:eastAsia="zh-CN"/>
                        </w:rPr>
                        <w:t xml:space="preserve">    村（居）民委员会接到个人申请后，核实初审，并公示7日，无异议后盖章上报乡镇（办）民政所；乡镇（办）民政所审核无异后，于每月20日前盖章上报到县政务审批中心。</w:t>
                      </w:r>
                    </w:p>
                  </w:txbxContent>
                </v:textbox>
              </v:rect>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3078480</wp:posOffset>
                </wp:positionH>
                <wp:positionV relativeFrom="paragraph">
                  <wp:posOffset>30480</wp:posOffset>
                </wp:positionV>
                <wp:extent cx="1381125" cy="447040"/>
                <wp:effectExtent l="6350" t="6350" r="22225" b="22860"/>
                <wp:wrapNone/>
                <wp:docPr id="16" name="矩形 16"/>
                <wp:cNvGraphicFramePr/>
                <a:graphic xmlns:a="http://schemas.openxmlformats.org/drawingml/2006/main">
                  <a:graphicData uri="http://schemas.microsoft.com/office/word/2010/wordprocessingShape">
                    <wps:wsp>
                      <wps:cNvSpPr/>
                      <wps:spPr>
                        <a:xfrm>
                          <a:off x="2745105" y="2023745"/>
                          <a:ext cx="1381125" cy="4470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2.4pt;margin-top:2.4pt;height:35.2pt;width:108.75pt;z-index:251661312;v-text-anchor:middle;mso-width-relative:page;mso-height-relative:page;" fillcolor="#FFFFFF [3201]" filled="t" stroked="t" coordsize="21600,21600" o:gfxdata="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4YkZV1QAAAAgBAAAPAAAAAAAAAAEAIAAA&#10;ACIAAABkcnMvZG93bnJldi54bWxQSwECFAAUAAAACACHTuJADWRQfYECAAANBQAADgAAAAAAAAAB&#10;ACAAAAAkAQAAZHJzL2Uyb0RvYy54bWxQSwUGAAAAAAYABgBZAQAAFw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审核</w:t>
                      </w:r>
                    </w:p>
                  </w:txbxContent>
                </v:textbox>
              </v:rect>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2028825</wp:posOffset>
                </wp:positionH>
                <wp:positionV relativeFrom="paragraph">
                  <wp:posOffset>245110</wp:posOffset>
                </wp:positionV>
                <wp:extent cx="1002030" cy="13335"/>
                <wp:effectExtent l="0" t="36830" r="7620" b="64135"/>
                <wp:wrapNone/>
                <wp:docPr id="15" name="直接箭头连接符 15"/>
                <wp:cNvGraphicFramePr/>
                <a:graphic xmlns:a="http://schemas.openxmlformats.org/drawingml/2006/main">
                  <a:graphicData uri="http://schemas.microsoft.com/office/word/2010/wordprocessingShape">
                    <wps:wsp>
                      <wps:cNvCnPr/>
                      <wps:spPr>
                        <a:xfrm>
                          <a:off x="2211705" y="2242185"/>
                          <a:ext cx="1002030" cy="133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59.75pt;margin-top:19.3pt;height:1.05pt;width:78.9pt;z-index:251660288;mso-width-relative:page;mso-height-relative:page;" filled="f" stroked="t" coordsize="21600,21600" o:gfxdata="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6JDotkA&#10;AAAJAQAADwAAAAAAAAABACAAAAAiAAAAZHJzL2Rvd25yZXYueG1sUEsBAhQAFAAAAAgAh07iQIVD&#10;QqkeAgAAAgQAAA4AAAAAAAAAAQAgAAAAKAEAAGRycy9lMm9Eb2MueG1sUEsFBgAAAAAGAAYAWQEA&#10;ALgFAAAAAA==&#10;">
                <v:fill on="f" focussize="0,0"/>
                <v:stroke weight="0.5pt" color="#000000 [3200]" miterlimit="8" joinstyle="miter" endarrow="open"/>
                <v:imagedata o:title=""/>
                <o:lock v:ext="edit" aspectratio="f"/>
              </v:shape>
            </w:pict>
          </mc:Fallback>
        </mc:AlternateConten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75" w:lineRule="atLeast"/>
        <w:ind w:leftChars="200" w:right="0" w:rightChars="0"/>
        <w:jc w:val="both"/>
        <w:textAlignment w:val="auto"/>
        <w:rPr>
          <w:rFonts w:hint="default" w:asciiTheme="minorEastAsia" w:hAnsiTheme="minorEastAsia" w:cstheme="minorEastAsia"/>
          <w:sz w:val="36"/>
          <w:szCs w:val="36"/>
          <w:lang w:val="en-US" w:eastAsia="zh-CN"/>
        </w:rPr>
      </w:pPr>
    </w:p>
    <w:p>
      <w:pPr>
        <w:rPr>
          <w:rFonts w:ascii="仿宋_GB2312" w:hAnsi="仿宋_GB2312" w:eastAsia="仿宋_GB2312" w:cs="仿宋_GB2312"/>
          <w:b w:val="0"/>
          <w:bCs/>
          <w:color w:val="333333"/>
          <w:spacing w:val="8"/>
          <w:kern w:val="0"/>
          <w:sz w:val="32"/>
          <w:szCs w:val="32"/>
        </w:rPr>
      </w:pPr>
    </w:p>
    <w:p>
      <w:pPr>
        <w:rPr>
          <w:rFonts w:ascii="仿宋_GB2312" w:hAnsi="仿宋_GB2312" w:eastAsia="仿宋_GB2312" w:cs="仿宋_GB2312"/>
          <w:b w:val="0"/>
          <w:bCs/>
          <w:color w:val="333333"/>
          <w:spacing w:val="8"/>
          <w:kern w:val="0"/>
          <w:sz w:val="32"/>
          <w:szCs w:val="32"/>
        </w:rPr>
      </w:pPr>
    </w:p>
    <w:p>
      <w:pPr>
        <w:rPr>
          <w:rFonts w:ascii="仿宋_GB2312" w:hAnsi="仿宋_GB2312" w:eastAsia="仿宋_GB2312" w:cs="仿宋_GB2312"/>
          <w:b w:val="0"/>
          <w:bCs/>
          <w:color w:val="333333"/>
          <w:spacing w:val="8"/>
          <w:kern w:val="0"/>
          <w:sz w:val="32"/>
          <w:szCs w:val="32"/>
        </w:rPr>
      </w:pPr>
    </w:p>
    <w:p>
      <w:pPr>
        <w:rPr>
          <w:rFonts w:ascii="仿宋_GB2312" w:hAnsi="仿宋_GB2312" w:eastAsia="仿宋_GB2312" w:cs="仿宋_GB2312"/>
          <w:b w:val="0"/>
          <w:bCs/>
          <w:color w:val="333333"/>
          <w:spacing w:val="8"/>
          <w:kern w:val="0"/>
          <w:sz w:val="32"/>
          <w:szCs w:val="32"/>
        </w:rPr>
      </w:pPr>
    </w:p>
    <w:p>
      <w:pPr>
        <w:rPr>
          <w:rFonts w:ascii="仿宋_GB2312" w:hAnsi="仿宋_GB2312" w:eastAsia="仿宋_GB2312" w:cs="仿宋_GB2312"/>
          <w:b w:val="0"/>
          <w:bCs/>
          <w:color w:val="333333"/>
          <w:spacing w:val="8"/>
          <w:kern w:val="0"/>
          <w:sz w:val="32"/>
          <w:szCs w:val="32"/>
        </w:rPr>
        <w:sectPr>
          <w:pgSz w:w="16838" w:h="11906" w:orient="landscape"/>
          <w:pgMar w:top="1800" w:right="1440" w:bottom="1800" w:left="1440" w:header="851" w:footer="992" w:gutter="0"/>
          <w:cols w:space="425" w:num="1"/>
          <w:docGrid w:type="lines" w:linePitch="312" w:charSpace="0"/>
        </w:sectPr>
      </w:pPr>
    </w:p>
    <w:p>
      <w:pPr>
        <w:spacing w:line="440" w:lineRule="exact"/>
        <w:jc w:val="center"/>
        <w:rPr>
          <w:rFonts w:ascii="黑体" w:hAnsi="黑体" w:eastAsia="黑体" w:cs="黑体"/>
          <w:spacing w:val="20"/>
          <w:sz w:val="36"/>
          <w:szCs w:val="36"/>
        </w:rPr>
      </w:pPr>
      <w:r>
        <w:rPr>
          <w:rFonts w:hint="eastAsia" w:ascii="方正小标宋_GBK" w:hAnsi="方正小标宋_GBK" w:eastAsia="方正小标宋_GBK" w:cs="方正小标宋_GBK"/>
          <w:spacing w:val="20"/>
          <w:sz w:val="36"/>
          <w:szCs w:val="36"/>
        </w:rPr>
        <w:t>新野县高龄津贴申请表</w:t>
      </w:r>
    </w:p>
    <w:p>
      <w:pPr>
        <w:spacing w:line="440" w:lineRule="exact"/>
        <w:rPr>
          <w:rFonts w:hint="eastAsia" w:ascii="宋体" w:hAnsi="宋体" w:eastAsia="宋体" w:cs="仿宋_GB2312"/>
          <w:sz w:val="28"/>
          <w:szCs w:val="28"/>
          <w:lang w:eastAsia="zh-CN"/>
        </w:rPr>
      </w:pPr>
      <w:r>
        <w:rPr>
          <w:rFonts w:hint="eastAsia" w:ascii="宋体" w:hAnsi="宋体" w:eastAsia="宋体" w:cs="仿宋_GB2312"/>
          <w:sz w:val="28"/>
          <w:szCs w:val="28"/>
          <w:lang w:eastAsia="zh-CN"/>
        </w:rPr>
        <w:t>乡镇（街道）：</w:t>
      </w:r>
    </w:p>
    <w:tbl>
      <w:tblPr>
        <w:tblStyle w:val="10"/>
        <w:tblW w:w="9180" w:type="dxa"/>
        <w:tblInd w:w="-7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4"/>
        <w:gridCol w:w="884"/>
        <w:gridCol w:w="367"/>
        <w:gridCol w:w="1038"/>
        <w:gridCol w:w="322"/>
        <w:gridCol w:w="436"/>
        <w:gridCol w:w="516"/>
        <w:gridCol w:w="393"/>
        <w:gridCol w:w="875"/>
        <w:gridCol w:w="158"/>
        <w:gridCol w:w="163"/>
        <w:gridCol w:w="549"/>
        <w:gridCol w:w="338"/>
        <w:gridCol w:w="121"/>
        <w:gridCol w:w="476"/>
        <w:gridCol w:w="327"/>
        <w:gridCol w:w="132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894" w:type="dxa"/>
            <w:vAlign w:val="center"/>
          </w:tcPr>
          <w:p>
            <w:pPr>
              <w:spacing w:line="300" w:lineRule="exact"/>
              <w:jc w:val="center"/>
              <w:rPr>
                <w:rFonts w:ascii="宋体" w:hAnsi="宋体" w:eastAsia="宋体" w:cs="仿宋_GB2312"/>
                <w:sz w:val="28"/>
                <w:szCs w:val="28"/>
              </w:rPr>
            </w:pPr>
            <w:r>
              <w:rPr>
                <w:rFonts w:hint="eastAsia" w:ascii="宋体" w:hAnsi="宋体" w:eastAsia="宋体" w:cs="仿宋_GB2312"/>
                <w:sz w:val="28"/>
                <w:szCs w:val="28"/>
              </w:rPr>
              <w:t>姓名</w:t>
            </w:r>
          </w:p>
        </w:tc>
        <w:tc>
          <w:tcPr>
            <w:tcW w:w="1251" w:type="dxa"/>
            <w:gridSpan w:val="2"/>
            <w:vAlign w:val="center"/>
          </w:tcPr>
          <w:p>
            <w:pPr>
              <w:spacing w:line="300" w:lineRule="exact"/>
              <w:jc w:val="center"/>
              <w:rPr>
                <w:rFonts w:ascii="宋体" w:hAnsi="宋体" w:eastAsia="宋体" w:cs="仿宋_GB2312"/>
                <w:sz w:val="28"/>
                <w:szCs w:val="28"/>
              </w:rPr>
            </w:pPr>
          </w:p>
        </w:tc>
        <w:tc>
          <w:tcPr>
            <w:tcW w:w="1038" w:type="dxa"/>
            <w:vAlign w:val="center"/>
          </w:tcPr>
          <w:p>
            <w:pPr>
              <w:spacing w:line="300" w:lineRule="exact"/>
              <w:jc w:val="center"/>
              <w:rPr>
                <w:rFonts w:ascii="宋体" w:hAnsi="宋体" w:eastAsia="宋体" w:cs="仿宋_GB2312"/>
                <w:sz w:val="28"/>
                <w:szCs w:val="28"/>
              </w:rPr>
            </w:pPr>
            <w:r>
              <w:rPr>
                <w:rFonts w:hint="eastAsia" w:ascii="宋体" w:hAnsi="宋体" w:eastAsia="宋体" w:cs="仿宋_GB2312"/>
                <w:sz w:val="28"/>
                <w:szCs w:val="28"/>
              </w:rPr>
              <w:t>性别</w:t>
            </w:r>
          </w:p>
        </w:tc>
        <w:tc>
          <w:tcPr>
            <w:tcW w:w="758" w:type="dxa"/>
            <w:gridSpan w:val="2"/>
            <w:vAlign w:val="center"/>
          </w:tcPr>
          <w:p>
            <w:pPr>
              <w:spacing w:line="300" w:lineRule="exact"/>
              <w:jc w:val="center"/>
              <w:rPr>
                <w:rFonts w:ascii="宋体" w:hAnsi="宋体" w:eastAsia="宋体" w:cs="仿宋_GB2312"/>
                <w:sz w:val="28"/>
                <w:szCs w:val="28"/>
              </w:rPr>
            </w:pPr>
          </w:p>
        </w:tc>
        <w:tc>
          <w:tcPr>
            <w:tcW w:w="909" w:type="dxa"/>
            <w:gridSpan w:val="2"/>
            <w:vAlign w:val="center"/>
          </w:tcPr>
          <w:p>
            <w:pPr>
              <w:spacing w:line="300" w:lineRule="exact"/>
              <w:jc w:val="center"/>
              <w:rPr>
                <w:rFonts w:ascii="宋体" w:hAnsi="宋体" w:eastAsia="宋体" w:cs="仿宋_GB2312"/>
                <w:sz w:val="28"/>
                <w:szCs w:val="28"/>
              </w:rPr>
            </w:pPr>
            <w:r>
              <w:rPr>
                <w:rFonts w:hint="eastAsia" w:ascii="宋体" w:hAnsi="宋体" w:eastAsia="宋体" w:cs="仿宋_GB2312"/>
                <w:sz w:val="28"/>
                <w:szCs w:val="28"/>
              </w:rPr>
              <w:t>民族</w:t>
            </w:r>
          </w:p>
        </w:tc>
        <w:tc>
          <w:tcPr>
            <w:tcW w:w="875" w:type="dxa"/>
            <w:vAlign w:val="center"/>
          </w:tcPr>
          <w:p>
            <w:pPr>
              <w:spacing w:line="300" w:lineRule="exact"/>
              <w:jc w:val="center"/>
              <w:rPr>
                <w:rFonts w:ascii="宋体" w:hAnsi="宋体" w:eastAsia="宋体" w:cs="仿宋_GB2312"/>
                <w:sz w:val="28"/>
                <w:szCs w:val="28"/>
              </w:rPr>
            </w:pPr>
          </w:p>
        </w:tc>
        <w:tc>
          <w:tcPr>
            <w:tcW w:w="870" w:type="dxa"/>
            <w:gridSpan w:val="3"/>
            <w:vAlign w:val="center"/>
          </w:tcPr>
          <w:p>
            <w:pPr>
              <w:spacing w:line="300" w:lineRule="exact"/>
              <w:jc w:val="center"/>
              <w:rPr>
                <w:rFonts w:ascii="宋体" w:hAnsi="宋体" w:eastAsia="宋体" w:cs="仿宋_GB2312"/>
                <w:sz w:val="28"/>
                <w:szCs w:val="28"/>
              </w:rPr>
            </w:pPr>
            <w:r>
              <w:rPr>
                <w:rFonts w:hint="eastAsia" w:ascii="宋体" w:hAnsi="宋体" w:eastAsia="宋体" w:cs="仿宋_GB2312"/>
                <w:sz w:val="28"/>
                <w:szCs w:val="28"/>
              </w:rPr>
              <w:t>出生</w:t>
            </w:r>
          </w:p>
          <w:p>
            <w:pPr>
              <w:spacing w:line="300" w:lineRule="exact"/>
              <w:jc w:val="center"/>
              <w:rPr>
                <w:rFonts w:ascii="宋体" w:hAnsi="宋体" w:eastAsia="宋体" w:cs="仿宋_GB2312"/>
                <w:sz w:val="28"/>
                <w:szCs w:val="28"/>
              </w:rPr>
            </w:pPr>
            <w:r>
              <w:rPr>
                <w:rFonts w:hint="eastAsia" w:ascii="宋体" w:hAnsi="宋体" w:eastAsia="宋体" w:cs="仿宋_GB2312"/>
                <w:sz w:val="28"/>
                <w:szCs w:val="28"/>
              </w:rPr>
              <w:t>年月</w:t>
            </w:r>
          </w:p>
        </w:tc>
        <w:tc>
          <w:tcPr>
            <w:tcW w:w="935" w:type="dxa"/>
            <w:gridSpan w:val="3"/>
            <w:tcBorders>
              <w:right w:val="single" w:color="auto" w:sz="4" w:space="0"/>
            </w:tcBorders>
            <w:vAlign w:val="center"/>
          </w:tcPr>
          <w:p>
            <w:pPr>
              <w:spacing w:line="300" w:lineRule="exact"/>
              <w:jc w:val="center"/>
              <w:rPr>
                <w:rFonts w:ascii="宋体" w:hAnsi="宋体" w:eastAsia="宋体" w:cs="仿宋_GB2312"/>
                <w:sz w:val="28"/>
                <w:szCs w:val="28"/>
              </w:rPr>
            </w:pPr>
          </w:p>
        </w:tc>
        <w:tc>
          <w:tcPr>
            <w:tcW w:w="1650" w:type="dxa"/>
            <w:gridSpan w:val="2"/>
            <w:vMerge w:val="restart"/>
            <w:tcBorders>
              <w:left w:val="single" w:color="auto" w:sz="4" w:space="0"/>
            </w:tcBorders>
            <w:vAlign w:val="center"/>
          </w:tcPr>
          <w:p>
            <w:pPr>
              <w:spacing w:line="300" w:lineRule="exact"/>
              <w:jc w:val="center"/>
              <w:rPr>
                <w:rFonts w:ascii="宋体" w:hAnsi="宋体" w:eastAsia="宋体" w:cs="仿宋_GB2312"/>
                <w:sz w:val="28"/>
                <w:szCs w:val="28"/>
              </w:rPr>
            </w:pPr>
            <w:r>
              <w:rPr>
                <w:rFonts w:hint="eastAsia" w:ascii="宋体" w:hAnsi="宋体" w:eastAsia="宋体" w:cs="仿宋_GB2312"/>
                <w:sz w:val="28"/>
                <w:szCs w:val="28"/>
              </w:rPr>
              <w:t>贴照片处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894" w:type="dxa"/>
            <w:vAlign w:val="center"/>
          </w:tcPr>
          <w:p>
            <w:pPr>
              <w:spacing w:line="300" w:lineRule="exact"/>
              <w:jc w:val="center"/>
              <w:rPr>
                <w:rFonts w:ascii="宋体" w:hAnsi="宋体" w:eastAsia="宋体" w:cs="仿宋_GB2312"/>
                <w:sz w:val="28"/>
                <w:szCs w:val="28"/>
              </w:rPr>
            </w:pPr>
            <w:r>
              <w:rPr>
                <w:rFonts w:hint="eastAsia" w:ascii="宋体" w:hAnsi="宋体" w:eastAsia="宋体" w:cs="仿宋_GB2312"/>
                <w:sz w:val="28"/>
                <w:szCs w:val="28"/>
              </w:rPr>
              <w:t>联系</w:t>
            </w:r>
          </w:p>
          <w:p>
            <w:pPr>
              <w:spacing w:line="300" w:lineRule="exact"/>
              <w:jc w:val="center"/>
              <w:rPr>
                <w:rFonts w:ascii="宋体" w:hAnsi="宋体" w:eastAsia="宋体" w:cs="仿宋_GB2312"/>
                <w:sz w:val="28"/>
                <w:szCs w:val="28"/>
              </w:rPr>
            </w:pPr>
            <w:r>
              <w:rPr>
                <w:rFonts w:hint="eastAsia" w:ascii="宋体" w:hAnsi="宋体" w:eastAsia="宋体" w:cs="仿宋_GB2312"/>
                <w:sz w:val="28"/>
                <w:szCs w:val="28"/>
              </w:rPr>
              <w:t>电话</w:t>
            </w:r>
          </w:p>
        </w:tc>
        <w:tc>
          <w:tcPr>
            <w:tcW w:w="2289" w:type="dxa"/>
            <w:gridSpan w:val="3"/>
            <w:vAlign w:val="center"/>
          </w:tcPr>
          <w:p>
            <w:pPr>
              <w:spacing w:line="300" w:lineRule="exact"/>
              <w:jc w:val="center"/>
              <w:rPr>
                <w:rFonts w:ascii="宋体" w:hAnsi="宋体" w:eastAsia="宋体" w:cs="仿宋_GB2312"/>
                <w:sz w:val="28"/>
                <w:szCs w:val="28"/>
              </w:rPr>
            </w:pPr>
          </w:p>
        </w:tc>
        <w:tc>
          <w:tcPr>
            <w:tcW w:w="1667" w:type="dxa"/>
            <w:gridSpan w:val="4"/>
            <w:vAlign w:val="center"/>
          </w:tcPr>
          <w:p>
            <w:pPr>
              <w:spacing w:line="300" w:lineRule="exact"/>
              <w:jc w:val="center"/>
              <w:rPr>
                <w:rFonts w:ascii="宋体" w:hAnsi="宋体" w:eastAsia="宋体" w:cs="仿宋_GB2312"/>
                <w:sz w:val="28"/>
                <w:szCs w:val="28"/>
              </w:rPr>
            </w:pPr>
            <w:r>
              <w:rPr>
                <w:rFonts w:hint="eastAsia" w:ascii="宋体" w:hAnsi="宋体" w:eastAsia="宋体" w:cs="仿宋_GB2312"/>
                <w:sz w:val="28"/>
                <w:szCs w:val="28"/>
              </w:rPr>
              <w:t>身份证号码</w:t>
            </w:r>
          </w:p>
        </w:tc>
        <w:tc>
          <w:tcPr>
            <w:tcW w:w="2680" w:type="dxa"/>
            <w:gridSpan w:val="7"/>
            <w:tcBorders>
              <w:right w:val="single" w:color="auto" w:sz="4" w:space="0"/>
            </w:tcBorders>
            <w:vAlign w:val="center"/>
          </w:tcPr>
          <w:p>
            <w:pPr>
              <w:spacing w:line="300" w:lineRule="exact"/>
              <w:jc w:val="center"/>
              <w:rPr>
                <w:rFonts w:ascii="宋体" w:hAnsi="宋体" w:eastAsia="宋体" w:cs="仿宋_GB2312"/>
                <w:sz w:val="28"/>
                <w:szCs w:val="28"/>
              </w:rPr>
            </w:pPr>
          </w:p>
        </w:tc>
        <w:tc>
          <w:tcPr>
            <w:tcW w:w="1650" w:type="dxa"/>
            <w:gridSpan w:val="2"/>
            <w:vMerge w:val="continue"/>
            <w:tcBorders>
              <w:left w:val="single" w:color="auto" w:sz="4" w:space="0"/>
            </w:tcBorders>
            <w:vAlign w:val="center"/>
          </w:tcPr>
          <w:p>
            <w:pPr>
              <w:jc w:val="center"/>
              <w:rPr>
                <w:rFonts w:ascii="宋体" w:hAnsi="宋体" w:eastAsia="宋体"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9" w:hRule="exact"/>
        </w:trPr>
        <w:tc>
          <w:tcPr>
            <w:tcW w:w="1778" w:type="dxa"/>
            <w:gridSpan w:val="2"/>
            <w:vAlign w:val="center"/>
          </w:tcPr>
          <w:p>
            <w:pPr>
              <w:spacing w:line="340" w:lineRule="exact"/>
              <w:jc w:val="center"/>
              <w:rPr>
                <w:rFonts w:ascii="宋体" w:hAnsi="宋体" w:eastAsia="宋体" w:cs="仿宋_GB2312"/>
                <w:sz w:val="28"/>
                <w:szCs w:val="28"/>
              </w:rPr>
            </w:pPr>
            <w:r>
              <w:rPr>
                <w:rFonts w:hint="eastAsia" w:ascii="宋体" w:hAnsi="宋体" w:eastAsia="宋体" w:cs="仿宋_GB2312"/>
                <w:sz w:val="28"/>
                <w:szCs w:val="28"/>
              </w:rPr>
              <w:t>申请类别</w:t>
            </w:r>
          </w:p>
        </w:tc>
        <w:tc>
          <w:tcPr>
            <w:tcW w:w="5752" w:type="dxa"/>
            <w:gridSpan w:val="13"/>
            <w:tcBorders>
              <w:right w:val="single" w:color="auto" w:sz="4" w:space="0"/>
            </w:tcBorders>
            <w:vAlign w:val="center"/>
          </w:tcPr>
          <w:p>
            <w:pPr>
              <w:spacing w:line="340" w:lineRule="exact"/>
              <w:jc w:val="center"/>
              <w:rPr>
                <w:rFonts w:ascii="宋体" w:hAnsi="宋体" w:eastAsia="宋体" w:cs="仿宋_GB2312"/>
                <w:sz w:val="28"/>
                <w:szCs w:val="28"/>
              </w:rPr>
            </w:pPr>
            <w:r>
              <w:rPr>
                <w:rFonts w:hint="eastAsia" w:ascii="宋体" w:hAnsi="宋体" w:eastAsia="宋体" w:cs="仿宋_GB2312"/>
                <w:sz w:val="28"/>
                <w:szCs w:val="28"/>
              </w:rPr>
              <w:t>初次申请 □   迁移申请 □   增龄申请 □</w:t>
            </w:r>
          </w:p>
        </w:tc>
        <w:tc>
          <w:tcPr>
            <w:tcW w:w="1650" w:type="dxa"/>
            <w:gridSpan w:val="2"/>
            <w:vMerge w:val="continue"/>
            <w:tcBorders>
              <w:left w:val="single" w:color="auto" w:sz="4" w:space="0"/>
            </w:tcBorders>
            <w:vAlign w:val="center"/>
          </w:tcPr>
          <w:p>
            <w:pPr>
              <w:spacing w:line="340" w:lineRule="exact"/>
              <w:jc w:val="center"/>
              <w:rPr>
                <w:rFonts w:ascii="宋体" w:hAnsi="宋体" w:eastAsia="宋体"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1778" w:type="dxa"/>
            <w:gridSpan w:val="2"/>
            <w:vAlign w:val="center"/>
          </w:tcPr>
          <w:p>
            <w:pPr>
              <w:spacing w:line="300" w:lineRule="exact"/>
              <w:jc w:val="center"/>
              <w:rPr>
                <w:rFonts w:ascii="宋体" w:hAnsi="宋体" w:eastAsia="宋体" w:cs="仿宋_GB2312"/>
                <w:sz w:val="28"/>
                <w:szCs w:val="28"/>
              </w:rPr>
            </w:pPr>
            <w:r>
              <w:rPr>
                <w:rFonts w:hint="eastAsia" w:ascii="宋体" w:hAnsi="宋体" w:eastAsia="宋体" w:cs="仿宋_GB2312"/>
                <w:sz w:val="28"/>
                <w:szCs w:val="28"/>
              </w:rPr>
              <w:t>户籍所在地</w:t>
            </w:r>
          </w:p>
        </w:tc>
        <w:tc>
          <w:tcPr>
            <w:tcW w:w="7402" w:type="dxa"/>
            <w:gridSpan w:val="15"/>
            <w:tcBorders>
              <w:top w:val="single" w:color="auto" w:sz="4" w:space="0"/>
              <w:bottom w:val="single" w:color="auto" w:sz="4" w:space="0"/>
            </w:tcBorders>
            <w:vAlign w:val="center"/>
          </w:tcPr>
          <w:p>
            <w:pPr>
              <w:spacing w:line="300" w:lineRule="exact"/>
              <w:ind w:firstLine="840" w:firstLineChars="300"/>
              <w:rPr>
                <w:rFonts w:hint="default" w:ascii="宋体" w:hAnsi="宋体" w:eastAsia="宋体" w:cs="仿宋_GB2312"/>
                <w:sz w:val="28"/>
                <w:szCs w:val="28"/>
                <w:lang w:val="en-US" w:eastAsia="zh-CN"/>
              </w:rPr>
            </w:pPr>
            <w:r>
              <w:rPr>
                <w:rFonts w:hint="eastAsia" w:ascii="宋体" w:hAnsi="宋体" w:eastAsia="宋体" w:cs="仿宋_GB2312"/>
                <w:sz w:val="28"/>
                <w:szCs w:val="28"/>
              </w:rPr>
              <w:t>乡镇</w:t>
            </w:r>
            <w:r>
              <w:rPr>
                <w:rFonts w:hint="eastAsia" w:ascii="宋体" w:hAnsi="宋体" w:eastAsia="宋体" w:cs="仿宋_GB2312"/>
                <w:sz w:val="28"/>
                <w:szCs w:val="28"/>
                <w:lang w:eastAsia="zh-CN"/>
              </w:rPr>
              <w:t>（</w:t>
            </w:r>
            <w:r>
              <w:rPr>
                <w:rFonts w:hint="eastAsia" w:ascii="宋体" w:hAnsi="宋体" w:eastAsia="宋体" w:cs="仿宋_GB2312"/>
                <w:sz w:val="28"/>
                <w:szCs w:val="28"/>
              </w:rPr>
              <w:t>街道）</w:t>
            </w:r>
            <w:r>
              <w:rPr>
                <w:rFonts w:hint="eastAsia" w:ascii="宋体" w:hAnsi="宋体" w:eastAsia="宋体" w:cs="仿宋_GB2312"/>
                <w:sz w:val="28"/>
                <w:szCs w:val="28"/>
                <w:lang w:val="en-US" w:eastAsia="zh-CN"/>
              </w:rPr>
              <w:t xml:space="preserve">            </w:t>
            </w:r>
            <w:r>
              <w:rPr>
                <w:rFonts w:hint="eastAsia" w:ascii="宋体" w:hAnsi="宋体" w:eastAsia="宋体" w:cs="仿宋_GB2312"/>
                <w:sz w:val="28"/>
                <w:szCs w:val="28"/>
              </w:rPr>
              <w:t>社区（村）</w:t>
            </w:r>
            <w:r>
              <w:rPr>
                <w:rFonts w:hint="eastAsia" w:ascii="宋体" w:hAnsi="宋体" w:eastAsia="宋体" w:cs="仿宋_GB2312"/>
                <w:sz w:val="28"/>
                <w:szCs w:val="28"/>
                <w:lang w:val="en-US" w:eastAsia="zh-CN"/>
              </w:rPr>
              <w:t xml:space="preserve">    组（号）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84" w:hRule="atLeast"/>
        </w:trPr>
        <w:tc>
          <w:tcPr>
            <w:tcW w:w="1778" w:type="dxa"/>
            <w:gridSpan w:val="2"/>
            <w:vAlign w:val="center"/>
          </w:tcPr>
          <w:p>
            <w:pPr>
              <w:spacing w:line="300" w:lineRule="exact"/>
              <w:jc w:val="center"/>
              <w:rPr>
                <w:rFonts w:ascii="宋体" w:hAnsi="宋体" w:eastAsia="宋体" w:cs="仿宋_GB2312"/>
                <w:sz w:val="28"/>
                <w:szCs w:val="28"/>
              </w:rPr>
            </w:pPr>
            <w:r>
              <w:rPr>
                <w:rFonts w:hint="eastAsia" w:ascii="宋体" w:hAnsi="宋体" w:eastAsia="宋体" w:cs="仿宋_GB2312"/>
                <w:sz w:val="28"/>
                <w:szCs w:val="28"/>
              </w:rPr>
              <w:t>实际居住地</w:t>
            </w:r>
          </w:p>
        </w:tc>
        <w:tc>
          <w:tcPr>
            <w:tcW w:w="4268" w:type="dxa"/>
            <w:gridSpan w:val="9"/>
            <w:vAlign w:val="center"/>
          </w:tcPr>
          <w:p>
            <w:pPr>
              <w:spacing w:line="300" w:lineRule="exact"/>
              <w:jc w:val="center"/>
              <w:rPr>
                <w:rFonts w:ascii="宋体" w:hAnsi="宋体" w:eastAsia="宋体" w:cs="仿宋_GB2312"/>
                <w:sz w:val="28"/>
                <w:szCs w:val="28"/>
              </w:rPr>
            </w:pPr>
          </w:p>
        </w:tc>
        <w:tc>
          <w:tcPr>
            <w:tcW w:w="1008" w:type="dxa"/>
            <w:gridSpan w:val="3"/>
            <w:vAlign w:val="center"/>
          </w:tcPr>
          <w:p>
            <w:pPr>
              <w:spacing w:line="300" w:lineRule="exact"/>
              <w:jc w:val="center"/>
              <w:rPr>
                <w:rFonts w:ascii="宋体" w:hAnsi="宋体" w:eastAsia="宋体" w:cs="仿宋_GB2312"/>
                <w:sz w:val="28"/>
                <w:szCs w:val="28"/>
              </w:rPr>
            </w:pPr>
            <w:r>
              <w:rPr>
                <w:rFonts w:hint="eastAsia" w:ascii="宋体" w:hAnsi="宋体" w:eastAsia="宋体" w:cs="仿宋_GB2312"/>
                <w:sz w:val="28"/>
                <w:szCs w:val="28"/>
              </w:rPr>
              <w:t>银行</w:t>
            </w:r>
          </w:p>
          <w:p>
            <w:pPr>
              <w:spacing w:line="300" w:lineRule="exact"/>
              <w:jc w:val="center"/>
              <w:rPr>
                <w:rFonts w:ascii="宋体" w:hAnsi="宋体" w:eastAsia="宋体" w:cs="仿宋_GB2312"/>
                <w:sz w:val="28"/>
                <w:szCs w:val="28"/>
              </w:rPr>
            </w:pPr>
            <w:r>
              <w:rPr>
                <w:rFonts w:hint="eastAsia" w:ascii="宋体" w:hAnsi="宋体" w:eastAsia="宋体" w:cs="仿宋_GB2312"/>
                <w:sz w:val="28"/>
                <w:szCs w:val="28"/>
              </w:rPr>
              <w:t>帐号</w:t>
            </w:r>
          </w:p>
        </w:tc>
        <w:tc>
          <w:tcPr>
            <w:tcW w:w="2126" w:type="dxa"/>
            <w:gridSpan w:val="3"/>
            <w:vAlign w:val="center"/>
          </w:tcPr>
          <w:p>
            <w:pPr>
              <w:spacing w:line="300" w:lineRule="exact"/>
              <w:jc w:val="center"/>
              <w:rPr>
                <w:rFonts w:ascii="宋体" w:hAnsi="宋体" w:eastAsia="宋体"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exact"/>
        </w:trPr>
        <w:tc>
          <w:tcPr>
            <w:tcW w:w="9180" w:type="dxa"/>
            <w:gridSpan w:val="17"/>
            <w:vAlign w:val="center"/>
          </w:tcPr>
          <w:p>
            <w:pPr>
              <w:spacing w:line="340" w:lineRule="exact"/>
              <w:jc w:val="center"/>
              <w:rPr>
                <w:rFonts w:ascii="宋体" w:hAnsi="宋体" w:eastAsia="宋体" w:cs="仿宋_GB2312"/>
                <w:sz w:val="28"/>
                <w:szCs w:val="28"/>
              </w:rPr>
            </w:pPr>
            <w:r>
              <w:rPr>
                <w:rFonts w:hint="eastAsia" w:ascii="宋体" w:hAnsi="宋体" w:eastAsia="宋体" w:cs="仿宋_GB2312"/>
                <w:sz w:val="28"/>
                <w:szCs w:val="28"/>
              </w:rPr>
              <w:t>子女情况或受托联系人信息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9" w:hRule="exact"/>
        </w:trPr>
        <w:tc>
          <w:tcPr>
            <w:tcW w:w="894" w:type="dxa"/>
            <w:vAlign w:val="center"/>
          </w:tcPr>
          <w:p>
            <w:pPr>
              <w:spacing w:line="300" w:lineRule="exact"/>
              <w:jc w:val="center"/>
              <w:rPr>
                <w:rFonts w:ascii="宋体" w:hAnsi="宋体" w:eastAsia="宋体" w:cs="仿宋_GB2312"/>
                <w:sz w:val="28"/>
                <w:szCs w:val="28"/>
              </w:rPr>
            </w:pPr>
            <w:r>
              <w:rPr>
                <w:rFonts w:hint="eastAsia" w:ascii="宋体" w:hAnsi="宋体" w:eastAsia="宋体" w:cs="仿宋_GB2312"/>
                <w:sz w:val="28"/>
                <w:szCs w:val="28"/>
              </w:rPr>
              <w:t>姓名</w:t>
            </w:r>
          </w:p>
        </w:tc>
        <w:tc>
          <w:tcPr>
            <w:tcW w:w="884" w:type="dxa"/>
            <w:vAlign w:val="center"/>
          </w:tcPr>
          <w:p>
            <w:pPr>
              <w:spacing w:line="340" w:lineRule="exact"/>
              <w:jc w:val="center"/>
              <w:rPr>
                <w:rFonts w:ascii="宋体" w:hAnsi="宋体" w:eastAsia="宋体" w:cs="仿宋_GB2312"/>
                <w:sz w:val="28"/>
                <w:szCs w:val="28"/>
              </w:rPr>
            </w:pPr>
          </w:p>
        </w:tc>
        <w:tc>
          <w:tcPr>
            <w:tcW w:w="1727" w:type="dxa"/>
            <w:gridSpan w:val="3"/>
            <w:vAlign w:val="center"/>
          </w:tcPr>
          <w:p>
            <w:pPr>
              <w:spacing w:line="340" w:lineRule="exact"/>
              <w:jc w:val="center"/>
              <w:rPr>
                <w:rFonts w:ascii="宋体" w:hAnsi="宋体" w:eastAsia="宋体" w:cs="仿宋_GB2312"/>
                <w:sz w:val="28"/>
                <w:szCs w:val="28"/>
              </w:rPr>
            </w:pPr>
            <w:r>
              <w:rPr>
                <w:rFonts w:hint="eastAsia" w:ascii="宋体" w:hAnsi="宋体" w:eastAsia="宋体" w:cs="仿宋_GB2312"/>
                <w:sz w:val="28"/>
                <w:szCs w:val="28"/>
              </w:rPr>
              <w:t>与老人关系</w:t>
            </w:r>
          </w:p>
        </w:tc>
        <w:tc>
          <w:tcPr>
            <w:tcW w:w="952" w:type="dxa"/>
            <w:gridSpan w:val="2"/>
            <w:vAlign w:val="center"/>
          </w:tcPr>
          <w:p>
            <w:pPr>
              <w:spacing w:line="340" w:lineRule="exact"/>
              <w:jc w:val="center"/>
              <w:rPr>
                <w:rFonts w:ascii="宋体" w:hAnsi="宋体" w:eastAsia="宋体" w:cs="仿宋_GB2312"/>
                <w:sz w:val="28"/>
                <w:szCs w:val="28"/>
              </w:rPr>
            </w:pPr>
          </w:p>
        </w:tc>
        <w:tc>
          <w:tcPr>
            <w:tcW w:w="1426" w:type="dxa"/>
            <w:gridSpan w:val="3"/>
            <w:vAlign w:val="center"/>
          </w:tcPr>
          <w:p>
            <w:pPr>
              <w:spacing w:line="340" w:lineRule="exact"/>
              <w:jc w:val="center"/>
              <w:rPr>
                <w:rFonts w:ascii="宋体" w:hAnsi="宋体" w:eastAsia="宋体" w:cs="仿宋_GB2312"/>
                <w:sz w:val="28"/>
                <w:szCs w:val="28"/>
              </w:rPr>
            </w:pPr>
            <w:r>
              <w:rPr>
                <w:rFonts w:hint="eastAsia" w:ascii="宋体" w:hAnsi="宋体" w:eastAsia="宋体" w:cs="仿宋_GB2312"/>
                <w:sz w:val="28"/>
                <w:szCs w:val="28"/>
              </w:rPr>
              <w:t>联系电话</w:t>
            </w:r>
          </w:p>
        </w:tc>
        <w:tc>
          <w:tcPr>
            <w:tcW w:w="1050" w:type="dxa"/>
            <w:gridSpan w:val="3"/>
            <w:vAlign w:val="center"/>
          </w:tcPr>
          <w:p>
            <w:pPr>
              <w:spacing w:line="340" w:lineRule="exact"/>
              <w:jc w:val="center"/>
              <w:rPr>
                <w:rFonts w:ascii="宋体" w:hAnsi="宋体" w:eastAsia="宋体" w:cs="仿宋_GB2312"/>
                <w:sz w:val="28"/>
                <w:szCs w:val="28"/>
              </w:rPr>
            </w:pPr>
          </w:p>
        </w:tc>
        <w:tc>
          <w:tcPr>
            <w:tcW w:w="924" w:type="dxa"/>
            <w:gridSpan w:val="3"/>
            <w:vAlign w:val="center"/>
          </w:tcPr>
          <w:p>
            <w:pPr>
              <w:spacing w:line="340" w:lineRule="exact"/>
              <w:jc w:val="center"/>
              <w:rPr>
                <w:rFonts w:ascii="宋体" w:hAnsi="宋体" w:eastAsia="宋体" w:cs="仿宋_GB2312"/>
                <w:sz w:val="28"/>
                <w:szCs w:val="28"/>
              </w:rPr>
            </w:pPr>
            <w:r>
              <w:rPr>
                <w:rFonts w:hint="eastAsia" w:ascii="宋体" w:hAnsi="宋体" w:eastAsia="宋体" w:cs="仿宋_GB2312"/>
                <w:sz w:val="28"/>
                <w:szCs w:val="28"/>
              </w:rPr>
              <w:t>住址</w:t>
            </w:r>
          </w:p>
        </w:tc>
        <w:tc>
          <w:tcPr>
            <w:tcW w:w="1323" w:type="dxa"/>
            <w:vAlign w:val="center"/>
          </w:tcPr>
          <w:p>
            <w:pPr>
              <w:spacing w:line="340" w:lineRule="exact"/>
              <w:jc w:val="center"/>
              <w:rPr>
                <w:rFonts w:ascii="宋体" w:hAnsi="宋体" w:eastAsia="宋体"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9" w:hRule="exact"/>
        </w:trPr>
        <w:tc>
          <w:tcPr>
            <w:tcW w:w="1778" w:type="dxa"/>
            <w:gridSpan w:val="2"/>
            <w:vAlign w:val="center"/>
          </w:tcPr>
          <w:p>
            <w:pPr>
              <w:spacing w:line="340" w:lineRule="exact"/>
              <w:jc w:val="center"/>
              <w:rPr>
                <w:rFonts w:ascii="宋体" w:hAnsi="宋体" w:eastAsia="宋体" w:cs="仿宋_GB2312"/>
                <w:sz w:val="28"/>
                <w:szCs w:val="28"/>
              </w:rPr>
            </w:pPr>
            <w:r>
              <w:rPr>
                <w:rFonts w:hint="eastAsia" w:ascii="宋体" w:hAnsi="宋体" w:eastAsia="宋体" w:cs="仿宋_GB2312"/>
                <w:sz w:val="28"/>
                <w:szCs w:val="28"/>
              </w:rPr>
              <w:t>填报人姓名</w:t>
            </w:r>
          </w:p>
        </w:tc>
        <w:tc>
          <w:tcPr>
            <w:tcW w:w="2679" w:type="dxa"/>
            <w:gridSpan w:val="5"/>
            <w:vAlign w:val="center"/>
          </w:tcPr>
          <w:p>
            <w:pPr>
              <w:spacing w:line="340" w:lineRule="exact"/>
              <w:jc w:val="center"/>
              <w:rPr>
                <w:rFonts w:ascii="宋体" w:hAnsi="宋体" w:eastAsia="宋体" w:cs="仿宋_GB2312"/>
                <w:sz w:val="28"/>
                <w:szCs w:val="28"/>
              </w:rPr>
            </w:pPr>
          </w:p>
        </w:tc>
        <w:tc>
          <w:tcPr>
            <w:tcW w:w="2476" w:type="dxa"/>
            <w:gridSpan w:val="6"/>
            <w:vAlign w:val="center"/>
          </w:tcPr>
          <w:p>
            <w:pPr>
              <w:spacing w:line="340" w:lineRule="exact"/>
              <w:ind w:firstLine="140" w:firstLineChars="50"/>
              <w:jc w:val="center"/>
              <w:rPr>
                <w:rFonts w:ascii="宋体" w:hAnsi="宋体" w:eastAsia="宋体" w:cs="仿宋_GB2312"/>
                <w:sz w:val="28"/>
                <w:szCs w:val="28"/>
              </w:rPr>
            </w:pPr>
            <w:r>
              <w:rPr>
                <w:rFonts w:hint="eastAsia" w:ascii="宋体" w:hAnsi="宋体" w:eastAsia="宋体" w:cs="仿宋_GB2312"/>
                <w:sz w:val="28"/>
                <w:szCs w:val="28"/>
              </w:rPr>
              <w:t>填报人电话</w:t>
            </w:r>
          </w:p>
        </w:tc>
        <w:tc>
          <w:tcPr>
            <w:tcW w:w="2247" w:type="dxa"/>
            <w:gridSpan w:val="4"/>
            <w:vAlign w:val="center"/>
          </w:tcPr>
          <w:p>
            <w:pPr>
              <w:spacing w:line="340" w:lineRule="exact"/>
              <w:jc w:val="center"/>
              <w:rPr>
                <w:rFonts w:ascii="宋体" w:hAnsi="宋体" w:eastAsia="宋体"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1" w:hRule="exact"/>
        </w:trPr>
        <w:tc>
          <w:tcPr>
            <w:tcW w:w="1778" w:type="dxa"/>
            <w:gridSpan w:val="2"/>
            <w:vAlign w:val="center"/>
          </w:tcPr>
          <w:p>
            <w:pPr>
              <w:spacing w:line="340" w:lineRule="exact"/>
              <w:jc w:val="center"/>
              <w:rPr>
                <w:rFonts w:ascii="宋体" w:hAnsi="宋体" w:eastAsia="宋体" w:cs="仿宋_GB2312"/>
                <w:sz w:val="28"/>
                <w:szCs w:val="28"/>
              </w:rPr>
            </w:pPr>
            <w:r>
              <w:rPr>
                <w:rFonts w:hint="eastAsia" w:ascii="宋体" w:hAnsi="宋体" w:eastAsia="宋体" w:cs="仿宋_GB2312"/>
                <w:sz w:val="28"/>
                <w:szCs w:val="28"/>
              </w:rPr>
              <w:t>申请人（或受托人）签字</w:t>
            </w:r>
          </w:p>
        </w:tc>
        <w:tc>
          <w:tcPr>
            <w:tcW w:w="7402" w:type="dxa"/>
            <w:gridSpan w:val="15"/>
            <w:vAlign w:val="center"/>
          </w:tcPr>
          <w:p>
            <w:pPr>
              <w:spacing w:line="340" w:lineRule="exact"/>
              <w:rPr>
                <w:rFonts w:ascii="宋体" w:hAnsi="宋体" w:eastAsia="宋体" w:cs="仿宋_GB2312"/>
                <w:sz w:val="28"/>
                <w:szCs w:val="28"/>
              </w:rPr>
            </w:pPr>
            <w:r>
              <w:rPr>
                <w:rFonts w:hint="eastAsia" w:ascii="宋体" w:hAnsi="宋体" w:eastAsia="宋体" w:cs="仿宋_GB2312"/>
                <w:sz w:val="28"/>
                <w:szCs w:val="28"/>
              </w:rPr>
              <w:t>申请人（受托人）：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57" w:hRule="exact"/>
        </w:trPr>
        <w:tc>
          <w:tcPr>
            <w:tcW w:w="1778" w:type="dxa"/>
            <w:gridSpan w:val="2"/>
            <w:vAlign w:val="center"/>
          </w:tcPr>
          <w:p>
            <w:pPr>
              <w:spacing w:line="320" w:lineRule="exact"/>
              <w:rPr>
                <w:rFonts w:ascii="宋体" w:hAnsi="宋体" w:eastAsia="宋体" w:cs="仿宋_GB2312"/>
                <w:sz w:val="28"/>
                <w:szCs w:val="28"/>
              </w:rPr>
            </w:pPr>
            <w:r>
              <w:rPr>
                <w:rFonts w:hint="eastAsia" w:ascii="宋体" w:hAnsi="宋体" w:eastAsia="宋体" w:cs="仿宋_GB2312"/>
                <w:sz w:val="28"/>
                <w:szCs w:val="28"/>
              </w:rPr>
              <w:t>户籍所在地居民（村民）委会意见</w:t>
            </w:r>
          </w:p>
        </w:tc>
        <w:tc>
          <w:tcPr>
            <w:tcW w:w="7402" w:type="dxa"/>
            <w:gridSpan w:val="15"/>
            <w:vAlign w:val="center"/>
          </w:tcPr>
          <w:p>
            <w:pPr>
              <w:spacing w:line="360" w:lineRule="exact"/>
              <w:rPr>
                <w:rFonts w:ascii="宋体" w:hAnsi="宋体" w:eastAsia="宋体" w:cs="仿宋_GB2312"/>
                <w:sz w:val="28"/>
                <w:szCs w:val="28"/>
              </w:rPr>
            </w:pPr>
            <w:r>
              <w:rPr>
                <w:rFonts w:hint="eastAsia" w:ascii="宋体" w:hAnsi="宋体" w:eastAsia="宋体" w:cs="仿宋_GB2312"/>
                <w:sz w:val="28"/>
                <w:szCs w:val="28"/>
              </w:rPr>
              <w:t>审核人：              居民（村民）委员会（盖章）：</w:t>
            </w:r>
          </w:p>
          <w:p>
            <w:pPr>
              <w:spacing w:line="360" w:lineRule="exact"/>
              <w:rPr>
                <w:rFonts w:ascii="宋体" w:hAnsi="宋体" w:eastAsia="宋体" w:cs="仿宋_GB2312"/>
                <w:sz w:val="28"/>
                <w:szCs w:val="28"/>
              </w:rPr>
            </w:pPr>
            <w:r>
              <w:rPr>
                <w:rFonts w:hint="eastAsia" w:ascii="宋体" w:hAnsi="宋体" w:eastAsia="宋体" w:cs="仿宋_GB2312"/>
                <w:sz w:val="28"/>
                <w:szCs w:val="2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97" w:hRule="exact"/>
        </w:trPr>
        <w:tc>
          <w:tcPr>
            <w:tcW w:w="1778" w:type="dxa"/>
            <w:gridSpan w:val="2"/>
          </w:tcPr>
          <w:p>
            <w:pPr>
              <w:spacing w:line="320" w:lineRule="exact"/>
              <w:rPr>
                <w:rFonts w:ascii="宋体" w:hAnsi="宋体" w:eastAsia="宋体" w:cs="仿宋_GB2312"/>
                <w:sz w:val="28"/>
                <w:szCs w:val="28"/>
              </w:rPr>
            </w:pPr>
            <w:r>
              <w:rPr>
                <w:rFonts w:hint="eastAsia" w:ascii="宋体" w:hAnsi="宋体" w:eastAsia="宋体" w:cs="仿宋_GB2312"/>
                <w:sz w:val="28"/>
                <w:szCs w:val="28"/>
              </w:rPr>
              <w:t>户籍所在地乡镇（街道）意见</w:t>
            </w:r>
          </w:p>
          <w:p>
            <w:pPr>
              <w:spacing w:line="320" w:lineRule="exact"/>
              <w:rPr>
                <w:rFonts w:ascii="宋体" w:hAnsi="宋体" w:eastAsia="宋体" w:cs="仿宋_GB2312"/>
                <w:sz w:val="28"/>
                <w:szCs w:val="28"/>
              </w:rPr>
            </w:pPr>
          </w:p>
        </w:tc>
        <w:tc>
          <w:tcPr>
            <w:tcW w:w="7402" w:type="dxa"/>
            <w:gridSpan w:val="15"/>
            <w:vAlign w:val="center"/>
          </w:tcPr>
          <w:p>
            <w:pPr>
              <w:spacing w:line="360" w:lineRule="exact"/>
              <w:rPr>
                <w:rFonts w:ascii="宋体" w:hAnsi="宋体" w:eastAsia="宋体" w:cs="仿宋_GB2312"/>
                <w:sz w:val="28"/>
                <w:szCs w:val="28"/>
              </w:rPr>
            </w:pPr>
            <w:r>
              <w:rPr>
                <w:rFonts w:hint="eastAsia" w:ascii="宋体" w:hAnsi="宋体" w:eastAsia="宋体" w:cs="仿宋_GB2312"/>
                <w:sz w:val="28"/>
                <w:szCs w:val="28"/>
              </w:rPr>
              <w:t>审核人：                   乡镇（街道）（盖章）：</w:t>
            </w:r>
          </w:p>
          <w:p>
            <w:pPr>
              <w:spacing w:line="360" w:lineRule="exact"/>
              <w:rPr>
                <w:rFonts w:ascii="宋体" w:hAnsi="宋体" w:eastAsia="宋体" w:cs="仿宋_GB2312"/>
                <w:sz w:val="28"/>
                <w:szCs w:val="28"/>
              </w:rPr>
            </w:pPr>
            <w:r>
              <w:rPr>
                <w:rFonts w:hint="eastAsia" w:ascii="宋体" w:hAnsi="宋体" w:eastAsia="宋体" w:cs="仿宋_GB2312"/>
                <w:sz w:val="28"/>
                <w:szCs w:val="2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82" w:hRule="exact"/>
        </w:trPr>
        <w:tc>
          <w:tcPr>
            <w:tcW w:w="1778" w:type="dxa"/>
            <w:gridSpan w:val="2"/>
            <w:vAlign w:val="center"/>
          </w:tcPr>
          <w:p>
            <w:pPr>
              <w:spacing w:line="320" w:lineRule="exact"/>
              <w:jc w:val="center"/>
              <w:rPr>
                <w:rFonts w:ascii="宋体" w:hAnsi="宋体" w:eastAsia="宋体" w:cs="仿宋_GB2312"/>
                <w:sz w:val="28"/>
                <w:szCs w:val="28"/>
              </w:rPr>
            </w:pPr>
            <w:r>
              <w:rPr>
                <w:rFonts w:hint="eastAsia" w:ascii="宋体" w:hAnsi="宋体" w:eastAsia="宋体" w:cs="仿宋_GB2312"/>
                <w:sz w:val="28"/>
                <w:szCs w:val="28"/>
              </w:rPr>
              <w:t>县（区）</w:t>
            </w:r>
          </w:p>
          <w:p>
            <w:pPr>
              <w:spacing w:line="320" w:lineRule="exact"/>
              <w:jc w:val="center"/>
              <w:rPr>
                <w:rFonts w:ascii="宋体" w:hAnsi="宋体" w:eastAsia="宋体" w:cs="仿宋_GB2312"/>
                <w:sz w:val="28"/>
                <w:szCs w:val="28"/>
              </w:rPr>
            </w:pPr>
            <w:r>
              <w:rPr>
                <w:rFonts w:hint="eastAsia" w:ascii="宋体" w:hAnsi="宋体" w:eastAsia="宋体" w:cs="仿宋_GB2312"/>
                <w:sz w:val="28"/>
                <w:szCs w:val="28"/>
              </w:rPr>
              <w:t>民政局意见</w:t>
            </w:r>
          </w:p>
        </w:tc>
        <w:tc>
          <w:tcPr>
            <w:tcW w:w="7402" w:type="dxa"/>
            <w:gridSpan w:val="15"/>
            <w:vAlign w:val="center"/>
          </w:tcPr>
          <w:p>
            <w:pPr>
              <w:spacing w:line="360" w:lineRule="exact"/>
              <w:rPr>
                <w:rFonts w:hint="eastAsia" w:ascii="宋体" w:hAnsi="宋体" w:eastAsia="宋体" w:cs="仿宋_GB2312"/>
                <w:sz w:val="28"/>
                <w:szCs w:val="28"/>
              </w:rPr>
            </w:pPr>
            <w:r>
              <w:rPr>
                <w:rFonts w:hint="eastAsia" w:ascii="宋体" w:hAnsi="宋体" w:eastAsia="宋体" w:cs="仿宋_GB2312"/>
                <w:sz w:val="28"/>
                <w:szCs w:val="28"/>
              </w:rPr>
              <w:t>经办人（签名）：          主管领导（签名）：</w:t>
            </w:r>
          </w:p>
          <w:p>
            <w:pPr>
              <w:spacing w:line="360" w:lineRule="exact"/>
              <w:rPr>
                <w:rFonts w:hint="eastAsia" w:ascii="宋体" w:hAnsi="宋体" w:eastAsia="宋体" w:cs="仿宋_GB2312"/>
                <w:sz w:val="28"/>
                <w:szCs w:val="28"/>
              </w:rPr>
            </w:pPr>
          </w:p>
          <w:p>
            <w:pPr>
              <w:spacing w:line="360" w:lineRule="exact"/>
              <w:rPr>
                <w:rFonts w:ascii="宋体" w:hAnsi="宋体" w:eastAsia="宋体" w:cs="仿宋_GB2312"/>
                <w:sz w:val="28"/>
                <w:szCs w:val="28"/>
              </w:rPr>
            </w:pPr>
            <w:r>
              <w:rPr>
                <w:rFonts w:hint="eastAsia" w:ascii="宋体" w:hAnsi="宋体" w:eastAsia="宋体" w:cs="仿宋_GB2312"/>
                <w:sz w:val="28"/>
                <w:szCs w:val="28"/>
              </w:rPr>
              <w:t>县民政局（盖章）：            年   月   日</w:t>
            </w:r>
          </w:p>
        </w:tc>
      </w:tr>
    </w:tbl>
    <w:p>
      <w:pPr>
        <w:spacing w:line="300" w:lineRule="exact"/>
        <w:rPr>
          <w:rFonts w:hint="eastAsia" w:ascii="仿宋_GB2312" w:hAnsi="宋体"/>
          <w:sz w:val="24"/>
        </w:rPr>
      </w:pPr>
    </w:p>
    <w:p>
      <w:pPr>
        <w:spacing w:line="300" w:lineRule="exact"/>
        <w:rPr>
          <w:rFonts w:hint="eastAsia" w:ascii="仿宋_GB2312" w:hAnsi="宋体" w:eastAsiaTheme="minorEastAsia"/>
          <w:sz w:val="24"/>
          <w:lang w:val="en-US" w:eastAsia="zh-CN"/>
        </w:rPr>
        <w:sectPr>
          <w:footerReference r:id="rId3" w:type="default"/>
          <w:footerReference r:id="rId4" w:type="even"/>
          <w:pgSz w:w="11906" w:h="16838"/>
          <w:pgMar w:top="2098" w:right="1474" w:bottom="1985" w:left="1588" w:header="851" w:footer="1588" w:gutter="0"/>
          <w:cols w:space="720" w:num="1"/>
          <w:docGrid w:linePitch="312" w:charSpace="0"/>
        </w:sectPr>
      </w:pPr>
      <w:r>
        <w:rPr>
          <w:rFonts w:hint="eastAsia" w:ascii="仿宋_GB2312" w:hAnsi="宋体"/>
          <w:sz w:val="24"/>
        </w:rPr>
        <w:t>备注：</w:t>
      </w:r>
      <w:r>
        <w:rPr>
          <w:sz w:val="24"/>
        </w:rPr>
        <w:t>1</w:t>
      </w:r>
      <w:r>
        <w:rPr>
          <w:rFonts w:hint="eastAsia" w:ascii="仿宋_GB2312" w:hAnsi="宋体"/>
          <w:sz w:val="24"/>
        </w:rPr>
        <w:t>．出生年月必须与身份证一致；</w:t>
      </w:r>
      <w:r>
        <w:rPr>
          <w:sz w:val="24"/>
        </w:rPr>
        <w:t>2</w:t>
      </w:r>
      <w:r>
        <w:rPr>
          <w:rFonts w:hint="eastAsia" w:ascii="仿宋_GB2312" w:hAnsi="宋体"/>
          <w:sz w:val="24"/>
        </w:rPr>
        <w:t>．</w:t>
      </w:r>
      <w:r>
        <w:rPr>
          <w:rFonts w:hint="eastAsia" w:ascii="仿宋_GB2312" w:hAnsi="宋体"/>
          <w:spacing w:val="-10"/>
          <w:sz w:val="24"/>
        </w:rPr>
        <w:t>申请人户口簿、身份证正反两面复印件（委托人身份证复印件），</w:t>
      </w:r>
      <w:r>
        <w:rPr>
          <w:rFonts w:hint="eastAsia" w:ascii="仿宋_GB2312" w:hAnsi="宋体"/>
          <w:spacing w:val="-10"/>
          <w:sz w:val="24"/>
          <w:lang w:val="en-US" w:eastAsia="zh-CN"/>
        </w:rPr>
        <w:t>3、申请人社保卡</w:t>
      </w:r>
      <w:r>
        <w:rPr>
          <w:rFonts w:hint="eastAsia" w:ascii="仿宋_GB2312" w:hAnsi="宋体"/>
          <w:sz w:val="24"/>
          <w:lang w:eastAsia="zh-CN"/>
        </w:rPr>
        <w:t>账号</w:t>
      </w:r>
      <w:r>
        <w:rPr>
          <w:rFonts w:hint="eastAsia" w:ascii="仿宋_GB2312" w:hAnsi="宋体"/>
          <w:spacing w:val="-10"/>
          <w:sz w:val="24"/>
        </w:rPr>
        <w:t>复印件一式</w:t>
      </w:r>
      <w:r>
        <w:rPr>
          <w:rFonts w:hint="eastAsia" w:ascii="仿宋_GB2312" w:hAnsi="宋体"/>
          <w:spacing w:val="-10"/>
          <w:sz w:val="24"/>
          <w:lang w:eastAsia="zh-CN"/>
        </w:rPr>
        <w:t>二</w:t>
      </w:r>
      <w:r>
        <w:rPr>
          <w:rFonts w:hint="eastAsia" w:ascii="仿宋_GB2312" w:hAnsi="宋体"/>
          <w:spacing w:val="-10"/>
          <w:sz w:val="24"/>
        </w:rPr>
        <w:t>份，随申请表附后；</w:t>
      </w:r>
    </w:p>
    <w:p>
      <w:pPr>
        <w:rPr>
          <w:rFonts w:hint="eastAsia" w:ascii="仿宋_GB2312" w:hAnsi="仿宋_GB2312" w:eastAsia="仿宋_GB2312" w:cs="仿宋_GB2312"/>
          <w:b/>
          <w:bCs w:val="0"/>
          <w:color w:val="333333"/>
          <w:spacing w:val="8"/>
          <w:kern w:val="0"/>
          <w:sz w:val="36"/>
          <w:szCs w:val="36"/>
          <w:lang w:val="en-US" w:eastAsia="zh-CN"/>
        </w:rPr>
      </w:pPr>
      <w:r>
        <w:rPr>
          <w:rFonts w:hint="eastAsia" w:ascii="仿宋_GB2312" w:hAnsi="仿宋_GB2312" w:eastAsia="仿宋_GB2312" w:cs="仿宋_GB2312"/>
          <w:b/>
          <w:bCs w:val="0"/>
          <w:color w:val="333333"/>
          <w:spacing w:val="8"/>
          <w:kern w:val="0"/>
          <w:sz w:val="36"/>
          <w:szCs w:val="36"/>
          <w:lang w:val="en-US" w:eastAsia="zh-CN"/>
        </w:rPr>
        <w:t>5、本地地区养老机构备案名称</w:t>
      </w:r>
    </w:p>
    <w:tbl>
      <w:tblPr>
        <w:tblStyle w:val="10"/>
        <w:tblW w:w="123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2854"/>
        <w:gridCol w:w="2190"/>
        <w:gridCol w:w="1140"/>
        <w:gridCol w:w="975"/>
        <w:gridCol w:w="3721"/>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2317"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新野县民办养老机构基本情况登记表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养老机构名称</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地址</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法人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编号</w:t>
            </w:r>
          </w:p>
        </w:tc>
        <w:tc>
          <w:tcPr>
            <w:tcW w:w="3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统一社会信用代码</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床位数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新野县歪子镇供销社养老院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歪子镇荷香路西段</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蔚帅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411329001</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52411329MJG5341239</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新野县康寿老年公寓</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沙堰镇霞雾溪村</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宋俊峰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411329002</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52411329MJG533833T</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新野县前高庙红心疗养院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前高庙乡龙潭工业区</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张红栓</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411329003</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52411329MJ00765305</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新野县幸福里老年公寓</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歪子村解放路中段</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411329004</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52411329MJY597936U</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新野县康乐老年公寓</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汉城大桥路西段南侧</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王雪敏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411329005</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5241132932688220X2</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新野县善和缘老年公寓</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新甸铺镇宋庄村</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411329006</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52411329MJG533964N</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新野县上庄乡家家乐养老院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上庄乡马集村</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刘天恩</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411329007</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52411329MJG5340008</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新野县淯河养老中心</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樊集乡曹庄村</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曹荣均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411329008</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52411329317381358U</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新野县金福园养老中心</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新野县西环路中段西侧</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潘文霞</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411329009</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52411329MJG5338843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新野县颐养斋养老中心</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新野县上港乡梁营村</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赵清坤</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411329010</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52411329MJG533892X</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新野县樊湾福寿居养老院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新野县上庄乡樊湾村</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陈香芝</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411329011</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52411329MJG5340195</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新野县金阁老年颐养中心</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新野县樊集乡樊集村</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陈素文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411329012</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52411329MJG5338250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新野县景仁堂医院（医养结合服务中心）</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新野县朝阳路中段</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冯廷立</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411329013</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52411329767828882H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新野县玲睿老年公寓</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新野县城郊乡关场村</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张斌</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411329014</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52411329MJG5339481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新野县幸福里老年公寓一分院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新野县歪子镇粮所院内</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411329015</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52411329MJY597936U</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新野县幸福养老院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新野县幸福养老院</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高占全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411329016</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52411329MJY87784XN</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新野县泰康养老院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新野县新甸铺镇艾庄村</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杜艳瑞</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411329039</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52411329MJY8222325</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新野县桂香苑养老服务有限公司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前高庙乡张刘营村</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朱改珍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411329021</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91411329MA4830Y12Q</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新野县团结社区养老服务有限公司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汉华人民路北段</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赵清聚</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411329022</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91411329MA444UKH8X</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新野县松鹤延年养老院</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王集镇王集街</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王臣廷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411329023</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92411329MA484TH008</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85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新野县悠乐养老服务中心</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城郊乡马营村</w:t>
            </w:r>
          </w:p>
        </w:tc>
        <w:tc>
          <w:tcPr>
            <w:tcW w:w="114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刘志云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411329024</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JYDJ241132903000323</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新野县爱心养老服务有限公司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溧河铺镇粮所院内</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刘亚莉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411329025</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91411329MA486A6K3M</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新野县乐康养老服务有限公司</w:t>
            </w:r>
          </w:p>
        </w:tc>
        <w:tc>
          <w:tcPr>
            <w:tcW w:w="21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0"/>
                <w:szCs w:val="20"/>
                <w:u w:val="none"/>
              </w:rPr>
            </w:pPr>
            <w:r>
              <w:rPr>
                <w:rFonts w:hint="default" w:ascii="仿宋_GB2312" w:hAnsi="宋体" w:eastAsia="仿宋_GB2312" w:cs="仿宋_GB2312"/>
                <w:i w:val="0"/>
                <w:iCs w:val="0"/>
                <w:color w:val="333333"/>
                <w:kern w:val="0"/>
                <w:sz w:val="20"/>
                <w:szCs w:val="20"/>
                <w:u w:val="none"/>
                <w:lang w:val="en-US" w:eastAsia="zh-CN" w:bidi="ar"/>
              </w:rPr>
              <w:t>溧河铺镇王枣庄村6组</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张洪义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411329026</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91411329MA485HXN36</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新野县乐富康养老服务有限公司</w:t>
            </w:r>
          </w:p>
        </w:tc>
        <w:tc>
          <w:tcPr>
            <w:tcW w:w="21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0"/>
                <w:szCs w:val="20"/>
                <w:u w:val="none"/>
              </w:rPr>
            </w:pPr>
            <w:r>
              <w:rPr>
                <w:rFonts w:hint="default" w:ascii="仿宋_GB2312" w:hAnsi="宋体" w:eastAsia="仿宋_GB2312" w:cs="仿宋_GB2312"/>
                <w:i w:val="0"/>
                <w:iCs w:val="0"/>
                <w:color w:val="333333"/>
                <w:kern w:val="0"/>
                <w:sz w:val="20"/>
                <w:szCs w:val="20"/>
                <w:u w:val="none"/>
                <w:lang w:val="en-US" w:eastAsia="zh-CN" w:bidi="ar"/>
              </w:rPr>
              <w:t>溧河铺镇一中口西20米</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刘云法</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411329027</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91411329MA485HYU7D</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新野县福寿苑养老中心</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汉城南张营村木庙9组</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李书珍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411329028</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91411329MA462JUP86</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新野县静逸轩养老中心</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新野县大桥路西段南侧</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肖灵芝</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411329030</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92411329MA4648E881</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新野县老来乐养老服务有限责任公司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新野县歪子镇歪子村4组</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孙凤云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411329031</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91411329MA9FCB7P10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新野县祥和园养老服务有限公司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上庄乡樊湾村</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袁德良</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411329032</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91411329MA4860LH77</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新野县一家人养老有限公司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五星镇五星村老法庭</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乔明先</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411329033</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91411329MA47A5B099</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854"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333333"/>
                <w:sz w:val="20"/>
                <w:szCs w:val="20"/>
                <w:u w:val="none"/>
              </w:rPr>
            </w:pPr>
            <w:r>
              <w:rPr>
                <w:rFonts w:hint="default" w:ascii="仿宋_GB2312" w:hAnsi="宋体" w:eastAsia="仿宋_GB2312" w:cs="仿宋_GB2312"/>
                <w:i w:val="0"/>
                <w:iCs w:val="0"/>
                <w:color w:val="333333"/>
                <w:kern w:val="0"/>
                <w:sz w:val="20"/>
                <w:szCs w:val="20"/>
                <w:u w:val="none"/>
                <w:lang w:val="en-US" w:eastAsia="zh-CN" w:bidi="ar"/>
              </w:rPr>
              <w:t>新野县同心福康居家养老有限公司</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0"/>
                <w:szCs w:val="20"/>
                <w:u w:val="none"/>
              </w:rPr>
            </w:pPr>
            <w:r>
              <w:rPr>
                <w:rFonts w:hint="default" w:ascii="仿宋_GB2312" w:hAnsi="宋体" w:eastAsia="仿宋_GB2312" w:cs="仿宋_GB2312"/>
                <w:i w:val="0"/>
                <w:iCs w:val="0"/>
                <w:color w:val="333333"/>
                <w:kern w:val="0"/>
                <w:sz w:val="20"/>
                <w:szCs w:val="20"/>
                <w:u w:val="none"/>
                <w:lang w:val="en-US" w:eastAsia="zh-CN" w:bidi="ar"/>
              </w:rPr>
              <w:t>新野县溧河铺镇贾桥村3组</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高银萍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411329034</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91411329MA47PMQR3A</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新野县喜来乐老年服务中心</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汉华街道办事处汉华路中段南侧</w:t>
            </w:r>
          </w:p>
        </w:tc>
        <w:tc>
          <w:tcPr>
            <w:tcW w:w="114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333333"/>
                <w:sz w:val="20"/>
                <w:szCs w:val="20"/>
                <w:u w:val="none"/>
              </w:rPr>
            </w:pPr>
            <w:r>
              <w:rPr>
                <w:rFonts w:hint="default" w:ascii="仿宋_GB2312" w:hAnsi="宋体" w:eastAsia="仿宋_GB2312" w:cs="仿宋_GB2312"/>
                <w:i w:val="0"/>
                <w:iCs w:val="0"/>
                <w:color w:val="333333"/>
                <w:kern w:val="0"/>
                <w:sz w:val="20"/>
                <w:szCs w:val="20"/>
                <w:u w:val="none"/>
                <w:lang w:val="en-US" w:eastAsia="zh-CN" w:bidi="ar"/>
              </w:rPr>
              <w:t>翟香桂</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411329035</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92411329MA4830DU6C</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新野县天康养老中心</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新野县上港乡果园村</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董书霞</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411329036</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92411329MA9K7GEM2D</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新野县延龄居老年公寓</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新野县上庄乡卫生院道口</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李显平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411329037</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92411329MA484UHW5U</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新野县康睿养老服务中心（原康健养老）</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五星镇南马庄6组</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刘增华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411329038</w:t>
            </w:r>
          </w:p>
        </w:tc>
        <w:tc>
          <w:tcPr>
            <w:tcW w:w="3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92411329MA9KPJC3H</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bl>
    <w:p>
      <w:pPr>
        <w:rPr>
          <w:rFonts w:ascii="仿宋_GB2312" w:hAnsi="仿宋_GB2312" w:eastAsia="仿宋_GB2312" w:cs="仿宋_GB2312"/>
          <w:b w:val="0"/>
          <w:bCs/>
          <w:color w:val="333333"/>
          <w:spacing w:val="8"/>
          <w:kern w:val="0"/>
          <w:sz w:val="32"/>
          <w:szCs w:val="32"/>
        </w:rPr>
      </w:pPr>
    </w:p>
    <w:p>
      <w:pPr>
        <w:numPr>
          <w:ilvl w:val="0"/>
          <w:numId w:val="0"/>
        </w:numPr>
        <w:rPr>
          <w:rFonts w:hint="eastAsia" w:ascii="仿宋_GB2312" w:hAnsi="仿宋_GB2312" w:eastAsia="仿宋_GB2312" w:cs="仿宋_GB2312"/>
          <w:b/>
          <w:bCs w:val="0"/>
          <w:color w:val="333333"/>
          <w:spacing w:val="8"/>
          <w:kern w:val="0"/>
          <w:sz w:val="44"/>
          <w:szCs w:val="44"/>
          <w:lang w:val="en-US" w:eastAsia="zh-CN"/>
        </w:rPr>
      </w:pPr>
      <w:r>
        <w:rPr>
          <w:rFonts w:hint="eastAsia" w:ascii="仿宋_GB2312" w:hAnsi="仿宋_GB2312" w:eastAsia="仿宋_GB2312" w:cs="仿宋_GB2312"/>
          <w:b/>
          <w:bCs w:val="0"/>
          <w:color w:val="333333"/>
          <w:spacing w:val="8"/>
          <w:kern w:val="0"/>
          <w:sz w:val="44"/>
          <w:szCs w:val="44"/>
          <w:lang w:val="en-US" w:eastAsia="zh-CN"/>
        </w:rPr>
        <w:t>6、养老机构评估信息</w:t>
      </w:r>
    </w:p>
    <w:p>
      <w:pPr>
        <w:spacing w:line="600" w:lineRule="exact"/>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新野县民政局</w:t>
      </w:r>
    </w:p>
    <w:p>
      <w:pPr>
        <w:spacing w:line="600" w:lineRule="exact"/>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关于开展202</w:t>
      </w:r>
      <w:r>
        <w:rPr>
          <w:rFonts w:hint="eastAsia" w:asciiTheme="minorEastAsia" w:hAnsiTheme="minorEastAsia" w:cstheme="minorEastAsia"/>
          <w:sz w:val="44"/>
          <w:szCs w:val="44"/>
          <w:lang w:val="en-US" w:eastAsia="zh-CN"/>
        </w:rPr>
        <w:t>2</w:t>
      </w:r>
      <w:r>
        <w:rPr>
          <w:rFonts w:hint="eastAsia" w:asciiTheme="minorEastAsia" w:hAnsiTheme="minorEastAsia" w:eastAsiaTheme="minorEastAsia" w:cstheme="minorEastAsia"/>
          <w:sz w:val="44"/>
          <w:szCs w:val="44"/>
          <w:lang w:val="en-US" w:eastAsia="zh-CN"/>
        </w:rPr>
        <w:t>年养老机构等级评定工作的</w:t>
      </w:r>
    </w:p>
    <w:p>
      <w:pPr>
        <w:spacing w:line="600" w:lineRule="exact"/>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实施方案</w:t>
      </w:r>
    </w:p>
    <w:p>
      <w:pPr>
        <w:pStyle w:val="6"/>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theme="minorBidi"/>
          <w:sz w:val="32"/>
          <w:szCs w:val="32"/>
          <w:lang w:val="en-US" w:eastAsia="zh-CN"/>
        </w:rPr>
      </w:pPr>
      <w:r>
        <w:rPr>
          <w:rFonts w:hint="eastAsia" w:ascii="仿宋" w:hAnsi="仿宋" w:eastAsia="仿宋" w:cstheme="minorBidi"/>
          <w:sz w:val="32"/>
          <w:szCs w:val="32"/>
          <w:lang w:val="en-US" w:eastAsia="zh-CN"/>
        </w:rPr>
        <w:t>各乡镇（街道）民政所（养老机构）：</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r>
        <w:rPr>
          <w:rFonts w:hint="eastAsia" w:ascii="仿宋" w:hAnsi="仿宋" w:eastAsia="仿宋" w:cstheme="minorBidi"/>
          <w:sz w:val="32"/>
          <w:szCs w:val="32"/>
          <w:lang w:val="en-US" w:eastAsia="zh-CN"/>
        </w:rPr>
        <w:t>为持续优化营商环境，激发市场活力，推动我县公共养老服务高质量发民展，，建立全县统一的养老机构服务质量评价体系， 加快推进养老行业规范化、标准化建设，全面提升养老机构服务水平，根据《</w:t>
      </w:r>
      <w:r>
        <w:rPr>
          <w:rFonts w:hint="eastAsia" w:ascii="仿宋" w:hAnsi="仿宋" w:eastAsia="仿宋" w:cstheme="minorBidi"/>
          <w:sz w:val="32"/>
          <w:szCs w:val="32"/>
          <w:lang w:val="en-US" w:eastAsia="zh-CN"/>
        </w:rPr>
        <w:fldChar w:fldCharType="begin"/>
      </w:r>
      <w:r>
        <w:rPr>
          <w:rFonts w:hint="eastAsia" w:ascii="仿宋" w:hAnsi="仿宋" w:eastAsia="仿宋" w:cstheme="minorBidi"/>
          <w:sz w:val="32"/>
          <w:szCs w:val="32"/>
          <w:lang w:val="en-US" w:eastAsia="zh-CN"/>
        </w:rPr>
        <w:instrText xml:space="preserve"> HYPERLINK "https://www.yanglaocn.com/shtml/20200102/1577968362122126.html" \o "民政部关于加快建立全国统一养老机构等级评定体系的指导意见" \t "_blank" </w:instrText>
      </w:r>
      <w:r>
        <w:rPr>
          <w:rFonts w:hint="eastAsia" w:ascii="仿宋" w:hAnsi="仿宋" w:eastAsia="仿宋" w:cstheme="minorBidi"/>
          <w:sz w:val="32"/>
          <w:szCs w:val="32"/>
          <w:lang w:val="en-US" w:eastAsia="zh-CN"/>
        </w:rPr>
        <w:fldChar w:fldCharType="separate"/>
      </w:r>
      <w:r>
        <w:rPr>
          <w:rFonts w:hint="eastAsia" w:ascii="仿宋" w:hAnsi="仿宋" w:eastAsia="仿宋" w:cstheme="minorBidi"/>
          <w:sz w:val="32"/>
          <w:szCs w:val="32"/>
          <w:lang w:val="en-US" w:eastAsia="zh-CN"/>
        </w:rPr>
        <w:t>民政部关于加快建立全国统一养老机构等级评定体系的指导意见</w:t>
      </w:r>
      <w:r>
        <w:rPr>
          <w:rFonts w:hint="eastAsia" w:ascii="仿宋" w:hAnsi="仿宋" w:eastAsia="仿宋" w:cstheme="minorBidi"/>
          <w:sz w:val="32"/>
          <w:szCs w:val="32"/>
          <w:lang w:val="en-US" w:eastAsia="zh-CN"/>
        </w:rPr>
        <w:fldChar w:fldCharType="end"/>
      </w:r>
      <w:r>
        <w:rPr>
          <w:rFonts w:hint="eastAsia" w:ascii="仿宋" w:hAnsi="仿宋" w:eastAsia="仿宋" w:cstheme="minorBidi"/>
          <w:sz w:val="32"/>
          <w:szCs w:val="32"/>
          <w:lang w:val="en-US" w:eastAsia="zh-CN"/>
        </w:rPr>
        <w:t>》（民发〔2019〕137号）和《南阳市民政局关于开展2021年养老机构等级评定工作的通知》（宛民文[2021]61号）要求，县民政局决定开展2022年全县养老机构等级评定工作。现制定如下实施方案：</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一、评定原则</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r>
        <w:rPr>
          <w:rFonts w:hint="eastAsia" w:ascii="仿宋" w:hAnsi="仿宋" w:eastAsia="仿宋" w:cstheme="minorBidi"/>
          <w:sz w:val="32"/>
          <w:szCs w:val="32"/>
          <w:lang w:val="en-US" w:eastAsia="zh-CN"/>
        </w:rPr>
        <w:t>以《养老机构等级划分与评定》(GB/T 37276-2018)、《</w:t>
      </w:r>
      <w:r>
        <w:rPr>
          <w:rFonts w:hint="eastAsia" w:ascii="仿宋" w:hAnsi="仿宋" w:eastAsia="仿宋" w:cstheme="minorBidi"/>
          <w:sz w:val="32"/>
          <w:szCs w:val="32"/>
          <w:lang w:val="en-US" w:eastAsia="zh-CN"/>
        </w:rPr>
        <w:fldChar w:fldCharType="begin"/>
      </w:r>
      <w:r>
        <w:rPr>
          <w:rFonts w:hint="eastAsia" w:ascii="仿宋" w:hAnsi="仿宋" w:eastAsia="仿宋" w:cstheme="minorBidi"/>
          <w:sz w:val="32"/>
          <w:szCs w:val="32"/>
          <w:lang w:val="en-US" w:eastAsia="zh-CN"/>
        </w:rPr>
        <w:instrText xml:space="preserve"> HYPERLINK "https://www.yanglaocn.com/yanglaoyuan/yly/?RgSelect=0898" \o "海南省养老机构" \t "_blank" </w:instrText>
      </w:r>
      <w:r>
        <w:rPr>
          <w:rFonts w:hint="eastAsia" w:ascii="仿宋" w:hAnsi="仿宋" w:eastAsia="仿宋" w:cstheme="minorBidi"/>
          <w:sz w:val="32"/>
          <w:szCs w:val="32"/>
          <w:lang w:val="en-US" w:eastAsia="zh-CN"/>
        </w:rPr>
        <w:fldChar w:fldCharType="separate"/>
      </w:r>
      <w:r>
        <w:rPr>
          <w:rFonts w:hint="eastAsia" w:ascii="仿宋" w:hAnsi="仿宋" w:eastAsia="仿宋" w:cstheme="minorBidi"/>
          <w:sz w:val="32"/>
          <w:szCs w:val="32"/>
          <w:lang w:val="en-US" w:eastAsia="zh-CN"/>
        </w:rPr>
        <w:t>南阳市养老机构</w:t>
      </w:r>
      <w:r>
        <w:rPr>
          <w:rFonts w:hint="eastAsia" w:ascii="仿宋" w:hAnsi="仿宋" w:eastAsia="仿宋" w:cstheme="minorBidi"/>
          <w:sz w:val="32"/>
          <w:szCs w:val="32"/>
          <w:lang w:val="en-US" w:eastAsia="zh-CN"/>
        </w:rPr>
        <w:fldChar w:fldCharType="end"/>
      </w:r>
      <w:r>
        <w:rPr>
          <w:rFonts w:hint="eastAsia" w:ascii="仿宋" w:hAnsi="仿宋" w:eastAsia="仿宋" w:cstheme="minorBidi"/>
          <w:sz w:val="32"/>
          <w:szCs w:val="32"/>
          <w:lang w:val="en-US" w:eastAsia="zh-CN"/>
        </w:rPr>
        <w:t>等级评定暂行办法》（宛民文〔2021〕60号）为依据，在养老机构自愿申报的基础上，分级评定、独立公正、动态管理的原则进行评定。</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二、评定主体</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r>
        <w:rPr>
          <w:rFonts w:hint="eastAsia" w:ascii="仿宋" w:hAnsi="仿宋" w:eastAsia="仿宋" w:cstheme="minorBidi"/>
          <w:sz w:val="32"/>
          <w:szCs w:val="32"/>
          <w:lang w:val="en-US" w:eastAsia="zh-CN"/>
        </w:rPr>
        <w:t>南阳市民政局负责全市三级、四级、五级养老机构等级评定工作，县民政局负责辖区内一级、二级养老机构等级评定工作。</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r>
        <w:rPr>
          <w:rFonts w:hint="eastAsia" w:ascii="黑体" w:hAnsi="黑体" w:eastAsia="黑体" w:cs="黑体"/>
          <w:sz w:val="32"/>
          <w:szCs w:val="32"/>
          <w:lang w:val="en-US" w:eastAsia="zh-CN"/>
        </w:rPr>
        <w:t>三、评定对象</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r>
        <w:rPr>
          <w:rFonts w:hint="eastAsia" w:ascii="仿宋" w:hAnsi="仿宋" w:eastAsia="仿宋" w:cstheme="minorBidi"/>
          <w:sz w:val="32"/>
          <w:szCs w:val="32"/>
          <w:lang w:val="en-US" w:eastAsia="zh-CN"/>
        </w:rPr>
        <w:t>新野县范围内经民政部门备案，持续运营一年以上并符合《</w:t>
      </w:r>
      <w:r>
        <w:rPr>
          <w:rFonts w:hint="eastAsia" w:ascii="仿宋" w:hAnsi="仿宋" w:eastAsia="仿宋" w:cstheme="minorBidi"/>
          <w:sz w:val="32"/>
          <w:szCs w:val="32"/>
          <w:lang w:val="en-US" w:eastAsia="zh-CN"/>
        </w:rPr>
        <w:fldChar w:fldCharType="begin"/>
      </w:r>
      <w:r>
        <w:rPr>
          <w:rFonts w:hint="eastAsia" w:ascii="仿宋" w:hAnsi="仿宋" w:eastAsia="仿宋" w:cstheme="minorBidi"/>
          <w:sz w:val="32"/>
          <w:szCs w:val="32"/>
          <w:lang w:val="en-US" w:eastAsia="zh-CN"/>
        </w:rPr>
        <w:instrText xml:space="preserve"> HYPERLINK "https://www.yanglaocn.com/yanglaoyuan/yly/?RgSelect=0898" \o "海南省养老机构" \t "_blank" </w:instrText>
      </w:r>
      <w:r>
        <w:rPr>
          <w:rFonts w:hint="eastAsia" w:ascii="仿宋" w:hAnsi="仿宋" w:eastAsia="仿宋" w:cstheme="minorBidi"/>
          <w:sz w:val="32"/>
          <w:szCs w:val="32"/>
          <w:lang w:val="en-US" w:eastAsia="zh-CN"/>
        </w:rPr>
        <w:fldChar w:fldCharType="separate"/>
      </w:r>
      <w:r>
        <w:rPr>
          <w:rFonts w:hint="eastAsia" w:ascii="仿宋" w:hAnsi="仿宋" w:eastAsia="仿宋" w:cstheme="minorBidi"/>
          <w:sz w:val="32"/>
          <w:szCs w:val="32"/>
          <w:lang w:val="en-US" w:eastAsia="zh-CN"/>
        </w:rPr>
        <w:t>南阳市养老机构</w:t>
      </w:r>
      <w:r>
        <w:rPr>
          <w:rFonts w:hint="eastAsia" w:ascii="仿宋" w:hAnsi="仿宋" w:eastAsia="仿宋" w:cstheme="minorBidi"/>
          <w:sz w:val="32"/>
          <w:szCs w:val="32"/>
          <w:lang w:val="en-US" w:eastAsia="zh-CN"/>
        </w:rPr>
        <w:fldChar w:fldCharType="end"/>
      </w:r>
      <w:r>
        <w:rPr>
          <w:rFonts w:hint="eastAsia" w:ascii="仿宋" w:hAnsi="仿宋" w:eastAsia="仿宋" w:cstheme="minorBidi"/>
          <w:sz w:val="32"/>
          <w:szCs w:val="32"/>
          <w:lang w:val="en-US" w:eastAsia="zh-CN"/>
        </w:rPr>
        <w:t>等级评定暂行办法》（宛民文〔2021〕60号）申请等级评定基本要求与条件的养老机构。</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四、评定材料</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r>
        <w:rPr>
          <w:rFonts w:hint="eastAsia" w:ascii="仿宋" w:hAnsi="仿宋" w:eastAsia="仿宋" w:cstheme="minorBidi"/>
          <w:sz w:val="32"/>
          <w:szCs w:val="32"/>
          <w:lang w:val="en-US" w:eastAsia="zh-CN"/>
        </w:rPr>
        <w:t>申请评定的养老机构应向县民政局养老机构等级评定委员会递交以下申报材料：</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r>
        <w:rPr>
          <w:rFonts w:hint="eastAsia" w:ascii="仿宋" w:hAnsi="仿宋" w:eastAsia="仿宋" w:cstheme="minorBidi"/>
          <w:sz w:val="32"/>
          <w:szCs w:val="32"/>
          <w:lang w:val="en-US" w:eastAsia="zh-CN"/>
        </w:rPr>
        <w:t>（一）新野县养老机构等级评定</w:t>
      </w:r>
      <w:bookmarkStart w:id="0" w:name="OLE_LINK8"/>
      <w:r>
        <w:rPr>
          <w:rFonts w:hint="eastAsia" w:ascii="仿宋" w:hAnsi="仿宋" w:eastAsia="仿宋" w:cstheme="minorBidi"/>
          <w:sz w:val="32"/>
          <w:szCs w:val="32"/>
          <w:lang w:val="en-US" w:eastAsia="zh-CN"/>
        </w:rPr>
        <w:t>承诺书</w:t>
      </w:r>
      <w:bookmarkEnd w:id="0"/>
      <w:r>
        <w:rPr>
          <w:rFonts w:hint="eastAsia" w:ascii="仿宋" w:hAnsi="仿宋" w:eastAsia="仿宋" w:cstheme="minorBidi"/>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r>
        <w:rPr>
          <w:rFonts w:hint="eastAsia" w:ascii="仿宋" w:hAnsi="仿宋" w:eastAsia="仿宋" w:cstheme="minorBidi"/>
          <w:sz w:val="32"/>
          <w:szCs w:val="32"/>
          <w:lang w:val="en-US" w:eastAsia="zh-CN"/>
        </w:rPr>
        <w:t>（二）新野县养老机构等级评定申请表；</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r>
        <w:rPr>
          <w:rFonts w:hint="eastAsia" w:ascii="仿宋" w:hAnsi="仿宋" w:eastAsia="仿宋" w:cstheme="minorBidi"/>
          <w:sz w:val="32"/>
          <w:szCs w:val="32"/>
          <w:lang w:val="en-US" w:eastAsia="zh-CN"/>
        </w:rPr>
        <w:t>（三）新野县养老机构等级评定自评表；</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r>
        <w:rPr>
          <w:rFonts w:hint="eastAsia" w:ascii="仿宋" w:hAnsi="仿宋" w:eastAsia="仿宋" w:cstheme="minorBidi"/>
          <w:sz w:val="32"/>
          <w:szCs w:val="32"/>
          <w:lang w:val="en-US" w:eastAsia="zh-CN"/>
        </w:rPr>
        <w:t>（四）国家标准《养老机构等级划分与评定》（GB∕T 37276-2018）申请等级评定基本要求与条件中需提供的证明材料。</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仿宋" w:hAnsi="仿宋" w:eastAsia="仿宋" w:cstheme="minorBidi"/>
          <w:sz w:val="32"/>
          <w:szCs w:val="32"/>
          <w:lang w:val="en-US" w:eastAsia="zh-CN"/>
        </w:rPr>
      </w:pPr>
      <w:r>
        <w:rPr>
          <w:rFonts w:hint="eastAsia" w:ascii="仿宋" w:hAnsi="仿宋" w:eastAsia="仿宋" w:cstheme="minorBidi"/>
          <w:sz w:val="32"/>
          <w:szCs w:val="32"/>
          <w:lang w:val="en-US" w:eastAsia="zh-CN"/>
        </w:rPr>
        <w:t>以上材料均一式三份，盖章签字后提交。</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五、评定步骤</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r>
        <w:rPr>
          <w:rFonts w:hint="eastAsia" w:ascii="仿宋" w:hAnsi="仿宋" w:eastAsia="仿宋" w:cstheme="minorBidi"/>
          <w:sz w:val="32"/>
          <w:szCs w:val="32"/>
          <w:lang w:val="en-US" w:eastAsia="zh-CN"/>
        </w:rPr>
        <w:t>全县养老机构等级评定按照以下工作步骤和时间安排进行：</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r>
        <w:rPr>
          <w:rFonts w:hint="eastAsia" w:ascii="楷体" w:hAnsi="楷体" w:eastAsia="楷体" w:cs="楷体"/>
          <w:sz w:val="32"/>
          <w:szCs w:val="32"/>
          <w:lang w:val="en-US" w:eastAsia="zh-CN"/>
        </w:rPr>
        <w:t>（一）发布评定通知或公告（8月24日至8月28日）。</w:t>
      </w:r>
      <w:r>
        <w:rPr>
          <w:rFonts w:hint="eastAsia" w:ascii="仿宋" w:hAnsi="仿宋" w:eastAsia="仿宋" w:cstheme="minorBidi"/>
          <w:sz w:val="32"/>
          <w:szCs w:val="32"/>
          <w:lang w:val="en-US" w:eastAsia="zh-CN"/>
        </w:rPr>
        <w:t>在县民政局门户网站或本级人民政府门户网站上发布养老机构等级评定公告。</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r>
        <w:rPr>
          <w:rFonts w:hint="eastAsia" w:ascii="楷体" w:hAnsi="楷体" w:eastAsia="楷体" w:cs="楷体"/>
          <w:sz w:val="32"/>
          <w:szCs w:val="32"/>
          <w:lang w:val="en-US" w:eastAsia="zh-CN"/>
        </w:rPr>
        <w:t>（二）自评(8月29日至9月1日)。</w:t>
      </w:r>
      <w:r>
        <w:rPr>
          <w:rFonts w:hint="eastAsia" w:ascii="仿宋" w:hAnsi="仿宋" w:eastAsia="仿宋" w:cstheme="minorBidi"/>
          <w:sz w:val="32"/>
          <w:szCs w:val="32"/>
          <w:lang w:val="en-US" w:eastAsia="zh-CN"/>
        </w:rPr>
        <w:t>各乡镇（街道）民政部门组织辖区内符合条件的养老机构进行申报，指导有意向申报等级评定的养老机构对照《养老机构等级划分与评定》(GB/T 37276-2018)和《南阳市养老机构等级评定暂行办法》开展自评。</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bookmarkStart w:id="1" w:name="OLE_LINK13"/>
      <w:bookmarkStart w:id="2" w:name="OLE_LINK12"/>
      <w:r>
        <w:rPr>
          <w:rFonts w:hint="eastAsia" w:ascii="楷体" w:hAnsi="楷体" w:eastAsia="楷体" w:cs="楷体"/>
          <w:sz w:val="32"/>
          <w:szCs w:val="32"/>
          <w:lang w:val="en-US" w:eastAsia="zh-CN"/>
        </w:rPr>
        <w:t>（三）</w:t>
      </w:r>
      <w:bookmarkEnd w:id="1"/>
      <w:bookmarkEnd w:id="2"/>
      <w:r>
        <w:rPr>
          <w:rFonts w:hint="eastAsia" w:ascii="楷体" w:hAnsi="楷体" w:eastAsia="楷体" w:cs="楷体"/>
          <w:sz w:val="32"/>
          <w:szCs w:val="32"/>
          <w:lang w:val="en-US" w:eastAsia="zh-CN"/>
        </w:rPr>
        <w:t>材料申报(9月2日至9月6日)。</w:t>
      </w:r>
      <w:r>
        <w:rPr>
          <w:rFonts w:hint="eastAsia" w:ascii="仿宋" w:hAnsi="仿宋" w:eastAsia="仿宋" w:cstheme="minorBidi"/>
          <w:sz w:val="32"/>
          <w:szCs w:val="32"/>
          <w:lang w:val="en-US" w:eastAsia="zh-CN"/>
        </w:rPr>
        <w:t>养老机构根据自评情况向县民政局或本机构驻地的乡镇（街道）民政部门提出等级评定申请并递交评定材料，同一机构下属的连锁养老机构应以每个单独机构名义分别进行申报。</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r>
        <w:rPr>
          <w:rFonts w:hint="eastAsia" w:ascii="楷体" w:hAnsi="楷体" w:eastAsia="楷体" w:cs="楷体"/>
          <w:sz w:val="32"/>
          <w:szCs w:val="32"/>
          <w:lang w:val="en-US" w:eastAsia="zh-CN"/>
        </w:rPr>
        <w:t>（四）资格初审(9月7日至9月10日)。</w:t>
      </w:r>
      <w:r>
        <w:rPr>
          <w:rFonts w:hint="eastAsia" w:ascii="仿宋" w:hAnsi="仿宋" w:eastAsia="仿宋" w:cstheme="minorBidi"/>
          <w:sz w:val="32"/>
          <w:szCs w:val="32"/>
          <w:lang w:val="en-US" w:eastAsia="zh-CN"/>
        </w:rPr>
        <w:t>县乡两级民政部门对申报的养老机构进行参评资格初审，并公布符合参评条件的养老机构名单，公示5个工作日。县级民政部门对申请三级、四级、五级的养老机构参评资格初审合格的，报市民政局进行评定。</w:t>
      </w:r>
      <w:bookmarkStart w:id="3" w:name="OLE_LINK16"/>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r>
        <w:rPr>
          <w:rFonts w:hint="eastAsia" w:ascii="楷体" w:hAnsi="楷体" w:eastAsia="楷体" w:cs="楷体"/>
          <w:sz w:val="32"/>
          <w:szCs w:val="32"/>
          <w:lang w:val="en-US" w:eastAsia="zh-CN"/>
        </w:rPr>
        <w:t>（五）</w:t>
      </w:r>
      <w:bookmarkEnd w:id="3"/>
      <w:r>
        <w:rPr>
          <w:rFonts w:hint="eastAsia" w:ascii="楷体" w:hAnsi="楷体" w:eastAsia="楷体" w:cs="楷体"/>
          <w:sz w:val="32"/>
          <w:szCs w:val="32"/>
          <w:lang w:val="en-US" w:eastAsia="zh-CN"/>
        </w:rPr>
        <w:t>初步评定(9月11日至9月25日)。</w:t>
      </w:r>
      <w:r>
        <w:rPr>
          <w:rFonts w:hint="eastAsia" w:ascii="仿宋" w:hAnsi="仿宋" w:eastAsia="仿宋" w:cstheme="minorBidi"/>
          <w:sz w:val="32"/>
          <w:szCs w:val="32"/>
          <w:lang w:val="en-US" w:eastAsia="zh-CN"/>
        </w:rPr>
        <w:t>市、县两级民政部门组织评定工作组对申请等级评定的养老机构开展评定。9月15日前完成书面评价，9月20日前完成现场评价和社会评价，9月25日前提出初步评定意见报评定委员会。</w:t>
      </w:r>
      <w:bookmarkStart w:id="4" w:name="OLE_LINK17"/>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r>
        <w:rPr>
          <w:rFonts w:hint="eastAsia" w:ascii="楷体" w:hAnsi="楷体" w:eastAsia="楷体" w:cs="楷体"/>
          <w:sz w:val="32"/>
          <w:szCs w:val="32"/>
          <w:lang w:val="en-US" w:eastAsia="zh-CN"/>
        </w:rPr>
        <w:t>（六）</w:t>
      </w:r>
      <w:bookmarkEnd w:id="4"/>
      <w:r>
        <w:rPr>
          <w:rFonts w:hint="eastAsia" w:ascii="楷体" w:hAnsi="楷体" w:eastAsia="楷体" w:cs="楷体"/>
          <w:sz w:val="32"/>
          <w:szCs w:val="32"/>
          <w:lang w:val="en-US" w:eastAsia="zh-CN"/>
        </w:rPr>
        <w:t>审核公示(9月26日至10月10日)。</w:t>
      </w:r>
      <w:r>
        <w:rPr>
          <w:rFonts w:hint="eastAsia" w:ascii="仿宋" w:hAnsi="仿宋" w:eastAsia="仿宋" w:cstheme="minorBidi"/>
          <w:sz w:val="32"/>
          <w:szCs w:val="32"/>
          <w:lang w:val="en-US" w:eastAsia="zh-CN"/>
        </w:rPr>
        <w:t>各级评定委员会在10月1日前审核完成初步评定意见，确定评定等级并进行公示，公示期为10个工作日。</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bookmarkStart w:id="5" w:name="OLE_LINK18"/>
      <w:r>
        <w:rPr>
          <w:rFonts w:hint="eastAsia" w:ascii="楷体" w:hAnsi="楷体" w:eastAsia="楷体" w:cs="楷体"/>
          <w:sz w:val="32"/>
          <w:szCs w:val="32"/>
          <w:lang w:val="en-US" w:eastAsia="zh-CN"/>
        </w:rPr>
        <w:t>（七）</w:t>
      </w:r>
      <w:bookmarkEnd w:id="5"/>
      <w:r>
        <w:rPr>
          <w:rFonts w:hint="eastAsia" w:ascii="楷体" w:hAnsi="楷体" w:eastAsia="楷体" w:cs="楷体"/>
          <w:sz w:val="32"/>
          <w:szCs w:val="32"/>
          <w:lang w:val="en-US" w:eastAsia="zh-CN"/>
        </w:rPr>
        <w:t>复核(10月11日至10月20日)。</w:t>
      </w:r>
      <w:r>
        <w:rPr>
          <w:rFonts w:hint="eastAsia" w:ascii="仿宋" w:hAnsi="仿宋" w:eastAsia="仿宋" w:cstheme="minorBidi"/>
          <w:sz w:val="32"/>
          <w:szCs w:val="32"/>
          <w:lang w:val="en-US" w:eastAsia="zh-CN"/>
        </w:rPr>
        <w:t>对公示结果有异议的养老机构，可在公示期内向各级评定委员会提出书面复核申请。各级评定委员会听取养老机构的申述，确认复核材料，必要时重新进行评价。</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bookmarkStart w:id="6" w:name="OLE_LINK21"/>
      <w:r>
        <w:rPr>
          <w:rFonts w:hint="eastAsia" w:ascii="楷体" w:hAnsi="楷体" w:eastAsia="楷体" w:cs="楷体"/>
          <w:sz w:val="32"/>
          <w:szCs w:val="32"/>
          <w:lang w:val="en-US" w:eastAsia="zh-CN"/>
        </w:rPr>
        <w:t>（八）</w:t>
      </w:r>
      <w:bookmarkEnd w:id="6"/>
      <w:r>
        <w:rPr>
          <w:rFonts w:hint="eastAsia" w:ascii="楷体" w:hAnsi="楷体" w:eastAsia="楷体" w:cs="楷体"/>
          <w:sz w:val="32"/>
          <w:szCs w:val="32"/>
          <w:lang w:val="en-US" w:eastAsia="zh-CN"/>
        </w:rPr>
        <w:t>发布公告(10月21日至10月31日)。</w:t>
      </w:r>
      <w:r>
        <w:rPr>
          <w:rFonts w:hint="eastAsia" w:ascii="仿宋" w:hAnsi="仿宋" w:eastAsia="仿宋" w:cstheme="minorBidi"/>
          <w:sz w:val="32"/>
          <w:szCs w:val="32"/>
          <w:lang w:val="en-US" w:eastAsia="zh-CN"/>
        </w:rPr>
        <w:t>公示期无异议的，由市民政局、县级民政部门按照评定权限确认等级评定结果，发布公告，并向获得等级评定的养老机构颁发等级证书和牌匾。</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r>
        <w:rPr>
          <w:rFonts w:hint="eastAsia" w:ascii="仿宋" w:hAnsi="仿宋" w:eastAsia="仿宋" w:cstheme="minorBidi"/>
          <w:sz w:val="32"/>
          <w:szCs w:val="32"/>
          <w:lang w:val="en-US" w:eastAsia="zh-CN"/>
        </w:rPr>
        <w:t>县级评定委员会在完成等级评定工作15个工作日内，将本辖区一级、二级养老机构等级评定结果材料报市评定委员会备案。市评定委员会在公示结束后10个工作日内，将无异议的三级、四级、五级养老机构等级评定结果材料按要求报省民政厅备案。</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六、工作要求</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bookmarkStart w:id="7" w:name="OLE_LINK23"/>
      <w:bookmarkStart w:id="8" w:name="OLE_LINK24"/>
      <w:r>
        <w:rPr>
          <w:rFonts w:hint="eastAsia" w:ascii="楷体" w:hAnsi="楷体" w:eastAsia="楷体" w:cs="楷体"/>
          <w:sz w:val="32"/>
          <w:szCs w:val="32"/>
          <w:lang w:val="en-US" w:eastAsia="zh-CN"/>
        </w:rPr>
        <w:t>（一）</w:t>
      </w:r>
      <w:bookmarkEnd w:id="7"/>
      <w:bookmarkEnd w:id="8"/>
      <w:r>
        <w:rPr>
          <w:rFonts w:hint="eastAsia" w:ascii="楷体" w:hAnsi="楷体" w:eastAsia="楷体" w:cs="楷体"/>
          <w:sz w:val="32"/>
          <w:szCs w:val="32"/>
          <w:lang w:val="en-US" w:eastAsia="zh-CN"/>
        </w:rPr>
        <w:t>加强领导，健全组织。</w:t>
      </w:r>
      <w:r>
        <w:rPr>
          <w:rFonts w:hint="eastAsia" w:ascii="仿宋" w:hAnsi="仿宋" w:eastAsia="仿宋" w:cstheme="minorBidi"/>
          <w:sz w:val="32"/>
          <w:szCs w:val="32"/>
          <w:lang w:val="en-US" w:eastAsia="zh-CN"/>
        </w:rPr>
        <w:t>开展养老机构等级评定，是贯彻落实国家有关养老服务决策部署的重要举措，是推进我县养老服务高质量发展的具体行动。开展养老机构等级评定工作在我县尚属首次。为确保第一次养老机构等级评定工作的公开、公平、公正，并为今后等级评定工作的常态化打好基础，各乡镇（街道）民政部门要高度重视养老机构等级评定工作，将其作为提升养老服务质量的具体举措，认真组织辖区有关民政干部和养老机构学习《养老机构等级划分与评定》（GB∕T37276-2018）和《南阳市养老机构等级评定暂行办法》；要精心组织，认真实施，责任到人，统筹安排实施本辖区养老机构等级评定工作，确保评定工作落到实处。</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r>
        <w:rPr>
          <w:rFonts w:hint="eastAsia" w:ascii="楷体" w:hAnsi="楷体" w:eastAsia="楷体" w:cs="楷体"/>
          <w:sz w:val="32"/>
          <w:szCs w:val="32"/>
          <w:lang w:val="en-US" w:eastAsia="zh-CN"/>
        </w:rPr>
        <w:t>（二）全面发动，共同推进。</w:t>
      </w:r>
      <w:r>
        <w:rPr>
          <w:rFonts w:hint="eastAsia" w:ascii="仿宋" w:hAnsi="仿宋" w:eastAsia="仿宋" w:cstheme="minorBidi"/>
          <w:sz w:val="32"/>
          <w:szCs w:val="32"/>
          <w:lang w:val="en-US" w:eastAsia="zh-CN"/>
        </w:rPr>
        <w:t>养老机构等级评定关系到养老机构的信誉、服务收费价格、运营补贴等切身利益。各乡镇（街道）民政部门要将此次养老机构等级评定工作作为宣传落实养老机构行业标准规范的抓手；要积极发动，鼓励指导辖区内符合条件的养老机构积极参加等级评定工作，要利用印发宣传册、上门宣讲等多形式、多渠道宣传，组织养老机构认真学习掌握相关政策文件精神，确保所有养老机构了解掌握等级评定标准、方式、结果运用等相关政策;引导养老机构根据评定标准逐一对标自评，共同开展好本区域内养老机构等级评定工作。要以评定工作为契机，对本区域内养老机构服务工作进行一次全面摸底，进一步掌握各项基础情况。</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r>
        <w:rPr>
          <w:rFonts w:hint="eastAsia" w:ascii="楷体" w:hAnsi="楷体" w:eastAsia="楷体" w:cs="楷体"/>
          <w:sz w:val="32"/>
          <w:szCs w:val="32"/>
          <w:lang w:val="en-US" w:eastAsia="zh-CN"/>
        </w:rPr>
        <w:t>(三)严格把关，对标申报。</w:t>
      </w:r>
      <w:r>
        <w:rPr>
          <w:rFonts w:hint="eastAsia" w:ascii="仿宋" w:hAnsi="仿宋" w:eastAsia="仿宋" w:cstheme="minorBidi"/>
          <w:sz w:val="32"/>
          <w:szCs w:val="32"/>
          <w:lang w:val="en-US" w:eastAsia="zh-CN"/>
        </w:rPr>
        <w:t>各乡镇（街道）民政部门要对照《养老机构等级划分与评定》(GB/T37276-2018)国家标准，把好初审关，实事求是申报评定等级。对不符合等级条件的养老机构，要督促其对标对表及时整改，不断提升养老机构服务管理质量和水平。对符合等级评定条件但未纳入全国养老服务信息系统的养老机构要将其及时补录系统，以便全面了解参评机构服务质量信息。原则上，不在全国养老机构业务管理系统的养老机构，不予参评。对此次参评未通过的养老机构，两年内不能申报同一等级及以上等级评定。</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r>
        <w:rPr>
          <w:rFonts w:hint="eastAsia" w:ascii="楷体" w:hAnsi="楷体" w:eastAsia="楷体" w:cs="楷体"/>
          <w:sz w:val="32"/>
          <w:szCs w:val="32"/>
          <w:lang w:val="en-US" w:eastAsia="zh-CN"/>
        </w:rPr>
        <w:t>（四）主动作为，确保实效。</w:t>
      </w:r>
      <w:r>
        <w:rPr>
          <w:rFonts w:hint="eastAsia" w:ascii="仿宋" w:hAnsi="仿宋" w:eastAsia="仿宋" w:cstheme="minorBidi"/>
          <w:sz w:val="32"/>
          <w:szCs w:val="32"/>
          <w:lang w:val="en-US" w:eastAsia="zh-CN"/>
        </w:rPr>
        <w:t>各乡镇（街道）民政部门作为养老机构等级评定的职能部门，要积极主动创造条件，按步骤、按时间、按要求抓好相关工作落实，有力促进本地养老机构服务质量和管理水平的提升，用评定工作指导养老服务工作的健康发展。要积极抓好典型的培育和推介工作，以点带面，全面提高。</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theme="minorBidi"/>
          <w:sz w:val="32"/>
          <w:szCs w:val="32"/>
          <w:lang w:val="en-US" w:eastAsia="zh-CN"/>
        </w:rPr>
      </w:pPr>
      <w:r>
        <w:rPr>
          <w:rFonts w:hint="eastAsia" w:ascii="仿宋" w:hAnsi="仿宋" w:eastAsia="仿宋" w:cstheme="minorBidi"/>
          <w:sz w:val="32"/>
          <w:szCs w:val="32"/>
          <w:lang w:val="en-US" w:eastAsia="zh-CN"/>
        </w:rPr>
        <w:t>附件：1.新野县养老机构等级评定承诺书</w:t>
      </w:r>
    </w:p>
    <w:p>
      <w:pPr>
        <w:keepNext w:val="0"/>
        <w:keepLines w:val="0"/>
        <w:pageBreakBefore w:val="0"/>
        <w:widowControl w:val="0"/>
        <w:kinsoku/>
        <w:wordWrap/>
        <w:overflowPunct/>
        <w:topLinePunct w:val="0"/>
        <w:autoSpaceDE/>
        <w:autoSpaceDN/>
        <w:bidi w:val="0"/>
        <w:adjustRightInd/>
        <w:snapToGrid/>
        <w:spacing w:line="540" w:lineRule="exact"/>
        <w:ind w:firstLine="1622" w:firstLineChars="507"/>
        <w:textAlignment w:val="auto"/>
        <w:rPr>
          <w:rFonts w:hint="eastAsia" w:ascii="仿宋" w:hAnsi="仿宋" w:eastAsia="仿宋" w:cstheme="minorBidi"/>
          <w:sz w:val="32"/>
          <w:szCs w:val="32"/>
          <w:lang w:val="en-US" w:eastAsia="zh-CN"/>
        </w:rPr>
      </w:pPr>
      <w:r>
        <w:rPr>
          <w:rFonts w:hint="eastAsia" w:ascii="仿宋" w:hAnsi="仿宋" w:eastAsia="仿宋" w:cstheme="minorBidi"/>
          <w:sz w:val="32"/>
          <w:szCs w:val="32"/>
          <w:lang w:val="en-US" w:eastAsia="zh-CN"/>
        </w:rPr>
        <w:t>2.新野县养老机构等级评定申请表</w:t>
      </w:r>
    </w:p>
    <w:p>
      <w:pPr>
        <w:keepNext w:val="0"/>
        <w:keepLines w:val="0"/>
        <w:pageBreakBefore w:val="0"/>
        <w:widowControl w:val="0"/>
        <w:kinsoku/>
        <w:wordWrap/>
        <w:overflowPunct/>
        <w:topLinePunct w:val="0"/>
        <w:autoSpaceDE/>
        <w:autoSpaceDN/>
        <w:bidi w:val="0"/>
        <w:adjustRightInd/>
        <w:snapToGrid/>
        <w:spacing w:line="540" w:lineRule="exact"/>
        <w:ind w:firstLine="1622" w:firstLineChars="507"/>
        <w:textAlignment w:val="auto"/>
        <w:rPr>
          <w:rFonts w:hint="eastAsia" w:ascii="仿宋" w:hAnsi="仿宋" w:eastAsia="仿宋" w:cstheme="minorBidi"/>
          <w:sz w:val="32"/>
          <w:szCs w:val="32"/>
          <w:lang w:val="en-US" w:eastAsia="zh-CN"/>
        </w:rPr>
      </w:pPr>
      <w:r>
        <w:rPr>
          <w:rFonts w:hint="eastAsia" w:ascii="仿宋" w:hAnsi="仿宋" w:eastAsia="仿宋" w:cstheme="minorBidi"/>
          <w:sz w:val="32"/>
          <w:szCs w:val="32"/>
          <w:lang w:val="en-US" w:eastAsia="zh-CN"/>
        </w:rPr>
        <w:t>3.新野县养老机构星级评定准入条件（试行）</w:t>
      </w:r>
    </w:p>
    <w:p>
      <w:pPr>
        <w:keepNext w:val="0"/>
        <w:keepLines w:val="0"/>
        <w:pageBreakBefore w:val="0"/>
        <w:widowControl w:val="0"/>
        <w:kinsoku/>
        <w:wordWrap/>
        <w:overflowPunct/>
        <w:topLinePunct w:val="0"/>
        <w:autoSpaceDE/>
        <w:autoSpaceDN/>
        <w:bidi w:val="0"/>
        <w:adjustRightInd/>
        <w:snapToGrid/>
        <w:spacing w:line="540" w:lineRule="exact"/>
        <w:ind w:firstLine="1622" w:firstLineChars="507"/>
        <w:textAlignment w:val="auto"/>
        <w:rPr>
          <w:rFonts w:hint="eastAsia" w:ascii="仿宋" w:hAnsi="仿宋" w:eastAsia="仿宋" w:cstheme="minorBidi"/>
          <w:sz w:val="32"/>
          <w:szCs w:val="32"/>
          <w:lang w:val="en-US" w:eastAsia="zh-CN"/>
        </w:rPr>
      </w:pPr>
      <w:r>
        <w:rPr>
          <w:rFonts w:hint="eastAsia" w:ascii="仿宋" w:hAnsi="仿宋" w:eastAsia="仿宋" w:cstheme="minorBidi"/>
          <w:sz w:val="32"/>
          <w:szCs w:val="32"/>
          <w:lang w:val="en-US" w:eastAsia="zh-CN"/>
        </w:rPr>
        <w:t>4.《养老机构等级划分与评定》(GB/T 37276-2018)</w:t>
      </w:r>
    </w:p>
    <w:p>
      <w:pPr>
        <w:keepNext w:val="0"/>
        <w:keepLines w:val="0"/>
        <w:pageBreakBefore w:val="0"/>
        <w:widowControl w:val="0"/>
        <w:kinsoku/>
        <w:wordWrap/>
        <w:overflowPunct/>
        <w:topLinePunct w:val="0"/>
        <w:autoSpaceDE/>
        <w:autoSpaceDN/>
        <w:bidi w:val="0"/>
        <w:adjustRightInd/>
        <w:snapToGrid/>
        <w:spacing w:line="540" w:lineRule="exact"/>
        <w:ind w:left="1596" w:leftChars="760" w:firstLine="12" w:firstLineChars="4"/>
        <w:textAlignment w:val="auto"/>
        <w:rPr>
          <w:rFonts w:hint="eastAsia" w:ascii="仿宋" w:hAnsi="仿宋" w:eastAsia="仿宋" w:cstheme="minorBidi"/>
          <w:sz w:val="32"/>
          <w:szCs w:val="32"/>
          <w:lang w:val="en-US" w:eastAsia="zh-CN"/>
        </w:rPr>
      </w:pPr>
      <w:r>
        <w:rPr>
          <w:rFonts w:hint="eastAsia" w:ascii="仿宋" w:hAnsi="仿宋" w:eastAsia="仿宋" w:cstheme="minorBidi"/>
          <w:sz w:val="32"/>
          <w:szCs w:val="32"/>
          <w:lang w:val="en-US" w:eastAsia="zh-CN"/>
        </w:rPr>
        <w:t>5.《养老机构等级划分与评定》国家标准实施指南（试行）（在市民政局门户网站公开）</w:t>
      </w:r>
    </w:p>
    <w:p>
      <w:pPr>
        <w:keepNext w:val="0"/>
        <w:keepLines w:val="0"/>
        <w:pageBreakBefore w:val="0"/>
        <w:widowControl w:val="0"/>
        <w:kinsoku/>
        <w:wordWrap/>
        <w:overflowPunct/>
        <w:topLinePunct w:val="0"/>
        <w:autoSpaceDE/>
        <w:autoSpaceDN/>
        <w:bidi w:val="0"/>
        <w:adjustRightInd/>
        <w:snapToGrid/>
        <w:spacing w:line="540" w:lineRule="exact"/>
        <w:ind w:left="1596" w:leftChars="760" w:firstLine="12" w:firstLineChars="4"/>
        <w:textAlignment w:val="auto"/>
        <w:rPr>
          <w:rFonts w:hint="eastAsia" w:ascii="仿宋" w:hAnsi="仿宋" w:eastAsia="仿宋" w:cstheme="minorBidi"/>
          <w:sz w:val="32"/>
          <w:szCs w:val="32"/>
          <w:lang w:val="en-US" w:eastAsia="zh-CN"/>
        </w:rPr>
      </w:pPr>
      <w:r>
        <w:rPr>
          <w:rFonts w:hint="eastAsia" w:ascii="仿宋" w:hAnsi="仿宋" w:eastAsia="仿宋" w:cstheme="minorBidi"/>
          <w:sz w:val="32"/>
          <w:szCs w:val="32"/>
          <w:lang w:val="en-US" w:eastAsia="zh-CN"/>
        </w:rPr>
        <w:t>6.南阳市养老机构等级评定自评表（在市民政局门户网站公开）</w:t>
      </w:r>
    </w:p>
    <w:p>
      <w:pPr>
        <w:spacing w:line="600" w:lineRule="exact"/>
        <w:ind w:firstLine="645"/>
        <w:rPr>
          <w:rFonts w:ascii="仿宋" w:hAnsi="仿宋" w:eastAsia="仿宋"/>
          <w:sz w:val="32"/>
          <w:szCs w:val="32"/>
        </w:rPr>
      </w:pPr>
    </w:p>
    <w:p>
      <w:pPr>
        <w:spacing w:line="600" w:lineRule="exact"/>
        <w:ind w:firstLine="645"/>
        <w:rPr>
          <w:rFonts w:ascii="仿宋" w:hAnsi="仿宋" w:eastAsia="仿宋"/>
          <w:sz w:val="32"/>
          <w:szCs w:val="32"/>
        </w:rPr>
      </w:pPr>
    </w:p>
    <w:p>
      <w:pPr>
        <w:spacing w:line="600" w:lineRule="exact"/>
        <w:ind w:firstLine="645"/>
        <w:rPr>
          <w:rFonts w:ascii="仿宋" w:hAnsi="仿宋" w:eastAsia="仿宋"/>
          <w:sz w:val="32"/>
          <w:szCs w:val="32"/>
        </w:rPr>
      </w:pPr>
    </w:p>
    <w:p>
      <w:pPr>
        <w:spacing w:line="600" w:lineRule="exact"/>
        <w:ind w:firstLine="645"/>
        <w:rPr>
          <w:rFonts w:ascii="仿宋" w:hAnsi="仿宋" w:eastAsia="仿宋"/>
          <w:sz w:val="32"/>
          <w:szCs w:val="32"/>
        </w:rPr>
      </w:pPr>
    </w:p>
    <w:p>
      <w:pPr>
        <w:wordWrap w:val="0"/>
        <w:spacing w:line="600" w:lineRule="exact"/>
        <w:ind w:firstLine="645"/>
        <w:jc w:val="right"/>
        <w:rPr>
          <w:rFonts w:hint="default" w:ascii="仿宋" w:hAnsi="仿宋" w:eastAsia="仿宋" w:cs="仿宋"/>
          <w:b w:val="0"/>
          <w:i w:val="0"/>
          <w:caps w:val="0"/>
          <w:color w:val="000000"/>
          <w:spacing w:val="0"/>
          <w:w w:val="100"/>
          <w:sz w:val="32"/>
          <w:szCs w:val="32"/>
          <w:lang w:val="en-US" w:eastAsia="zh-CN"/>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cs="仿宋"/>
          <w:b w:val="0"/>
          <w:i w:val="0"/>
          <w:caps w:val="0"/>
          <w:color w:val="000000"/>
          <w:spacing w:val="0"/>
          <w:w w:val="100"/>
          <w:sz w:val="32"/>
          <w:szCs w:val="32"/>
          <w:lang w:val="en-US" w:eastAsia="zh-CN"/>
        </w:rPr>
        <w:t xml:space="preserve">新野县民政局 </w:t>
      </w:r>
    </w:p>
    <w:p>
      <w:pPr>
        <w:spacing w:line="600" w:lineRule="exact"/>
        <w:ind w:firstLine="645"/>
        <w:jc w:val="right"/>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24</w:t>
      </w:r>
      <w:r>
        <w:rPr>
          <w:rFonts w:hint="eastAsia" w:ascii="仿宋" w:hAnsi="仿宋" w:eastAsia="仿宋"/>
          <w:sz w:val="32"/>
          <w:szCs w:val="32"/>
        </w:rPr>
        <w:t>日</w:t>
      </w:r>
    </w:p>
    <w:p>
      <w:pPr>
        <w:snapToGrid/>
        <w:spacing w:before="0" w:beforeAutospacing="0" w:after="0" w:afterAutospacing="0" w:line="240" w:lineRule="auto"/>
        <w:jc w:val="both"/>
        <w:textAlignment w:val="baseline"/>
        <w:rPr>
          <w:rFonts w:hint="default" w:ascii="仿宋" w:hAnsi="仿宋" w:eastAsia="仿宋" w:cs="仿宋"/>
          <w:b w:val="0"/>
          <w:i w:val="0"/>
          <w:caps w:val="0"/>
          <w:color w:val="000000"/>
          <w:spacing w:val="0"/>
          <w:w w:val="100"/>
          <w:sz w:val="32"/>
          <w:szCs w:val="32"/>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right="0"/>
        <w:jc w:val="left"/>
        <w:textAlignment w:val="auto"/>
        <w:rPr>
          <w:rFonts w:hint="eastAsia" w:ascii="黑体" w:hAnsi="黑体" w:eastAsia="黑体" w:cs="黑体"/>
          <w:color w:val="000000" w:themeColor="text1"/>
          <w:sz w:val="32"/>
          <w:szCs w:val="32"/>
          <w:shd w:val="clear" w:fill="FFFFFF"/>
          <w:lang w:val="en-US" w:eastAsia="zh-CN"/>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right="0"/>
        <w:jc w:val="left"/>
        <w:textAlignment w:val="auto"/>
        <w:rPr>
          <w:rFonts w:hint="eastAsia" w:ascii="黑体" w:hAnsi="黑体" w:eastAsia="黑体" w:cs="黑体"/>
          <w:color w:val="000000" w:themeColor="text1"/>
          <w:sz w:val="32"/>
          <w:szCs w:val="32"/>
          <w:shd w:val="clear" w:fill="FFFFFF"/>
          <w:lang w:val="en-US" w:eastAsia="zh-CN"/>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right="0"/>
        <w:jc w:val="left"/>
        <w:textAlignment w:val="auto"/>
        <w:rPr>
          <w:rFonts w:hint="eastAsia" w:ascii="黑体" w:hAnsi="黑体" w:eastAsia="黑体" w:cs="黑体"/>
          <w:color w:val="000000" w:themeColor="text1"/>
          <w:sz w:val="32"/>
          <w:szCs w:val="32"/>
          <w:shd w:val="clear" w:fill="FFFFFF"/>
          <w:lang w:val="en-US" w:eastAsia="zh-CN"/>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right="0"/>
        <w:jc w:val="left"/>
        <w:textAlignment w:val="auto"/>
        <w:rPr>
          <w:rFonts w:hint="eastAsia" w:ascii="黑体" w:hAnsi="黑体" w:eastAsia="黑体" w:cs="黑体"/>
          <w:color w:val="000000" w:themeColor="text1"/>
          <w:sz w:val="32"/>
          <w:szCs w:val="32"/>
          <w:shd w:val="clear" w:fill="FFFFFF"/>
          <w:lang w:val="en-US" w:eastAsia="zh-CN"/>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right="0"/>
        <w:jc w:val="left"/>
        <w:textAlignment w:val="auto"/>
        <w:rPr>
          <w:rFonts w:hint="eastAsia" w:ascii="黑体" w:hAnsi="黑体" w:eastAsia="黑体" w:cs="黑体"/>
          <w:color w:val="000000" w:themeColor="text1"/>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color w:val="000000" w:themeColor="text1"/>
          <w:lang w:val="en-US" w:eastAsia="zh-CN"/>
          <w14:textFill>
            <w14:solidFill>
              <w14:schemeClr w14:val="tx1"/>
            </w14:solidFill>
          </w14:textFill>
        </w:rPr>
      </w:pPr>
    </w:p>
    <w:p>
      <w:pPr>
        <w:pStyle w:val="6"/>
        <w:rPr>
          <w:rFonts w:hint="default"/>
          <w:color w:val="000000" w:themeColor="text1"/>
          <w:lang w:val="en-US" w:eastAsia="zh-CN"/>
          <w14:textFill>
            <w14:solidFill>
              <w14:schemeClr w14:val="tx1"/>
            </w14:solidFill>
          </w14:textFill>
        </w:rPr>
        <w:sectPr>
          <w:footerReference r:id="rId5"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tabs>
          <w:tab w:val="left" w:pos="720"/>
        </w:tabs>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附件1</w:t>
      </w:r>
    </w:p>
    <w:p>
      <w:pPr>
        <w:pStyle w:val="6"/>
        <w:rPr>
          <w:rFonts w:hint="eastAsia"/>
          <w:lang w:val="en-US" w:eastAsia="zh-CN"/>
        </w:rPr>
      </w:pPr>
    </w:p>
    <w:p>
      <w:pPr>
        <w:keepNext w:val="0"/>
        <w:keepLines w:val="0"/>
        <w:pageBreakBefore w:val="0"/>
        <w:tabs>
          <w:tab w:val="left" w:pos="720"/>
        </w:tabs>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highlight w:val="none"/>
          <w:lang w:val="en-US" w:eastAsia="zh-CN"/>
        </w:rPr>
      </w:pPr>
      <w:r>
        <w:rPr>
          <w:rFonts w:hint="eastAsia" w:ascii="黑体" w:hAnsi="黑体" w:eastAsia="黑体" w:cs="黑体"/>
          <w:b w:val="0"/>
          <w:bCs w:val="0"/>
          <w:sz w:val="44"/>
          <w:szCs w:val="44"/>
          <w:highlight w:val="none"/>
          <w:lang w:val="en-US" w:eastAsia="zh-CN"/>
        </w:rPr>
        <w:t>新野县养老机构等级评定承诺书</w:t>
      </w:r>
    </w:p>
    <w:p>
      <w:pPr>
        <w:pStyle w:val="6"/>
        <w:rPr>
          <w:rFonts w:hint="eastAsia"/>
          <w:lang w:val="en-US"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我单位（名称）____________________________,统一社会信用代码为______________________,郑重承诺如下：</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一、向民政部门提供的养老机构等级评定申报信息及所附佐证资料均合法、有效，并对所提供资料的真实性负责。</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二、服务规范，管理制度健全并公示上墙，申请的年度内无重大责任事故、安全隐患全部整改到位，年度内无负面新闻曝光事件等。</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三、按照诚实信用、安全规范、以人为本的原则和相关国家和行业标准开展养老服务，不以养老机构名义从事欺老虐老、不正当关联交易、非法集资等损害老年人合法权益的公平竞争市场秩序的行为。</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四、主动接收并配合民政部门和其他有关部门的指导、监督和管理。</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严守上述承诺，并自愿按照信用信息管理有关要求，同意本承诺书在“信用南阳”、市民政局门户网站、县级人民政府门户网站进行公示，接收社会公众监督，如违反承诺，依法承担相应法律责任，并取消等级评定资格，接受联合惩戒。</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承诺单位（加盖公章）</w:t>
      </w:r>
    </w:p>
    <w:p>
      <w:pPr>
        <w:keepNext w:val="0"/>
        <w:keepLines w:val="0"/>
        <w:pageBreakBefore w:val="0"/>
        <w:widowControl w:val="0"/>
        <w:tabs>
          <w:tab w:val="left" w:pos="720"/>
        </w:tabs>
        <w:kinsoku/>
        <w:wordWrap/>
        <w:overflowPunct/>
        <w:topLinePunct w:val="0"/>
        <w:autoSpaceDE/>
        <w:autoSpaceDN/>
        <w:bidi w:val="0"/>
        <w:adjustRightInd/>
        <w:snapToGrid/>
        <w:spacing w:line="500" w:lineRule="exact"/>
        <w:ind w:firstLine="4160" w:firstLineChars="13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法定代表人签字：</w:t>
      </w:r>
    </w:p>
    <w:p>
      <w:pPr>
        <w:keepNext w:val="0"/>
        <w:keepLines w:val="0"/>
        <w:pageBreakBefore w:val="0"/>
        <w:widowControl w:val="0"/>
        <w:tabs>
          <w:tab w:val="left" w:pos="720"/>
        </w:tabs>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highlight w:val="none"/>
          <w:lang w:val="en-US" w:eastAsia="zh-CN"/>
        </w:rPr>
        <w:sectPr>
          <w:footerReference r:id="rId6"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highlight w:val="none"/>
          <w:lang w:val="en-US" w:eastAsia="zh-CN"/>
        </w:rPr>
        <w:t xml:space="preserve">                               年  月  日 </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6"/>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新野县养老机构等级评定申请表</w:t>
      </w:r>
    </w:p>
    <w:tbl>
      <w:tblPr>
        <w:tblStyle w:val="10"/>
        <w:tblpPr w:leftFromText="180" w:rightFromText="180" w:vertAnchor="text" w:horzAnchor="page" w:tblpX="946" w:tblpY="732"/>
        <w:tblOverlap w:val="never"/>
        <w:tblW w:w="10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500"/>
        <w:gridCol w:w="1527"/>
        <w:gridCol w:w="1715"/>
        <w:gridCol w:w="1544"/>
        <w:gridCol w:w="361"/>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42" w:type="dxa"/>
            <w:gridSpan w:val="7"/>
            <w:noWrap w:val="0"/>
            <w:vAlign w:val="center"/>
          </w:tcPr>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b/>
                <w:bCs/>
                <w:sz w:val="32"/>
                <w:szCs w:val="32"/>
                <w:vertAlign w:val="baseline"/>
                <w:lang w:val="en-US" w:eastAsia="zh-CN"/>
              </w:rPr>
              <w:t>养老机构基本信息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养老机构</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名称</w:t>
            </w:r>
          </w:p>
        </w:tc>
        <w:tc>
          <w:tcPr>
            <w:tcW w:w="8356"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统一社会</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信用代码</w:t>
            </w:r>
          </w:p>
        </w:tc>
        <w:tc>
          <w:tcPr>
            <w:tcW w:w="8356"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78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登记属性</w:t>
            </w:r>
          </w:p>
        </w:tc>
        <w:tc>
          <w:tcPr>
            <w:tcW w:w="8356"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事业  □民办非企业  □工商  □其他（公建民营）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78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机构地址</w:t>
            </w:r>
          </w:p>
        </w:tc>
        <w:tc>
          <w:tcPr>
            <w:tcW w:w="4742" w:type="dxa"/>
            <w:gridSpan w:val="3"/>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邮编</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78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法定代表人</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办公电话</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手机号码</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机构建筑</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面积</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养老护理员总数</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开办时间</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总床位数</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outlineLvl w:val="9"/>
              <w:rPr>
                <w:rFonts w:hint="eastAsia" w:ascii="仿宋" w:hAnsi="仿宋" w:eastAsia="仿宋" w:cs="仿宋"/>
                <w:sz w:val="32"/>
                <w:szCs w:val="32"/>
                <w:vertAlign w:val="baseline"/>
                <w:lang w:val="en-US" w:eastAsia="zh-CN"/>
              </w:rPr>
            </w:pPr>
          </w:p>
        </w:tc>
        <w:tc>
          <w:tcPr>
            <w:tcW w:w="1527"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当前入住人数</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outlineLvl w:val="9"/>
              <w:rPr>
                <w:rFonts w:hint="eastAsia" w:ascii="仿宋" w:hAnsi="仿宋" w:eastAsia="仿宋" w:cs="仿宋"/>
                <w:sz w:val="32"/>
                <w:szCs w:val="32"/>
                <w:vertAlign w:val="baseline"/>
                <w:lang w:val="en-US" w:eastAsia="zh-CN"/>
              </w:rPr>
            </w:pP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入住率</w:t>
            </w:r>
          </w:p>
        </w:tc>
        <w:tc>
          <w:tcPr>
            <w:tcW w:w="2070"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142" w:type="dxa"/>
            <w:gridSpan w:val="7"/>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养老机构应具备的资格资质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是否具有《营业执照》或《事业单位法人证书》或《民办非企业单位登记证书》</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是否具有消防安全合格证明</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是否具有房产证明或租赁使用证明</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养老机构内设的餐饮服务机构是否具有食品经营许可证</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养老机构是否内设医疗机构</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养老机构内设的医疗机构是否具有医疗机构执业许可证或医疗机构执业备案证明</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养老机构是否使用特种设备</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养老机构使用特种设备是否具有特种设备使用登记证</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养老机构院长、副院长是否具有初中及以上文化程度</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养老护理员是否经岗前培训合格后上岗</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所有提供生活照料、膳食、医疗护理服务的工作人员是否均持有健康证明</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32"/>
                <w:szCs w:val="32"/>
                <w:vertAlign w:val="baseline"/>
                <w:lang w:val="en-US" w:eastAsia="zh-CN"/>
              </w:rPr>
              <w:t>1年内是否有责任事故发生</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 xml:space="preserve">是  </w:t>
            </w:r>
            <w:r>
              <w:rPr>
                <w:rFonts w:hint="eastAsia" w:ascii="方正小标宋简体" w:hAnsi="方正小标宋简体" w:eastAsia="方正小标宋简体" w:cs="方正小标宋简体"/>
                <w:sz w:val="32"/>
                <w:szCs w:val="32"/>
                <w:vertAlign w:val="baseline"/>
                <w:lang w:val="en-US" w:eastAsia="zh-CN"/>
              </w:rPr>
              <w:t>□</w:t>
            </w:r>
            <w:r>
              <w:rPr>
                <w:rFonts w:hint="eastAsia" w:ascii="仿宋_GB2312" w:hAnsi="仿宋_GB2312" w:eastAsia="仿宋_GB2312" w:cs="仿宋_GB2312"/>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42"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b/>
                <w:bCs/>
                <w:sz w:val="32"/>
                <w:szCs w:val="32"/>
                <w:vertAlign w:val="baseline"/>
                <w:lang w:val="en-US" w:eastAsia="zh-CN"/>
              </w:rPr>
              <w:t>应附文件和资料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0142"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right="0" w:rightChars="0" w:firstLine="640" w:firstLineChars="200"/>
              <w:jc w:val="both"/>
              <w:textAlignment w:val="auto"/>
              <w:outlineLvl w:val="9"/>
              <w:rPr>
                <w:rFonts w:hint="eastAsia" w:ascii="仿宋" w:hAnsi="仿宋" w:eastAsia="仿宋" w:cs="仿宋"/>
                <w:sz w:val="32"/>
                <w:szCs w:val="32"/>
                <w:vertAlign w:val="baseline"/>
                <w:lang w:val="en-US" w:eastAsia="zh-CN"/>
              </w:rPr>
            </w:pPr>
            <w:r>
              <w:rPr>
                <w:sz w:val="32"/>
              </w:rPr>
              <mc:AlternateContent>
                <mc:Choice Requires="wps">
                  <w:drawing>
                    <wp:anchor distT="0" distB="0" distL="114300" distR="114300" simplePos="0" relativeHeight="251677696" behindDoc="0" locked="0" layoutInCell="1" allowOverlap="1">
                      <wp:simplePos x="0" y="0"/>
                      <wp:positionH relativeFrom="column">
                        <wp:posOffset>140335</wp:posOffset>
                      </wp:positionH>
                      <wp:positionV relativeFrom="paragraph">
                        <wp:posOffset>46990</wp:posOffset>
                      </wp:positionV>
                      <wp:extent cx="178435" cy="190500"/>
                      <wp:effectExtent l="22225" t="28575" r="27940" b="28575"/>
                      <wp:wrapNone/>
                      <wp:docPr id="9" name="五角星 9"/>
                      <wp:cNvGraphicFramePr/>
                      <a:graphic xmlns:a="http://schemas.openxmlformats.org/drawingml/2006/main">
                        <a:graphicData uri="http://schemas.microsoft.com/office/word/2010/wordprocessingShape">
                          <wps:wsp>
                            <wps:cNvSpPr/>
                            <wps:spPr>
                              <a:xfrm>
                                <a:off x="0" y="0"/>
                                <a:ext cx="178435" cy="190500"/>
                              </a:xfrm>
                              <a:prstGeom prst="star5">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shape id="_x0000_s1026" o:spid="_x0000_s1026" style="position:absolute;left:0pt;margin-left:11.05pt;margin-top:3.7pt;height:15pt;width:14.05pt;z-index:251677696;mso-width-relative:page;mso-height-relative:page;" fillcolor="#BBD5F0" filled="t" stroked="t" coordsize="178435,190500" o:gfxdata="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d4WKtIAAAAGAQAADwAAAAAAAAABACAA&#10;AAAiAAAAZHJzL2Rvd25yZXYueG1sUEsBAhQAFAAAAAgAh07iQIQO3udMAgAArwQAAA4AAAAAAAAA&#10;AQAgAAAAIQEAAGRycy9lMm9Eb2MueG1sUEsFBgAAAAAGAAYAWQEAAN8FAAAAAA==&#10;" path="m0,72764l68156,72764,89217,0,110278,72764,178434,72764,123294,117734,144356,190499,89217,145528,34078,190499,55140,117734xe">
                      <v:path o:connectlocs="89217,0;0,72764;34078,190499;144356,190499;178434,72764" o:connectangles="247,164,82,82,0"/>
                      <v:fill type="gradient" on="t" color2="#9CBEE0" focus="100%" focussize="0,0">
                        <o:fill type="gradientUnscaled" v:ext="backwardCompatible"/>
                      </v:fill>
                      <v:stroke weight="1.25pt" color="#739CC3" joinstyle="miter"/>
                      <v:imagedata o:title=""/>
                      <o:lock v:ext="edit" aspectratio="f"/>
                    </v:shape>
                  </w:pict>
                </mc:Fallback>
              </mc:AlternateContent>
            </w:r>
            <w:r>
              <w:rPr>
                <w:rFonts w:hint="eastAsia" w:ascii="仿宋" w:hAnsi="仿宋" w:eastAsia="仿宋" w:cs="仿宋"/>
                <w:sz w:val="32"/>
                <w:szCs w:val="32"/>
                <w:vertAlign w:val="baseline"/>
                <w:lang w:val="en-US" w:eastAsia="zh-CN"/>
              </w:rPr>
              <w:t>机构简介（机构基本情况、管理团队、组织架构、服务内容、管理流程和荣誉奖项等）</w:t>
            </w:r>
          </w:p>
          <w:p>
            <w:pPr>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rightChars="0" w:firstLine="640" w:firstLineChars="200"/>
              <w:jc w:val="both"/>
              <w:textAlignment w:val="auto"/>
              <w:outlineLvl w:val="9"/>
              <w:rPr>
                <w:rFonts w:hint="eastAsia" w:ascii="仿宋" w:hAnsi="仿宋" w:eastAsia="仿宋" w:cs="仿宋"/>
                <w:sz w:val="32"/>
                <w:szCs w:val="32"/>
                <w:vertAlign w:val="baseline"/>
                <w:lang w:val="en-US" w:eastAsia="zh-CN"/>
              </w:rPr>
            </w:pPr>
            <w:r>
              <w:rPr>
                <w:sz w:val="32"/>
              </w:rPr>
              <mc:AlternateContent>
                <mc:Choice Requires="wps">
                  <w:drawing>
                    <wp:anchor distT="0" distB="0" distL="114300" distR="114300" simplePos="0" relativeHeight="251678720" behindDoc="0" locked="0" layoutInCell="1" allowOverlap="1">
                      <wp:simplePos x="0" y="0"/>
                      <wp:positionH relativeFrom="column">
                        <wp:posOffset>140335</wp:posOffset>
                      </wp:positionH>
                      <wp:positionV relativeFrom="paragraph">
                        <wp:posOffset>37465</wp:posOffset>
                      </wp:positionV>
                      <wp:extent cx="178435" cy="190500"/>
                      <wp:effectExtent l="22225" t="28575" r="27940" b="28575"/>
                      <wp:wrapNone/>
                      <wp:docPr id="11" name="五角星 11"/>
                      <wp:cNvGraphicFramePr/>
                      <a:graphic xmlns:a="http://schemas.openxmlformats.org/drawingml/2006/main">
                        <a:graphicData uri="http://schemas.microsoft.com/office/word/2010/wordprocessingShape">
                          <wps:wsp>
                            <wps:cNvSpPr/>
                            <wps:spPr>
                              <a:xfrm>
                                <a:off x="0" y="0"/>
                                <a:ext cx="178435" cy="190500"/>
                              </a:xfrm>
                              <a:prstGeom prst="star5">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shape id="_x0000_s1026" o:spid="_x0000_s1026" style="position:absolute;left:0pt;margin-left:11.05pt;margin-top:2.95pt;height:15pt;width:14.05pt;z-index:251678720;mso-width-relative:page;mso-height-relative:page;" fillcolor="#BBD5F0" filled="t" stroked="t" coordsize="178435,190500" o:gfxdata="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pyIqvSAAAABgEAAA8AAAAAAAAAAQAg&#10;AAAAIgAAAGRycy9kb3ducmV2LnhtbFBLAQIUABQAAAAIAIdO4kCQUUbNTQIAALEEAAAOAAAAAAAA&#10;AAEAIAAAACEBAABkcnMvZTJvRG9jLnhtbFBLBQYAAAAABgAGAFkBAADgBQAAAAA=&#10;" path="m0,72764l68156,72764,89217,0,110278,72764,178434,72764,123294,117734,144356,190499,89217,145528,34078,190499,55140,117734xe">
                      <v:path o:connectlocs="89217,0;0,72764;34078,190499;144356,190499;178434,72764" o:connectangles="247,164,82,82,0"/>
                      <v:fill type="gradient" on="t" color2="#9CBEE0" focus="100%" focussize="0,0">
                        <o:fill type="gradientUnscaled" v:ext="backwardCompatible"/>
                      </v:fill>
                      <v:stroke weight="1.25pt" color="#739CC3" joinstyle="miter"/>
                      <v:imagedata o:title=""/>
                      <o:lock v:ext="edit" aspectratio="f"/>
                    </v:shape>
                  </w:pict>
                </mc:Fallback>
              </mc:AlternateContent>
            </w:r>
            <w:r>
              <w:rPr>
                <w:rFonts w:hint="eastAsia" w:ascii="仿宋" w:hAnsi="仿宋" w:eastAsia="仿宋" w:cs="仿宋"/>
                <w:sz w:val="32"/>
                <w:szCs w:val="32"/>
                <w:vertAlign w:val="baseline"/>
                <w:lang w:val="en-US" w:eastAsia="zh-CN"/>
              </w:rPr>
              <w:t>资格资质证明材料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2" w:type="dxa"/>
            <w:gridSpan w:val="7"/>
            <w:noWrap w:val="0"/>
            <w:vAlign w:val="top"/>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声明：我机构确认以上提供的信息（包括资料）完全真实，如以上信息不属实，自愿承担责任后果。</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机构代表签字：</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养老机构盖章：</w:t>
            </w:r>
          </w:p>
          <w:p>
            <w:pPr>
              <w:keepNext w:val="0"/>
              <w:keepLines w:val="0"/>
              <w:pageBreakBefore w:val="0"/>
              <w:widowControl w:val="0"/>
              <w:kinsoku/>
              <w:wordWrap/>
              <w:overflowPunct/>
              <w:topLinePunct w:val="0"/>
              <w:autoSpaceDE/>
              <w:autoSpaceDN/>
              <w:bidi w:val="0"/>
              <w:adjustRightInd/>
              <w:snapToGrid w:val="0"/>
              <w:ind w:left="6720" w:hanging="6720" w:hangingChars="21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年   月   日</w:t>
            </w:r>
          </w:p>
        </w:tc>
      </w:tr>
    </w:tbl>
    <w:p>
      <w:pPr>
        <w:rPr>
          <w:highlight w:val="none"/>
          <w:lang w:eastAsia="zh-CN"/>
        </w:rPr>
        <w:sectPr>
          <w:footerReference r:id="rId7" w:type="default"/>
          <w:pgSz w:w="11900" w:h="16840"/>
          <w:pgMar w:top="720" w:right="720" w:bottom="720" w:left="737" w:header="1950" w:footer="1945" w:gutter="0"/>
          <w:pgNumType w:fmt="decimal"/>
          <w:cols w:space="720" w:num="1"/>
          <w:docGrid w:linePitch="360" w:charSpace="0"/>
        </w:sectPr>
      </w:pPr>
    </w:p>
    <w:tbl>
      <w:tblPr>
        <w:tblStyle w:val="10"/>
        <w:tblW w:w="144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10105"/>
        <w:gridCol w:w="732"/>
        <w:gridCol w:w="732"/>
        <w:gridCol w:w="732"/>
        <w:gridCol w:w="732"/>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484" w:type="dxa"/>
            <w:gridSpan w:val="7"/>
            <w:tcBorders>
              <w:top w:val="nil"/>
              <w:left w:val="nil"/>
              <w:bottom w:val="nil"/>
              <w:right w:val="nil"/>
            </w:tcBorders>
            <w:noWrap/>
            <w:vAlign w:val="center"/>
          </w:tcPr>
          <w:p>
            <w:pPr>
              <w:keepNext w:val="0"/>
              <w:keepLines w:val="0"/>
              <w:widowControl/>
              <w:suppressLineNumbers w:val="0"/>
              <w:jc w:val="left"/>
              <w:textAlignment w:val="center"/>
              <w:rPr>
                <w:rFonts w:hint="default" w:ascii="黑体" w:hAnsi="宋体" w:eastAsia="黑体" w:cs="黑体"/>
                <w:i w:val="0"/>
                <w:iCs w:val="0"/>
                <w:color w:val="000000"/>
                <w:sz w:val="32"/>
                <w:szCs w:val="32"/>
                <w:u w:val="none"/>
                <w:lang w:val="en-US"/>
              </w:rPr>
            </w:pPr>
            <w:r>
              <w:rPr>
                <w:rFonts w:hint="eastAsia" w:ascii="黑体" w:hAnsi="宋体" w:eastAsia="黑体" w:cs="黑体"/>
                <w:i w:val="0"/>
                <w:iCs w:val="0"/>
                <w:color w:val="000000"/>
                <w:kern w:val="0"/>
                <w:sz w:val="32"/>
                <w:szCs w:val="32"/>
                <w:u w:val="none"/>
                <w:lang w:val="en-US" w:eastAsia="zh-CN" w:bidi="ar"/>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7"/>
            <w:tcBorders>
              <w:top w:val="nil"/>
              <w:left w:val="nil"/>
              <w:bottom w:val="nil"/>
              <w:right w:val="nil"/>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新野县养老机构等级评定准入条件（试行）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0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内容</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一级</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二级</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三级</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四级</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五级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0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取得《营业执照》或《民办非企业单位登记证书》或《事业单位法人证书》。</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0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取得《养老机构设立许可证》，且在有效期内或依法注册登记并在民政部门备案，且年检（年报）合格。</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10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消防设施、安装、配置与使用符合相关部门专业要求，并有消防验收合格证明或其它证明材料。</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0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具有房产证明或租赁使用证明。</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10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依法取得食品药品监督管理部门颁发的《食品经营许可证》。</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10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如有特种设备，应具有特种设备使用登记证。</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10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如内设医疗机构，应取得医疗机构执业许可证或有相关备案手续。</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10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法定代表人（负责人）未被列入失信被执行人。</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10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首次申请参评前一年内未发生责任事故、无欺老虐老行为。</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10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申报材料真实，无伪造、涂改有关档案资料。</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10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床位数</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w:t>
            </w:r>
            <w:r>
              <w:rPr>
                <w:rStyle w:val="16"/>
                <w:rFonts w:hAnsi="宋体"/>
                <w:lang w:val="en-US" w:eastAsia="zh-CN" w:bidi="ar"/>
              </w:rPr>
              <w:t>20张</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&gt;40张</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&gt;80张</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&gt;150张</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&gt;300张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10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每床平均使用面积</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w:t>
            </w:r>
          </w:p>
        </w:tc>
        <w:tc>
          <w:tcPr>
            <w:tcW w:w="10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单人间使用面积</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≥12㎡</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w:t>
            </w:r>
          </w:p>
        </w:tc>
        <w:tc>
          <w:tcPr>
            <w:tcW w:w="10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床位年均入住率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&gt;30%</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&gt;35%</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&gt;40%</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&gt;45%</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&gt;50%</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5" w:lineRule="atLeast"/>
        <w:ind w:right="0"/>
        <w:jc w:val="left"/>
        <w:rPr>
          <w:rFonts w:hint="default"/>
          <w:sz w:val="44"/>
          <w:szCs w:val="44"/>
          <w:highlight w:val="none"/>
          <w:lang w:val="en-US" w:eastAsia="zh-CN"/>
        </w:rPr>
        <w:sectPr>
          <w:footerReference r:id="rId8" w:type="default"/>
          <w:pgSz w:w="16838" w:h="11906" w:orient="landscape"/>
          <w:pgMar w:top="1800" w:right="1440" w:bottom="1800" w:left="1440" w:header="851" w:footer="992" w:gutter="0"/>
          <w:pgNumType w:fmt="decimal"/>
          <w:cols w:space="720" w:num="1"/>
          <w:docGrid w:type="lines" w:linePitch="312" w:charSpace="0"/>
        </w:sectPr>
      </w:pPr>
    </w:p>
    <w:tbl>
      <w:tblPr>
        <w:tblStyle w:val="10"/>
        <w:tblW w:w="152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1"/>
        <w:gridCol w:w="2800"/>
        <w:gridCol w:w="3811"/>
        <w:gridCol w:w="1031"/>
        <w:gridCol w:w="1663"/>
        <w:gridCol w:w="2809"/>
        <w:gridCol w:w="103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98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新野县养老机构等级评定名单</w:t>
            </w:r>
          </w:p>
        </w:tc>
        <w:tc>
          <w:tcPr>
            <w:tcW w:w="12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机构名称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机构地址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法人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统一社会信用代码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床位数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评定等级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新野县养老服务中心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新野县中兴路中段西侧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詹兴军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13603772008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12411329670063625Y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新野县康寿老年公寓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新野县沙堰镇霞雾溪村南侧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宋俊峰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13613874970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52411329MJG533833T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新野县金福园养老中心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新野县西环路中段北关工业园区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潘文霞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13523667089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52411329MJG5338843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新野县幸福里老年公寓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新野县歪子镇歪子村解放路中段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15037781282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52411329MJY597936U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5" w:lineRule="atLeast"/>
        <w:ind w:right="0"/>
        <w:jc w:val="left"/>
        <w:rPr>
          <w:rFonts w:hint="default"/>
          <w:sz w:val="44"/>
          <w:szCs w:val="44"/>
          <w:highlight w:val="none"/>
          <w:lang w:val="en-US" w:eastAsia="zh-CN"/>
        </w:rPr>
        <w:sectPr>
          <w:pgSz w:w="16838" w:h="11906" w:orient="landscape"/>
          <w:pgMar w:top="1800" w:right="1440" w:bottom="1800" w:left="1440" w:header="851" w:footer="992" w:gutter="0"/>
          <w:pgNumType w:fmt="decimal"/>
          <w:cols w:space="720" w:num="1"/>
          <w:docGrid w:type="lines" w:linePitch="312" w:charSpace="0"/>
        </w:sectPr>
      </w:pPr>
    </w:p>
    <w:p>
      <w:pPr>
        <w:pStyle w:val="6"/>
        <w:rPr>
          <w:rFonts w:hint="default"/>
          <w:color w:val="000000" w:themeColor="text1"/>
          <w:lang w:val="en-US" w:eastAsia="zh-CN"/>
          <w14:textFill>
            <w14:solidFill>
              <w14:schemeClr w14:val="tx1"/>
            </w14:solidFill>
          </w14:textFill>
        </w:rPr>
      </w:pPr>
    </w:p>
    <w:p>
      <w:pPr>
        <w:numPr>
          <w:ilvl w:val="0"/>
          <w:numId w:val="0"/>
        </w:numPr>
        <w:ind w:leftChars="200"/>
        <w:rPr>
          <w:rFonts w:hint="eastAsia" w:ascii="仿宋_GB2312" w:hAnsi="仿宋_GB2312" w:eastAsia="仿宋_GB2312" w:cs="仿宋_GB2312"/>
          <w:b w:val="0"/>
          <w:bCs/>
          <w:color w:val="333333"/>
          <w:spacing w:val="8"/>
          <w:kern w:val="0"/>
          <w:sz w:val="32"/>
          <w:szCs w:val="32"/>
          <w:lang w:val="en-US" w:eastAsia="zh-CN"/>
        </w:rPr>
      </w:pPr>
    </w:p>
    <w:p>
      <w:pPr>
        <w:rPr>
          <w:rFonts w:ascii="仿宋_GB2312" w:hAnsi="仿宋_GB2312" w:eastAsia="仿宋_GB2312" w:cs="仿宋_GB2312"/>
          <w:b w:val="0"/>
          <w:bCs/>
          <w:color w:val="333333"/>
          <w:spacing w:val="8"/>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黑体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宋体"/>
    <w:panose1 w:val="03000509000000000000"/>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sz w:val="28"/>
        <w:szCs w:val="28"/>
      </w:rPr>
    </w:pP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- 6 -</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- 6 -</w:t>
                    </w:r>
                    <w:r>
                      <w:rPr>
                        <w:rFonts w:hint="eastAsia"/>
                        <w:sz w:val="32"/>
                        <w:szCs w:val="3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003390"/>
    <w:multiLevelType w:val="singleLevel"/>
    <w:tmpl w:val="DC003390"/>
    <w:lvl w:ilvl="0" w:tentative="0">
      <w:start w:val="4"/>
      <w:numFmt w:val="decimal"/>
      <w:lvlText w:val="%1."/>
      <w:lvlJc w:val="left"/>
      <w:pPr>
        <w:tabs>
          <w:tab w:val="left" w:pos="312"/>
        </w:tabs>
      </w:pPr>
    </w:lvl>
  </w:abstractNum>
  <w:abstractNum w:abstractNumId="1">
    <w:nsid w:val="F413B096"/>
    <w:multiLevelType w:val="singleLevel"/>
    <w:tmpl w:val="F413B09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Y2QxNGViYzU4NDQ2NWMxZGQwMzU0YjM4NzE3ZDkifQ=="/>
  </w:docVars>
  <w:rsids>
    <w:rsidRoot w:val="00000000"/>
    <w:rsid w:val="06A36086"/>
    <w:rsid w:val="085425E9"/>
    <w:rsid w:val="095E631A"/>
    <w:rsid w:val="122C4977"/>
    <w:rsid w:val="16003EE7"/>
    <w:rsid w:val="16B72E9A"/>
    <w:rsid w:val="17514A69"/>
    <w:rsid w:val="189604DC"/>
    <w:rsid w:val="1E253DA2"/>
    <w:rsid w:val="1E505F2F"/>
    <w:rsid w:val="211E2B87"/>
    <w:rsid w:val="21F137A5"/>
    <w:rsid w:val="23FE1240"/>
    <w:rsid w:val="243B4F45"/>
    <w:rsid w:val="2A4C31DA"/>
    <w:rsid w:val="2ED80B04"/>
    <w:rsid w:val="34B84BA0"/>
    <w:rsid w:val="39D33B3A"/>
    <w:rsid w:val="3B623CA2"/>
    <w:rsid w:val="3C4E3291"/>
    <w:rsid w:val="3C7736DC"/>
    <w:rsid w:val="3D611DD5"/>
    <w:rsid w:val="3E6A0879"/>
    <w:rsid w:val="444362C3"/>
    <w:rsid w:val="4EE26336"/>
    <w:rsid w:val="56417C61"/>
    <w:rsid w:val="5CE466C2"/>
    <w:rsid w:val="5D4F3823"/>
    <w:rsid w:val="5DFB118E"/>
    <w:rsid w:val="5E32585B"/>
    <w:rsid w:val="5E800D5D"/>
    <w:rsid w:val="600B28A8"/>
    <w:rsid w:val="65BC16B3"/>
    <w:rsid w:val="68CA68B5"/>
    <w:rsid w:val="69516F3C"/>
    <w:rsid w:val="6E2571A2"/>
    <w:rsid w:val="6E9A12BD"/>
    <w:rsid w:val="6FBC6BF4"/>
    <w:rsid w:val="71A325CD"/>
    <w:rsid w:val="72A1460A"/>
    <w:rsid w:val="79112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Body Text"/>
    <w:basedOn w:val="1"/>
    <w:qFormat/>
    <w:uiPriority w:val="0"/>
    <w:pPr>
      <w:spacing w:after="120" w:afterLines="0" w:afterAutospacing="0"/>
    </w:pPr>
  </w:style>
  <w:style w:type="paragraph" w:styleId="7">
    <w:name w:val="footer"/>
    <w:basedOn w:val="1"/>
    <w:unhideWhenUsed/>
    <w:qFormat/>
    <w:uiPriority w:val="0"/>
    <w:pPr>
      <w:tabs>
        <w:tab w:val="center" w:pos="4153"/>
        <w:tab w:val="right" w:pos="8306"/>
      </w:tabs>
      <w:snapToGrid w:val="0"/>
      <w:jc w:val="left"/>
    </w:pPr>
    <w:rPr>
      <w:sz w:val="18"/>
    </w:rPr>
  </w:style>
  <w:style w:type="paragraph" w:styleId="8">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color w:val="800080"/>
      <w:u w:val="none"/>
    </w:rPr>
  </w:style>
  <w:style w:type="character" w:styleId="15">
    <w:name w:val="Hyperlink"/>
    <w:basedOn w:val="11"/>
    <w:qFormat/>
    <w:uiPriority w:val="0"/>
    <w:rPr>
      <w:color w:val="0000FF"/>
      <w:u w:val="none"/>
    </w:rPr>
  </w:style>
  <w:style w:type="character" w:customStyle="1" w:styleId="16">
    <w:name w:val="font61"/>
    <w:basedOn w:val="11"/>
    <w:qFormat/>
    <w:uiPriority w:val="0"/>
    <w:rPr>
      <w:rFonts w:hint="default" w:ascii="仿宋_GB2312" w:eastAsia="仿宋_GB2312" w:cs="仿宋_GB2312"/>
      <w:color w:val="000000"/>
      <w:sz w:val="22"/>
      <w:szCs w:val="22"/>
      <w:u w:val="none"/>
    </w:rPr>
  </w:style>
  <w:style w:type="paragraph" w:customStyle="1" w:styleId="17">
    <w:name w:val=" Char Char Char Char Char Char Char Char Char Char Char Char Char"/>
    <w:basedOn w:val="5"/>
    <w:qFormat/>
    <w:uiPriority w:val="0"/>
    <w:pPr>
      <w:adjustRightInd w:val="0"/>
      <w:spacing w:line="436" w:lineRule="exact"/>
      <w:ind w:left="357"/>
      <w:jc w:val="left"/>
      <w:outlineLvl w:val="3"/>
    </w:pPr>
    <w:rPr>
      <w:rFonts w:ascii="Tahoma" w:hAnsi="Tahoma" w:eastAsia="宋体"/>
      <w:b/>
      <w:sz w:val="4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9516</Words>
  <Characters>10993</Characters>
  <Lines>0</Lines>
  <Paragraphs>0</Paragraphs>
  <TotalTime>8</TotalTime>
  <ScaleCrop>false</ScaleCrop>
  <LinksUpToDate>false</LinksUpToDate>
  <CharactersWithSpaces>12139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2022-12-25T01:13:00Z</dcterms:created>
  <dc:creator>Administrator</dc:creator>
  <cp:lastModifiedBy>Administrator</cp:lastModifiedBy>
  <dcterms:modified xsi:type="dcterms:W3CDTF">2022-12-26T02:28:58Z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40ABDEE613D14B3FBD905D6713C5081C</vt:lpwstr>
  </property>
</Properties>
</file>