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rPr>
          <w:b/>
          <w:bCs/>
        </w:rPr>
      </w:pPr>
      <w:r>
        <w:rPr>
          <w:rFonts w:ascii="方正小标宋简体" w:hAnsi="方正小标宋简体" w:eastAsia="方正小标宋简体" w:cs="方正小标宋简体"/>
          <w:b/>
          <w:bCs/>
          <w:sz w:val="43"/>
          <w:szCs w:val="43"/>
        </w:rPr>
        <w:t>中共新野县</w:t>
      </w:r>
      <w:r>
        <w:rPr>
          <w:rFonts w:hint="eastAsia" w:ascii="方正小标宋简体" w:hAnsi="方正小标宋简体" w:eastAsia="方正小标宋简体" w:cs="方正小标宋简体"/>
          <w:b/>
          <w:bCs/>
          <w:sz w:val="43"/>
          <w:szCs w:val="43"/>
          <w:lang w:val="en-US" w:eastAsia="zh-CN"/>
        </w:rPr>
        <w:t>农业农村</w:t>
      </w:r>
      <w:r>
        <w:rPr>
          <w:rFonts w:ascii="方正小标宋简体" w:hAnsi="方正小标宋简体" w:eastAsia="方正小标宋简体" w:cs="方正小标宋简体"/>
          <w:b/>
          <w:bCs/>
          <w:sz w:val="43"/>
          <w:szCs w:val="43"/>
        </w:rPr>
        <w:t>局党组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rPr>
          <w:b/>
          <w:bCs/>
        </w:rPr>
      </w:pPr>
      <w:r>
        <w:rPr>
          <w:rFonts w:hint="eastAsia" w:ascii="方正小标宋简体" w:hAnsi="方正小标宋简体" w:eastAsia="方正小标宋简体" w:cs="方正小标宋简体"/>
          <w:b/>
          <w:bCs/>
          <w:sz w:val="43"/>
          <w:szCs w:val="43"/>
        </w:rPr>
        <w:t>关于县委第</w:t>
      </w:r>
      <w:r>
        <w:rPr>
          <w:rFonts w:hint="eastAsia" w:ascii="方正小标宋简体" w:hAnsi="方正小标宋简体" w:eastAsia="方正小标宋简体" w:cs="方正小标宋简体"/>
          <w:b/>
          <w:bCs/>
          <w:sz w:val="43"/>
          <w:szCs w:val="43"/>
          <w:lang w:val="en-US" w:eastAsia="zh-CN"/>
        </w:rPr>
        <w:t>六</w:t>
      </w:r>
      <w:r>
        <w:rPr>
          <w:rFonts w:hint="eastAsia" w:ascii="方正小标宋简体" w:hAnsi="方正小标宋简体" w:eastAsia="方正小标宋简体" w:cs="方正小标宋简体"/>
          <w:b/>
          <w:bCs/>
          <w:sz w:val="43"/>
          <w:szCs w:val="43"/>
        </w:rPr>
        <w:t>巡察组巡察反馈意见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rPr>
          <w:rFonts w:hint="eastAsia" w:eastAsia="方正小标宋简体"/>
          <w:lang w:eastAsia="zh-CN"/>
        </w:rPr>
      </w:pPr>
      <w:r>
        <w:rPr>
          <w:rFonts w:hint="eastAsia" w:ascii="方正小标宋简体" w:hAnsi="方正小标宋简体" w:eastAsia="方正小标宋简体" w:cs="方正小标宋简体"/>
          <w:b/>
          <w:bCs/>
          <w:sz w:val="43"/>
          <w:szCs w:val="43"/>
        </w:rPr>
        <w:t>整改落实情况</w:t>
      </w:r>
      <w:r>
        <w:rPr>
          <w:rFonts w:hint="eastAsia" w:ascii="方正小标宋简体" w:hAnsi="方正小标宋简体" w:eastAsia="方正小标宋简体" w:cs="方正小标宋简体"/>
          <w:b/>
          <w:bCs/>
          <w:sz w:val="43"/>
          <w:szCs w:val="43"/>
          <w:lang w:val="en-US" w:eastAsia="zh-CN"/>
        </w:rPr>
        <w:t>通报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sz w:val="43"/>
          <w:szCs w:val="43"/>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20"/>
        <w:rPr>
          <w:rFonts w:hint="eastAsia" w:ascii="仿宋" w:hAnsi="仿宋" w:eastAsia="仿宋" w:cs="仿宋"/>
          <w:sz w:val="31"/>
          <w:szCs w:val="31"/>
        </w:rPr>
      </w:pPr>
      <w:r>
        <w:rPr>
          <w:rFonts w:hint="eastAsia" w:ascii="仿宋" w:hAnsi="仿宋" w:eastAsia="仿宋" w:cs="仿宋"/>
          <w:sz w:val="31"/>
          <w:szCs w:val="31"/>
        </w:rPr>
        <w:t>2021年1</w:t>
      </w:r>
      <w:r>
        <w:rPr>
          <w:rFonts w:hint="eastAsia" w:ascii="仿宋" w:hAnsi="仿宋" w:eastAsia="仿宋" w:cs="仿宋"/>
          <w:sz w:val="31"/>
          <w:szCs w:val="31"/>
          <w:lang w:val="en-US" w:eastAsia="zh-CN"/>
        </w:rPr>
        <w:t>2</w:t>
      </w:r>
      <w:r>
        <w:rPr>
          <w:rFonts w:hint="eastAsia" w:ascii="仿宋" w:hAnsi="仿宋" w:eastAsia="仿宋" w:cs="仿宋"/>
          <w:sz w:val="31"/>
          <w:szCs w:val="31"/>
        </w:rPr>
        <w:t>月</w:t>
      </w:r>
      <w:r>
        <w:rPr>
          <w:rFonts w:hint="eastAsia" w:ascii="仿宋" w:hAnsi="仿宋" w:eastAsia="仿宋" w:cs="仿宋"/>
          <w:sz w:val="31"/>
          <w:szCs w:val="31"/>
          <w:lang w:val="en-US" w:eastAsia="zh-CN"/>
        </w:rPr>
        <w:t>13</w:t>
      </w:r>
      <w:r>
        <w:rPr>
          <w:rFonts w:hint="eastAsia" w:ascii="仿宋" w:hAnsi="仿宋" w:eastAsia="仿宋" w:cs="仿宋"/>
          <w:sz w:val="31"/>
          <w:szCs w:val="31"/>
        </w:rPr>
        <w:t>日至20</w:t>
      </w:r>
      <w:r>
        <w:rPr>
          <w:rFonts w:hint="eastAsia" w:ascii="仿宋" w:hAnsi="仿宋" w:eastAsia="仿宋" w:cs="仿宋"/>
          <w:sz w:val="31"/>
          <w:szCs w:val="31"/>
          <w:lang w:val="en-US" w:eastAsia="zh-CN"/>
        </w:rPr>
        <w:t>22</w:t>
      </w:r>
      <w:r>
        <w:rPr>
          <w:rFonts w:hint="eastAsia" w:ascii="仿宋" w:hAnsi="仿宋" w:eastAsia="仿宋" w:cs="仿宋"/>
          <w:sz w:val="31"/>
          <w:szCs w:val="31"/>
        </w:rPr>
        <w:t>年1月</w:t>
      </w:r>
      <w:r>
        <w:rPr>
          <w:rFonts w:hint="eastAsia" w:ascii="仿宋" w:hAnsi="仿宋" w:eastAsia="仿宋" w:cs="仿宋"/>
          <w:sz w:val="31"/>
          <w:szCs w:val="31"/>
          <w:lang w:val="en-US" w:eastAsia="zh-CN"/>
        </w:rPr>
        <w:t>22</w:t>
      </w:r>
      <w:r>
        <w:rPr>
          <w:rFonts w:hint="eastAsia" w:ascii="仿宋" w:hAnsi="仿宋" w:eastAsia="仿宋" w:cs="仿宋"/>
          <w:sz w:val="31"/>
          <w:szCs w:val="31"/>
        </w:rPr>
        <w:t>日，县委第</w:t>
      </w:r>
      <w:r>
        <w:rPr>
          <w:rFonts w:hint="eastAsia" w:ascii="仿宋" w:hAnsi="仿宋" w:eastAsia="仿宋" w:cs="仿宋"/>
          <w:sz w:val="31"/>
          <w:szCs w:val="31"/>
          <w:lang w:val="en-US" w:eastAsia="zh-CN"/>
        </w:rPr>
        <w:t>六</w:t>
      </w:r>
      <w:r>
        <w:rPr>
          <w:rFonts w:hint="eastAsia" w:ascii="仿宋" w:hAnsi="仿宋" w:eastAsia="仿宋" w:cs="仿宋"/>
          <w:sz w:val="31"/>
          <w:szCs w:val="31"/>
        </w:rPr>
        <w:t>巡察组对</w:t>
      </w:r>
      <w:r>
        <w:rPr>
          <w:rFonts w:hint="eastAsia" w:ascii="仿宋" w:hAnsi="仿宋" w:eastAsia="仿宋" w:cs="仿宋"/>
          <w:sz w:val="31"/>
          <w:szCs w:val="31"/>
          <w:lang w:val="en-US" w:eastAsia="zh-CN"/>
        </w:rPr>
        <w:t>农业农村</w:t>
      </w:r>
      <w:r>
        <w:rPr>
          <w:rFonts w:hint="eastAsia" w:ascii="仿宋" w:hAnsi="仿宋" w:eastAsia="仿宋" w:cs="仿宋"/>
          <w:sz w:val="31"/>
          <w:szCs w:val="31"/>
        </w:rPr>
        <w:t>局进行了常规巡察。2022年</w:t>
      </w:r>
      <w:r>
        <w:rPr>
          <w:rFonts w:hint="eastAsia" w:ascii="仿宋" w:hAnsi="仿宋" w:eastAsia="仿宋" w:cs="仿宋"/>
          <w:sz w:val="31"/>
          <w:szCs w:val="31"/>
          <w:lang w:val="en-US" w:eastAsia="zh-CN"/>
        </w:rPr>
        <w:t>3</w:t>
      </w:r>
      <w:r>
        <w:rPr>
          <w:rFonts w:hint="eastAsia" w:ascii="仿宋" w:hAnsi="仿宋" w:eastAsia="仿宋" w:cs="仿宋"/>
          <w:sz w:val="31"/>
          <w:szCs w:val="31"/>
        </w:rPr>
        <w:t>月</w:t>
      </w:r>
      <w:r>
        <w:rPr>
          <w:rFonts w:hint="eastAsia" w:ascii="仿宋" w:hAnsi="仿宋" w:eastAsia="仿宋" w:cs="仿宋"/>
          <w:sz w:val="31"/>
          <w:szCs w:val="31"/>
          <w:lang w:val="en-US" w:eastAsia="zh-CN"/>
        </w:rPr>
        <w:t>10</w:t>
      </w:r>
      <w:r>
        <w:rPr>
          <w:rFonts w:hint="eastAsia" w:ascii="仿宋" w:hAnsi="仿宋" w:eastAsia="仿宋" w:cs="仿宋"/>
          <w:sz w:val="31"/>
          <w:szCs w:val="31"/>
        </w:rPr>
        <w:t>日，县委第</w:t>
      </w:r>
      <w:r>
        <w:rPr>
          <w:rFonts w:hint="eastAsia" w:ascii="仿宋" w:hAnsi="仿宋" w:eastAsia="仿宋" w:cs="仿宋"/>
          <w:sz w:val="31"/>
          <w:szCs w:val="31"/>
          <w:lang w:val="en-US" w:eastAsia="zh-CN"/>
        </w:rPr>
        <w:t>六</w:t>
      </w:r>
      <w:r>
        <w:rPr>
          <w:rFonts w:hint="eastAsia" w:ascii="仿宋" w:hAnsi="仿宋" w:eastAsia="仿宋" w:cs="仿宋"/>
          <w:sz w:val="31"/>
          <w:szCs w:val="31"/>
        </w:rPr>
        <w:t>巡察组向</w:t>
      </w:r>
      <w:r>
        <w:rPr>
          <w:rFonts w:hint="eastAsia" w:ascii="仿宋" w:hAnsi="仿宋" w:eastAsia="仿宋" w:cs="仿宋"/>
          <w:sz w:val="31"/>
          <w:szCs w:val="31"/>
          <w:lang w:val="en-US" w:eastAsia="zh-CN"/>
        </w:rPr>
        <w:t>农业农村</w:t>
      </w:r>
      <w:r>
        <w:rPr>
          <w:rFonts w:hint="eastAsia" w:ascii="仿宋" w:hAnsi="仿宋" w:eastAsia="仿宋" w:cs="仿宋"/>
          <w:sz w:val="31"/>
          <w:szCs w:val="31"/>
        </w:rPr>
        <w:t>局反馈了巡察意见。按照《中国共产党党内监督条例》和《中国共产党巡视工作条例》有关规定，现将县委第一巡察组反馈意见整改落实情况公示如下：</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right="0" w:rightChars="0" w:firstLine="643" w:firstLineChars="200"/>
        <w:textAlignment w:val="auto"/>
        <w:outlineLvl w:val="9"/>
        <w:rPr>
          <w:rFonts w:hint="eastAsia" w:ascii="方正楷体_GBK" w:hAnsi="方正楷体_GBK" w:eastAsia="方正楷体_GBK" w:cs="方正楷体_GBK"/>
          <w:b/>
          <w:bCs/>
          <w:sz w:val="32"/>
          <w:szCs w:val="32"/>
          <w:lang w:val="en-US" w:eastAsia="zh-CN"/>
        </w:rPr>
      </w:pPr>
      <w:r>
        <w:rPr>
          <w:rFonts w:hint="eastAsia" w:ascii="楷体" w:hAnsi="楷体" w:eastAsia="楷体" w:cs="楷体"/>
          <w:b/>
          <w:bCs/>
          <w:sz w:val="32"/>
          <w:szCs w:val="32"/>
          <w:lang w:val="en-US" w:eastAsia="zh-CN"/>
        </w:rPr>
        <w:t>一、“贯彻落实党的路线方针政策和党中央决策部署还有差距”方面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1.关于“县农业农村局对中央、省、市、县有关实施乡村振兴战略精神及中央农村工作会议精神学习贯彻不到位”问题的整改情况。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是今年以来，利用“周二大讲堂”、“三会一课”、“主题党日”等活动，组织局领导班子及副科级以上干部，持续深入学习习近平总书记关于乡村振兴的系列论述及中央、省、市、县农村工作会议精神11次，使局领导班子的决策水平得到整体提升。二是建立了理论学习中心组常态化制度，把乡村振兴战略精神及中央农村工作会议精神列入学习内容，每</w:t>
      </w:r>
      <w:r>
        <w:rPr>
          <w:rFonts w:hint="eastAsia" w:ascii="Times New Roman" w:hAnsi="Times New Roman" w:eastAsia="仿宋" w:cs="仿宋"/>
          <w:sz w:val="32"/>
          <w:szCs w:val="32"/>
        </w:rPr>
        <w:t>月集中学习一次，</w:t>
      </w:r>
      <w:r>
        <w:rPr>
          <w:rFonts w:hint="eastAsia" w:ascii="Times New Roman" w:hAnsi="Times New Roman" w:eastAsia="仿宋" w:cs="仿宋"/>
          <w:sz w:val="32"/>
          <w:szCs w:val="32"/>
          <w:lang w:eastAsia="zh-CN"/>
        </w:rPr>
        <w:t>截至目前</w:t>
      </w:r>
      <w:r>
        <w:rPr>
          <w:rFonts w:hint="eastAsia" w:ascii="Times New Roman" w:hAnsi="Times New Roman" w:eastAsia="仿宋" w:cs="仿宋"/>
          <w:sz w:val="32"/>
          <w:szCs w:val="32"/>
          <w:lang w:val="en-US" w:eastAsia="zh-CN"/>
        </w:rPr>
        <w:t>已经学习6次</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三是严格按照</w:t>
      </w:r>
      <w:r>
        <w:rPr>
          <w:rFonts w:hint="eastAsia" w:ascii="Times New Roman" w:hAnsi="Times New Roman" w:eastAsia="仿宋" w:cs="仿宋"/>
          <w:b w:val="0"/>
          <w:bCs w:val="0"/>
          <w:sz w:val="32"/>
          <w:szCs w:val="32"/>
          <w:lang w:val="en-US" w:eastAsia="zh-CN"/>
        </w:rPr>
        <w:t>县委常委会会议精神，于4月2日组织召开了县委农村工作会议，起草了县委、县政府主要领导讲话稿，印发了县委1号文件及2021年农业农村工作通报</w:t>
      </w:r>
      <w:r>
        <w:rPr>
          <w:rFonts w:hint="eastAsia" w:ascii="Times New Roman" w:hAnsi="Times New Roman" w:eastAsia="仿宋" w:cs="仿宋"/>
          <w:sz w:val="32"/>
          <w:szCs w:val="32"/>
          <w:lang w:val="en-US" w:eastAsia="zh-CN"/>
        </w:rPr>
        <w:t>。</w:t>
      </w:r>
    </w:p>
    <w:p>
      <w:pPr>
        <w:pStyle w:val="2"/>
        <w:ind w:left="0" w:leftChars="0" w:firstLine="640" w:firstLineChars="200"/>
        <w:rPr>
          <w:rFonts w:hint="eastAsia"/>
          <w:lang w:val="en-US" w:eastAsia="zh-CN"/>
        </w:rPr>
      </w:pPr>
      <w:r>
        <w:rPr>
          <w:rFonts w:hint="eastAsia" w:ascii="Times New Roman" w:hAnsi="Times New Roman" w:eastAsia="仿宋" w:cs="仿宋"/>
          <w:b w:val="0"/>
          <w:bCs w:val="0"/>
          <w:sz w:val="32"/>
          <w:szCs w:val="32"/>
          <w:lang w:val="en-US" w:eastAsia="zh-CN"/>
        </w:rPr>
        <w:t>完成情况：已经完成，长期坚持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方正仿宋简体"/>
          <w:b/>
          <w:bCs/>
          <w:sz w:val="32"/>
          <w:szCs w:val="32"/>
          <w:lang w:val="en-US" w:eastAsia="zh-CN"/>
        </w:rPr>
      </w:pPr>
      <w:r>
        <w:rPr>
          <w:rFonts w:hint="eastAsia" w:ascii="楷体" w:hAnsi="楷体" w:eastAsia="楷体" w:cs="楷体"/>
          <w:b/>
          <w:bCs/>
          <w:sz w:val="32"/>
          <w:szCs w:val="32"/>
          <w:lang w:val="en-US" w:eastAsia="zh-CN"/>
        </w:rPr>
        <w:t>2.关于“县农业农村局党组对意识形态工作研究部署少，意识形态工作责任压实不够，意识形态工作缺乏具体抓手”问题的整改情况。</w:t>
      </w:r>
    </w:p>
    <w:p>
      <w:pPr>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b w:val="0"/>
          <w:bCs w:val="0"/>
          <w:sz w:val="32"/>
          <w:szCs w:val="32"/>
          <w:highlight w:val="none"/>
          <w:lang w:val="en-US" w:eastAsia="zh-CN"/>
        </w:rPr>
      </w:pPr>
      <w:r>
        <w:rPr>
          <w:rFonts w:hint="eastAsia" w:ascii="Times New Roman" w:hAnsi="Times New Roman" w:eastAsia="仿宋" w:cs="仿宋"/>
          <w:b w:val="0"/>
          <w:bCs w:val="0"/>
          <w:sz w:val="32"/>
          <w:szCs w:val="32"/>
          <w:lang w:eastAsia="zh-CN"/>
        </w:rPr>
        <w:t>一是</w:t>
      </w:r>
      <w:r>
        <w:rPr>
          <w:rFonts w:hint="eastAsia" w:ascii="Times New Roman" w:hAnsi="Times New Roman" w:eastAsia="仿宋" w:cs="仿宋"/>
          <w:b w:val="0"/>
          <w:bCs w:val="0"/>
          <w:sz w:val="32"/>
          <w:szCs w:val="32"/>
          <w:lang w:val="en-US" w:eastAsia="zh-CN"/>
        </w:rPr>
        <w:t>把意识形态工作纳入党组会议议程，坚持日常和专题同步进行，在日常工作会上抽出时间学习领会中央意识形态精神，在专题会上组织研讨、剖析和交流，截至目前，日常会议学习11次，</w:t>
      </w:r>
      <w:r>
        <w:rPr>
          <w:rFonts w:hint="eastAsia" w:ascii="Times New Roman" w:hAnsi="Times New Roman" w:eastAsia="仿宋" w:cs="仿宋"/>
          <w:b w:val="0"/>
          <w:bCs w:val="0"/>
          <w:sz w:val="32"/>
          <w:szCs w:val="32"/>
          <w:lang w:eastAsia="zh-CN"/>
        </w:rPr>
        <w:t>召开意识形态工作责任制专题会议</w:t>
      </w:r>
      <w:r>
        <w:rPr>
          <w:rFonts w:hint="eastAsia" w:ascii="Times New Roman" w:hAnsi="Times New Roman" w:eastAsia="仿宋" w:cs="仿宋"/>
          <w:b w:val="0"/>
          <w:bCs w:val="0"/>
          <w:sz w:val="32"/>
          <w:szCs w:val="32"/>
          <w:lang w:val="en-US" w:eastAsia="zh-CN"/>
        </w:rPr>
        <w:t>1次。</w:t>
      </w:r>
      <w:r>
        <w:rPr>
          <w:rFonts w:hint="eastAsia" w:ascii="Times New Roman" w:hAnsi="Times New Roman" w:eastAsia="仿宋" w:cs="仿宋"/>
          <w:b w:val="0"/>
          <w:bCs w:val="0"/>
          <w:sz w:val="32"/>
          <w:szCs w:val="32"/>
          <w:lang w:eastAsia="zh-CN"/>
        </w:rPr>
        <w:t>二是</w:t>
      </w:r>
      <w:r>
        <w:rPr>
          <w:rFonts w:hint="eastAsia" w:ascii="Times New Roman" w:hAnsi="Times New Roman" w:eastAsia="仿宋" w:cs="仿宋"/>
          <w:b w:val="0"/>
          <w:bCs w:val="0"/>
          <w:sz w:val="32"/>
          <w:szCs w:val="32"/>
        </w:rPr>
        <w:t>把意识形态工作同党建工作和业务工作同部署、同落实、同检查、同考核，</w:t>
      </w:r>
      <w:r>
        <w:rPr>
          <w:rFonts w:hint="eastAsia" w:ascii="Times New Roman" w:hAnsi="Times New Roman" w:eastAsia="仿宋" w:cs="仿宋"/>
          <w:b w:val="0"/>
          <w:bCs w:val="0"/>
          <w:sz w:val="32"/>
          <w:szCs w:val="32"/>
          <w:lang w:eastAsia="zh-CN"/>
        </w:rPr>
        <w:t>局党组目前已对局属各党支部意识形态工作责任制落实情况进行了</w:t>
      </w:r>
      <w:r>
        <w:rPr>
          <w:rFonts w:hint="eastAsia" w:ascii="Times New Roman" w:hAnsi="Times New Roman" w:eastAsia="仿宋" w:cs="仿宋"/>
          <w:b w:val="0"/>
          <w:bCs w:val="0"/>
          <w:sz w:val="32"/>
          <w:szCs w:val="32"/>
          <w:lang w:val="en-US" w:eastAsia="zh-CN"/>
        </w:rPr>
        <w:t>1次</w:t>
      </w:r>
      <w:r>
        <w:rPr>
          <w:rFonts w:hint="eastAsia" w:ascii="Times New Roman" w:hAnsi="Times New Roman" w:eastAsia="仿宋" w:cs="仿宋"/>
          <w:b w:val="0"/>
          <w:bCs w:val="0"/>
          <w:sz w:val="32"/>
          <w:szCs w:val="32"/>
          <w:lang w:eastAsia="zh-CN"/>
        </w:rPr>
        <w:t>全面检查，</w:t>
      </w:r>
      <w:r>
        <w:rPr>
          <w:rFonts w:hint="eastAsia" w:ascii="Times New Roman" w:hAnsi="Times New Roman" w:eastAsia="仿宋" w:cs="仿宋"/>
          <w:b w:val="0"/>
          <w:bCs w:val="0"/>
          <w:sz w:val="32"/>
          <w:szCs w:val="32"/>
        </w:rPr>
        <w:t>全力做好意识形态落实督导工作，确保意识形态工作</w:t>
      </w:r>
      <w:r>
        <w:rPr>
          <w:rFonts w:hint="eastAsia" w:ascii="Times New Roman" w:hAnsi="Times New Roman" w:eastAsia="仿宋" w:cs="仿宋"/>
          <w:b w:val="0"/>
          <w:bCs w:val="0"/>
          <w:sz w:val="32"/>
          <w:szCs w:val="32"/>
          <w:lang w:eastAsia="zh-CN"/>
        </w:rPr>
        <w:t>在我局</w:t>
      </w:r>
      <w:r>
        <w:rPr>
          <w:rFonts w:hint="eastAsia" w:ascii="Times New Roman" w:hAnsi="Times New Roman" w:eastAsia="仿宋" w:cs="仿宋"/>
          <w:b w:val="0"/>
          <w:bCs w:val="0"/>
          <w:sz w:val="32"/>
          <w:szCs w:val="32"/>
        </w:rPr>
        <w:t>落地落实。</w:t>
      </w:r>
      <w:r>
        <w:rPr>
          <w:rFonts w:hint="eastAsia" w:ascii="Times New Roman" w:hAnsi="Times New Roman" w:eastAsia="仿宋" w:cs="仿宋"/>
          <w:b w:val="0"/>
          <w:bCs w:val="0"/>
          <w:sz w:val="32"/>
          <w:szCs w:val="32"/>
          <w:lang w:eastAsia="zh-CN"/>
        </w:rPr>
        <w:t>三是积极协调人员，</w:t>
      </w:r>
      <w:r>
        <w:rPr>
          <w:rFonts w:hint="eastAsia" w:ascii="Times New Roman" w:hAnsi="Times New Roman" w:eastAsia="仿宋" w:cs="仿宋"/>
          <w:b w:val="0"/>
          <w:bCs w:val="0"/>
          <w:sz w:val="32"/>
          <w:szCs w:val="32"/>
        </w:rPr>
        <w:t>加强意识形态常态化建设</w:t>
      </w:r>
      <w:r>
        <w:rPr>
          <w:rFonts w:hint="eastAsia" w:ascii="Times New Roman" w:hAnsi="Times New Roman" w:eastAsia="仿宋" w:cs="仿宋"/>
          <w:b w:val="0"/>
          <w:bCs w:val="0"/>
          <w:sz w:val="32"/>
          <w:szCs w:val="32"/>
          <w:lang w:eastAsia="zh-CN"/>
        </w:rPr>
        <w:t>，局党组专门调配</w:t>
      </w:r>
      <w:r>
        <w:rPr>
          <w:rFonts w:hint="eastAsia" w:ascii="Times New Roman" w:hAnsi="Times New Roman" w:eastAsia="仿宋" w:cs="仿宋"/>
          <w:b w:val="0"/>
          <w:bCs w:val="0"/>
          <w:sz w:val="32"/>
          <w:szCs w:val="32"/>
          <w:lang w:val="en-US" w:eastAsia="zh-CN"/>
        </w:rPr>
        <w:t>1名专职工作人员负责意识形态工作和思想宣传工作</w:t>
      </w:r>
      <w:r>
        <w:rPr>
          <w:rFonts w:hint="eastAsia" w:ascii="Times New Roman" w:hAnsi="Times New Roman" w:eastAsia="仿宋" w:cs="仿宋"/>
          <w:b w:val="0"/>
          <w:bCs w:val="0"/>
          <w:sz w:val="32"/>
          <w:szCs w:val="32"/>
          <w:lang w:eastAsia="zh-CN"/>
        </w:rPr>
        <w:t>，确保我局意识形态工作专业化，常态化开展。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完成情况：已经完成，长期坚持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3.关于“党员干部党史学习教育存在敷衍应付现象”问题的整改情况。</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仿宋"/>
          <w:sz w:val="32"/>
          <w:szCs w:val="32"/>
          <w:lang w:val="en-US" w:eastAsia="zh-CN"/>
        </w:rPr>
      </w:pPr>
      <w:r>
        <w:rPr>
          <w:rFonts w:hint="eastAsia" w:ascii="Times New Roman" w:hAnsi="Times New Roman" w:eastAsia="仿宋" w:cs="仿宋"/>
          <w:b w:val="0"/>
          <w:bCs w:val="0"/>
          <w:sz w:val="32"/>
          <w:szCs w:val="32"/>
          <w:lang w:eastAsia="zh-CN"/>
        </w:rPr>
        <w:t>一</w:t>
      </w:r>
      <w:r>
        <w:rPr>
          <w:rFonts w:hint="eastAsia" w:ascii="Times New Roman" w:hAnsi="Times New Roman" w:eastAsia="仿宋" w:cs="仿宋"/>
          <w:sz w:val="32"/>
          <w:szCs w:val="32"/>
          <w:lang w:eastAsia="zh-CN"/>
        </w:rPr>
        <w:t>是提升理论学习重视程度，</w:t>
      </w:r>
      <w:r>
        <w:rPr>
          <w:rFonts w:hint="eastAsia" w:ascii="Times New Roman" w:hAnsi="Times New Roman" w:eastAsia="仿宋" w:cs="仿宋"/>
          <w:sz w:val="32"/>
          <w:szCs w:val="32"/>
          <w:lang w:val="en-US" w:eastAsia="zh-CN"/>
        </w:rPr>
        <w:t>抓住副科级以上干部这个“关键少数”，</w:t>
      </w:r>
      <w:r>
        <w:rPr>
          <w:rFonts w:hint="eastAsia" w:ascii="Times New Roman" w:hAnsi="Times New Roman" w:eastAsia="仿宋" w:cs="仿宋"/>
          <w:sz w:val="32"/>
          <w:szCs w:val="32"/>
          <w:lang w:eastAsia="zh-CN"/>
        </w:rPr>
        <w:t>每月</w:t>
      </w:r>
      <w:r>
        <w:rPr>
          <w:rFonts w:hint="eastAsia" w:ascii="Times New Roman" w:hAnsi="Times New Roman" w:eastAsia="仿宋" w:cs="仿宋"/>
          <w:sz w:val="32"/>
          <w:szCs w:val="32"/>
          <w:lang w:val="en-US" w:eastAsia="zh-CN"/>
        </w:rPr>
        <w:t>至少举行1次党组理论学习中心组专题学习，</w:t>
      </w:r>
      <w:r>
        <w:rPr>
          <w:rFonts w:hint="eastAsia" w:ascii="Times New Roman" w:hAnsi="Times New Roman" w:eastAsia="仿宋" w:cs="仿宋"/>
          <w:sz w:val="32"/>
          <w:szCs w:val="32"/>
          <w:lang w:eastAsia="zh-CN"/>
        </w:rPr>
        <w:t>要求中心组成员做好学习笔记，并安排专人记录理论学习中心组的学习</w:t>
      </w:r>
      <w:r>
        <w:rPr>
          <w:rFonts w:hint="eastAsia" w:ascii="Times New Roman" w:hAnsi="Times New Roman" w:eastAsia="仿宋" w:cs="仿宋"/>
          <w:sz w:val="32"/>
          <w:szCs w:val="32"/>
          <w:lang w:val="en-US" w:eastAsia="zh-CN"/>
        </w:rPr>
        <w:t>情况</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推动领导干部带头学党史、经常学党史，</w:t>
      </w:r>
      <w:r>
        <w:rPr>
          <w:rFonts w:hint="eastAsia" w:ascii="Times New Roman" w:hAnsi="Times New Roman" w:eastAsia="仿宋" w:cs="仿宋"/>
          <w:sz w:val="32"/>
          <w:szCs w:val="32"/>
          <w:lang w:eastAsia="zh-CN"/>
        </w:rPr>
        <w:t>引导全局</w:t>
      </w:r>
      <w:r>
        <w:rPr>
          <w:rFonts w:hint="eastAsia" w:ascii="Times New Roman" w:hAnsi="Times New Roman" w:eastAsia="仿宋" w:cs="仿宋"/>
          <w:sz w:val="32"/>
          <w:szCs w:val="32"/>
          <w:lang w:val="en-US" w:eastAsia="zh-CN"/>
        </w:rPr>
        <w:t>党员</w:t>
      </w:r>
      <w:r>
        <w:rPr>
          <w:rFonts w:hint="eastAsia" w:ascii="Times New Roman" w:hAnsi="Times New Roman" w:eastAsia="仿宋" w:cs="仿宋"/>
          <w:sz w:val="32"/>
          <w:szCs w:val="32"/>
          <w:lang w:eastAsia="zh-CN"/>
        </w:rPr>
        <w:t>干部职工牢固</w:t>
      </w:r>
      <w:r>
        <w:rPr>
          <w:rFonts w:hint="eastAsia" w:ascii="Times New Roman" w:hAnsi="Times New Roman" w:eastAsia="仿宋" w:cs="仿宋"/>
          <w:sz w:val="32"/>
          <w:szCs w:val="32"/>
        </w:rPr>
        <w:t>树立终身学习理念</w:t>
      </w:r>
      <w:r>
        <w:rPr>
          <w:rFonts w:hint="eastAsia" w:ascii="Times New Roman" w:hAnsi="Times New Roman" w:eastAsia="仿宋" w:cs="仿宋"/>
          <w:sz w:val="32"/>
          <w:szCs w:val="32"/>
          <w:lang w:eastAsia="zh-CN"/>
        </w:rPr>
        <w:t>，截至目前</w:t>
      </w:r>
      <w:r>
        <w:rPr>
          <w:rFonts w:hint="eastAsia" w:ascii="Times New Roman" w:hAnsi="Times New Roman" w:eastAsia="仿宋" w:cs="仿宋"/>
          <w:sz w:val="32"/>
          <w:szCs w:val="32"/>
          <w:lang w:val="en-US" w:eastAsia="zh-CN"/>
        </w:rPr>
        <w:t>，完成党组中心组学习6次。</w:t>
      </w:r>
      <w:r>
        <w:rPr>
          <w:rFonts w:hint="eastAsia" w:ascii="Times New Roman" w:hAnsi="Times New Roman" w:eastAsia="仿宋" w:cs="仿宋"/>
          <w:sz w:val="32"/>
          <w:szCs w:val="32"/>
          <w:lang w:eastAsia="zh-CN"/>
        </w:rPr>
        <w:t>二是把“第一议题”学习制度纳入党组理论学习中心组学习计划和每周二的集中学习，重点学习习近平新时代中国特色社会主义思想及习</w:t>
      </w:r>
      <w:r>
        <w:rPr>
          <w:rFonts w:hint="eastAsia" w:eastAsia="仿宋" w:cs="仿宋"/>
          <w:sz w:val="32"/>
          <w:szCs w:val="32"/>
          <w:lang w:eastAsia="zh-CN"/>
        </w:rPr>
        <w:t>近平</w:t>
      </w:r>
      <w:r>
        <w:rPr>
          <w:rFonts w:hint="eastAsia" w:ascii="Times New Roman" w:hAnsi="Times New Roman" w:eastAsia="仿宋" w:cs="仿宋"/>
          <w:sz w:val="32"/>
          <w:szCs w:val="32"/>
          <w:lang w:eastAsia="zh-CN"/>
        </w:rPr>
        <w:t>总书记</w:t>
      </w:r>
      <w:r>
        <w:rPr>
          <w:rFonts w:hint="eastAsia" w:eastAsia="仿宋" w:cs="仿宋"/>
          <w:sz w:val="32"/>
          <w:szCs w:val="32"/>
          <w:lang w:eastAsia="zh-CN"/>
        </w:rPr>
        <w:t>系列</w:t>
      </w:r>
      <w:r>
        <w:rPr>
          <w:rFonts w:hint="eastAsia" w:ascii="Times New Roman" w:hAnsi="Times New Roman" w:eastAsia="仿宋" w:cs="仿宋"/>
          <w:sz w:val="32"/>
          <w:szCs w:val="32"/>
          <w:lang w:eastAsia="zh-CN"/>
        </w:rPr>
        <w:t>重要讲话精神，及时把上级的重要指示精神安排到我局重点工作中去，确保学习的质量和成效。</w:t>
      </w:r>
      <w:r>
        <w:rPr>
          <w:rFonts w:hint="eastAsia" w:ascii="Times New Roman" w:hAnsi="Times New Roman" w:eastAsia="仿宋" w:cs="仿宋"/>
          <w:sz w:val="32"/>
          <w:szCs w:val="32"/>
          <w:lang w:val="en-US" w:eastAsia="zh-CN"/>
        </w:rPr>
        <w:t>三是</w:t>
      </w:r>
      <w:r>
        <w:rPr>
          <w:rFonts w:hint="eastAsia" w:ascii="Times New Roman" w:hAnsi="Times New Roman" w:eastAsia="仿宋" w:cs="仿宋"/>
          <w:sz w:val="32"/>
          <w:szCs w:val="32"/>
          <w:lang w:eastAsia="zh-CN"/>
        </w:rPr>
        <w:t>严格落实“周二大讲堂”学习签到制度，确保学习人员准时、准点参加，紧跟县委政治理论学习要求，全面营造浓厚的学习氛围，深入思考总结学习成果，对学习情况进行留痕、汇总，安排专职人员记好学习记录，做好学习材料归档工作。今年以来已</w:t>
      </w:r>
      <w:r>
        <w:rPr>
          <w:rFonts w:hint="eastAsia" w:ascii="Times New Roman" w:hAnsi="Times New Roman" w:eastAsia="仿宋" w:cs="仿宋"/>
          <w:sz w:val="32"/>
          <w:szCs w:val="32"/>
          <w:lang w:val="en-US" w:eastAsia="zh-CN"/>
        </w:rPr>
        <w:t>完成15</w:t>
      </w:r>
      <w:r>
        <w:rPr>
          <w:rFonts w:hint="eastAsia" w:ascii="Times New Roman" w:hAnsi="Times New Roman" w:eastAsia="仿宋" w:cs="仿宋"/>
          <w:sz w:val="32"/>
          <w:szCs w:val="32"/>
          <w:lang w:eastAsia="zh-CN"/>
        </w:rPr>
        <w:t>次集中学习。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完成情况：已经完成，长期坚持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方正仿宋简体"/>
          <w:b/>
          <w:bCs/>
          <w:sz w:val="32"/>
          <w:szCs w:val="32"/>
          <w:lang w:val="en-US" w:eastAsia="zh-CN"/>
        </w:rPr>
      </w:pPr>
      <w:r>
        <w:rPr>
          <w:rFonts w:hint="eastAsia" w:ascii="楷体" w:hAnsi="楷体" w:eastAsia="楷体" w:cs="楷体"/>
          <w:b/>
          <w:bCs/>
          <w:sz w:val="32"/>
          <w:szCs w:val="32"/>
          <w:lang w:val="en-US" w:eastAsia="zh-CN"/>
        </w:rPr>
        <w:t>4.关于“‘学习强国’学习平台的学习参与度低、学习积极性不高”问题的整改情况。</w:t>
      </w:r>
    </w:p>
    <w:p>
      <w:pPr>
        <w:keepNext w:val="0"/>
        <w:keepLines w:val="0"/>
        <w:pageBreakBefore w:val="0"/>
        <w:kinsoku/>
        <w:wordWrap/>
        <w:overflowPunct/>
        <w:topLinePunct w:val="0"/>
        <w:bidi w:val="0"/>
        <w:snapToGrid/>
        <w:spacing w:line="560" w:lineRule="exact"/>
        <w:ind w:firstLine="643" w:firstLineChars="200"/>
        <w:rPr>
          <w:rFonts w:hint="default" w:ascii="Times New Roman" w:hAnsi="Times New Roman" w:eastAsia="仿宋" w:cs="仿宋"/>
          <w:sz w:val="32"/>
          <w:szCs w:val="32"/>
          <w:lang w:val="en-US" w:eastAsia="zh-CN"/>
        </w:rPr>
      </w:pPr>
      <w:r>
        <w:rPr>
          <w:rFonts w:hint="eastAsia" w:ascii="Times New Roman" w:hAnsi="Times New Roman" w:eastAsia="仿宋" w:cs="仿宋"/>
          <w:b/>
          <w:bCs/>
          <w:sz w:val="32"/>
          <w:szCs w:val="32"/>
          <w:lang w:val="en-US" w:eastAsia="zh-CN"/>
        </w:rPr>
        <w:t>一</w:t>
      </w:r>
      <w:r>
        <w:rPr>
          <w:rFonts w:hint="eastAsia" w:ascii="Times New Roman" w:hAnsi="Times New Roman" w:eastAsia="仿宋" w:cs="仿宋"/>
          <w:sz w:val="32"/>
          <w:szCs w:val="32"/>
          <w:lang w:eastAsia="zh-CN"/>
        </w:rPr>
        <w:t>是把使用“学习强国”平台作为党员干部学习教育的主阵地，要求党员干部每天登录学习平台进行学习，确保学习平台使用率和活跃度。</w:t>
      </w:r>
      <w:r>
        <w:rPr>
          <w:rFonts w:hint="eastAsia" w:ascii="Times New Roman" w:hAnsi="Times New Roman" w:eastAsia="仿宋" w:cs="仿宋"/>
          <w:sz w:val="32"/>
          <w:szCs w:val="32"/>
          <w:lang w:val="en-US" w:eastAsia="zh-CN"/>
        </w:rPr>
        <w:t>二</w:t>
      </w:r>
      <w:r>
        <w:rPr>
          <w:rFonts w:hint="eastAsia" w:ascii="Times New Roman" w:hAnsi="Times New Roman" w:eastAsia="仿宋" w:cs="仿宋"/>
          <w:sz w:val="32"/>
          <w:szCs w:val="32"/>
          <w:lang w:eastAsia="zh-CN"/>
        </w:rPr>
        <w:t>是局党组要求各单位党支部书记作为“学习强国”平台学习的第一责任人，及时关注本支部积分排名情况，尤其注意带动仅注册、未学习的党员干部参与平台学习，</w:t>
      </w:r>
      <w:r>
        <w:rPr>
          <w:rFonts w:hint="eastAsia" w:ascii="Times New Roman" w:hAnsi="Times New Roman" w:eastAsia="仿宋" w:cs="仿宋"/>
          <w:sz w:val="32"/>
          <w:szCs w:val="32"/>
          <w:lang w:val="en-US" w:eastAsia="zh-CN"/>
        </w:rPr>
        <w:t>要求所有</w:t>
      </w:r>
      <w:r>
        <w:rPr>
          <w:rFonts w:hint="eastAsia" w:ascii="Times New Roman" w:hAnsi="Times New Roman" w:eastAsia="仿宋" w:cs="仿宋"/>
          <w:sz w:val="32"/>
          <w:szCs w:val="32"/>
          <w:lang w:eastAsia="zh-CN"/>
        </w:rPr>
        <w:t>党员每日至少完成30分的学习任务。</w:t>
      </w:r>
      <w:r>
        <w:rPr>
          <w:rFonts w:hint="eastAsia" w:ascii="Times New Roman" w:hAnsi="Times New Roman" w:eastAsia="仿宋" w:cs="仿宋"/>
          <w:sz w:val="32"/>
          <w:szCs w:val="32"/>
          <w:lang w:val="en-US" w:eastAsia="zh-CN"/>
        </w:rPr>
        <w:t>三是</w:t>
      </w:r>
      <w:r>
        <w:rPr>
          <w:rFonts w:hint="eastAsia" w:ascii="Times New Roman" w:hAnsi="Times New Roman" w:eastAsia="仿宋" w:cs="仿宋"/>
          <w:sz w:val="32"/>
          <w:szCs w:val="32"/>
          <w:lang w:eastAsia="zh-CN"/>
        </w:rPr>
        <w:t>每周确定周二下午为“学习强国”集中学习日，</w:t>
      </w:r>
      <w:r>
        <w:rPr>
          <w:rFonts w:hint="eastAsia" w:ascii="Times New Roman" w:hAnsi="Times New Roman" w:eastAsia="仿宋" w:cs="仿宋"/>
          <w:sz w:val="32"/>
          <w:szCs w:val="32"/>
          <w:lang w:val="en-US" w:eastAsia="zh-CN"/>
        </w:rPr>
        <w:t>要求党员必须完成当日所有任务。四</w:t>
      </w:r>
      <w:r>
        <w:rPr>
          <w:rFonts w:hint="eastAsia" w:ascii="Times New Roman" w:hAnsi="Times New Roman" w:eastAsia="仿宋" w:cs="仿宋"/>
          <w:sz w:val="32"/>
          <w:szCs w:val="32"/>
          <w:lang w:eastAsia="zh-CN"/>
        </w:rPr>
        <w:t>是把使用“学习强国”平台作为局属各党支部日常工作来检查考核，</w:t>
      </w:r>
      <w:r>
        <w:rPr>
          <w:rFonts w:hint="eastAsia" w:ascii="Times New Roman" w:hAnsi="Times New Roman" w:eastAsia="仿宋" w:cs="仿宋"/>
          <w:sz w:val="32"/>
          <w:szCs w:val="32"/>
          <w:lang w:val="en-US" w:eastAsia="zh-CN"/>
        </w:rPr>
        <w:t>通过微信群及时通报学习情况。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完成情况：已经完成，长期坚持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5.关于“党史学习教育与推动办实事结合度较低，学习针对性不强，学习效果不好”问题的整改情况。</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仿宋"/>
          <w:sz w:val="32"/>
          <w:szCs w:val="32"/>
          <w:lang w:val="en-US" w:eastAsia="zh-CN"/>
        </w:rPr>
      </w:pPr>
      <w:r>
        <w:rPr>
          <w:rFonts w:hint="eastAsia" w:ascii="Times New Roman" w:hAnsi="Times New Roman" w:eastAsia="仿宋" w:cs="仿宋"/>
          <w:b w:val="0"/>
          <w:bCs w:val="0"/>
          <w:color w:val="auto"/>
          <w:kern w:val="2"/>
          <w:sz w:val="32"/>
          <w:szCs w:val="32"/>
          <w:lang w:val="en-US" w:eastAsia="zh-CN" w:bidi="ar-SA"/>
        </w:rPr>
        <w:t>局党组把“我为群众办实事”活动与实际工作相结合，将党史学习教育成果</w:t>
      </w:r>
      <w:r>
        <w:rPr>
          <w:rFonts w:hint="eastAsia" w:ascii="Times New Roman" w:hAnsi="Times New Roman" w:eastAsia="仿宋" w:cs="仿宋"/>
          <w:sz w:val="32"/>
          <w:szCs w:val="32"/>
          <w:lang w:eastAsia="zh-CN"/>
        </w:rPr>
        <w:t>转化为服务</w:t>
      </w:r>
      <w:r>
        <w:rPr>
          <w:rFonts w:hint="eastAsia" w:ascii="Times New Roman" w:hAnsi="Times New Roman" w:eastAsia="仿宋" w:cs="仿宋"/>
          <w:sz w:val="32"/>
          <w:szCs w:val="32"/>
          <w:lang w:val="en-US" w:eastAsia="zh-CN"/>
        </w:rPr>
        <w:t>农业农村发展</w:t>
      </w:r>
      <w:r>
        <w:rPr>
          <w:rFonts w:hint="eastAsia" w:ascii="Times New Roman" w:hAnsi="Times New Roman" w:eastAsia="仿宋" w:cs="仿宋"/>
          <w:sz w:val="32"/>
          <w:szCs w:val="32"/>
          <w:lang w:eastAsia="zh-CN"/>
        </w:rPr>
        <w:t>的动力。</w:t>
      </w:r>
      <w:r>
        <w:rPr>
          <w:rFonts w:hint="eastAsia" w:ascii="Times New Roman" w:hAnsi="Times New Roman" w:eastAsia="仿宋" w:cs="仿宋"/>
          <w:b w:val="0"/>
          <w:bCs w:val="0"/>
          <w:iCs/>
          <w:color w:val="000000"/>
          <w:sz w:val="32"/>
          <w:szCs w:val="32"/>
          <w:lang w:eastAsia="zh-CN"/>
        </w:rPr>
        <w:t>一是</w:t>
      </w:r>
      <w:r>
        <w:rPr>
          <w:rFonts w:hint="eastAsia" w:ascii="Times New Roman" w:hAnsi="Times New Roman" w:eastAsia="仿宋" w:cs="仿宋"/>
          <w:b w:val="0"/>
          <w:bCs w:val="0"/>
          <w:iCs/>
          <w:color w:val="000000"/>
          <w:sz w:val="32"/>
          <w:szCs w:val="32"/>
        </w:rPr>
        <w:t>先后组织召开了</w:t>
      </w:r>
      <w:r>
        <w:rPr>
          <w:rFonts w:hint="eastAsia" w:ascii="Times New Roman" w:hAnsi="Times New Roman" w:eastAsia="仿宋" w:cs="仿宋"/>
          <w:b w:val="0"/>
          <w:bCs w:val="0"/>
          <w:iCs/>
          <w:color w:val="000000"/>
          <w:sz w:val="32"/>
          <w:szCs w:val="32"/>
          <w:lang w:val="en-US" w:eastAsia="zh-CN"/>
        </w:rPr>
        <w:t>15场</w:t>
      </w:r>
      <w:r>
        <w:rPr>
          <w:rFonts w:hint="eastAsia" w:ascii="Times New Roman" w:hAnsi="Times New Roman" w:eastAsia="仿宋" w:cs="仿宋"/>
          <w:b w:val="0"/>
          <w:bCs w:val="0"/>
          <w:iCs/>
          <w:color w:val="000000"/>
          <w:sz w:val="32"/>
          <w:szCs w:val="32"/>
        </w:rPr>
        <w:t>小麦病虫害防治工作会</w:t>
      </w:r>
      <w:r>
        <w:rPr>
          <w:rFonts w:hint="eastAsia" w:ascii="Times New Roman" w:hAnsi="Times New Roman" w:eastAsia="仿宋" w:cs="仿宋"/>
          <w:b w:val="0"/>
          <w:bCs w:val="0"/>
          <w:iCs/>
          <w:color w:val="000000"/>
          <w:sz w:val="32"/>
          <w:szCs w:val="32"/>
          <w:lang w:eastAsia="zh-CN"/>
        </w:rPr>
        <w:t>。</w:t>
      </w:r>
      <w:r>
        <w:rPr>
          <w:rFonts w:hint="eastAsia" w:ascii="Times New Roman" w:hAnsi="Times New Roman" w:eastAsia="仿宋" w:cs="仿宋"/>
          <w:b w:val="0"/>
          <w:bCs w:val="0"/>
          <w:kern w:val="0"/>
          <w:sz w:val="32"/>
          <w:szCs w:val="32"/>
          <w:shd w:val="clear" w:color="auto" w:fill="FFFFFF"/>
          <w:lang w:eastAsia="zh-CN" w:bidi="ar"/>
        </w:rPr>
        <w:t>二是</w:t>
      </w:r>
      <w:r>
        <w:rPr>
          <w:rFonts w:hint="eastAsia" w:ascii="Times New Roman" w:hAnsi="Times New Roman" w:eastAsia="仿宋" w:cs="仿宋"/>
          <w:b w:val="0"/>
          <w:bCs w:val="0"/>
          <w:kern w:val="0"/>
          <w:sz w:val="32"/>
          <w:szCs w:val="32"/>
          <w:shd w:val="clear" w:color="auto" w:fill="FFFFFF"/>
          <w:lang w:bidi="ar"/>
        </w:rPr>
        <w:t>积极落实财政奖补政策，</w:t>
      </w:r>
      <w:r>
        <w:rPr>
          <w:rFonts w:hint="eastAsia" w:ascii="Times New Roman" w:hAnsi="Times New Roman" w:eastAsia="仿宋" w:cs="仿宋"/>
          <w:b w:val="0"/>
          <w:bCs w:val="0"/>
          <w:sz w:val="32"/>
          <w:szCs w:val="32"/>
        </w:rPr>
        <w:t>已在规定时间内将</w:t>
      </w:r>
      <w:r>
        <w:rPr>
          <w:rFonts w:hint="eastAsia" w:ascii="Times New Roman" w:hAnsi="Times New Roman" w:eastAsia="仿宋" w:cs="仿宋"/>
          <w:b w:val="0"/>
          <w:bCs w:val="0"/>
          <w:sz w:val="32"/>
          <w:szCs w:val="32"/>
          <w:lang w:eastAsia="zh-CN"/>
        </w:rPr>
        <w:t>惠农</w:t>
      </w:r>
      <w:r>
        <w:rPr>
          <w:rFonts w:hint="eastAsia" w:ascii="Times New Roman" w:hAnsi="Times New Roman" w:eastAsia="仿宋" w:cs="仿宋"/>
          <w:b w:val="0"/>
          <w:bCs w:val="0"/>
          <w:sz w:val="32"/>
          <w:szCs w:val="32"/>
        </w:rPr>
        <w:t>补贴资金全部足额发放到农户储蓄卡中。</w:t>
      </w:r>
      <w:r>
        <w:rPr>
          <w:rFonts w:hint="eastAsia" w:ascii="Times New Roman" w:hAnsi="Times New Roman" w:eastAsia="仿宋" w:cs="仿宋"/>
          <w:b w:val="0"/>
          <w:bCs w:val="0"/>
          <w:sz w:val="32"/>
          <w:szCs w:val="32"/>
          <w:lang w:val="en-US" w:eastAsia="zh-CN"/>
        </w:rPr>
        <w:t>三是通过</w:t>
      </w:r>
      <w:r>
        <w:rPr>
          <w:rFonts w:hint="eastAsia" w:ascii="Times New Roman" w:hAnsi="Times New Roman" w:eastAsia="仿宋" w:cs="仿宋"/>
          <w:b w:val="0"/>
          <w:bCs w:val="0"/>
          <w:color w:val="000000"/>
          <w:sz w:val="32"/>
          <w:szCs w:val="32"/>
          <w:lang w:val="en-US" w:eastAsia="zh-CN"/>
        </w:rPr>
        <w:t>“放管服”改革工作，助推我县涉农营商环境进一步优化，</w:t>
      </w:r>
      <w:r>
        <w:rPr>
          <w:rFonts w:hint="eastAsia" w:ascii="Times New Roman" w:hAnsi="Times New Roman" w:eastAsia="仿宋" w:cs="仿宋"/>
          <w:b w:val="0"/>
          <w:bCs w:val="0"/>
          <w:sz w:val="32"/>
          <w:szCs w:val="32"/>
          <w:lang w:val="en-US" w:eastAsia="zh-CN"/>
        </w:rPr>
        <w:t>共梳理审批许可46项，全部进驻县行政审批服务大厅，做到了“大厅之外无审批”。今年以来共办理许可事项18件。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完成情况：已经完成，长期坚持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6.关于“重视程度不够，参谋助手作用发挥不强”问题的整改情况。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一是县委农村工作领导小组办公室于4月2日组织召开了县委农村工作会议，起草了县委、县政府主要领导讲话稿，印发了《中共新野县委 新野县人民政府关于做好2022年全面推进乡村振兴重点工作的实施意见》《中共新野县委 新野县人民政府关于2021年全县农业农村重点工作情况的通报》。二是</w:t>
      </w:r>
      <w:r>
        <w:rPr>
          <w:rFonts w:hint="eastAsia" w:ascii="Times New Roman" w:hAnsi="Times New Roman" w:eastAsia="仿宋" w:cs="仿宋"/>
          <w:b w:val="0"/>
          <w:bCs w:val="0"/>
          <w:sz w:val="32"/>
          <w:szCs w:val="32"/>
        </w:rPr>
        <w:t>坚持以</w:t>
      </w:r>
      <w:r>
        <w:rPr>
          <w:rFonts w:hint="eastAsia" w:ascii="Times New Roman" w:hAnsi="Times New Roman" w:eastAsia="仿宋" w:cs="仿宋"/>
          <w:b w:val="0"/>
          <w:bCs w:val="0"/>
          <w:sz w:val="32"/>
          <w:szCs w:val="32"/>
          <w:lang w:val="en-US" w:eastAsia="zh-CN"/>
        </w:rPr>
        <w:t>乡村振兴</w:t>
      </w:r>
      <w:r>
        <w:rPr>
          <w:rFonts w:hint="eastAsia" w:ascii="Times New Roman" w:hAnsi="Times New Roman" w:eastAsia="仿宋" w:cs="仿宋"/>
          <w:b w:val="0"/>
          <w:bCs w:val="0"/>
          <w:sz w:val="32"/>
          <w:szCs w:val="32"/>
        </w:rPr>
        <w:t>统</w:t>
      </w:r>
      <w:r>
        <w:rPr>
          <w:rFonts w:hint="eastAsia" w:ascii="Times New Roman" w:hAnsi="Times New Roman" w:eastAsia="仿宋" w:cs="仿宋"/>
          <w:b w:val="0"/>
          <w:bCs w:val="0"/>
          <w:sz w:val="32"/>
          <w:szCs w:val="32"/>
          <w:lang w:eastAsia="zh-CN"/>
        </w:rPr>
        <w:t>揽</w:t>
      </w:r>
      <w:r>
        <w:rPr>
          <w:rFonts w:hint="eastAsia" w:ascii="Times New Roman" w:hAnsi="Times New Roman" w:eastAsia="仿宋" w:cs="仿宋"/>
          <w:b w:val="0"/>
          <w:bCs w:val="0"/>
          <w:sz w:val="32"/>
          <w:szCs w:val="32"/>
        </w:rPr>
        <w:t>经济社会发展全局，牵头抓总、全面领导、全程负责，</w:t>
      </w:r>
      <w:r>
        <w:rPr>
          <w:rFonts w:hint="eastAsia" w:ascii="Times New Roman" w:hAnsi="Times New Roman" w:eastAsia="仿宋" w:cs="仿宋"/>
          <w:b w:val="0"/>
          <w:bCs w:val="0"/>
          <w:sz w:val="32"/>
          <w:szCs w:val="32"/>
          <w:lang w:val="en-US" w:eastAsia="zh-CN"/>
        </w:rPr>
        <w:t>以县委农村工作领导小组的名义印发了《关于扎实推进“十四五”农村厕所实施意见的通知》等8个文件。三</w:t>
      </w:r>
      <w:r>
        <w:rPr>
          <w:rFonts w:hint="eastAsia" w:ascii="Times New Roman" w:hAnsi="Times New Roman" w:eastAsia="仿宋" w:cs="仿宋"/>
          <w:b w:val="0"/>
          <w:bCs w:val="0"/>
          <w:sz w:val="32"/>
          <w:szCs w:val="32"/>
        </w:rPr>
        <w:t>坚定自觉地扛起</w:t>
      </w:r>
      <w:r>
        <w:rPr>
          <w:rFonts w:hint="eastAsia" w:ascii="Times New Roman" w:hAnsi="Times New Roman" w:eastAsia="仿宋" w:cs="仿宋"/>
          <w:b w:val="0"/>
          <w:bCs w:val="0"/>
          <w:sz w:val="32"/>
          <w:szCs w:val="32"/>
          <w:lang w:val="en-US" w:eastAsia="zh-CN"/>
        </w:rPr>
        <w:t>乡村振兴</w:t>
      </w:r>
      <w:r>
        <w:rPr>
          <w:rFonts w:hint="eastAsia" w:ascii="Times New Roman" w:hAnsi="Times New Roman" w:eastAsia="仿宋" w:cs="仿宋"/>
          <w:b w:val="0"/>
          <w:bCs w:val="0"/>
          <w:sz w:val="32"/>
          <w:szCs w:val="32"/>
        </w:rPr>
        <w:t>主体责任，</w:t>
      </w:r>
      <w:r>
        <w:rPr>
          <w:rFonts w:hint="eastAsia" w:ascii="Times New Roman" w:hAnsi="Times New Roman" w:eastAsia="仿宋" w:cs="仿宋"/>
          <w:b w:val="0"/>
          <w:bCs w:val="0"/>
          <w:sz w:val="32"/>
          <w:szCs w:val="32"/>
          <w:lang w:val="en-US" w:eastAsia="zh-CN"/>
        </w:rPr>
        <w:t>以县委农村工作领导小组办公室的名义印发了《关于建立巩固脱贫攻坚成果重点行业部门“5+2”联动机制工作方案〈试行〉通知》等15个文件。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完成情况：已经完成，长期坚持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方正仿宋简体"/>
          <w:b/>
          <w:bCs/>
          <w:sz w:val="32"/>
          <w:szCs w:val="32"/>
          <w:lang w:val="en-US" w:eastAsia="zh-CN"/>
        </w:rPr>
      </w:pPr>
      <w:r>
        <w:rPr>
          <w:rFonts w:hint="eastAsia" w:ascii="楷体" w:hAnsi="楷体" w:eastAsia="楷体" w:cs="楷体"/>
          <w:b/>
          <w:bCs/>
          <w:sz w:val="32"/>
          <w:szCs w:val="32"/>
          <w:lang w:val="en-US" w:eastAsia="zh-CN"/>
        </w:rPr>
        <w:t>7.关于“巩固脱贫攻坚成果同乡村振兴衔接不够紧密”问题的</w:t>
      </w:r>
      <w:r>
        <w:rPr>
          <w:rFonts w:hint="eastAsia" w:ascii="楷体" w:hAnsi="楷体" w:eastAsia="楷体" w:cs="楷体"/>
          <w:b/>
          <w:bCs/>
          <w:kern w:val="2"/>
          <w:sz w:val="32"/>
          <w:szCs w:val="32"/>
          <w:lang w:val="en-US" w:eastAsia="zh-CN" w:bidi="ar-SA"/>
        </w:rPr>
        <w:t>整改情况。</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kern w:val="2"/>
          <w:sz w:val="32"/>
          <w:szCs w:val="32"/>
          <w:lang w:val="en-US" w:eastAsia="zh-CN" w:bidi="ar-SA"/>
        </w:rPr>
        <w:t>一是结合我县实际，在农业产业扶贫主体带动项目（基地带动模式）上，将突发严重困难户纳入2022年项目扶持对象，进一步完善了新农主体与脱贫户及监测对象的紧密联结，达到其持续稳定增收的目的。同时，2022年县财政拿出511.96万元用于奖补带贫主体，激励了带贫新农主体积极性，加强其与脱贫户的利益联结。二是印发了《关于做好巩固脱贫攻坚成果同乡村振兴有效衔接重点工作自查自纠工作方案》，对2021年项目开展全面自查自纠工作，对发现的问题现场整改。三是按照2022年农业产业扶贫两个项目时间节点，要求各乡镇街道按时完成带贫协议签订完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完成情况：已经完成，长期坚持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8.关于“抓农技推广效果不好”问题的</w:t>
      </w:r>
      <w:r>
        <w:rPr>
          <w:rFonts w:hint="eastAsia" w:ascii="楷体" w:hAnsi="楷体" w:eastAsia="楷体" w:cs="楷体"/>
          <w:b/>
          <w:bCs/>
          <w:kern w:val="2"/>
          <w:sz w:val="32"/>
          <w:szCs w:val="32"/>
          <w:lang w:val="en-US" w:eastAsia="zh-CN" w:bidi="ar-SA"/>
        </w:rPr>
        <w:t>整改情况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一是3月4日召开了全县2022年小麦春季田间管理及重大病虫害防控工作会，各乡镇街道分管副职、农办主任以及植保专业化服务和农业系统113名农技人员参会，县政府张国涛副县长对全县春季麦田管理和重大病虫害防控工作进行安排，农业农村局相关农技专家进行了相关技术培训。二是县植保站在2022年小麦条锈病、赤霉病等重大病虫害的监测预警工作中，较往年加密了调查和普查频次，及时准确了解发生动态，并已发布预警信息7期。同时，于4月1日，为了贯彻落实好《农作物病虫害专业化防治服务管理办法》，规范我县农作物病虫害专业化防治服务行为，县植保站召开专业化防治服务组织培训会。对全县20多家植保社会化服务组织进行了《农作物病虫害防治条例》、《农作物病虫害专业化防治服务管理办法》等内容的宣讲，并就小麦条锈病、赤霉病综合防控技术进行了专题培训。三是“立春”过后，全县结合“百名科技人员包百村”行动，安排113名技术人员分包到村、到田，实行网格化病虫害监测和技术指导服务。从3月3日起推行小麦田间管理的网格化管理和日报制，对各乡镇（街道）各级财政资金使用、病虫害防控等情况进行全程督导，保证财政资金使用效益和病虫害防控成效。在进入小麦赤霉病防控关键窗口期后，113名农技人员牺牲4月16-17日两天节假日，在局班子领导带领下全部前往各个分包乡镇（街道），进行小麦病虫害防控技术指导和统防统治作业监督，督促各乡镇病虫害防治进度。四是加强技术宣传工作，目前已印发各类技术明白卡10000余份，并通过广播电视、微信、悬挂标语（挂图）等多种形式，动员广大农民群众参与到小麦田间管理工作中来，形成了政府统防统治、群众群防群治的良好局面。五是从5月中旬开始，县农业综合执法大队开展了2022年新野县“放心农资下乡进村宣传周”活动，使农民群众及新农主体进一步掌握了有关科学施肥、用药技术、病虫害防治等技术，了解农资的安全使用和识假辨假等科学知识。</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kern w:val="2"/>
          <w:sz w:val="32"/>
          <w:szCs w:val="32"/>
          <w:lang w:val="en-US" w:eastAsia="zh-CN" w:bidi="ar-SA"/>
        </w:rPr>
        <w:t>完成情况：</w:t>
      </w:r>
      <w:r>
        <w:rPr>
          <w:rFonts w:hint="eastAsia" w:ascii="Times New Roman" w:hAnsi="Times New Roman" w:eastAsia="仿宋" w:cs="仿宋"/>
          <w:b w:val="0"/>
          <w:bCs w:val="0"/>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9.关于“部分高标准农田建设项目重建轻管、功能弱化”问题的整改情况。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一是针对沙堰镇项目区“植树未按设计株距栽种、部分未成活、整体绿化数量不够”和五星镇项目区“植树种植不规范，部分树木枯死”问题。农业农村局会同乡镇政府、监理单位、施工单位共同分析了原因，多为后期管理不善导致被损坏、枯死，针对该问题，乡镇政府采取了植树承包的方式，栽种的同时全部移交到村组，由村组进行管护，作为村组固定资产。目前，沙堰镇政府和五星镇政府已经在2022年在3月份之前对项目区损坏、枯死的植树重新进行补栽，已经完成整改任务。二是针对“重建轻管”问题，我县于2022年2月以新野县人民政府办公室的名义印发了〈新野县人民政府办公室关于印发《新野县农田水利设施管护办法》的通知〉，从建章立制着手全面强化高标准农田的管护工作，以长效机制保障管护到位。</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完成情况：已经完成，长期坚持</w:t>
      </w:r>
    </w:p>
    <w:p>
      <w:pPr>
        <w:pStyle w:val="6"/>
        <w:keepNext w:val="0"/>
        <w:keepLines w:val="0"/>
        <w:pageBreakBefore w:val="0"/>
        <w:kinsoku/>
        <w:wordWrap/>
        <w:overflowPunct/>
        <w:topLinePunct w:val="0"/>
        <w:bidi w:val="0"/>
        <w:snapToGrid/>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10.关于“农民技能教育培训针对性和有效性不强”问题的</w:t>
      </w:r>
      <w:r>
        <w:rPr>
          <w:rFonts w:hint="eastAsia" w:ascii="楷体" w:hAnsi="楷体" w:eastAsia="楷体" w:cs="楷体"/>
          <w:b/>
          <w:bCs/>
          <w:kern w:val="2"/>
          <w:sz w:val="32"/>
          <w:szCs w:val="32"/>
          <w:lang w:val="en-US" w:eastAsia="zh-CN" w:bidi="ar-SA"/>
        </w:rPr>
        <w:t>整改情况。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一是加强宣传，转变农民群众思想认识。在培训开始训活动前加强宣传，借助技术人员下乡走村入户的机会扩大宣传，使广大农民转变观念，认识到技能培训的重要性，调动广大农民对技能培训的需求，变被动为主动，提升培训的有效性。二是开展摸底调研，精准培训。组织培训机构深入乡镇、新农主体、农户开展需求调研，结合我县产业发展需求，初步制定了分阶段、分等级、分区域的系统科学的培训规划，扛稳粮食安全责任。三是创新培训时间和方式，提高培训质量。培训采用实训为主理论授课为辅的方式，灵活安排培训时间，适当拉长培训链条做好后续跟踪服务，在今年开展的学员后续跟踪服务中，重点做好了“科技壮苗”、小麦“一喷三防”、花生施肥、葡萄修剪等技术服务，在服务过程中结合农事季节进行了面对面的培训。四是建立考核激励机制，提升培训效果。如在培训过程中表现优秀者进行表扬，在课后测验、培训结业考试中成绩优异者，给予一定的奖励等提升学员学习积极性。五是创新培训教学模式，大力提高培训质量和效果。疫情防控之下，广泛吸纳各方面学习资源，组织学员参加4期直播课学习。六是挖掘和树立典型，形成示范带动力量。在后续跟踪服务过程中，通过让优秀学员讲述自己创业过程，到创业成功学员基地参观、学习等方式，树立典型，激发更多的农民参加培训，提高素质，发展产业服务县域经济发展。七是强化软硬件环境建设，力推培训服务迈上新台阶。不断完善高素质的教师培训队伍，吸纳各方面人才参与培训教学活动当中，今年将增加休闲农业、农机、“土专家”等专业人才加入教师队伍，形成教师培训队伍的有效合力。八是规范资格认证，提升高素质农民证书的含金量。与人人持证工作相结合，在县人社局备案了4个农民培训机构，为提升农民获得资格证书奠定了基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完成情况：已经完成，长期坚持</w:t>
      </w:r>
    </w:p>
    <w:p>
      <w:pPr>
        <w:pStyle w:val="6"/>
        <w:keepNext w:val="0"/>
        <w:keepLines w:val="0"/>
        <w:pageBreakBefore w:val="0"/>
        <w:numPr>
          <w:ilvl w:val="0"/>
          <w:numId w:val="0"/>
        </w:numPr>
        <w:kinsoku/>
        <w:wordWrap/>
        <w:overflowPunct/>
        <w:topLinePunct w:val="0"/>
        <w:bidi w:val="0"/>
        <w:snapToGrid/>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11.关于“农产品质量安全监管不够严格”问题的</w:t>
      </w:r>
      <w:r>
        <w:rPr>
          <w:rFonts w:hint="eastAsia" w:ascii="楷体" w:hAnsi="楷体" w:eastAsia="楷体" w:cs="楷体"/>
          <w:b/>
          <w:bCs/>
          <w:kern w:val="2"/>
          <w:sz w:val="32"/>
          <w:szCs w:val="32"/>
          <w:lang w:val="en-US" w:eastAsia="zh-CN" w:bidi="ar-SA"/>
        </w:rPr>
        <w:t>整改情况。</w:t>
      </w:r>
    </w:p>
    <w:p>
      <w:pPr>
        <w:keepNext w:val="0"/>
        <w:keepLines w:val="0"/>
        <w:pageBreakBefore w:val="0"/>
        <w:numPr>
          <w:ilvl w:val="0"/>
          <w:numId w:val="0"/>
        </w:numPr>
        <w:kinsoku/>
        <w:wordWrap/>
        <w:overflowPunct/>
        <w:topLinePunct w:val="0"/>
        <w:bidi w:val="0"/>
        <w:snapToGrid/>
        <w:spacing w:line="560" w:lineRule="exact"/>
        <w:ind w:firstLine="640" w:firstLineChars="200"/>
        <w:rPr>
          <w:rFonts w:hint="default" w:ascii="Times New Roman" w:hAnsi="Times New Roman" w:eastAsia="仿宋" w:cs="仿宋"/>
          <w:sz w:val="32"/>
          <w:szCs w:val="32"/>
          <w:highlight w:val="yellow"/>
          <w:lang w:val="en-US" w:eastAsia="zh-CN"/>
        </w:rPr>
      </w:pPr>
      <w:r>
        <w:rPr>
          <w:rFonts w:hint="eastAsia" w:ascii="Times New Roman" w:hAnsi="Times New Roman" w:eastAsia="仿宋" w:cs="仿宋"/>
          <w:b w:val="0"/>
          <w:bCs w:val="0"/>
          <w:kern w:val="2"/>
          <w:sz w:val="32"/>
          <w:szCs w:val="32"/>
          <w:lang w:val="en-US" w:eastAsia="zh-CN" w:bidi="ar-SA"/>
        </w:rPr>
        <w:t>一是进一步加大农产品质量安全监测力度，今年上半年，对重点乡镇农产品生产基地和农户进行农产品质量安全专项抽检，根据农产品成熟期，适时抽检，每次抽检样品20批次以上，其中农产品生产基地和农户各10批次以上，专项抽检</w:t>
      </w:r>
      <w:r>
        <w:rPr>
          <w:rFonts w:hint="eastAsia" w:ascii="Times New Roman" w:hAnsi="Times New Roman" w:eastAsia="仿宋" w:cs="楷体"/>
          <w:sz w:val="32"/>
          <w:szCs w:val="32"/>
        </w:rPr>
        <w:t>工作开展以来共抽检575批次，合格率达到100%，确保了</w:t>
      </w:r>
      <w:r>
        <w:rPr>
          <w:rFonts w:hint="eastAsia" w:ascii="Times New Roman" w:hAnsi="Times New Roman" w:eastAsia="仿宋" w:cs="楷体"/>
          <w:sz w:val="32"/>
          <w:szCs w:val="32"/>
          <w:lang w:val="en-US" w:eastAsia="zh-CN"/>
        </w:rPr>
        <w:t>农产品</w:t>
      </w:r>
      <w:r>
        <w:rPr>
          <w:rFonts w:hint="eastAsia" w:ascii="Times New Roman" w:hAnsi="Times New Roman" w:eastAsia="仿宋" w:cs="楷体"/>
          <w:sz w:val="32"/>
          <w:szCs w:val="32"/>
        </w:rPr>
        <w:t>质量安全。</w:t>
      </w:r>
      <w:r>
        <w:rPr>
          <w:rFonts w:hint="eastAsia" w:ascii="Times New Roman" w:hAnsi="Times New Roman" w:eastAsia="仿宋" w:cs="楷体"/>
          <w:sz w:val="32"/>
          <w:szCs w:val="32"/>
          <w:lang w:val="en-US" w:eastAsia="zh-CN"/>
        </w:rPr>
        <w:t>二是</w:t>
      </w:r>
      <w:r>
        <w:rPr>
          <w:rFonts w:hint="eastAsia" w:ascii="Times New Roman" w:hAnsi="Times New Roman" w:eastAsia="仿宋" w:cs="仿宋_GB2312"/>
          <w:b w:val="0"/>
          <w:bCs w:val="0"/>
          <w:i w:val="0"/>
          <w:caps w:val="0"/>
          <w:color w:val="111111"/>
          <w:spacing w:val="0"/>
          <w:kern w:val="0"/>
          <w:sz w:val="32"/>
          <w:szCs w:val="32"/>
          <w:lang w:val="en-US" w:eastAsia="zh-CN" w:bidi="ar"/>
        </w:rPr>
        <w:t>制定有</w:t>
      </w:r>
      <w:r>
        <w:rPr>
          <w:rFonts w:hint="eastAsia" w:ascii="Times New Roman" w:hAnsi="Times New Roman" w:eastAsia="仿宋"/>
          <w:color w:val="auto"/>
          <w:sz w:val="32"/>
        </w:rPr>
        <w:t>《</w:t>
      </w:r>
      <w:r>
        <w:rPr>
          <w:rFonts w:hint="eastAsia" w:ascii="Times New Roman" w:hAnsi="Times New Roman" w:eastAsia="仿宋" w:cs="仿宋_GB2312"/>
          <w:sz w:val="32"/>
          <w:szCs w:val="32"/>
        </w:rPr>
        <w:t>农产品产地环境管理保护制度</w:t>
      </w:r>
      <w:r>
        <w:rPr>
          <w:rFonts w:hint="eastAsia" w:ascii="Times New Roman" w:hAnsi="Times New Roman" w:eastAsia="仿宋"/>
          <w:color w:val="auto"/>
          <w:sz w:val="32"/>
        </w:rPr>
        <w:t>》、</w:t>
      </w:r>
      <w:r>
        <w:rPr>
          <w:rFonts w:hint="eastAsia" w:ascii="Times New Roman" w:hAnsi="Times New Roman" w:eastAsia="仿宋"/>
          <w:color w:val="000000"/>
          <w:sz w:val="32"/>
        </w:rPr>
        <w:t>《农产品</w:t>
      </w:r>
      <w:r>
        <w:rPr>
          <w:rFonts w:hint="eastAsia" w:ascii="Times New Roman" w:hAnsi="Times New Roman" w:eastAsia="仿宋"/>
          <w:color w:val="000000"/>
          <w:sz w:val="32"/>
          <w:lang w:eastAsia="zh-CN"/>
        </w:rPr>
        <w:t>产地准出制度</w:t>
      </w:r>
      <w:r>
        <w:rPr>
          <w:rFonts w:hint="eastAsia" w:ascii="Times New Roman" w:hAnsi="Times New Roman" w:eastAsia="仿宋"/>
          <w:color w:val="000000"/>
          <w:sz w:val="32"/>
        </w:rPr>
        <w:t>》、</w:t>
      </w:r>
      <w:r>
        <w:rPr>
          <w:rFonts w:hint="eastAsia" w:ascii="Times New Roman" w:hAnsi="Times New Roman" w:eastAsia="仿宋"/>
          <w:color w:val="auto"/>
          <w:sz w:val="32"/>
        </w:rPr>
        <w:t>《农产品质量安全事故报告制度》、《</w:t>
      </w:r>
      <w:r>
        <w:rPr>
          <w:rFonts w:hint="eastAsia" w:ascii="Times New Roman" w:hAnsi="Times New Roman" w:eastAsia="仿宋"/>
          <w:color w:val="000000"/>
          <w:sz w:val="32"/>
        </w:rPr>
        <w:t>农产品质量安全责任追究制度》</w:t>
      </w:r>
      <w:r>
        <w:rPr>
          <w:rFonts w:hint="eastAsia" w:ascii="Times New Roman" w:hAnsi="Times New Roman" w:eastAsia="仿宋"/>
          <w:color w:val="000000"/>
          <w:sz w:val="32"/>
          <w:lang w:eastAsia="zh-CN"/>
        </w:rPr>
        <w:t>、</w:t>
      </w:r>
      <w:r>
        <w:rPr>
          <w:rFonts w:hint="eastAsia" w:ascii="Times New Roman" w:hAnsi="Times New Roman" w:eastAsia="仿宋" w:cs="仿宋_GB2312"/>
          <w:sz w:val="32"/>
          <w:szCs w:val="32"/>
          <w:lang w:eastAsia="zh-CN"/>
        </w:rPr>
        <w:t>《农产品</w:t>
      </w:r>
      <w:r>
        <w:rPr>
          <w:rFonts w:hint="eastAsia" w:ascii="Times New Roman" w:hAnsi="Times New Roman" w:eastAsia="仿宋" w:cs="仿宋_GB2312"/>
          <w:sz w:val="32"/>
          <w:szCs w:val="32"/>
        </w:rPr>
        <w:t>生产经营主体“黑名单”制度</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不合格农产品处理制度</w:t>
      </w:r>
      <w:r>
        <w:rPr>
          <w:rFonts w:hint="eastAsia" w:ascii="Times New Roman" w:hAnsi="Times New Roman" w:eastAsia="仿宋" w:cs="仿宋_GB2312"/>
          <w:sz w:val="32"/>
          <w:szCs w:val="32"/>
          <w:lang w:eastAsia="zh-CN"/>
        </w:rPr>
        <w:t>》、</w:t>
      </w:r>
      <w:r>
        <w:rPr>
          <w:rFonts w:hint="eastAsia" w:ascii="Times New Roman" w:hAnsi="Times New Roman" w:eastAsia="仿宋"/>
          <w:color w:val="000000"/>
          <w:sz w:val="32"/>
          <w:lang w:eastAsia="zh-CN"/>
        </w:rPr>
        <w:t>《</w:t>
      </w:r>
      <w:r>
        <w:rPr>
          <w:rFonts w:hint="eastAsia" w:ascii="Times New Roman" w:hAnsi="Times New Roman" w:eastAsia="仿宋" w:cs="仿宋_GB2312"/>
          <w:sz w:val="32"/>
          <w:szCs w:val="32"/>
        </w:rPr>
        <w:t>乡镇农产品质量安全监管站</w:t>
      </w:r>
      <w:r>
        <w:rPr>
          <w:rFonts w:hint="eastAsia" w:ascii="Times New Roman" w:hAnsi="Times New Roman" w:eastAsia="仿宋" w:cs="仿宋_GB2312"/>
          <w:sz w:val="32"/>
          <w:szCs w:val="32"/>
          <w:lang w:eastAsia="zh-CN"/>
        </w:rPr>
        <w:t>工作</w:t>
      </w:r>
      <w:r>
        <w:rPr>
          <w:rFonts w:hint="eastAsia" w:ascii="Times New Roman" w:hAnsi="Times New Roman" w:eastAsia="仿宋" w:cs="仿宋_GB2312"/>
          <w:sz w:val="32"/>
          <w:szCs w:val="32"/>
        </w:rPr>
        <w:t>职责</w:t>
      </w:r>
      <w:r>
        <w:rPr>
          <w:rFonts w:hint="eastAsia" w:ascii="Times New Roman" w:hAnsi="Times New Roman" w:eastAsia="仿宋"/>
          <w:color w:val="000000"/>
          <w:sz w:val="32"/>
          <w:lang w:eastAsia="zh-CN"/>
        </w:rPr>
        <w:t>》</w:t>
      </w:r>
      <w:r>
        <w:rPr>
          <w:rFonts w:hint="eastAsia" w:ascii="Times New Roman" w:hAnsi="Times New Roman" w:eastAsia="仿宋" w:cs="仿宋_GB2312"/>
          <w:sz w:val="32"/>
          <w:szCs w:val="32"/>
          <w:lang w:eastAsia="zh-CN"/>
        </w:rPr>
        <w:t>《</w:t>
      </w:r>
      <w:r>
        <w:rPr>
          <w:rFonts w:hint="eastAsia" w:ascii="Times New Roman" w:hAnsi="Times New Roman" w:eastAsia="仿宋" w:cs="仿宋_GB2312"/>
          <w:sz w:val="32"/>
          <w:szCs w:val="32"/>
        </w:rPr>
        <w:t>村级农产品质量安全协管员</w:t>
      </w:r>
      <w:r>
        <w:rPr>
          <w:rFonts w:hint="eastAsia" w:ascii="Times New Roman" w:hAnsi="Times New Roman" w:eastAsia="仿宋" w:cs="仿宋_GB2312"/>
          <w:sz w:val="32"/>
          <w:szCs w:val="32"/>
          <w:lang w:eastAsia="zh-CN"/>
        </w:rPr>
        <w:t>工作</w:t>
      </w:r>
      <w:r>
        <w:rPr>
          <w:rFonts w:hint="eastAsia" w:ascii="Times New Roman" w:hAnsi="Times New Roman" w:eastAsia="仿宋" w:cs="仿宋_GB2312"/>
          <w:sz w:val="32"/>
          <w:szCs w:val="32"/>
        </w:rPr>
        <w:t>职责</w:t>
      </w:r>
      <w:r>
        <w:rPr>
          <w:rFonts w:hint="eastAsia" w:ascii="Times New Roman" w:hAnsi="Times New Roman" w:eastAsia="仿宋" w:cs="仿宋_GB2312"/>
          <w:sz w:val="32"/>
          <w:szCs w:val="32"/>
          <w:lang w:eastAsia="zh-CN"/>
        </w:rPr>
        <w:t>》</w:t>
      </w:r>
      <w:r>
        <w:rPr>
          <w:rFonts w:hint="eastAsia" w:ascii="Times New Roman" w:hAnsi="Times New Roman" w:eastAsia="仿宋"/>
          <w:color w:val="000000"/>
          <w:sz w:val="32"/>
          <w:lang w:eastAsia="zh-CN"/>
        </w:rPr>
        <w:t>。</w:t>
      </w:r>
      <w:r>
        <w:rPr>
          <w:rFonts w:hint="eastAsia" w:ascii="Times New Roman" w:hAnsi="Times New Roman" w:eastAsia="仿宋" w:cs="仿宋_GB2312"/>
          <w:b w:val="0"/>
          <w:bCs w:val="0"/>
          <w:i w:val="0"/>
          <w:caps w:val="0"/>
          <w:color w:val="111111"/>
          <w:spacing w:val="0"/>
          <w:kern w:val="0"/>
          <w:sz w:val="32"/>
          <w:szCs w:val="32"/>
          <w:lang w:val="en-US" w:eastAsia="zh-CN" w:bidi="ar"/>
        </w:rPr>
        <w:t>印发有《农产品质量安全工作方案》，《农产品质量安全监测计划》，同时县农产品质量安全工作领导小组办公室下发了《农产品质量安全工作考评细则》和《农产品质量安全工作考评方案》，将农产品质量安全监管工作并纳入年度工作目标考评，对乡镇和县直相关单位进行绩效考评。</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eastAsia" w:ascii="Times New Roman" w:hAnsi="Times New Roman" w:eastAsia="仿宋" w:cs="仿宋_GB2312"/>
          <w:b w:val="0"/>
          <w:bCs w:val="0"/>
          <w:i w:val="0"/>
          <w:caps w:val="0"/>
          <w:color w:val="111111"/>
          <w:spacing w:val="0"/>
          <w:kern w:val="0"/>
          <w:sz w:val="32"/>
          <w:szCs w:val="32"/>
          <w:lang w:val="en-US" w:eastAsia="zh-CN" w:bidi="ar"/>
        </w:rPr>
      </w:pPr>
      <w:r>
        <w:rPr>
          <w:rFonts w:hint="eastAsia" w:ascii="Times New Roman" w:hAnsi="Times New Roman" w:eastAsia="仿宋" w:cs="仿宋_GB2312"/>
          <w:b w:val="0"/>
          <w:bCs w:val="0"/>
          <w:i w:val="0"/>
          <w:caps w:val="0"/>
          <w:color w:val="111111"/>
          <w:spacing w:val="0"/>
          <w:kern w:val="0"/>
          <w:sz w:val="32"/>
          <w:szCs w:val="32"/>
          <w:lang w:val="en-US" w:eastAsia="zh-CN" w:bidi="ar"/>
        </w:rPr>
        <w:t>完成情况：已经完成，长期坚持</w:t>
      </w:r>
    </w:p>
    <w:p>
      <w:pPr>
        <w:pStyle w:val="6"/>
        <w:keepNext w:val="0"/>
        <w:keepLines w:val="0"/>
        <w:pageBreakBefore w:val="0"/>
        <w:numPr>
          <w:ilvl w:val="0"/>
          <w:numId w:val="0"/>
        </w:numPr>
        <w:kinsoku/>
        <w:wordWrap/>
        <w:overflowPunct/>
        <w:topLinePunct w:val="0"/>
        <w:bidi w:val="0"/>
        <w:snapToGrid/>
        <w:spacing w:line="560" w:lineRule="exact"/>
        <w:ind w:firstLine="643" w:firstLineChars="200"/>
        <w:rPr>
          <w:rFonts w:hint="default" w:ascii="Times New Roman" w:hAnsi="Times New Roman" w:eastAsia="仿宋" w:cs="仿宋"/>
          <w:b/>
          <w:bCs/>
          <w:kern w:val="2"/>
          <w:sz w:val="32"/>
          <w:szCs w:val="32"/>
          <w:lang w:val="en-US" w:eastAsia="zh-CN" w:bidi="ar-SA"/>
        </w:rPr>
      </w:pPr>
      <w:r>
        <w:rPr>
          <w:rFonts w:hint="eastAsia" w:ascii="楷体" w:hAnsi="楷体" w:eastAsia="楷体" w:cs="楷体"/>
          <w:b/>
          <w:bCs/>
          <w:kern w:val="2"/>
          <w:sz w:val="32"/>
          <w:szCs w:val="32"/>
          <w:lang w:val="en-US" w:eastAsia="zh-CN" w:bidi="ar-SA"/>
        </w:rPr>
        <w:t>12.关于“协调推进农村人居环境工作不够有力”问题的</w:t>
      </w:r>
      <w:r>
        <w:rPr>
          <w:rFonts w:hint="eastAsia" w:ascii="楷体" w:hAnsi="楷体" w:eastAsia="楷体" w:cs="楷体"/>
          <w:b/>
          <w:bCs/>
          <w:sz w:val="32"/>
          <w:szCs w:val="32"/>
          <w:lang w:val="en-US" w:eastAsia="zh-CN"/>
        </w:rPr>
        <w:t>整改情况。</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default" w:ascii="Times New Roman" w:hAnsi="Times New Roman" w:eastAsia="仿宋" w:cs="仿宋"/>
          <w:b/>
          <w:bCs/>
          <w:color w:val="auto"/>
          <w:kern w:val="2"/>
          <w:sz w:val="32"/>
          <w:szCs w:val="32"/>
          <w:lang w:val="en-US" w:eastAsia="zh-CN" w:bidi="ar-SA"/>
        </w:rPr>
      </w:pPr>
      <w:r>
        <w:rPr>
          <w:rFonts w:hint="eastAsia" w:ascii="Times New Roman" w:hAnsi="Times New Roman" w:eastAsia="仿宋" w:cs="仿宋"/>
          <w:b w:val="0"/>
          <w:bCs w:val="0"/>
          <w:sz w:val="32"/>
          <w:szCs w:val="32"/>
          <w:lang w:val="en-US" w:eastAsia="zh-CN"/>
        </w:rPr>
        <w:t>一是</w:t>
      </w:r>
      <w:r>
        <w:rPr>
          <w:rStyle w:val="16"/>
          <w:rFonts w:hint="eastAsia" w:ascii="Times New Roman" w:hAnsi="Times New Roman" w:eastAsia="仿宋" w:cs="Times New Roman"/>
          <w:b w:val="0"/>
          <w:bCs w:val="0"/>
          <w:i w:val="0"/>
          <w:caps w:val="0"/>
          <w:spacing w:val="0"/>
          <w:w w:val="100"/>
          <w:kern w:val="0"/>
          <w:sz w:val="32"/>
          <w:szCs w:val="32"/>
          <w:lang w:val="en-US" w:eastAsia="zh-CN" w:bidi="ar-SA"/>
        </w:rPr>
        <w:t>制定了</w:t>
      </w:r>
      <w:r>
        <w:rPr>
          <w:rStyle w:val="16"/>
          <w:rFonts w:hint="eastAsia" w:ascii="Times New Roman" w:hAnsi="Times New Roman" w:eastAsia="仿宋" w:cs="仿宋"/>
          <w:b w:val="0"/>
          <w:bCs w:val="0"/>
          <w:color w:val="auto"/>
          <w:sz w:val="32"/>
          <w:szCs w:val="32"/>
          <w:lang w:val="en-US" w:eastAsia="zh-CN"/>
        </w:rPr>
        <w:t>《新野县</w:t>
      </w:r>
      <w:r>
        <w:rPr>
          <w:rStyle w:val="16"/>
          <w:rFonts w:hint="eastAsia" w:ascii="Times New Roman" w:hAnsi="Times New Roman" w:eastAsia="仿宋" w:cs="仿宋"/>
          <w:b w:val="0"/>
          <w:bCs w:val="0"/>
          <w:i w:val="0"/>
          <w:caps w:val="0"/>
          <w:color w:val="auto"/>
          <w:spacing w:val="0"/>
          <w:w w:val="100"/>
          <w:kern w:val="2"/>
          <w:sz w:val="32"/>
          <w:szCs w:val="32"/>
          <w:lang w:val="en-US" w:eastAsia="zh-CN" w:bidi="ar-SA"/>
        </w:rPr>
        <w:t>农村人居环境集中整治冬春攻坚行动督查工作方案</w:t>
      </w:r>
      <w:r>
        <w:rPr>
          <w:rStyle w:val="16"/>
          <w:rFonts w:hint="eastAsia" w:ascii="Times New Roman" w:hAnsi="Times New Roman" w:eastAsia="仿宋" w:cs="仿宋"/>
          <w:b w:val="0"/>
          <w:bCs w:val="0"/>
          <w:color w:val="auto"/>
          <w:sz w:val="32"/>
          <w:szCs w:val="32"/>
          <w:lang w:val="en-US" w:eastAsia="zh-CN"/>
        </w:rPr>
        <w:t>》（新农工〔2021〕8号文件）和《中共新野县委办公室 新野县人民政府办公室关于印发＜2022年下半年新野县农村人居环境集中整治行动实施方案＞的通知》。二是</w:t>
      </w:r>
      <w:r>
        <w:rPr>
          <w:rStyle w:val="16"/>
          <w:rFonts w:hint="eastAsia" w:ascii="Times New Roman" w:hAnsi="Times New Roman" w:eastAsia="仿宋" w:cs="Times New Roman"/>
          <w:b w:val="0"/>
          <w:bCs w:val="0"/>
          <w:i w:val="0"/>
          <w:caps w:val="0"/>
          <w:spacing w:val="0"/>
          <w:w w:val="100"/>
          <w:kern w:val="0"/>
          <w:sz w:val="32"/>
          <w:szCs w:val="32"/>
          <w:lang w:val="en-US" w:eastAsia="zh-CN" w:bidi="ar-SA"/>
        </w:rPr>
        <w:t>聚焦农村人居环境短板，发动群众，召开专题会议，迅速组织，以“治理六乱、开展六清、实施六大行动”为主题，全面治理乱堆乱放、乱倒乱扔、乱搭乱建现象，积极开展清垃圾、污水、塘沟、违建、杂物、残垣断壁工作，突出解决“脏乱差”问题，将各项任务分解落实到位。集中整治覆盖行政村270个，</w:t>
      </w:r>
      <w:r>
        <w:rPr>
          <w:rStyle w:val="16"/>
          <w:rFonts w:hint="eastAsia" w:ascii="Times New Roman" w:hAnsi="Times New Roman" w:eastAsia="仿宋" w:cs="Times New Roman"/>
          <w:b w:val="0"/>
          <w:bCs w:val="0"/>
          <w:i w:val="0"/>
          <w:caps w:val="0"/>
          <w:color w:val="auto"/>
          <w:spacing w:val="0"/>
          <w:w w:val="100"/>
          <w:kern w:val="0"/>
          <w:sz w:val="32"/>
          <w:szCs w:val="32"/>
          <w:lang w:val="en-US" w:eastAsia="zh-CN" w:bidi="ar-SA"/>
        </w:rPr>
        <w:t>清理垃圾32083处、清理坑塘1617处、整治乱打乱建4087处、清理残垣断壁12688处、整治“空心院”2232处、整治规范集镇市场81个、整治广告牌、栏5662个、整治农村道路989.88公里、新栽植绿化苗木309305棵、造林绿化面积2751.9亩、新建路灯或照明设施6688个、亮化村庄出入口、主街道、公共活动场所等重点部位1170处，</w:t>
      </w:r>
      <w:r>
        <w:rPr>
          <w:rStyle w:val="16"/>
          <w:rFonts w:hint="eastAsia" w:ascii="Times New Roman" w:hAnsi="Times New Roman" w:eastAsia="仿宋" w:cs="Times New Roman"/>
          <w:b w:val="0"/>
          <w:bCs w:val="0"/>
          <w:i w:val="0"/>
          <w:caps w:val="0"/>
          <w:spacing w:val="0"/>
          <w:w w:val="100"/>
          <w:kern w:val="0"/>
          <w:sz w:val="32"/>
          <w:szCs w:val="32"/>
          <w:lang w:val="en-US" w:eastAsia="zh-CN" w:bidi="ar-SA"/>
        </w:rPr>
        <w:t>人居环境整治效果显著。三是由县委农办牵头，县委、县政府主要领导亲自挂帅，成立了以县长为指挥长、县委书记为政委的指挥部，以县委常委为组长的五大工作专班，以乡村振兴局等人员组成的3个督查组强化暗访督查工作，新成立了问责追责小组，三个督导暗访组和三个追责组，采取一周一督导、一月两观摩的方式强化对工作的督促检查，压实了工作责任。四是经集中整治，乡村“脏乱差”现象在短时间内有明显改观，村庄绿化、亮化、美化成效显著，农村生活污水乱排乱放得到有效管控，群众满意度不断提升。</w:t>
      </w:r>
    </w:p>
    <w:p>
      <w:pPr>
        <w:pStyle w:val="6"/>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仿宋"/>
          <w:b w:val="0"/>
          <w:bCs w:val="0"/>
          <w:sz w:val="32"/>
          <w:szCs w:val="32"/>
          <w:highlight w:val="none"/>
          <w:lang w:val="en-US" w:eastAsia="zh-CN"/>
        </w:rPr>
      </w:pPr>
      <w:r>
        <w:rPr>
          <w:rFonts w:hint="eastAsia" w:ascii="Times New Roman" w:hAnsi="Times New Roman" w:eastAsia="仿宋" w:cs="仿宋"/>
          <w:b w:val="0"/>
          <w:bCs w:val="0"/>
          <w:sz w:val="32"/>
          <w:szCs w:val="32"/>
          <w:highlight w:val="none"/>
          <w:lang w:val="en-US" w:eastAsia="zh-CN"/>
        </w:rPr>
        <w:t>完成情况：</w:t>
      </w:r>
      <w:r>
        <w:rPr>
          <w:rFonts w:hint="eastAsia" w:ascii="Times New Roman" w:hAnsi="Times New Roman" w:eastAsia="仿宋" w:cs="仿宋"/>
          <w:b w:val="0"/>
          <w:bCs w:val="0"/>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13.关于“厕所改造工作质量不高”问题的</w:t>
      </w:r>
      <w:r>
        <w:rPr>
          <w:rFonts w:hint="eastAsia" w:ascii="楷体" w:hAnsi="楷体" w:eastAsia="楷体" w:cs="楷体"/>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sz w:val="32"/>
          <w:szCs w:val="32"/>
          <w:lang w:val="en-US" w:eastAsia="zh-CN"/>
        </w:rPr>
        <w:t>一是截至2021年底南阳市农业农村局下达的9640户农村厕所改造任务已经完成。</w:t>
      </w:r>
      <w:r>
        <w:rPr>
          <w:rFonts w:hint="eastAsia" w:ascii="Times New Roman" w:hAnsi="Times New Roman" w:eastAsia="仿宋" w:cs="仿宋_GB2312"/>
          <w:sz w:val="32"/>
          <w:szCs w:val="32"/>
          <w:lang w:val="en-US" w:eastAsia="zh-CN"/>
        </w:rPr>
        <w:t>二是制定印发了《新野县农村户厕问题摸排工作方案》（新农工办〔2021〕5号）文件，进一步明确任务、突出重点、细化举措、狠抓落实。三是已经配合县财政局拨付改厕资金，农村卫生厕所改造顺利通过上级检查验收</w:t>
      </w:r>
      <w:r>
        <w:rPr>
          <w:rStyle w:val="16"/>
          <w:rFonts w:hint="eastAsia" w:ascii="Times New Roman" w:hAnsi="Times New Roman" w:eastAsia="仿宋" w:cs="Times New Roman"/>
          <w:b w:val="0"/>
          <w:bCs w:val="0"/>
          <w:i w:val="0"/>
          <w:caps w:val="0"/>
          <w:spacing w:val="0"/>
          <w:w w:val="100"/>
          <w:kern w:val="0"/>
          <w:sz w:val="32"/>
          <w:szCs w:val="32"/>
          <w:lang w:val="en-US" w:eastAsia="zh-CN" w:bidi="ar-SA"/>
        </w:rPr>
        <w:t>。四是</w:t>
      </w:r>
      <w:r>
        <w:rPr>
          <w:rFonts w:hint="eastAsia" w:ascii="Times New Roman" w:hAnsi="Times New Roman" w:eastAsia="仿宋" w:cs="仿宋"/>
          <w:sz w:val="32"/>
          <w:szCs w:val="32"/>
          <w:lang w:val="en-US" w:eastAsia="zh-CN"/>
        </w:rPr>
        <w:t>整合资源，统筹推进，启动实施</w:t>
      </w:r>
      <w:r>
        <w:rPr>
          <w:rFonts w:hint="eastAsia" w:ascii="Times New Roman" w:hAnsi="Times New Roman" w:eastAsia="仿宋" w:cs="仿宋"/>
          <w:sz w:val="32"/>
          <w:szCs w:val="32"/>
        </w:rPr>
        <w:t>总投资为110125.11万元</w:t>
      </w:r>
      <w:r>
        <w:rPr>
          <w:rFonts w:hint="eastAsia" w:ascii="Times New Roman" w:hAnsi="Times New Roman" w:eastAsia="仿宋" w:cs="仿宋"/>
          <w:sz w:val="32"/>
          <w:szCs w:val="32"/>
          <w:lang w:val="en-US" w:eastAsia="zh-CN"/>
        </w:rPr>
        <w:t>的</w:t>
      </w:r>
      <w:r>
        <w:rPr>
          <w:rFonts w:hint="eastAsia" w:ascii="Times New Roman" w:hAnsi="Times New Roman" w:eastAsia="仿宋" w:cs="仿宋"/>
          <w:sz w:val="32"/>
          <w:szCs w:val="32"/>
        </w:rPr>
        <w:t>乡村振兴人居环境综合治理PPP项目。其中，存量部分安全饮水工程资产评估值为5796.78万元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新建部分总投资约104328.33万元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项目资本金为22125.11万元，占项目总投资的20.09%；项目拟融资88000.00万元，占项目总投资的79.91%。本项目存量及新建部分合作期均为20年，其中存量部分运营期20年，新建部分建设期2年，运营期18年。</w:t>
      </w:r>
      <w:r>
        <w:rPr>
          <w:rFonts w:hint="eastAsia" w:ascii="Times New Roman" w:hAnsi="Times New Roman" w:eastAsia="仿宋"/>
          <w:sz w:val="32"/>
          <w:szCs w:val="32"/>
        </w:rPr>
        <w:t>该项目采用EPC模式，已确定南阳市新兴产业投资集团有限公司为社会资本方，并成立了新野县乡村振兴项目运营有限公司。</w:t>
      </w:r>
      <w:r>
        <w:rPr>
          <w:rFonts w:hint="eastAsia" w:ascii="Times New Roman" w:hAnsi="Times New Roman" w:eastAsia="仿宋"/>
          <w:sz w:val="32"/>
          <w:szCs w:val="32"/>
          <w:lang w:val="en-US" w:eastAsia="zh-CN"/>
        </w:rPr>
        <w:t>五是加强督促指导，农业农村局派出督导组，对各乡镇（街道）户厕摸排整改工作进行督促指导和跟踪问效，定期调度工作进展，组织实地检查、随机抽查、电话调查等，推动摸排工作落实落细。</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default" w:ascii="Times New Roman" w:hAnsi="Times New Roman" w:eastAsia="仿宋" w:cs="仿宋"/>
          <w:b/>
          <w:bCs/>
          <w:sz w:val="32"/>
          <w:szCs w:val="32"/>
          <w:lang w:val="en-US" w:eastAsia="zh-CN"/>
        </w:rPr>
      </w:pPr>
      <w:r>
        <w:rPr>
          <w:rFonts w:hint="eastAsia" w:ascii="Times New Roman" w:hAnsi="Times New Roman" w:eastAsia="仿宋" w:cs="仿宋"/>
          <w:b w:val="0"/>
          <w:bCs w:val="0"/>
          <w:sz w:val="32"/>
          <w:szCs w:val="32"/>
          <w:lang w:val="en-US" w:eastAsia="zh-CN"/>
        </w:rPr>
        <w:t>完成情况：已经完成，长期坚持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Times New Roman" w:hAnsi="Times New Roman" w:eastAsia="仿宋" w:cs="仿宋"/>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14.关于“对新农主体的农产品生产记录工作监督不实”问题的</w:t>
      </w:r>
      <w:r>
        <w:rPr>
          <w:rFonts w:hint="eastAsia" w:ascii="楷体" w:hAnsi="楷体" w:eastAsia="楷体" w:cs="楷体"/>
          <w:b/>
          <w:bCs/>
          <w:sz w:val="32"/>
          <w:szCs w:val="32"/>
          <w:highlight w:val="none"/>
          <w:lang w:val="en-US" w:eastAsia="zh-CN"/>
        </w:rPr>
        <w:t>整改情况。</w:t>
      </w:r>
    </w:p>
    <w:p>
      <w:pPr>
        <w:keepNext w:val="0"/>
        <w:keepLines w:val="0"/>
        <w:pageBreakBefore w:val="0"/>
        <w:kinsoku/>
        <w:wordWrap/>
        <w:overflowPunct/>
        <w:topLinePunct w:val="0"/>
        <w:bidi w:val="0"/>
        <w:snapToGrid/>
        <w:spacing w:line="560" w:lineRule="exact"/>
        <w:ind w:firstLine="640" w:firstLineChars="200"/>
        <w:rPr>
          <w:rFonts w:hint="eastAsia" w:ascii="Times New Roman" w:hAnsi="Times New Roman" w:eastAsia="仿宋" w:cs="仿宋"/>
          <w:b/>
          <w:bCs/>
          <w:sz w:val="32"/>
          <w:szCs w:val="32"/>
          <w:highlight w:val="none"/>
          <w:lang w:val="en-US" w:eastAsia="zh-CN"/>
        </w:rPr>
      </w:pPr>
      <w:r>
        <w:rPr>
          <w:rFonts w:hint="eastAsia" w:ascii="Times New Roman" w:hAnsi="Times New Roman" w:eastAsia="仿宋" w:cs="仿宋"/>
          <w:b w:val="0"/>
          <w:bCs w:val="0"/>
          <w:sz w:val="32"/>
          <w:szCs w:val="32"/>
          <w:highlight w:val="none"/>
          <w:lang w:val="en-US" w:eastAsia="zh-CN"/>
        </w:rPr>
        <w:t>一是建立健全农业标准化体系，助力产业升级，保障产品安全，国家农产品质量安全县地位明显提升，已建成市级以上追溯点13个、县级追溯点12个。二是开展例行监测，全年例行监测农产品样品1470批次，合格率达到100%。三是试行以蔬菜、水果等产品为重点的食用农产品合格证制度，推进农产品质量安全可追溯，全县已有118家生产经营主体纳入试行主体名录，已开具合格证3598张，附带合格证上市农产品899吨。四是开展绿色认证，全县已累计认证绿色食品16个，有机农产品2个，地理标志农产品2个，有效期内认证面积达44.98万亩，占全县耕地面积107万亩的42%。今年以来我县有6个产品已报国家绿色食品发展中心审核，分别是新野县淯湍小麦专业合作社的“小麦”，新野县振华农作物种植专业合作社的“小麦”，新野县溧河铺镇东润黄桃专业合作社的“桃”，新野县王集镇胜鑫油脂有限公司的“高级生芝麻烹饪油”、“石磨芝麻酱”和“芝麻香油”。新野县裕康面业的“特精粉”，南阳鑫晶生态农业有限公司的“葡萄”、“萝卜”顺利通过绿色食品复查换证。河南诚为农业科技有限公司的“河南省绿色食品示范基地”顺利通过复查验收。“新野大白菜”被确定为河南省农产品区域公用品牌，入选河南省知名农业品牌目录。“新野芝麻油”和“津湾桃”两个名特优新农产品已报省农产品质量安全工作组审核。</w:t>
      </w:r>
    </w:p>
    <w:p>
      <w:pPr>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b w:val="0"/>
          <w:bCs w:val="0"/>
          <w:sz w:val="32"/>
          <w:szCs w:val="32"/>
          <w:highlight w:val="none"/>
          <w:lang w:val="en-US" w:eastAsia="zh-CN"/>
        </w:rPr>
      </w:pPr>
      <w:r>
        <w:rPr>
          <w:rFonts w:hint="eastAsia" w:ascii="Times New Roman" w:hAnsi="Times New Roman" w:eastAsia="仿宋" w:cs="仿宋"/>
          <w:b w:val="0"/>
          <w:bCs w:val="0"/>
          <w:sz w:val="32"/>
          <w:szCs w:val="32"/>
          <w:highlight w:val="none"/>
          <w:lang w:val="en-US" w:eastAsia="zh-CN"/>
        </w:rPr>
        <w:t>完成情况：已经完成，长期坚持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Times New Roman" w:hAnsi="Times New Roman" w:eastAsia="仿宋" w:cs="仿宋"/>
          <w:b/>
          <w:bCs/>
          <w:color w:val="auto"/>
          <w:kern w:val="2"/>
          <w:sz w:val="32"/>
          <w:szCs w:val="32"/>
          <w:lang w:val="en-US" w:eastAsia="zh-CN" w:bidi="ar-SA"/>
        </w:rPr>
      </w:pPr>
      <w:r>
        <w:rPr>
          <w:rFonts w:hint="eastAsia" w:ascii="楷体" w:hAnsi="楷体" w:eastAsia="楷体" w:cs="楷体"/>
          <w:b/>
          <w:bCs/>
          <w:sz w:val="32"/>
          <w:szCs w:val="32"/>
          <w:lang w:val="en-US" w:eastAsia="zh-CN"/>
        </w:rPr>
        <w:t>15.</w:t>
      </w:r>
      <w:r>
        <w:rPr>
          <w:rFonts w:hint="eastAsia" w:ascii="楷体" w:hAnsi="楷体" w:eastAsia="楷体" w:cs="楷体"/>
          <w:b/>
          <w:bCs/>
          <w:color w:val="auto"/>
          <w:kern w:val="2"/>
          <w:sz w:val="32"/>
          <w:szCs w:val="32"/>
          <w:lang w:val="en-US" w:eastAsia="zh-CN" w:bidi="ar-SA"/>
        </w:rPr>
        <w:t>关于“</w:t>
      </w:r>
      <w:r>
        <w:rPr>
          <w:rFonts w:hint="eastAsia" w:ascii="楷体" w:hAnsi="楷体" w:eastAsia="楷体" w:cs="楷体"/>
          <w:b/>
          <w:bCs/>
          <w:sz w:val="32"/>
          <w:szCs w:val="32"/>
          <w:lang w:val="en-US" w:eastAsia="zh-CN"/>
        </w:rPr>
        <w:t>市级示范家庭农场带动能力弱</w:t>
      </w:r>
      <w:r>
        <w:rPr>
          <w:rFonts w:hint="eastAsia" w:ascii="楷体" w:hAnsi="楷体" w:eastAsia="楷体" w:cs="楷体"/>
          <w:b/>
          <w:bCs/>
          <w:color w:val="auto"/>
          <w:kern w:val="2"/>
          <w:sz w:val="32"/>
          <w:szCs w:val="32"/>
          <w:lang w:val="en-US" w:eastAsia="zh-CN" w:bidi="ar-SA"/>
        </w:rPr>
        <w:t>”问题的</w:t>
      </w:r>
      <w:r>
        <w:rPr>
          <w:rFonts w:hint="eastAsia" w:ascii="楷体" w:hAnsi="楷体" w:eastAsia="楷体" w:cs="楷体"/>
          <w:b/>
          <w:bCs/>
          <w:i w:val="0"/>
          <w:caps w:val="0"/>
          <w:color w:val="111111"/>
          <w:spacing w:val="0"/>
          <w:kern w:val="0"/>
          <w:sz w:val="32"/>
          <w:szCs w:val="32"/>
          <w:lang w:val="en-US" w:eastAsia="zh-CN" w:bidi="ar"/>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b/>
          <w:bCs/>
          <w:sz w:val="32"/>
          <w:szCs w:val="32"/>
          <w:lang w:val="en-US" w:eastAsia="zh-CN"/>
        </w:rPr>
      </w:pPr>
      <w:r>
        <w:rPr>
          <w:rFonts w:hint="eastAsia" w:ascii="Times New Roman" w:hAnsi="Times New Roman" w:eastAsia="仿宋" w:cs="仿宋_GB2312"/>
          <w:b w:val="0"/>
          <w:bCs w:val="0"/>
          <w:i w:val="0"/>
          <w:caps w:val="0"/>
          <w:color w:val="111111"/>
          <w:spacing w:val="0"/>
          <w:kern w:val="0"/>
          <w:sz w:val="32"/>
          <w:szCs w:val="32"/>
          <w:lang w:val="en-US" w:eastAsia="zh-CN" w:bidi="ar"/>
        </w:rPr>
        <w:t>一是县</w:t>
      </w:r>
      <w:r>
        <w:rPr>
          <w:rFonts w:hint="eastAsia" w:ascii="Times New Roman" w:hAnsi="Times New Roman" w:eastAsia="仿宋"/>
          <w:sz w:val="32"/>
          <w:szCs w:val="32"/>
          <w:lang w:val="en-US" w:eastAsia="zh-CN"/>
        </w:rPr>
        <w:t>农经站按照整改要求，强化业务学习，提升工作人员服务农业产业发展的意识，并对全县1311家专业合作社和842家家庭农场开展技术指导，鼓励新型经营主体做大做强，引导市级示范家庭农场带动周边村镇农民共同致富，实现共同富裕。二是组织植保专家对国彬家庭农场200亩小麦和荣和家庭农场100亩小麦进行科学的病虫害防治，提升其抗灾防灾能力。三是指导国彬家庭农场和荣和家庭农场积极主动托管服务周边农户。目前，共托管周边农户150户。托管面积5000亩，家庭农场的带动能力明显增强。</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color w:val="auto"/>
          <w:kern w:val="2"/>
          <w:sz w:val="32"/>
          <w:szCs w:val="32"/>
          <w:lang w:val="en-US" w:eastAsia="zh-CN" w:bidi="ar-SA"/>
        </w:rPr>
        <w:t>完成情况：</w:t>
      </w:r>
      <w:r>
        <w:rPr>
          <w:rFonts w:hint="eastAsia" w:ascii="Times New Roman" w:hAnsi="Times New Roman" w:eastAsia="仿宋" w:cs="仿宋"/>
          <w:b w:val="0"/>
          <w:bCs w:val="0"/>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Times New Roman" w:hAnsi="Times New Roman" w:eastAsia="仿宋" w:cs="仿宋"/>
          <w:b/>
          <w:bCs/>
          <w:sz w:val="32"/>
          <w:szCs w:val="32"/>
          <w:lang w:val="en-US" w:eastAsia="zh-CN"/>
        </w:rPr>
      </w:pPr>
      <w:r>
        <w:rPr>
          <w:rFonts w:hint="eastAsia" w:ascii="楷体" w:hAnsi="楷体" w:eastAsia="楷体" w:cs="楷体"/>
          <w:b/>
          <w:bCs/>
          <w:sz w:val="32"/>
          <w:szCs w:val="32"/>
          <w:lang w:val="en-US" w:eastAsia="zh-CN"/>
        </w:rPr>
        <w:t>16.关于“县农业农村局品牌宣传培育力度不大，农产品质量安全等方面的投入不多，蔬菜价格保险和灾害保险开展不及时，产业发展基础不够牢固”问题的</w:t>
      </w:r>
      <w:r>
        <w:rPr>
          <w:rFonts w:hint="eastAsia" w:ascii="楷体" w:hAnsi="楷体" w:eastAsia="楷体" w:cs="楷体"/>
          <w:b/>
          <w:bCs/>
          <w:i w:val="0"/>
          <w:caps w:val="0"/>
          <w:color w:val="111111"/>
          <w:spacing w:val="0"/>
          <w:kern w:val="0"/>
          <w:sz w:val="32"/>
          <w:szCs w:val="32"/>
          <w:lang w:val="en-US" w:eastAsia="zh-CN" w:bidi="ar"/>
        </w:rPr>
        <w:t>整改情况。</w:t>
      </w:r>
    </w:p>
    <w:p>
      <w:pPr>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楷体"/>
          <w:sz w:val="32"/>
          <w:szCs w:val="32"/>
        </w:rPr>
      </w:pPr>
      <w:r>
        <w:rPr>
          <w:rFonts w:hint="eastAsia" w:ascii="Times New Roman" w:hAnsi="Times New Roman" w:eastAsia="仿宋" w:cs="仿宋_GB2312"/>
          <w:b w:val="0"/>
          <w:bCs w:val="0"/>
          <w:i w:val="0"/>
          <w:caps w:val="0"/>
          <w:color w:val="111111"/>
          <w:spacing w:val="0"/>
          <w:kern w:val="0"/>
          <w:sz w:val="32"/>
          <w:szCs w:val="32"/>
          <w:lang w:val="en-US" w:eastAsia="zh-CN" w:bidi="ar"/>
        </w:rPr>
        <w:t>一是积极参加市县组织的品牌宣传活动。今年5月份，参加南阳市农业农村局在</w:t>
      </w:r>
      <w:r>
        <w:rPr>
          <w:rFonts w:hint="eastAsia" w:ascii="Times New Roman" w:hAnsi="Times New Roman" w:eastAsia="仿宋" w:cs="楷体"/>
          <w:sz w:val="32"/>
          <w:szCs w:val="32"/>
        </w:rPr>
        <w:t>“南阳市农业农村局网站、南阳农业农村公众号”进行的“南阳市知名农业品牌宣传推介活动”，筛选“新野仁义兄弟滚锅花生”、“新野新诚为民猕猴桃”2个市级以上知名品牌进行宣传推介。</w:t>
      </w:r>
      <w:r>
        <w:rPr>
          <w:rFonts w:hint="eastAsia" w:ascii="Times New Roman" w:hAnsi="Times New Roman" w:eastAsia="仿宋" w:cs="楷体"/>
          <w:sz w:val="32"/>
          <w:szCs w:val="32"/>
          <w:lang w:val="en-US" w:eastAsia="zh-CN"/>
        </w:rPr>
        <w:t>二是</w:t>
      </w:r>
      <w:r>
        <w:rPr>
          <w:rFonts w:hint="eastAsia" w:ascii="Times New Roman" w:hAnsi="Times New Roman" w:eastAsia="仿宋" w:cs="楷体"/>
          <w:sz w:val="32"/>
          <w:szCs w:val="32"/>
        </w:rPr>
        <w:t>进一步加大农产品质量安全</w:t>
      </w:r>
      <w:r>
        <w:rPr>
          <w:rFonts w:hint="eastAsia" w:ascii="Times New Roman" w:hAnsi="Times New Roman" w:eastAsia="仿宋" w:cs="楷体"/>
          <w:sz w:val="32"/>
          <w:szCs w:val="32"/>
          <w:lang w:val="en-US" w:eastAsia="zh-CN"/>
        </w:rPr>
        <w:t>投入</w:t>
      </w:r>
      <w:r>
        <w:rPr>
          <w:rFonts w:hint="eastAsia" w:ascii="Times New Roman" w:hAnsi="Times New Roman" w:eastAsia="仿宋" w:cs="楷体"/>
          <w:sz w:val="32"/>
          <w:szCs w:val="32"/>
        </w:rPr>
        <w:t>力度</w:t>
      </w:r>
      <w:r>
        <w:rPr>
          <w:rFonts w:hint="eastAsia" w:ascii="Times New Roman" w:hAnsi="Times New Roman" w:eastAsia="仿宋" w:cs="楷体"/>
          <w:sz w:val="32"/>
          <w:szCs w:val="32"/>
          <w:lang w:eastAsia="zh-CN"/>
        </w:rPr>
        <w:t>，</w:t>
      </w:r>
      <w:r>
        <w:rPr>
          <w:rFonts w:hint="eastAsia" w:ascii="Times New Roman" w:hAnsi="Times New Roman" w:eastAsia="仿宋" w:cs="楷体"/>
          <w:sz w:val="32"/>
          <w:szCs w:val="32"/>
        </w:rPr>
        <w:t>今年上半年，对重点乡镇农产品生产基地和农户进行农产品质量安全专项抽检，根据农产品成熟期，适时抽检，每次抽检样品20批次以上，其中农产品生产基地和农户各10批次以上，专项抽检工作开展以来共抽检575批次，合格率达到100%，确保了</w:t>
      </w:r>
      <w:r>
        <w:rPr>
          <w:rFonts w:hint="eastAsia" w:ascii="Times New Roman" w:hAnsi="Times New Roman" w:eastAsia="仿宋" w:cs="楷体"/>
          <w:sz w:val="32"/>
          <w:szCs w:val="32"/>
          <w:lang w:val="en-US" w:eastAsia="zh-CN"/>
        </w:rPr>
        <w:t>农产品</w:t>
      </w:r>
      <w:r>
        <w:rPr>
          <w:rFonts w:hint="eastAsia" w:ascii="Times New Roman" w:hAnsi="Times New Roman" w:eastAsia="仿宋" w:cs="楷体"/>
          <w:sz w:val="32"/>
          <w:szCs w:val="32"/>
        </w:rPr>
        <w:t>质量安全。</w:t>
      </w:r>
      <w:r>
        <w:rPr>
          <w:rFonts w:hint="eastAsia" w:ascii="Times New Roman" w:hAnsi="Times New Roman" w:eastAsia="仿宋" w:cs="楷体"/>
          <w:sz w:val="32"/>
          <w:szCs w:val="32"/>
          <w:lang w:val="en-US" w:eastAsia="zh-CN"/>
        </w:rPr>
        <w:t>三是</w:t>
      </w:r>
      <w:r>
        <w:rPr>
          <w:rFonts w:hint="eastAsia" w:ascii="Times New Roman" w:hAnsi="Times New Roman" w:eastAsia="仿宋" w:cs="楷体"/>
          <w:sz w:val="32"/>
          <w:szCs w:val="32"/>
        </w:rPr>
        <w:t>积极</w:t>
      </w:r>
      <w:r>
        <w:rPr>
          <w:rFonts w:hint="eastAsia" w:ascii="Times New Roman" w:hAnsi="Times New Roman" w:eastAsia="仿宋" w:cs="仿宋"/>
          <w:sz w:val="32"/>
          <w:szCs w:val="32"/>
        </w:rPr>
        <w:t>与县保险部门沟通，争取早日开展蔬菜价格保险业务，争取更多品种纳入灾害保险业务</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同时，加大力度，积极宣传现有保险政策，鼓励蔬菜种植户积极投保自然灾害保险，在自然灾害“风暴”时，减少种植户经济损失，从而保护蔬菜种植户的生产积极性，促进蔬菜产业可持续发展和农民增收。</w:t>
      </w:r>
      <w:r>
        <w:rPr>
          <w:rFonts w:hint="eastAsia" w:ascii="Times New Roman" w:hAnsi="Times New Roman" w:eastAsia="仿宋" w:cs="仿宋"/>
          <w:sz w:val="32"/>
          <w:szCs w:val="32"/>
          <w:lang w:val="en-US" w:eastAsia="zh-CN"/>
        </w:rPr>
        <w:t>四是</w:t>
      </w:r>
      <w:r>
        <w:rPr>
          <w:rFonts w:hint="eastAsia" w:ascii="Times New Roman" w:hAnsi="Times New Roman" w:eastAsia="仿宋" w:cs="楷体"/>
          <w:sz w:val="32"/>
          <w:szCs w:val="32"/>
        </w:rPr>
        <w:t>组织开展了2022年农产品产地冷藏保鲜设施建设项目整县推进申报工作，并编写</w:t>
      </w:r>
      <w:r>
        <w:rPr>
          <w:rFonts w:hint="eastAsia" w:ascii="Times New Roman" w:hAnsi="Times New Roman" w:eastAsia="仿宋" w:cs="仿宋"/>
          <w:sz w:val="32"/>
          <w:szCs w:val="32"/>
        </w:rPr>
        <w:t>《新野县2022年省级农产品产地冷藏保鲜整县推进试点县实施方案》</w:t>
      </w:r>
      <w:r>
        <w:rPr>
          <w:rFonts w:hint="eastAsia" w:ascii="Times New Roman" w:hAnsi="Times New Roman" w:eastAsia="仿宋" w:cs="楷体"/>
          <w:sz w:val="32"/>
          <w:szCs w:val="32"/>
        </w:rPr>
        <w:t>。5月16日，按照项目评审有关规定，在南阳市参与进行了整县推进项目评审工作。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完成情况：</w:t>
      </w:r>
      <w:r>
        <w:rPr>
          <w:rFonts w:hint="eastAsia" w:ascii="Times New Roman" w:hAnsi="Times New Roman" w:eastAsia="仿宋" w:cs="仿宋"/>
          <w:b w:val="0"/>
          <w:bCs w:val="0"/>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Times New Roman" w:hAnsi="Times New Roman" w:eastAsia="仿宋" w:cs="仿宋"/>
          <w:b/>
          <w:bCs/>
          <w:sz w:val="32"/>
          <w:szCs w:val="32"/>
          <w:lang w:val="en-US" w:eastAsia="zh-CN"/>
        </w:rPr>
      </w:pPr>
      <w:r>
        <w:rPr>
          <w:rFonts w:hint="eastAsia" w:ascii="楷体" w:hAnsi="楷体" w:eastAsia="楷体" w:cs="楷体"/>
          <w:b/>
          <w:bCs/>
          <w:sz w:val="32"/>
          <w:szCs w:val="32"/>
          <w:lang w:val="en-US" w:eastAsia="zh-CN"/>
        </w:rPr>
        <w:t>17.关于“种子市场监管力度小”问题的</w:t>
      </w:r>
      <w:r>
        <w:rPr>
          <w:rFonts w:hint="eastAsia" w:ascii="楷体" w:hAnsi="楷体" w:eastAsia="楷体" w:cs="楷体"/>
          <w:b/>
          <w:bCs/>
          <w:i w:val="0"/>
          <w:caps w:val="0"/>
          <w:color w:val="111111"/>
          <w:spacing w:val="0"/>
          <w:kern w:val="0"/>
          <w:sz w:val="32"/>
          <w:szCs w:val="32"/>
          <w:lang w:val="en-US" w:eastAsia="zh-CN" w:bidi="ar"/>
        </w:rPr>
        <w:t>整改情况。</w:t>
      </w:r>
    </w:p>
    <w:p>
      <w:pPr>
        <w:pStyle w:val="6"/>
        <w:keepNext w:val="0"/>
        <w:keepLines w:val="0"/>
        <w:pageBreakBefore w:val="0"/>
        <w:kinsoku/>
        <w:wordWrap/>
        <w:overflowPunct/>
        <w:topLinePunct w:val="0"/>
        <w:bidi w:val="0"/>
        <w:snapToGrid/>
        <w:spacing w:line="560" w:lineRule="exact"/>
        <w:ind w:firstLine="640" w:firstLineChars="200"/>
        <w:rPr>
          <w:rFonts w:hint="eastAsia" w:ascii="Times New Roman" w:hAnsi="Times New Roman" w:eastAsia="仿宋" w:cs="仿宋"/>
          <w:b w:val="0"/>
          <w:bCs w:val="0"/>
          <w:sz w:val="32"/>
          <w:szCs w:val="32"/>
          <w:highlight w:val="none"/>
          <w:lang w:val="en-US" w:eastAsia="zh-CN"/>
        </w:rPr>
      </w:pPr>
      <w:r>
        <w:rPr>
          <w:rFonts w:hint="eastAsia" w:ascii="Times New Roman" w:hAnsi="Times New Roman" w:eastAsia="仿宋" w:cs="仿宋_GB2312"/>
          <w:b w:val="0"/>
          <w:bCs w:val="0"/>
          <w:i w:val="0"/>
          <w:caps w:val="0"/>
          <w:color w:val="111111"/>
          <w:spacing w:val="0"/>
          <w:kern w:val="0"/>
          <w:sz w:val="32"/>
          <w:szCs w:val="32"/>
          <w:lang w:val="en-US" w:eastAsia="zh-CN" w:bidi="ar"/>
        </w:rPr>
        <w:t>一是抽调专人组织专班对全县种子市场开展专项市场检查，出动车辆60</w:t>
      </w:r>
      <w:r>
        <w:rPr>
          <w:rFonts w:hint="eastAsia" w:ascii="Times New Roman" w:hAnsi="Times New Roman" w:eastAsia="仿宋" w:cs="仿宋"/>
          <w:b w:val="0"/>
          <w:bCs w:val="0"/>
          <w:sz w:val="32"/>
          <w:szCs w:val="32"/>
          <w:highlight w:val="none"/>
          <w:lang w:val="en-US" w:eastAsia="zh-CN"/>
        </w:rPr>
        <w:t>余车次，出动执法人员190人次，共检查农资经营门店367家，</w:t>
      </w:r>
      <w:r>
        <w:rPr>
          <w:rFonts w:hint="eastAsia" w:ascii="Times New Roman" w:hAnsi="Times New Roman" w:eastAsia="仿宋" w:cs="仿宋"/>
          <w:i w:val="0"/>
          <w:iCs w:val="0"/>
          <w:caps w:val="0"/>
          <w:color w:val="000000"/>
          <w:spacing w:val="0"/>
          <w:sz w:val="32"/>
          <w:szCs w:val="32"/>
          <w:shd w:val="clear" w:color="auto" w:fill="FFFFFF"/>
        </w:rPr>
        <w:t>立案查处违法案件</w:t>
      </w:r>
      <w:r>
        <w:rPr>
          <w:rFonts w:hint="eastAsia" w:ascii="Times New Roman" w:hAnsi="Times New Roman" w:eastAsia="仿宋" w:cs="仿宋"/>
          <w:i w:val="0"/>
          <w:iCs w:val="0"/>
          <w:caps w:val="0"/>
          <w:color w:val="000000"/>
          <w:spacing w:val="0"/>
          <w:sz w:val="32"/>
          <w:szCs w:val="32"/>
          <w:shd w:val="clear" w:color="auto" w:fill="FFFFFF"/>
          <w:lang w:val="en-US" w:eastAsia="zh-CN"/>
        </w:rPr>
        <w:t>2起，</w:t>
      </w:r>
      <w:r>
        <w:rPr>
          <w:rFonts w:hint="eastAsia" w:ascii="Times New Roman" w:hAnsi="Times New Roman" w:eastAsia="仿宋" w:cs="仿宋"/>
          <w:sz w:val="32"/>
          <w:szCs w:val="31"/>
        </w:rPr>
        <w:t>纠正不规范行为</w:t>
      </w:r>
      <w:r>
        <w:rPr>
          <w:rFonts w:hint="eastAsia" w:ascii="Times New Roman" w:hAnsi="Times New Roman" w:eastAsia="仿宋" w:cs="仿宋"/>
          <w:sz w:val="32"/>
          <w:szCs w:val="31"/>
          <w:lang w:val="en-US" w:eastAsia="zh-CN"/>
        </w:rPr>
        <w:t>8</w:t>
      </w:r>
      <w:r>
        <w:rPr>
          <w:rFonts w:hint="eastAsia" w:ascii="Times New Roman" w:hAnsi="Times New Roman" w:eastAsia="仿宋" w:cs="仿宋"/>
          <w:sz w:val="32"/>
          <w:szCs w:val="31"/>
        </w:rPr>
        <w:t>次</w:t>
      </w:r>
      <w:r>
        <w:rPr>
          <w:rFonts w:hint="eastAsia" w:ascii="Times New Roman" w:hAnsi="Times New Roman" w:eastAsia="仿宋" w:cs="仿宋"/>
          <w:b w:val="0"/>
          <w:bCs w:val="0"/>
          <w:sz w:val="32"/>
          <w:szCs w:val="32"/>
          <w:highlight w:val="none"/>
          <w:lang w:val="en-US" w:eastAsia="zh-CN"/>
        </w:rPr>
        <w:t>。二是大力宣传农业法律法规，宣讲农技知识，积极引导经营户守法诚信经营，共发放宣传单6000余份，张贴通告2000余份，签订农资诚信经营承诺书367份。三是落实有关经营许可制度，督促经营门店办理农药经营许可证26家，有力地打击了违法经营行为，维护了农资市场的安全稳定，避免了假劣农资事件的发生。</w:t>
      </w:r>
    </w:p>
    <w:p>
      <w:pPr>
        <w:pStyle w:val="6"/>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仿宋"/>
          <w:b w:val="0"/>
          <w:bCs w:val="0"/>
          <w:sz w:val="32"/>
          <w:szCs w:val="32"/>
          <w:highlight w:val="none"/>
          <w:lang w:val="en-US" w:eastAsia="zh-CN"/>
        </w:rPr>
      </w:pPr>
      <w:r>
        <w:rPr>
          <w:rFonts w:hint="eastAsia" w:ascii="Times New Roman" w:hAnsi="Times New Roman" w:eastAsia="仿宋" w:cs="仿宋"/>
          <w:b w:val="0"/>
          <w:bCs w:val="0"/>
          <w:sz w:val="32"/>
          <w:szCs w:val="32"/>
          <w:highlight w:val="none"/>
          <w:lang w:val="en-US" w:eastAsia="zh-CN"/>
        </w:rPr>
        <w:t>完成情况：已经完成，长期坚持</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right="0" w:rightChars="0"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二、基层党组织的组织力有待进一步强化方面</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18.关于“县农业农村局一定程度存在重视业务工作，忽视党建工作的现象，党建引领作用没有得到有效发挥，基层党支部执行党的组织生活制度不严格”问题的整改情况。</w:t>
      </w:r>
    </w:p>
    <w:p>
      <w:pPr>
        <w:pStyle w:val="6"/>
        <w:keepNext w:val="0"/>
        <w:keepLines w:val="0"/>
        <w:pageBreakBefore w:val="0"/>
        <w:kinsoku/>
        <w:wordWrap/>
        <w:overflowPunct/>
        <w:topLinePunct w:val="0"/>
        <w:bidi w:val="0"/>
        <w:snapToGrid/>
        <w:spacing w:line="560" w:lineRule="exact"/>
        <w:ind w:firstLine="640" w:firstLineChars="200"/>
        <w:rPr>
          <w:rFonts w:hint="eastAsia" w:ascii="Times New Roman" w:hAnsi="Times New Roman" w:eastAsia="仿宋" w:cs="仿宋"/>
          <w:b w:val="0"/>
          <w:bCs/>
          <w:sz w:val="32"/>
          <w:szCs w:val="32"/>
          <w:lang w:val="en-US" w:eastAsia="zh-CN"/>
        </w:rPr>
      </w:pPr>
      <w:r>
        <w:rPr>
          <w:rFonts w:hint="eastAsia" w:ascii="Times New Roman" w:hAnsi="Times New Roman" w:eastAsia="仿宋" w:cs="仿宋"/>
          <w:b w:val="0"/>
          <w:bCs/>
          <w:sz w:val="32"/>
          <w:szCs w:val="32"/>
        </w:rPr>
        <w:t>局党组按照推进党建高质量发展的要求，严格落实党建主体责任。一是健全落实了党建工作制度，局党组印发《新野县农业农村局2022年党建工作要点》，把局属各支部党建工作纳入全局目标管理，细化工作目标，做到与业务工作同布置同安排同检查。通过建立问题清单、落实整改台账、开展述职评议、民主测评等措施，层层传导责任压力。同时，建立了党员领导干部联系点制度，局党组所有成员分包6个局属党支部，定期研究党建工作中出现的问题。二是要求局属各党支部严格落实党的组织生活制度和“三会一课”学习制度，要清醒认识组织生活制度和“三会一课”是党支部基础建设的重要内容，结合自身工作职责，进一步抓牢抓实“三会一课”的载体和形式，不断增强党的组织生活制度和“三会一课”的吸引力和感染力。并要求局属各党支部安排专人记录“三会一课”，下发《新野县农业农村局关于召开2021年度局属各党支部组织生活会和开展民主评议党员的通知》</w:t>
      </w:r>
      <w:r>
        <w:rPr>
          <w:rFonts w:hint="eastAsia" w:ascii="Times New Roman" w:hAnsi="Times New Roman" w:eastAsia="仿宋" w:cs="仿宋"/>
          <w:b w:val="0"/>
          <w:bCs/>
          <w:sz w:val="32"/>
          <w:szCs w:val="32"/>
          <w:lang w:eastAsia="zh-CN"/>
        </w:rPr>
        <w:t>，</w:t>
      </w:r>
      <w:r>
        <w:rPr>
          <w:rFonts w:hint="eastAsia" w:ascii="Times New Roman" w:hAnsi="Times New Roman" w:eastAsia="仿宋" w:cs="仿宋"/>
          <w:b w:val="0"/>
          <w:bCs/>
          <w:sz w:val="32"/>
          <w:szCs w:val="32"/>
        </w:rPr>
        <w:t>局属各党支部的2021年度组织生活会和党员民主评议工作已全部完成。三是强化党员干部培训管理，提升服务水平。局党组印发《新野县农业农村局2022年党员教育培训计划》，丰富教育方式，借助“周二大讲堂”、“三会一课”、主题党日等活动，对基层党支部书记、二级单位行政班子和党员队伍开展系统培训教育，至目前，已培训党员干部260余人次。同时在党员干部中开展亮身份、亮职责活动，提高服务能力和水平。</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完成情况：</w:t>
      </w:r>
      <w:r>
        <w:rPr>
          <w:rFonts w:hint="eastAsia" w:ascii="Times New Roman" w:hAnsi="Times New Roman" w:eastAsia="仿宋" w:cs="仿宋"/>
          <w:color w:val="auto"/>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19.关于“局领导班子民主生活会会前缺失谈心谈话、征求意见等必要准备”问题的整改情况。</w:t>
      </w:r>
    </w:p>
    <w:p>
      <w:pPr>
        <w:pStyle w:val="6"/>
        <w:keepNext w:val="0"/>
        <w:keepLines w:val="0"/>
        <w:pageBreakBefore w:val="0"/>
        <w:kinsoku/>
        <w:wordWrap/>
        <w:overflowPunct/>
        <w:topLinePunct w:val="0"/>
        <w:bidi w:val="0"/>
        <w:snapToGrid/>
        <w:spacing w:line="560" w:lineRule="exact"/>
        <w:ind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highlight w:val="none"/>
          <w:lang w:val="en-US" w:eastAsia="zh-CN"/>
        </w:rPr>
        <w:t>一是局党组严格执行《关于新形势下党内政治生活</w:t>
      </w:r>
      <w:r>
        <w:rPr>
          <w:rFonts w:hint="eastAsia" w:ascii="Times New Roman" w:hAnsi="Times New Roman" w:eastAsia="仿宋" w:cs="仿宋"/>
          <w:sz w:val="32"/>
          <w:szCs w:val="32"/>
          <w:lang w:val="en-US" w:eastAsia="zh-CN"/>
        </w:rPr>
        <w:t>的若干准则》的有关要求，完成了2021年度党员领导干部专题民主生活会任务，完成了2021年度党员领导干部专题民主生活会任务，党组书记代表班子作对照检查，带头开展自我批评。局党组所有成员紧紧围绕会议主题进行对照检查，结合各方面反馈意见和建议，聚焦5个重点方面，找准查实存在的突出问题，有针对性地制定整改措施，认真撰写发言提纲。党组书记亲自起草班子对照检查材料。二是会前认真准备谈心谈话，党组书记与班子成员，班子成员相互之间，班子成员与分管单位主要负责同志，班子成员与本人组织关系所在党支部党员代表逐一进行谈心谈话。局党组领导班子广泛征求广大干部职工的意见建议，结合对照查摆和谈心谈话情况，将相关问题整改情况在一定范围内公开，接受党员群众监督。</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完成情况：</w:t>
      </w:r>
      <w:r>
        <w:rPr>
          <w:rFonts w:hint="eastAsia" w:ascii="Times New Roman" w:hAnsi="Times New Roman" w:eastAsia="仿宋" w:cs="仿宋"/>
          <w:color w:val="auto"/>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20.关于“县农业农村局全面从严治党认识不高，党员教育思想建设缺乏针对性和实效性”问题的整改情况。</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一是推进以案促改常态化，在全系统开展“大警示、大教育”活动，目前，已经完成“7·20”郑州水灾以案促改等。二是召开以案促改专题民主生活会、“观念能力作风建设年”活动领导班子专题扩大会等，有针对性地加强党员的思想教育。</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完成情况：</w:t>
      </w:r>
      <w:r>
        <w:rPr>
          <w:rFonts w:hint="eastAsia" w:ascii="Times New Roman" w:hAnsi="Times New Roman" w:eastAsia="仿宋" w:cs="仿宋"/>
          <w:color w:val="auto"/>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21.关于“县农业农村局退役军人党支部达不到成立党支部要求的正式党员3人以上，不符合党章规定”问题的整改情况。</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highlight w:val="none"/>
          <w:lang w:val="en-US" w:eastAsia="zh-CN"/>
        </w:rPr>
        <w:t>局党组</w:t>
      </w:r>
      <w:r>
        <w:rPr>
          <w:rFonts w:hint="eastAsia" w:ascii="Times New Roman" w:hAnsi="Times New Roman" w:eastAsia="仿宋" w:cs="仿宋"/>
          <w:b w:val="0"/>
          <w:bCs w:val="0"/>
          <w:sz w:val="32"/>
          <w:szCs w:val="32"/>
          <w:lang w:eastAsia="zh-CN"/>
        </w:rPr>
        <w:t>严格按照党章规定，对局退役军人党支部进行了调整，该支部目前有支部书记1名，普通党员2名，该党支部设置目前已调整完毕。</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b w:val="0"/>
          <w:bCs w:val="0"/>
          <w:sz w:val="32"/>
          <w:szCs w:val="32"/>
          <w:highlight w:val="none"/>
          <w:lang w:val="en-US" w:eastAsia="zh-CN"/>
        </w:rPr>
        <w:t>完成情况：已经完成，长期坚持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22.关于“入党材料缺失”问题的整改情况</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default" w:ascii="Times New Roman" w:hAnsi="Times New Roman" w:eastAsia="仿宋" w:cs="仿宋"/>
          <w:sz w:val="32"/>
          <w:szCs w:val="32"/>
          <w:lang w:val="en-US" w:eastAsia="zh-CN"/>
        </w:rPr>
      </w:pPr>
      <w:r>
        <w:rPr>
          <w:rFonts w:hint="eastAsia" w:ascii="Times New Roman" w:hAnsi="Times New Roman" w:eastAsia="仿宋" w:cs="仿宋"/>
          <w:b w:val="0"/>
          <w:bCs w:val="0"/>
          <w:sz w:val="32"/>
          <w:szCs w:val="32"/>
          <w:highlight w:val="none"/>
          <w:lang w:val="en-US" w:eastAsia="zh-CN"/>
        </w:rPr>
        <w:t>一是局党组要求局机关党支部和特色农产品服务中心党支部严格按照党员</w:t>
      </w:r>
      <w:r>
        <w:rPr>
          <w:rFonts w:hint="eastAsia" w:ascii="Times New Roman" w:hAnsi="Times New Roman" w:eastAsia="仿宋" w:cs="仿宋"/>
          <w:sz w:val="32"/>
          <w:szCs w:val="32"/>
          <w:lang w:val="en-US" w:eastAsia="zh-CN"/>
        </w:rPr>
        <w:t>发展程序，就涉及的2名党员的《发展党员全程纪实表》需整改的问题，已进行了材料的完善、补充，确保发展党员程序规范。二是</w:t>
      </w:r>
      <w:r>
        <w:rPr>
          <w:rFonts w:ascii="Times New Roman" w:hAnsi="Times New Roman" w:eastAsia="仿宋" w:cs="仿宋_GB2312"/>
          <w:color w:val="333333"/>
          <w:spacing w:val="0"/>
          <w:sz w:val="32"/>
          <w:szCs w:val="31"/>
        </w:rPr>
        <w:t>建立健全</w:t>
      </w:r>
      <w:r>
        <w:rPr>
          <w:rFonts w:hint="eastAsia" w:ascii="Times New Roman" w:hAnsi="Times New Roman" w:eastAsia="仿宋" w:cs="仿宋_GB2312"/>
          <w:color w:val="333333"/>
          <w:spacing w:val="0"/>
          <w:sz w:val="32"/>
          <w:szCs w:val="31"/>
        </w:rPr>
        <w:t>党员档案收集登记、管理归档等制度，做到转入转出有手续，全力做好党员档案规范化管理。</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b w:val="0"/>
          <w:bCs w:val="0"/>
          <w:sz w:val="32"/>
          <w:szCs w:val="32"/>
          <w:highlight w:val="none"/>
          <w:lang w:val="en-US" w:eastAsia="zh-CN"/>
        </w:rPr>
        <w:t>完成情况：已经完成，长期坚持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23.关于“发展程序不合规定”问题的整改情况。</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b w:val="0"/>
          <w:bCs w:val="0"/>
          <w:sz w:val="32"/>
          <w:szCs w:val="32"/>
          <w:highlight w:val="none"/>
          <w:lang w:val="en-US" w:eastAsia="zh-CN"/>
        </w:rPr>
        <w:t>一是局</w:t>
      </w:r>
      <w:r>
        <w:rPr>
          <w:rFonts w:hint="eastAsia" w:ascii="Times New Roman" w:hAnsi="Times New Roman" w:eastAsia="仿宋" w:cs="仿宋"/>
          <w:sz w:val="32"/>
          <w:szCs w:val="32"/>
          <w:lang w:val="en-US" w:eastAsia="zh-CN"/>
        </w:rPr>
        <w:t>党组要求特色农产品服务中心党支部按照党员发展程序，就预备党员转正出现的相关整改问题，重新进行了支部党员大会讨论，并无记名投票表决其转为中共正式党员。二是严格执行党章规定，</w:t>
      </w:r>
      <w:r>
        <w:rPr>
          <w:rFonts w:hint="eastAsia" w:ascii="Times New Roman" w:hAnsi="Times New Roman" w:eastAsia="仿宋" w:cs="仿宋"/>
          <w:sz w:val="32"/>
          <w:szCs w:val="32"/>
        </w:rPr>
        <w:t>规范</w:t>
      </w:r>
      <w:r>
        <w:rPr>
          <w:rFonts w:hint="eastAsia" w:ascii="Times New Roman" w:hAnsi="Times New Roman" w:eastAsia="仿宋" w:cs="仿宋"/>
          <w:sz w:val="32"/>
          <w:szCs w:val="32"/>
          <w:lang w:val="en-US" w:eastAsia="zh-CN"/>
        </w:rPr>
        <w:t>党员发展</w:t>
      </w:r>
      <w:r>
        <w:rPr>
          <w:rFonts w:hint="eastAsia" w:ascii="Times New Roman" w:hAnsi="Times New Roman" w:eastAsia="仿宋" w:cs="仿宋"/>
          <w:sz w:val="32"/>
          <w:szCs w:val="32"/>
        </w:rPr>
        <w:t>工作流程，严格要求各党支部按照《发展党员工作规范》发展党员</w:t>
      </w:r>
      <w:r>
        <w:rPr>
          <w:rFonts w:hint="eastAsia" w:ascii="Times New Roman" w:hAnsi="Times New Roman" w:eastAsia="仿宋" w:cs="仿宋"/>
          <w:sz w:val="32"/>
          <w:szCs w:val="32"/>
          <w:lang w:eastAsia="zh-CN"/>
        </w:rPr>
        <w:t>。</w:t>
      </w:r>
    </w:p>
    <w:p>
      <w:pPr>
        <w:pStyle w:val="6"/>
        <w:keepNext w:val="0"/>
        <w:keepLines w:val="0"/>
        <w:pageBreakBefore w:val="0"/>
        <w:kinsoku/>
        <w:wordWrap/>
        <w:overflowPunct/>
        <w:topLinePunct w:val="0"/>
        <w:bidi w:val="0"/>
        <w:snapToGrid/>
        <w:spacing w:line="560" w:lineRule="exact"/>
        <w:ind w:firstLine="640"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b w:val="0"/>
          <w:bCs w:val="0"/>
          <w:sz w:val="32"/>
          <w:szCs w:val="32"/>
          <w:highlight w:val="none"/>
          <w:lang w:val="en-US" w:eastAsia="zh-CN"/>
        </w:rPr>
        <w:t>完成情况：已经完成，长期坚持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24.关于“入党时间逻辑混乱”问题的整改情况。</w:t>
      </w:r>
    </w:p>
    <w:p>
      <w:pPr>
        <w:pStyle w:val="6"/>
        <w:keepNext w:val="0"/>
        <w:keepLines w:val="0"/>
        <w:pageBreakBefore w:val="0"/>
        <w:numPr>
          <w:ilvl w:val="0"/>
          <w:numId w:val="0"/>
        </w:numPr>
        <w:kinsoku/>
        <w:wordWrap/>
        <w:overflowPunct/>
        <w:topLinePunct w:val="0"/>
        <w:bidi w:val="0"/>
        <w:snapToGrid/>
        <w:spacing w:line="560" w:lineRule="exact"/>
        <w:ind w:leftChars="0" w:firstLine="70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pacing w:val="15"/>
          <w:sz w:val="32"/>
          <w:szCs w:val="31"/>
        </w:rPr>
        <w:t>一是组织各支部认真学习《中国共产党章程》、《中国共产</w:t>
      </w:r>
      <w:r>
        <w:rPr>
          <w:rFonts w:hint="eastAsia" w:ascii="Times New Roman" w:hAnsi="Times New Roman" w:eastAsia="仿宋" w:cs="仿宋"/>
          <w:spacing w:val="15"/>
          <w:sz w:val="32"/>
          <w:szCs w:val="31"/>
          <w:lang w:eastAsia="zh-CN"/>
        </w:rPr>
        <w:t>党党</w:t>
      </w:r>
      <w:r>
        <w:rPr>
          <w:rFonts w:hint="eastAsia" w:ascii="Times New Roman" w:hAnsi="Times New Roman" w:eastAsia="仿宋" w:cs="仿宋"/>
          <w:spacing w:val="15"/>
          <w:sz w:val="32"/>
          <w:szCs w:val="31"/>
        </w:rPr>
        <w:t>和国家</w:t>
      </w:r>
      <w:bookmarkStart w:id="0" w:name="_GoBack"/>
      <w:bookmarkEnd w:id="0"/>
      <w:r>
        <w:rPr>
          <w:rFonts w:hint="eastAsia" w:ascii="Times New Roman" w:hAnsi="Times New Roman" w:eastAsia="仿宋" w:cs="仿宋"/>
          <w:spacing w:val="15"/>
          <w:sz w:val="32"/>
          <w:szCs w:val="31"/>
        </w:rPr>
        <w:t>机关基层组织工作条例》</w:t>
      </w:r>
      <w:r>
        <w:rPr>
          <w:rFonts w:hint="eastAsia" w:ascii="Times New Roman" w:hAnsi="Times New Roman" w:eastAsia="仿宋" w:cs="仿宋"/>
          <w:spacing w:val="15"/>
          <w:sz w:val="32"/>
          <w:szCs w:val="31"/>
          <w:lang w:eastAsia="zh-CN"/>
        </w:rPr>
        <w:t>，</w:t>
      </w:r>
      <w:r>
        <w:rPr>
          <w:rFonts w:hint="eastAsia" w:ascii="Times New Roman" w:hAnsi="Times New Roman" w:eastAsia="仿宋" w:cs="仿宋"/>
          <w:sz w:val="32"/>
          <w:szCs w:val="32"/>
          <w:lang w:eastAsia="zh-CN"/>
        </w:rPr>
        <w:t>严格按照中共党员发展程序，规范入党相关材料，</w:t>
      </w:r>
      <w:r>
        <w:rPr>
          <w:rFonts w:hint="eastAsia" w:ascii="Times New Roman" w:hAnsi="Times New Roman" w:eastAsia="仿宋" w:cs="仿宋"/>
          <w:sz w:val="32"/>
          <w:szCs w:val="32"/>
        </w:rPr>
        <w:t>严把党员</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入口关</w:t>
      </w:r>
      <w:r>
        <w:rPr>
          <w:rFonts w:hint="eastAsia" w:ascii="Times New Roman" w:hAnsi="Times New Roman" w:eastAsia="仿宋" w:cs="仿宋"/>
          <w:sz w:val="32"/>
          <w:szCs w:val="32"/>
          <w:lang w:eastAsia="zh-CN"/>
        </w:rPr>
        <w:t>”。</w:t>
      </w:r>
    </w:p>
    <w:p>
      <w:pPr>
        <w:pStyle w:val="6"/>
        <w:keepNext w:val="0"/>
        <w:keepLines w:val="0"/>
        <w:pageBreakBefore w:val="0"/>
        <w:kinsoku/>
        <w:wordWrap/>
        <w:overflowPunct/>
        <w:topLinePunct w:val="0"/>
        <w:bidi w:val="0"/>
        <w:snapToGrid/>
        <w:spacing w:line="560" w:lineRule="exact"/>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spacing w:val="15"/>
          <w:sz w:val="32"/>
          <w:szCs w:val="31"/>
          <w:lang w:val="en-US" w:eastAsia="zh-CN"/>
        </w:rPr>
        <w:t>二是</w:t>
      </w:r>
      <w:r>
        <w:rPr>
          <w:rFonts w:hint="eastAsia" w:ascii="Times New Roman" w:hAnsi="Times New Roman" w:eastAsia="仿宋" w:cs="仿宋"/>
          <w:sz w:val="32"/>
          <w:szCs w:val="32"/>
        </w:rPr>
        <w:t>局党组要求农经站党支部严格按照党员发展程序，就</w:t>
      </w:r>
      <w:r>
        <w:rPr>
          <w:rFonts w:hint="eastAsia" w:ascii="Times New Roman" w:hAnsi="Times New Roman" w:eastAsia="仿宋" w:cs="仿宋"/>
          <w:sz w:val="32"/>
          <w:szCs w:val="32"/>
          <w:lang w:val="en-US" w:eastAsia="zh-CN"/>
        </w:rPr>
        <w:t>涉及的</w:t>
      </w:r>
      <w:r>
        <w:rPr>
          <w:rFonts w:hint="eastAsia" w:ascii="Times New Roman" w:hAnsi="Times New Roman" w:eastAsia="仿宋" w:cs="仿宋"/>
          <w:sz w:val="32"/>
          <w:szCs w:val="32"/>
        </w:rPr>
        <w:t>预备党员接收的相关整改问题，严格按照《发展党员全程纪实表》的相关要求，重新进行了支部党员大会讨论，并无记名投票表决，接收其为中共预备党员。</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完成情况：</w:t>
      </w:r>
      <w:r>
        <w:rPr>
          <w:rFonts w:hint="eastAsia" w:ascii="Times New Roman" w:hAnsi="Times New Roman" w:eastAsia="仿宋" w:cs="仿宋"/>
          <w:color w:val="auto"/>
          <w:sz w:val="32"/>
          <w:szCs w:val="32"/>
          <w:lang w:val="en-US" w:eastAsia="zh-CN"/>
        </w:rPr>
        <w:t>已经完成，长期坚持</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25.关于“县农业农村局基层党支部没有严格按照党费标准收缴，存在少收现象”问题的整改情况。</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b w:val="0"/>
          <w:bCs w:val="0"/>
          <w:sz w:val="32"/>
          <w:szCs w:val="32"/>
          <w:highlight w:val="none"/>
          <w:lang w:val="en-US" w:eastAsia="zh-CN"/>
        </w:rPr>
        <w:t>局党</w:t>
      </w:r>
      <w:r>
        <w:rPr>
          <w:rFonts w:hint="eastAsia" w:ascii="Times New Roman" w:hAnsi="Times New Roman" w:eastAsia="仿宋" w:cs="仿宋"/>
          <w:sz w:val="32"/>
          <w:szCs w:val="32"/>
          <w:lang w:val="en-US" w:eastAsia="zh-CN"/>
        </w:rPr>
        <w:t>组严格按照中国共产党党费收缴规定，对出现的问题的相关党支部，催促其及时补齐欠缴的党费，向上级党委共补缴党费930元，所欠缴党费已全部完成整改。</w:t>
      </w:r>
    </w:p>
    <w:p>
      <w:pPr>
        <w:pStyle w:val="6"/>
        <w:keepNext w:val="0"/>
        <w:keepLines w:val="0"/>
        <w:pageBreakBefore w:val="0"/>
        <w:numPr>
          <w:ilvl w:val="0"/>
          <w:numId w:val="0"/>
        </w:numPr>
        <w:kinsoku/>
        <w:wordWrap/>
        <w:overflowPunct/>
        <w:topLinePunct w:val="0"/>
        <w:bidi w:val="0"/>
        <w:snapToGrid/>
        <w:spacing w:line="560" w:lineRule="exact"/>
        <w:ind w:firstLine="640"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b w:val="0"/>
          <w:bCs w:val="0"/>
          <w:sz w:val="32"/>
          <w:szCs w:val="32"/>
          <w:highlight w:val="none"/>
          <w:lang w:val="en-US" w:eastAsia="zh-CN"/>
        </w:rPr>
        <w:t>完成情况：已经完成，长期坚持</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right="0" w:rightChars="0" w:firstLine="643" w:firstLineChars="200"/>
        <w:textAlignment w:val="auto"/>
        <w:outlineLvl w:val="9"/>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四、防范化解风险办法不多，深化改革主动性不强方面</w:t>
      </w:r>
    </w:p>
    <w:p>
      <w:pPr>
        <w:pStyle w:val="6"/>
        <w:keepNext w:val="0"/>
        <w:keepLines w:val="0"/>
        <w:pageBreakBefore w:val="0"/>
        <w:numPr>
          <w:ilvl w:val="0"/>
          <w:numId w:val="0"/>
        </w:numPr>
        <w:kinsoku/>
        <w:wordWrap/>
        <w:overflowPunct/>
        <w:topLinePunct w:val="0"/>
        <w:bidi w:val="0"/>
        <w:snapToGrid/>
        <w:spacing w:line="560" w:lineRule="exact"/>
        <w:ind w:leftChars="0" w:firstLine="643" w:firstLineChars="200"/>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26.关于“推动、研究农村土地资源科学开发利用不够，解决农牧业综合开发、重大工程项目等建设用地与基本农田调整之间矛盾办法不多，农村“三变”改革、农村宅基地改革进度迟缓”问题的整改情况。</w:t>
      </w:r>
    </w:p>
    <w:p>
      <w:pPr>
        <w:pStyle w:val="6"/>
        <w:keepNext w:val="0"/>
        <w:keepLines w:val="0"/>
        <w:pageBreakBefore w:val="0"/>
        <w:numPr>
          <w:ilvl w:val="0"/>
          <w:numId w:val="0"/>
        </w:numPr>
        <w:kinsoku/>
        <w:wordWrap/>
        <w:overflowPunct/>
        <w:topLinePunct w:val="0"/>
        <w:bidi w:val="0"/>
        <w:snapToGrid/>
        <w:spacing w:line="560" w:lineRule="exact"/>
        <w:ind w:leftChars="0"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kern w:val="2"/>
          <w:sz w:val="32"/>
          <w:szCs w:val="32"/>
          <w:lang w:val="en-US" w:eastAsia="zh-CN" w:bidi="ar-SA"/>
        </w:rPr>
        <w:t>一是与发改、财政、自然资源等部门沟通对接，提前合理规划重大项目建设用地。二是按照自愿申报的原则，设定3条基础条件：有一定的村集体经济基础，村两委领导班子团结有力，村民改革创新意愿强烈，经过摸排，全县15个乡镇（街道）一共上报85个意向村，有意参与“三变改革五大合作”，总土地需求量30783亩。三是经与13个县直部门对接，梳理出可用于支持“三变改革五大合作”示范带动的项目25个</w:t>
      </w:r>
      <w:r>
        <w:rPr>
          <w:rFonts w:hint="eastAsia" w:ascii="Times New Roman" w:hAnsi="Times New Roman" w:eastAsia="仿宋" w:cs="仿宋"/>
          <w:sz w:val="32"/>
          <w:szCs w:val="32"/>
          <w:lang w:val="en-US" w:eastAsia="zh-CN"/>
        </w:rPr>
        <w:t>。四是</w:t>
      </w:r>
      <w:r>
        <w:rPr>
          <w:rFonts w:hint="eastAsia" w:ascii="Times New Roman" w:hAnsi="Times New Roman" w:eastAsia="仿宋" w:cs="仿宋"/>
          <w:b w:val="0"/>
          <w:bCs w:val="0"/>
          <w:sz w:val="32"/>
          <w:szCs w:val="32"/>
          <w:lang w:val="en-US" w:eastAsia="zh-CN"/>
        </w:rPr>
        <w:t>按照省市通知要求进一步加强农村宅基地和农民自建住房管理，转发了《南阳市农业农村局〈关于进一步做好农村宅基地管理工作的通知〉》和《开展农村宅基地工作调研的通知》，摸底排查乡镇贯彻落实省管理办法情况，组织开展和迎接市局进行的农村宅基地调研工作。</w:t>
      </w:r>
    </w:p>
    <w:p>
      <w:pPr>
        <w:pStyle w:val="6"/>
        <w:keepNext w:val="0"/>
        <w:keepLines w:val="0"/>
        <w:pageBreakBefore w:val="0"/>
        <w:kinsoku/>
        <w:wordWrap/>
        <w:overflowPunct/>
        <w:topLinePunct w:val="0"/>
        <w:bidi w:val="0"/>
        <w:snapToGrid/>
        <w:spacing w:line="560" w:lineRule="exact"/>
        <w:ind w:firstLine="640" w:firstLineChars="200"/>
        <w:rPr>
          <w:rFonts w:hint="eastAsia" w:ascii="Times New Roman" w:hAnsi="Times New Roman" w:eastAsia="仿宋" w:cs="仿宋"/>
          <w:b w:val="0"/>
          <w:bCs w:val="0"/>
          <w:sz w:val="32"/>
          <w:szCs w:val="32"/>
          <w:highlight w:val="none"/>
          <w:lang w:val="en-US" w:eastAsia="zh-CN"/>
        </w:rPr>
      </w:pPr>
      <w:r>
        <w:rPr>
          <w:rFonts w:hint="eastAsia" w:ascii="Times New Roman" w:hAnsi="Times New Roman" w:eastAsia="仿宋" w:cs="仿宋"/>
          <w:b w:val="0"/>
          <w:bCs w:val="0"/>
          <w:sz w:val="32"/>
          <w:szCs w:val="32"/>
          <w:highlight w:val="none"/>
          <w:lang w:val="en-US" w:eastAsia="zh-CN"/>
        </w:rPr>
        <w:t>完成情况：已经完成，长期坚持</w:t>
      </w:r>
    </w:p>
    <w:p>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五、问题线索处置和信访事项办理情况</w:t>
      </w:r>
    </w:p>
    <w:p>
      <w:pPr>
        <w:ind w:firstLine="643" w:firstLineChars="200"/>
        <w:rPr>
          <w:rFonts w:hint="eastAsia"/>
          <w:lang w:val="en-US" w:eastAsia="zh-CN"/>
        </w:rPr>
      </w:pPr>
      <w:r>
        <w:rPr>
          <w:rFonts w:hint="eastAsia" w:ascii="楷体" w:hAnsi="楷体" w:eastAsia="楷体" w:cs="楷体"/>
          <w:b/>
          <w:bCs/>
          <w:kern w:val="2"/>
          <w:sz w:val="32"/>
          <w:szCs w:val="32"/>
          <w:lang w:val="en-US" w:eastAsia="zh-CN" w:bidi="ar-SA"/>
        </w:rPr>
        <w:t>1.关于巡察交办“种子公司家属院疫情防控工作把关不严”问题线索的办理情况。</w:t>
      </w:r>
    </w:p>
    <w:p>
      <w:pPr>
        <w:pStyle w:val="2"/>
        <w:keepNext w:val="0"/>
        <w:keepLines w:val="0"/>
        <w:pageBreakBefore w:val="0"/>
        <w:numPr>
          <w:ilvl w:val="0"/>
          <w:numId w:val="0"/>
        </w:numPr>
        <w:kinsoku/>
        <w:wordWrap/>
        <w:overflowPunct/>
        <w:topLinePunct w:val="0"/>
        <w:bidi w:val="0"/>
        <w:snapToGrid/>
        <w:spacing w:line="240" w:lineRule="auto"/>
        <w:ind w:firstLine="640" w:firstLineChars="200"/>
        <w:rPr>
          <w:rFonts w:hint="eastAsia" w:ascii="仿宋" w:hAnsi="仿宋" w:eastAsia="仿宋" w:cs="仿宋"/>
          <w:sz w:val="31"/>
          <w:szCs w:val="31"/>
        </w:rPr>
      </w:pPr>
      <w:r>
        <w:rPr>
          <w:rFonts w:hint="eastAsia" w:ascii="Times New Roman" w:hAnsi="Times New Roman" w:eastAsia="仿宋" w:cs="仿宋"/>
          <w:kern w:val="2"/>
          <w:sz w:val="32"/>
          <w:szCs w:val="32"/>
          <w:lang w:val="en-US" w:eastAsia="zh-CN" w:bidi="ar-SA"/>
        </w:rPr>
        <w:t>一是环境整治。种子技术服务站组织单位人员及时打扫卫生，放置垃圾桶方便家属院住户垃圾投放并及时运走，确保院内环境卫生良好。二是加强疫情防控。每天安排3人疫情防控值班，严格按疫情防控政策措施管理，测体温、双绿码，以及必要的核酸检测报告等疫情防控要求对进出人员进行登记，禁止车辆随便出入。（2021年11月我单位与北京中特广告有限公司安装人行门设备/车行道闸协议，在大门口安装门禁，限制外来车辆驶入。原定于2022年3月份安装，由于疫情影响，没有按时安装，我单位仍在积极联系，争取早日安装使用，加强车辆和人员出入管控。）三是对照以上落实整改措施，组织人员不定时进行检查落实，确保整改措施到位。</w:t>
      </w:r>
      <w:r>
        <w:rPr>
          <w:rFonts w:hint="eastAsia" w:ascii="仿宋" w:hAnsi="仿宋" w:eastAsia="仿宋" w:cs="仿宋"/>
          <w:sz w:val="31"/>
          <w:szCs w:val="31"/>
        </w:rPr>
        <w:t>　　</w:t>
      </w:r>
    </w:p>
    <w:p>
      <w:pPr>
        <w:pStyle w:val="2"/>
        <w:keepNext w:val="0"/>
        <w:keepLines w:val="0"/>
        <w:pageBreakBefore w:val="0"/>
        <w:numPr>
          <w:ilvl w:val="0"/>
          <w:numId w:val="0"/>
        </w:numPr>
        <w:kinsoku/>
        <w:wordWrap/>
        <w:overflowPunct/>
        <w:topLinePunct w:val="0"/>
        <w:bidi w:val="0"/>
        <w:snapToGrid/>
        <w:spacing w:line="240" w:lineRule="auto"/>
        <w:ind w:firstLine="620" w:firstLineChars="200"/>
      </w:pPr>
      <w:r>
        <w:rPr>
          <w:rFonts w:hint="eastAsia" w:ascii="仿宋" w:hAnsi="仿宋" w:eastAsia="仿宋" w:cs="仿宋"/>
          <w:sz w:val="31"/>
          <w:szCs w:val="31"/>
        </w:rPr>
        <w:t>欢迎广大干部群众对</w:t>
      </w:r>
      <w:r>
        <w:rPr>
          <w:rFonts w:hint="eastAsia" w:ascii="仿宋" w:hAnsi="仿宋" w:eastAsia="仿宋" w:cs="仿宋"/>
          <w:sz w:val="31"/>
          <w:szCs w:val="31"/>
          <w:lang w:val="en-US" w:eastAsia="zh-CN"/>
        </w:rPr>
        <w:t>农业农村</w:t>
      </w:r>
      <w:r>
        <w:rPr>
          <w:rFonts w:hint="eastAsia" w:ascii="仿宋" w:hAnsi="仿宋" w:eastAsia="仿宋" w:cs="仿宋"/>
          <w:sz w:val="31"/>
          <w:szCs w:val="31"/>
        </w:rPr>
        <w:t>局巡察整改落实情况进行监督。如有意见和建议，请及时向我们反映。联系方式：电话</w:t>
      </w:r>
      <w:r>
        <w:rPr>
          <w:rFonts w:hint="eastAsia" w:ascii="仿宋" w:hAnsi="仿宋" w:eastAsia="仿宋" w:cs="仿宋"/>
          <w:sz w:val="31"/>
          <w:szCs w:val="31"/>
          <w:lang w:val="en-US" w:eastAsia="zh-CN"/>
        </w:rPr>
        <w:t>66222588</w:t>
      </w:r>
      <w:r>
        <w:rPr>
          <w:rFonts w:hint="eastAsia" w:ascii="仿宋" w:hAnsi="仿宋" w:eastAsia="仿宋" w:cs="仿宋"/>
          <w:sz w:val="31"/>
          <w:szCs w:val="31"/>
        </w:rPr>
        <w:t>；电子邮箱</w:t>
      </w:r>
      <w:r>
        <w:rPr>
          <w:rFonts w:hint="eastAsia" w:ascii="仿宋" w:hAnsi="仿宋" w:eastAsia="仿宋" w:cs="仿宋"/>
          <w:sz w:val="31"/>
          <w:szCs w:val="31"/>
          <w:lang w:val="en-US" w:eastAsia="zh-CN"/>
        </w:rPr>
        <w:t>xyxnyjbgs</w:t>
      </w:r>
      <w:r>
        <w:rPr>
          <w:rFonts w:hint="eastAsia" w:ascii="仿宋" w:hAnsi="仿宋" w:eastAsia="仿宋" w:cs="仿宋"/>
          <w:sz w:val="31"/>
          <w:szCs w:val="31"/>
        </w:rPr>
        <w:t>@163.com。</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pPr>
      <w:r>
        <w:rPr>
          <w:rFonts w:hint="eastAsia" w:ascii="仿宋" w:hAnsi="仿宋" w:eastAsia="仿宋" w:cs="仿宋"/>
          <w:sz w:val="31"/>
          <w:szCs w:val="31"/>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pPr>
      <w:r>
        <w:rPr>
          <w:rFonts w:hint="eastAsia" w:ascii="仿宋" w:hAnsi="仿宋" w:eastAsia="仿宋" w:cs="仿宋"/>
          <w:sz w:val="31"/>
          <w:szCs w:val="31"/>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pPr>
      <w:r>
        <w:rPr>
          <w:rFonts w:hint="eastAsia" w:ascii="仿宋" w:hAnsi="仿宋" w:eastAsia="仿宋" w:cs="仿宋"/>
          <w:sz w:val="31"/>
          <w:szCs w:val="31"/>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pPr>
      <w:r>
        <w:rPr>
          <w:rFonts w:hint="eastAsia" w:ascii="仿宋" w:hAnsi="仿宋" w:eastAsia="仿宋" w:cs="仿宋"/>
          <w:sz w:val="31"/>
          <w:szCs w:val="31"/>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pPr>
      <w:r>
        <w:rPr>
          <w:rFonts w:hint="eastAsia" w:ascii="仿宋" w:hAnsi="仿宋" w:eastAsia="仿宋" w:cs="仿宋"/>
          <w:sz w:val="31"/>
          <w:szCs w:val="31"/>
        </w:rPr>
        <w:t>中共新野县</w:t>
      </w:r>
      <w:r>
        <w:rPr>
          <w:rFonts w:hint="eastAsia" w:ascii="仿宋" w:hAnsi="仿宋" w:eastAsia="仿宋" w:cs="仿宋"/>
          <w:sz w:val="31"/>
          <w:szCs w:val="31"/>
          <w:lang w:val="en-US" w:eastAsia="zh-CN"/>
        </w:rPr>
        <w:t>农业农村</w:t>
      </w:r>
      <w:r>
        <w:rPr>
          <w:rFonts w:hint="eastAsia" w:ascii="仿宋" w:hAnsi="仿宋" w:eastAsia="仿宋" w:cs="仿宋"/>
          <w:sz w:val="31"/>
          <w:szCs w:val="31"/>
        </w:rPr>
        <w:t>局党组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115"/>
      </w:pPr>
      <w:r>
        <w:rPr>
          <w:rFonts w:hint="eastAsia" w:ascii="仿宋" w:hAnsi="仿宋" w:eastAsia="仿宋" w:cs="仿宋"/>
          <w:sz w:val="31"/>
          <w:szCs w:val="31"/>
        </w:rPr>
        <w:t>2022年</w:t>
      </w:r>
      <w:r>
        <w:rPr>
          <w:rFonts w:hint="eastAsia" w:ascii="仿宋" w:hAnsi="仿宋" w:eastAsia="仿宋" w:cs="仿宋"/>
          <w:sz w:val="31"/>
          <w:szCs w:val="31"/>
          <w:lang w:val="en-US" w:eastAsia="zh-CN"/>
        </w:rPr>
        <w:t>7</w:t>
      </w:r>
      <w:r>
        <w:rPr>
          <w:rFonts w:hint="eastAsia" w:ascii="仿宋" w:hAnsi="仿宋" w:eastAsia="仿宋" w:cs="仿宋"/>
          <w:sz w:val="31"/>
          <w:szCs w:val="31"/>
        </w:rPr>
        <w:t>月</w:t>
      </w:r>
      <w:r>
        <w:rPr>
          <w:rFonts w:hint="eastAsia" w:ascii="仿宋" w:hAnsi="仿宋" w:eastAsia="仿宋" w:cs="仿宋"/>
          <w:sz w:val="31"/>
          <w:szCs w:val="31"/>
          <w:lang w:val="en-US" w:eastAsia="zh-CN"/>
        </w:rPr>
        <w:t>15</w:t>
      </w:r>
      <w:r>
        <w:rPr>
          <w:rFonts w:hint="eastAsia" w:ascii="仿宋" w:hAnsi="仿宋" w:eastAsia="仿宋" w:cs="仿宋"/>
          <w:sz w:val="31"/>
          <w:szCs w:val="31"/>
        </w:rPr>
        <w:t>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4318ED40-A850-4296-94F2-DC64E100AC2E}"/>
  </w:font>
  <w:font w:name="仿宋">
    <w:panose1 w:val="02010609060101010101"/>
    <w:charset w:val="86"/>
    <w:family w:val="auto"/>
    <w:pitch w:val="default"/>
    <w:sig w:usb0="800002BF" w:usb1="38CF7CFA" w:usb2="00000016" w:usb3="00000000" w:csb0="00040001" w:csb1="00000000"/>
    <w:embedRegular r:id="rId2" w:fontKey="{D59D5ED4-FF4D-4911-BA1B-ECF8D8A9F718}"/>
  </w:font>
  <w:font w:name="方正楷体_GBK">
    <w:altName w:val="Arial Unicode MS"/>
    <w:panose1 w:val="02000000000000000000"/>
    <w:charset w:val="86"/>
    <w:family w:val="auto"/>
    <w:pitch w:val="default"/>
    <w:sig w:usb0="00000000" w:usb1="00000000" w:usb2="00000016" w:usb3="00000000" w:csb0="00040000" w:csb1="00000000"/>
    <w:embedRegular r:id="rId3" w:fontKey="{56215CEE-6C3E-40F0-AF6F-4E8D22DD4D6D}"/>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embedRegular r:id="rId4" w:fontKey="{A5E54B6E-6ADB-4401-BE29-AB306699A026}"/>
  </w:font>
  <w:font w:name="方正仿宋简体">
    <w:altName w:val="微软雅黑"/>
    <w:panose1 w:val="02000000000000000000"/>
    <w:charset w:val="86"/>
    <w:family w:val="script"/>
    <w:pitch w:val="default"/>
    <w:sig w:usb0="00000000" w:usb1="00000000" w:usb2="00000012" w:usb3="00000000" w:csb0="00040001" w:csb1="00000000"/>
    <w:embedRegular r:id="rId5" w:fontKey="{4BD0E026-052B-4F85-9CFD-007E36A43F97}"/>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6" w:fontKey="{9ED56F2F-6415-40B3-A8CF-DA45E97983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172A27"/>
    <w:rsid w:val="094646AB"/>
    <w:rsid w:val="099813B9"/>
    <w:rsid w:val="0DB43B9D"/>
    <w:rsid w:val="12F8476D"/>
    <w:rsid w:val="13E14655"/>
    <w:rsid w:val="14D95EE4"/>
    <w:rsid w:val="1528122B"/>
    <w:rsid w:val="17A0779F"/>
    <w:rsid w:val="19DD2BBC"/>
    <w:rsid w:val="1C331D6D"/>
    <w:rsid w:val="1F372797"/>
    <w:rsid w:val="20036C51"/>
    <w:rsid w:val="213E33BC"/>
    <w:rsid w:val="23C84A38"/>
    <w:rsid w:val="26747AFB"/>
    <w:rsid w:val="292945FB"/>
    <w:rsid w:val="29D83BF7"/>
    <w:rsid w:val="2EE35FB6"/>
    <w:rsid w:val="2F075E34"/>
    <w:rsid w:val="31207873"/>
    <w:rsid w:val="36371872"/>
    <w:rsid w:val="39243E48"/>
    <w:rsid w:val="39C77CED"/>
    <w:rsid w:val="3A4B1A2A"/>
    <w:rsid w:val="3CB8696B"/>
    <w:rsid w:val="3D4445A5"/>
    <w:rsid w:val="3FF701E9"/>
    <w:rsid w:val="440A309C"/>
    <w:rsid w:val="46C979E4"/>
    <w:rsid w:val="4CE02328"/>
    <w:rsid w:val="4E907855"/>
    <w:rsid w:val="523830D8"/>
    <w:rsid w:val="53575CDE"/>
    <w:rsid w:val="5CDA3A05"/>
    <w:rsid w:val="5E111E29"/>
    <w:rsid w:val="5E362C1D"/>
    <w:rsid w:val="5E373037"/>
    <w:rsid w:val="5F3F3148"/>
    <w:rsid w:val="670A38BA"/>
    <w:rsid w:val="68E950BC"/>
    <w:rsid w:val="6FE93FCA"/>
    <w:rsid w:val="71967B5E"/>
    <w:rsid w:val="7D995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1"/>
    <w:qFormat/>
    <w:uiPriority w:val="99"/>
    <w:pPr>
      <w:spacing w:after="120" w:line="600" w:lineRule="exact"/>
      <w:ind w:firstLine="632" w:firstLineChars="200"/>
    </w:pPr>
  </w:style>
  <w:style w:type="paragraph" w:styleId="4">
    <w:name w:val="Normal Indent"/>
    <w:basedOn w:val="1"/>
    <w:qFormat/>
    <w:uiPriority w:val="0"/>
    <w:pPr>
      <w:ind w:firstLine="420" w:firstLineChars="200"/>
    </w:pPr>
    <w:rPr>
      <w:rFonts w:hint="eastAsia" w:ascii="Calibri" w:hAnsi="Calibri"/>
    </w:rPr>
  </w:style>
  <w:style w:type="paragraph" w:styleId="5">
    <w:name w:val="Body Text Indent"/>
    <w:basedOn w:val="1"/>
    <w:qFormat/>
    <w:uiPriority w:val="0"/>
    <w:pPr>
      <w:spacing w:after="120" w:afterLines="0"/>
      <w:ind w:left="420" w:leftChars="200"/>
    </w:pPr>
  </w:style>
  <w:style w:type="paragraph" w:styleId="6">
    <w:name w:val="Plain Text"/>
    <w:basedOn w:val="1"/>
    <w:qFormat/>
    <w:uiPriority w:val="0"/>
    <w:rPr>
      <w:rFonts w:ascii="宋体" w:hAnsi="Courier New"/>
    </w:rPr>
  </w:style>
  <w:style w:type="paragraph" w:styleId="7">
    <w:name w:val="Body Text Indent 2"/>
    <w:basedOn w:val="1"/>
    <w:qFormat/>
    <w:uiPriority w:val="0"/>
    <w:pPr>
      <w:ind w:firstLine="57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1"/>
    <w:qFormat/>
    <w:uiPriority w:val="0"/>
    <w:pPr>
      <w:ind w:firstLine="420" w:firstLineChars="200"/>
    </w:pPr>
  </w:style>
  <w:style w:type="character" w:styleId="14">
    <w:name w:val="Strong"/>
    <w:basedOn w:val="13"/>
    <w:qFormat/>
    <w:uiPriority w:val="0"/>
    <w:rPr>
      <w:b/>
    </w:rPr>
  </w:style>
  <w:style w:type="paragraph" w:customStyle="1"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customStyle="1" w:styleId="16">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233</Words>
  <Characters>273</Characters>
  <Lines>0</Lines>
  <Paragraphs>0</Paragraphs>
  <TotalTime>63</TotalTime>
  <ScaleCrop>false</ScaleCrop>
  <LinksUpToDate>false</LinksUpToDate>
  <CharactersWithSpaces>280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2018-07-05T00:04:00Z</dcterms:created>
  <dc:creator>Administrator</dc:creator>
  <cp:lastModifiedBy>Administrator</cp:lastModifiedBy>
  <cp:lastPrinted>2022-08-22T10:14:00Z</cp:lastPrinted>
  <dcterms:modified xsi:type="dcterms:W3CDTF">2022-08-24T01:00:29Z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0B8BE3DCF9FF448FAED93793284D23C1</vt:lpwstr>
  </property>
</Properties>
</file>