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6F" w:rsidRDefault="008B219C">
      <w:pPr>
        <w:rPr>
          <w:rFonts w:ascii="微软雅黑" w:eastAsia="微软雅黑" w:hAnsi="微软雅黑"/>
          <w:color w:val="000000"/>
          <w:sz w:val="45"/>
          <w:szCs w:val="45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45"/>
          <w:szCs w:val="45"/>
          <w:shd w:val="clear" w:color="auto" w:fill="FFFFFF"/>
        </w:rPr>
        <w:t>202</w:t>
      </w:r>
      <w:r>
        <w:rPr>
          <w:rFonts w:ascii="微软雅黑" w:eastAsia="微软雅黑" w:hAnsi="微软雅黑" w:hint="eastAsia"/>
          <w:color w:val="000000"/>
          <w:sz w:val="45"/>
          <w:szCs w:val="45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000000"/>
          <w:sz w:val="45"/>
          <w:szCs w:val="45"/>
          <w:shd w:val="clear" w:color="auto" w:fill="FFFFFF"/>
        </w:rPr>
        <w:t>年政府预算三</w:t>
      </w:r>
      <w:proofErr w:type="gramStart"/>
      <w:r>
        <w:rPr>
          <w:rFonts w:ascii="微软雅黑" w:eastAsia="微软雅黑" w:hAnsi="微软雅黑" w:hint="eastAsia"/>
          <w:color w:val="000000"/>
          <w:sz w:val="45"/>
          <w:szCs w:val="45"/>
          <w:shd w:val="clear" w:color="auto" w:fill="FFFFFF"/>
        </w:rPr>
        <w:t>公经费</w:t>
      </w:r>
      <w:proofErr w:type="gramEnd"/>
      <w:r>
        <w:rPr>
          <w:rFonts w:ascii="微软雅黑" w:eastAsia="微软雅黑" w:hAnsi="微软雅黑" w:hint="eastAsia"/>
          <w:color w:val="000000"/>
          <w:sz w:val="45"/>
          <w:szCs w:val="45"/>
          <w:shd w:val="clear" w:color="auto" w:fill="FFFFFF"/>
        </w:rPr>
        <w:t>情况公开说明</w:t>
      </w:r>
    </w:p>
    <w:p w:rsidR="008B219C" w:rsidRDefault="008B219C">
      <w:pPr>
        <w:rPr>
          <w:rFonts w:hint="eastAsia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 xml:space="preserve">    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经汇总202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年县本级部门预算，202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年三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公经费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安排：公务接待费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894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万元，下降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65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万元，下降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6</w:t>
      </w:r>
      <w:r>
        <w:rPr>
          <w:rFonts w:ascii="微软雅黑" w:eastAsia="微软雅黑" w:hAnsi="微软雅黑"/>
          <w:color w:val="000000"/>
          <w:sz w:val="27"/>
          <w:szCs w:val="27"/>
          <w:shd w:val="clear" w:color="auto" w:fill="FFFFFF"/>
        </w:rPr>
        <w:t>.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7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%；因公出国（境）经费30万元，维持不变；公车购置和运行费</w:t>
      </w:r>
      <w:r>
        <w:rPr>
          <w:rFonts w:ascii="微软雅黑" w:eastAsia="微软雅黑" w:hAnsi="微软雅黑"/>
          <w:color w:val="000000"/>
          <w:sz w:val="27"/>
          <w:szCs w:val="27"/>
          <w:shd w:val="clear" w:color="auto" w:fill="FFFFFF"/>
        </w:rPr>
        <w:t>1163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万元，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下降147万</w:t>
      </w:r>
      <w:r>
        <w:rPr>
          <w:rFonts w:ascii="微软雅黑" w:eastAsia="微软雅黑" w:hAnsi="微软雅黑"/>
          <w:color w:val="000000"/>
          <w:sz w:val="27"/>
          <w:szCs w:val="27"/>
          <w:shd w:val="clear" w:color="auto" w:fill="FFFFFF"/>
        </w:rPr>
        <w:t>元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，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下降</w:t>
      </w:r>
      <w:r>
        <w:rPr>
          <w:rFonts w:ascii="微软雅黑" w:eastAsia="微软雅黑" w:hAnsi="微软雅黑"/>
          <w:color w:val="000000"/>
          <w:sz w:val="27"/>
          <w:szCs w:val="27"/>
          <w:shd w:val="clear" w:color="auto" w:fill="FFFFFF"/>
        </w:rPr>
        <w:t>11.2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%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；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公务接待费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和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公车购置和运行费下降的主要原因是</w:t>
      </w:r>
      <w: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法检两院</w:t>
      </w:r>
      <w:r>
        <w:rPr>
          <w:rFonts w:ascii="微软雅黑" w:eastAsia="微软雅黑" w:hAnsi="微软雅黑"/>
          <w:color w:val="000000"/>
          <w:sz w:val="27"/>
          <w:szCs w:val="27"/>
          <w:shd w:val="clear" w:color="auto" w:fill="FFFFFF"/>
        </w:rPr>
        <w:t>上划省级管理。</w:t>
      </w:r>
      <w:bookmarkStart w:id="0" w:name="_GoBack"/>
      <w:bookmarkEnd w:id="0"/>
    </w:p>
    <w:sectPr w:rsidR="008B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D1"/>
    <w:rsid w:val="0010406F"/>
    <w:rsid w:val="006743D1"/>
    <w:rsid w:val="008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4BE7B-A792-42AD-9F6D-902B0150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Raiyn</dc:creator>
  <cp:keywords/>
  <dc:description/>
  <cp:lastModifiedBy>Raiyn</cp:lastModifiedBy>
  <cp:revision>2</cp:revision>
  <dcterms:created xsi:type="dcterms:W3CDTF">2021-12-28T08:19:00Z</dcterms:created>
  <dcterms:modified xsi:type="dcterms:W3CDTF">2021-12-28T08:23:00Z</dcterms:modified>
</cp:coreProperties>
</file>