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outlineLvl w:val="1"/>
        <w:rPr>
          <w:rFonts w:hint="eastAsia" w:ascii="华文宋体" w:hAnsi="华文宋体" w:eastAsia="华文宋体" w:cs="华文宋体"/>
          <w:b/>
          <w:bCs/>
          <w:color w:val="333333"/>
          <w:sz w:val="36"/>
          <w:szCs w:val="36"/>
        </w:rPr>
      </w:pPr>
      <w:r>
        <w:rPr>
          <w:rFonts w:hint="eastAsia" w:ascii="华文宋体" w:hAnsi="华文宋体" w:eastAsia="华文宋体" w:cs="华文宋体"/>
          <w:b/>
          <w:bCs/>
          <w:color w:val="333333"/>
          <w:sz w:val="36"/>
          <w:szCs w:val="36"/>
        </w:rPr>
        <w:t>新野县</w:t>
      </w:r>
      <w:r>
        <w:rPr>
          <w:rFonts w:hint="eastAsia" w:ascii="华文宋体" w:hAnsi="华文宋体" w:eastAsia="华文宋体" w:cs="华文宋体"/>
          <w:b/>
          <w:bCs/>
          <w:color w:val="333333"/>
          <w:sz w:val="36"/>
          <w:szCs w:val="36"/>
          <w:lang w:val="en-US" w:eastAsia="zh-CN"/>
        </w:rPr>
        <w:t>2020</w:t>
      </w:r>
      <w:r>
        <w:rPr>
          <w:rFonts w:hint="eastAsia" w:ascii="华文宋体" w:hAnsi="华文宋体" w:eastAsia="华文宋体" w:cs="华文宋体"/>
          <w:b/>
          <w:bCs/>
          <w:color w:val="333333"/>
          <w:sz w:val="36"/>
          <w:szCs w:val="36"/>
        </w:rPr>
        <w:t>年预算绩效工作开展情况说明</w:t>
      </w:r>
    </w:p>
    <w:p>
      <w:pPr>
        <w:shd w:val="clear" w:color="auto" w:fill="FFFFFF"/>
        <w:adjustRightInd/>
        <w:snapToGrid/>
        <w:spacing w:after="0"/>
        <w:jc w:val="center"/>
        <w:outlineLvl w:val="1"/>
        <w:rPr>
          <w:rFonts w:hint="eastAsia" w:ascii="华文宋体" w:hAnsi="华文宋体" w:eastAsia="华文宋体" w:cs="华文宋体"/>
          <w:color w:val="333333"/>
          <w:sz w:val="30"/>
          <w:szCs w:val="30"/>
        </w:rPr>
      </w:pPr>
    </w:p>
    <w:p>
      <w:pPr>
        <w:spacing w:line="220" w:lineRule="atLeast"/>
        <w:ind w:firstLine="640" w:firstLineChars="200"/>
        <w:rPr>
          <w:rFonts w:hint="eastAsia" w:ascii="华文宋体" w:hAnsi="华文宋体" w:eastAsia="华文宋体" w:cs="华文宋体"/>
          <w:sz w:val="32"/>
          <w:szCs w:val="32"/>
        </w:rPr>
      </w:pPr>
      <w:r>
        <w:rPr>
          <w:rFonts w:hint="eastAsia" w:ascii="华文宋体" w:hAnsi="华文宋体" w:eastAsia="华文宋体" w:cs="华文宋体"/>
          <w:sz w:val="32"/>
          <w:szCs w:val="32"/>
        </w:rPr>
        <w:t>2020年在市</w:t>
      </w:r>
      <w:bookmarkStart w:id="0" w:name="_GoBack"/>
      <w:bookmarkEnd w:id="0"/>
      <w:r>
        <w:rPr>
          <w:rFonts w:hint="eastAsia" w:ascii="华文宋体" w:hAnsi="华文宋体" w:eastAsia="华文宋体" w:cs="华文宋体"/>
          <w:sz w:val="32"/>
          <w:szCs w:val="32"/>
        </w:rPr>
        <w:t>局的正确领导和大力支持下，我县着力以提升财政资金绩效为主线，以绩效目标实现为导向，以财政支出绩效评价为手段，以评价结果应用为保障，建立完善预算绩效管理体系，积极推动财政资金预算绩效管理工作。总结如下：</w:t>
      </w:r>
    </w:p>
    <w:p>
      <w:pPr>
        <w:spacing w:line="220" w:lineRule="atLeast"/>
        <w:ind w:firstLine="480" w:firstLineChars="150"/>
        <w:rPr>
          <w:rFonts w:hint="eastAsia" w:ascii="华文宋体" w:hAnsi="华文宋体" w:eastAsia="华文宋体" w:cs="华文宋体"/>
          <w:b/>
          <w:sz w:val="32"/>
          <w:szCs w:val="32"/>
        </w:rPr>
      </w:pPr>
      <w:r>
        <w:rPr>
          <w:rFonts w:hint="eastAsia" w:ascii="华文宋体" w:hAnsi="华文宋体" w:eastAsia="华文宋体" w:cs="华文宋体"/>
          <w:b/>
          <w:sz w:val="32"/>
          <w:szCs w:val="32"/>
        </w:rPr>
        <w:t>一、2020年度预算绩效管理工作整体开展情况</w:t>
      </w:r>
    </w:p>
    <w:p>
      <w:pPr>
        <w:shd w:val="clear" w:color="auto" w:fill="FFFFFF"/>
        <w:adjustRightInd/>
        <w:snapToGrid/>
        <w:spacing w:before="150" w:after="150" w:line="420" w:lineRule="atLeast"/>
        <w:ind w:firstLine="480"/>
        <w:rPr>
          <w:rFonts w:hint="eastAsia" w:ascii="华文宋体" w:hAnsi="华文宋体" w:eastAsia="华文宋体" w:cs="华文宋体"/>
          <w:sz w:val="32"/>
          <w:szCs w:val="32"/>
        </w:rPr>
      </w:pPr>
      <w:r>
        <w:rPr>
          <w:rFonts w:hint="eastAsia" w:ascii="华文宋体" w:hAnsi="华文宋体" w:eastAsia="华文宋体" w:cs="华文宋体"/>
          <w:sz w:val="32"/>
          <w:szCs w:val="32"/>
        </w:rPr>
        <w:t>进一步加强制度建设，提升自评质量，预算绩效管理取得新成效。一是抓好绩效目标编制，及时报送绩效目标。二是探索绩效跟踪监控，加强过程监控，对已经纳入绩效目标管理范畴的项目支出，采取年报方式采集试点项目的绩效运行信息。三是深入开展财政支出绩效评价，在此基础上形成绩效评价报告。四是强化评价结果应用，组织绩效自评和绩效跟踪监控，对发现的问题现场反馈并要求整改，加强评价结果与项目资金安排的衔接。五是健全绩效管理工作机制，明确职责分工，组织专题培训，提高项目主管部门绩效管理工作水平。</w:t>
      </w:r>
    </w:p>
    <w:p>
      <w:pPr>
        <w:shd w:val="clear" w:color="auto" w:fill="FFFFFF"/>
        <w:adjustRightInd/>
        <w:snapToGrid/>
        <w:spacing w:before="150" w:after="150" w:line="420" w:lineRule="atLeast"/>
        <w:ind w:firstLine="480"/>
        <w:rPr>
          <w:rFonts w:hint="eastAsia" w:ascii="华文宋体" w:hAnsi="华文宋体" w:eastAsia="华文宋体" w:cs="华文宋体"/>
          <w:b/>
          <w:sz w:val="32"/>
          <w:szCs w:val="32"/>
        </w:rPr>
      </w:pPr>
      <w:r>
        <w:rPr>
          <w:rFonts w:hint="eastAsia" w:ascii="华文宋体" w:hAnsi="华文宋体" w:eastAsia="华文宋体" w:cs="华文宋体"/>
          <w:b/>
          <w:sz w:val="32"/>
          <w:szCs w:val="32"/>
        </w:rPr>
        <w:t>二、绩效评价工作过程开展情况</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sz w:val="32"/>
          <w:szCs w:val="32"/>
        </w:rPr>
        <w:t>（一）、</w:t>
      </w:r>
      <w:r>
        <w:rPr>
          <w:rFonts w:hint="eastAsia" w:ascii="华文宋体" w:hAnsi="华文宋体" w:eastAsia="华文宋体" w:cs="华文宋体"/>
          <w:color w:val="000000"/>
          <w:sz w:val="32"/>
          <w:szCs w:val="32"/>
        </w:rPr>
        <w:t>成立绩效评价工作领导小组。</w:t>
      </w:r>
    </w:p>
    <w:p>
      <w:pPr>
        <w:shd w:val="clear" w:color="auto" w:fill="FFFFFF"/>
        <w:adjustRightInd/>
        <w:snapToGrid/>
        <w:spacing w:before="150" w:after="150" w:line="420" w:lineRule="atLeast"/>
        <w:ind w:firstLine="480"/>
        <w:rPr>
          <w:rFonts w:hint="eastAsia" w:ascii="华文宋体" w:hAnsi="华文宋体" w:eastAsia="华文宋体" w:cs="华文宋体"/>
          <w:sz w:val="32"/>
          <w:szCs w:val="32"/>
        </w:rPr>
      </w:pPr>
      <w:r>
        <w:rPr>
          <w:rFonts w:hint="eastAsia" w:ascii="华文宋体" w:hAnsi="华文宋体" w:eastAsia="华文宋体" w:cs="华文宋体"/>
          <w:color w:val="000000"/>
          <w:sz w:val="32"/>
          <w:szCs w:val="32"/>
        </w:rPr>
        <w:t>为切实做好我县财政支出绩效评价工作，确保财政支出绩效评价工作不走过场，收到实效，县财政局成立了财政支出绩效评价工作领导小组，具体负责落实我县财政支出绩效评价工作，由党组书记分管，副局长郭志敏任组长，绩效评价股室负责人吴增欣任副组长成立了绩效评价工作小组。财政支出绩效评价工作由绩效评价股牵头，其他股室密切配合，共同做好全县财政支出绩效评价工作。</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（二）.制定绩效评价工作方案和制度。</w:t>
      </w:r>
    </w:p>
    <w:p>
      <w:pPr>
        <w:shd w:val="clear" w:color="auto" w:fill="FFFFFF"/>
        <w:adjustRightInd/>
        <w:snapToGrid/>
        <w:spacing w:before="150" w:after="150" w:line="420" w:lineRule="atLeast"/>
        <w:ind w:firstLine="640" w:firstLineChars="20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按照省市关于开展2020年预算绩效管理工作的通知精神，县财政局制定了绩效评价工作方案，并下发了《关于印发新野县财政局预算绩效管理内部工作规程》（新财【2020】107号），《关于开展2020年县级财政专项支出绩效评价工作通知》（新财【2020】46号）、“关于印发《项目支出绩效评价管理办法》的通知”（新财[2020]140号）等文件，明确了前期准备、部门自评、现场评价及报告撰写各阶段工作时间及具体工作内容。</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三）.开展业务培训。县财政局下发“《关于做好2020年县级财政项目支出绩效业务培训工作的通知》新财【2020】47号”文件，组织召开了新野县全过程预算绩效管理培训会议，由县各预算部门分管领导和单位会计参加了培训会议，会上认真学习《全过程预算绩效目标设置》、《项目支出绩效评价指标体系》等相关知识，并讲解了财政支出绩效评价操作流程及评价方法。</w:t>
      </w:r>
    </w:p>
    <w:p>
      <w:pPr>
        <w:shd w:val="clear" w:color="auto" w:fill="FFFFFF"/>
        <w:adjustRightInd/>
        <w:snapToGrid/>
        <w:spacing w:before="150" w:after="150" w:line="420" w:lineRule="atLeast"/>
        <w:ind w:firstLine="480" w:firstLineChars="15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（四）、绩效评价项目总体情况</w:t>
      </w:r>
    </w:p>
    <w:p>
      <w:pPr>
        <w:shd w:val="clear" w:color="auto" w:fill="FFFFFF"/>
        <w:adjustRightInd/>
        <w:snapToGrid/>
        <w:spacing w:before="150" w:after="150" w:line="420" w:lineRule="atLeast"/>
        <w:ind w:firstLine="800" w:firstLineChars="25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根据省财政厅市财政局安排，按照资金量较大、代表性较强、社会关注度高的要求，县财政局选择了5个本级预算安排项目20个单位进行绩效评价，本级预算安排的评价项目有：县民政局2019年度的高龄津贴补助项目资金870.19万元；县交通局2018年度乡村公路、危桥改造项目资金2939.8万；县农业农村局的2019年度高标准农田项目资金9100万；县教体局的2019年度义务教育薄弱环节项目资金1707.17万；县工信局的企业贷款贴息资金项目资金1732万等，涉及资金总额16349.16万元同时要求所有一级预算单位均开展部门支出绩效自评。开展单位自评有6个本级预算项目35个单位，自评金额23660.58万元。</w:t>
      </w:r>
    </w:p>
    <w:p>
      <w:pPr>
        <w:shd w:val="clear" w:color="auto" w:fill="FFFFFF"/>
        <w:adjustRightInd/>
        <w:snapToGrid/>
        <w:spacing w:before="150" w:after="150" w:line="420" w:lineRule="atLeast"/>
        <w:ind w:firstLine="800" w:firstLineChars="25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县财政重点评价和单位自评共有55个单位，评价金额共计40009.74万元。</w:t>
      </w:r>
    </w:p>
    <w:p>
      <w:pPr>
        <w:shd w:val="clear" w:color="auto" w:fill="FFFFFF"/>
        <w:adjustRightInd/>
        <w:snapToGrid/>
        <w:spacing w:before="150" w:after="150" w:line="420" w:lineRule="atLeast"/>
        <w:ind w:firstLine="800" w:firstLineChars="25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1、绩效评价股开展绩效评价情况如下：</w:t>
      </w:r>
    </w:p>
    <w:p>
      <w:pPr>
        <w:shd w:val="clear" w:color="auto" w:fill="FFFFFF"/>
        <w:adjustRightInd/>
        <w:snapToGrid/>
        <w:spacing w:before="150" w:after="150" w:line="420" w:lineRule="atLeast"/>
        <w:ind w:firstLine="800" w:firstLineChars="25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1）、县民政局高龄办的“2019年度高龄津贴专项资金”项目综合评价得分91分。根据《新野县人民政府关于高龄津贴发放管理暂行办法》的相关规定，对新野县城乡辖区内年龄在80周岁至89周岁、90周岁至99周岁老年人、100周岁及以上的老年人发放生活补贴。低保、农村五保、城镇孤老、精减退人员、优抚对象等特定人群给予财政补助，该项目惠及全县16个城区乡镇13629人，保障高龄老人的基本生活、推动老年人社会福利由补缺性向适度普惠性发展，完善覆盖城乡的老年人社会保障体系，是老年人共享改革发展成果。</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2）、县工信局的“2019年度财政支持企业创新发展贴息资金项目”评价得分62分。该项目根据南阳市财政局《关于下达2019年度南阳市财政支持企业创新发展贴息资金的通知》（宛财预【2019】595号、778号）相关文件要求，</w:t>
      </w:r>
      <w:r>
        <w:rPr>
          <w:rFonts w:hint="eastAsia" w:ascii="华文宋体" w:hAnsi="华文宋体" w:eastAsia="华文宋体" w:cs="华文宋体"/>
          <w:sz w:val="32"/>
          <w:szCs w:val="32"/>
        </w:rPr>
        <w:t>对新野县新纺集团的高档针织面料项目、南阳鼎泰科技公司的PCB微钻针项目、新野科尔沁优质肉牛养殖项目、新野裕康面粉智能化制粉设备项目等财政支持企业创新发展贴息资金情况做了绩效评价，</w:t>
      </w:r>
      <w:r>
        <w:rPr>
          <w:rFonts w:hint="eastAsia" w:ascii="华文宋体" w:hAnsi="华文宋体" w:eastAsia="华文宋体" w:cs="华文宋体"/>
          <w:color w:val="000000"/>
          <w:sz w:val="32"/>
          <w:szCs w:val="32"/>
        </w:rPr>
        <w:t>项目在决策上评分较低、在过程及时拨付奖补资金、项目质量标准规模均达到预期目标，产出、效益群众满意度较高。</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3）、县交通局的2018年度乡村公路危桥安防工程项目综合评价得分86分。依据《河南省发改委关于下达河南省2018年农村公路切块投资计划的通知》（豫发改投资【2018】738号）和《南阳市交通局关于下达2018年第一批现象道危桥和安防工程切块计划的通知》（宛交【2018】）155号文件，项目的建成对推动我县农村公路公路交通发展对量的扩张转变到提高标准、提升质量、增加功能、落实服务和管理上取得了较好成绩。其中农村公路三年行动计划40%项目资金1400.8万、村道危桥和安防资金515万、一批乡道危桥改造安防工程中央车购税资金200万、三批农村切块中央车购税资金824万。目前工程质量、安装数量、施工进度均按合同要求完成，改善了农村公路路网，提高了人民群众出行安全性、舒适性、带动了区域经济的发展。</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4）、县教育局的2019年度“义务教育薄弱环节改善与能力提升”项目综合评价得分78分。该项目根据《关于下达2019年义务教育薄弱环节改善与能力提升中央和省级补助资金预算的通知》（宛财预【2019】708号）和《关于新野县义务教育薄弱环节改善与能力提升工作项目规划2019-2020年的报告》（教体发规【2019】26号）相关规定，严格按照程序申报、审核资金并及时拨付到位，完成了义务教育阶段寄宿生50﹪的资助。2019年度义务教博瑞环节改善与能力提升项目资金的分配情况：新野县实验中学综合楼建设资金200万；新野县团结中学教学楼改造资金100万；新野县新航中学操场及附属资金100万；上庄乡三中心小学综合楼改建资金350万；王集三中心小学餐厅及操场资金200万；歪子镇三中综合楼资金459.17万；施庵镇一初中等26个操场资金172万；歪子镇于营小学教学楼资金126万。部分工程没有完工，如歪子镇于营小学教学楼项目、新航中学操场及附属项目等，其他项目都已经完工和验收。进一步优化学校布局和项目建设规划，加快推进义务教育学校新建改扩建工作，让规划内项目学校办学条件有较大改观，寄宿生的学生生活条件得到明显改善，社会效益显著。</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（5）、县农业农村局“2019年高标准农田建设项目”综合评价得分68分。</w:t>
      </w:r>
      <w:r>
        <w:rPr>
          <w:rFonts w:hint="eastAsia" w:ascii="华文宋体" w:hAnsi="华文宋体" w:eastAsia="华文宋体" w:cs="华文宋体"/>
          <w:sz w:val="32"/>
          <w:szCs w:val="32"/>
        </w:rPr>
        <w:t>新野县2019年农业综合开发高标准农田项目总投资9100万元，其中，中央财政6200万元，省财政1743万元，市财政579万元，县级578万。项目有农业局牵头组织，安排在新甸铺镇政府1500万，项目区设立在白湾村、艾庄及官渠村3个行政村；上港乡政府1500万，项目区设立张花楼、瓦亭被村、戴楼村及张坡村等4个行政村；王庄镇政府1600万，项目设立在前孙村、赵苗村、肖集村、毛寨村等4个行政村；溧河铺镇政府1500万，项目区设立在溧河村、徐桥村、熊楼村、田口村等4个行政村；五乡镇政府1500万，项目区设立在陈庄、张店及宋弯等3个行政村；前高庙乡政府1500万，项目区设立在东高营、闫坡2个行政村。由于受疫情影响和工程的招投标期限条件原因，项目目前完工80%，田间硬化主道路、开挖疏洵排水渠、地埋管道线路、机井、机房等已经完工，配电线路、变压器、井泵、农田林网植树等部分没有完工。项目工程验收率30%，资金支付率65%。造成项目工程验收、工程延期，影响了项目的绩效。</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评价的5个项目和19个部门预算支出评价单位按照财政支出绩效评价工作方案，分为部门自评阶段和实施评价阶段。11月20日前部门完成绩效评价自评工作，县财政局评价小组在部门自评结束后采取现场评价的方式对5个县级项目和19个部门支出单位进行了绩效评价，于2020年12月30日前完成了绩效评价工作，并对现场评价结果进行分析汇总，撰写分项评价报告。附佐证</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2、开展单位自评情况</w:t>
      </w:r>
    </w:p>
    <w:p>
      <w:pPr>
        <w:shd w:val="clear" w:color="auto" w:fill="FFFFFF"/>
        <w:adjustRightInd/>
        <w:snapToGrid/>
        <w:spacing w:before="150" w:after="150" w:line="420" w:lineRule="atLeast"/>
        <w:ind w:firstLine="1280" w:firstLineChars="40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对照“省市县财政支出绩效评价工作考核细则标准”，下发了《关于做好2020年县级财政项目支出绩效自评工作的通知》（新财字【2020】47号）文件。县财政局制定了绩效评价工作方案，完善了指标体系。明确了前期准备、部门自评、报告撰写各阶段工作时间及具体工作内容。2019年财政支出绩效评价工作自评单位35个，自评金额23660.58万。自评情况如下：</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（1）、交通局2019年度的农村公路危桥安防建设工程项目资金5491.78万，自评得分96分；</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（2）、公路局2019年度S239线G328线新野至邓州高铁连线工程项目资金2103万，自评得分97分；</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（3）、扶贫办2019年度扶贫项目资金6614.27万，自评得分94分；</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（4）、退役军人事务局的“退役军人抚恤金”项目资金3623.44万，自评得分95分；</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（5）、义务教育教师周转房建设及校建项目资金合计1803.5万，涉及13个单位，自评得分93分.</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分别如下：王集中心学校周转房123万；（89分）王集学校280万（87分）；沙堰镇赵湖小学周转房115万（87）分；沙堰镇一初中周转房169万（89分）；溧河铺镇中心学校周转房116.5万（91分）；溧河铺中心校周转房105万（90分）；新甸铺镇二初中周转房251万（92分）；歪子镇常蝉庵小学90万（86分）；王集镇赵庄小学附属楼207万（85分）；樊集乡二中心校教学楼附属65万（90分）；上庄乡黄点小学教学楼附属124万（92分）；施庵镇三中心小学教学楼附属138万（88分）五乡镇王各庄小学教学楼附属20万（89分）</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（6）、卫生健康计划生育委2019年转移支付项目资金4024.59万。</w:t>
      </w:r>
    </w:p>
    <w:p>
      <w:pPr>
        <w:shd w:val="clear" w:color="auto" w:fill="FFFFFF"/>
        <w:adjustRightInd/>
        <w:snapToGrid/>
        <w:spacing w:before="150" w:after="150" w:line="420" w:lineRule="atLeast"/>
        <w:ind w:firstLine="480"/>
        <w:rPr>
          <w:rFonts w:hint="eastAsia" w:ascii="华文宋体" w:hAnsi="华文宋体" w:eastAsia="华文宋体" w:cs="华文宋体"/>
          <w:color w:val="000000"/>
          <w:sz w:val="32"/>
          <w:szCs w:val="32"/>
        </w:rPr>
      </w:pPr>
      <w:r>
        <w:rPr>
          <w:rFonts w:hint="eastAsia" w:ascii="华文宋体" w:hAnsi="华文宋体" w:eastAsia="华文宋体" w:cs="华文宋体"/>
          <w:color w:val="000000"/>
          <w:sz w:val="32"/>
          <w:szCs w:val="32"/>
        </w:rPr>
        <w:t>分别如下：新野县卫健委“计划生育转移补助”1053.08万（92分）；县妇幼保健院移址改建项目2000万（89分）；县卫生职业学校村医基药服务9.30万（100分）；歪子镇卫生院公共卫生服务291.41万（92分）；王集卫生院村级基药补助26.52万（87分）；上庄乡卫生院村级基药补助28.66万（92分）；樊集乡卫生院国家基本药物16.84万；沙堰镇卫生院国家基本药物25.96万（89分）；施庵镇卫生院国家基本药物57.15（89分）；上港乡卫生院国家基本药物20.70万（88分）；新甸铺镇卫生院村级基药31.77万（93分）；王庄镇卫生院国家基本药物18.14万（89分）；溧河铺镇卫生院国家基本药物30.73万（88分）；前高庙卫生院村级基药23.48万（92分）；城郊乡卫生院国家基本药物21.59万（90分）汉城社区国家基本药物6.92万（89分）；五星镇卫生院村级药物补助27.69万（92分）；汉城社区服务中心国家基本卫生服务334.65万（88分）。附佐证</w:t>
      </w:r>
    </w:p>
    <w:p>
      <w:pPr>
        <w:shd w:val="clear" w:color="auto" w:fill="FFFFFF"/>
        <w:adjustRightInd/>
        <w:snapToGrid/>
        <w:spacing w:before="150" w:after="150" w:line="420" w:lineRule="atLeast"/>
        <w:ind w:firstLine="5120" w:firstLineChars="1600"/>
        <w:rPr>
          <w:rFonts w:hint="eastAsia" w:ascii="华文宋体" w:hAnsi="华文宋体" w:eastAsia="华文宋体" w:cs="华文宋体"/>
          <w:color w:val="000000"/>
          <w:sz w:val="32"/>
          <w:szCs w:val="32"/>
        </w:rPr>
      </w:pPr>
    </w:p>
    <w:p>
      <w:pPr>
        <w:pStyle w:val="3"/>
        <w:shd w:val="clear" w:color="auto" w:fill="FFFFFF"/>
        <w:spacing w:before="0" w:beforeAutospacing="0" w:after="0" w:afterAutospacing="0" w:line="450" w:lineRule="atLeast"/>
        <w:rPr>
          <w:rFonts w:hint="eastAsia" w:ascii="华文宋体" w:hAnsi="华文宋体" w:eastAsia="华文宋体" w:cs="华文宋体"/>
          <w:sz w:val="30"/>
          <w:szCs w:val="3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A40BC"/>
    <w:rsid w:val="00194841"/>
    <w:rsid w:val="00254763"/>
    <w:rsid w:val="002E1922"/>
    <w:rsid w:val="00323B43"/>
    <w:rsid w:val="003D37D8"/>
    <w:rsid w:val="00426133"/>
    <w:rsid w:val="00432C73"/>
    <w:rsid w:val="004358AB"/>
    <w:rsid w:val="004820C8"/>
    <w:rsid w:val="005D4B04"/>
    <w:rsid w:val="007243CD"/>
    <w:rsid w:val="008968F6"/>
    <w:rsid w:val="008B7726"/>
    <w:rsid w:val="0094413F"/>
    <w:rsid w:val="00B57788"/>
    <w:rsid w:val="00C24793"/>
    <w:rsid w:val="00D31D50"/>
    <w:rsid w:val="00D97987"/>
    <w:rsid w:val="55820203"/>
    <w:rsid w:val="62BB283C"/>
    <w:rsid w:val="7294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846</Characters>
  <Lines>7</Lines>
  <Paragraphs>1</Paragraphs>
  <TotalTime>0</TotalTime>
  <ScaleCrop>false</ScaleCrop>
  <LinksUpToDate>false</LinksUpToDate>
  <CharactersWithSpaces>993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2021-10-11T08:50:51Z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37BAADAC332A418B8061BD3B41839B10</vt:lpwstr>
  </property>
</Properties>
</file>