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Style w:val="45"/>
          <w:rFonts w:hint="default"/>
        </w:rPr>
      </w:pPr>
    </w:p>
    <w:p>
      <w:pPr>
        <w:pStyle w:val="2"/>
      </w:pPr>
    </w:p>
    <w:p>
      <w:pPr>
        <w:adjustRightInd w:val="0"/>
        <w:snapToGrid w:val="0"/>
        <w:jc w:val="center"/>
        <w:outlineLvl w:val="0"/>
        <w:rPr>
          <w:rFonts w:eastAsia="方正小标宋_GBK"/>
          <w:bCs/>
          <w:kern w:val="21"/>
          <w:sz w:val="72"/>
          <w:szCs w:val="72"/>
        </w:rPr>
      </w:pPr>
      <w:r>
        <w:rPr>
          <w:rFonts w:eastAsia="方正小标宋_GBK"/>
          <w:bCs/>
          <w:kern w:val="21"/>
          <w:sz w:val="72"/>
          <w:szCs w:val="72"/>
        </w:rPr>
        <w:t>建设项目环境影响报告表</w:t>
      </w:r>
    </w:p>
    <w:p>
      <w:pPr>
        <w:adjustRightInd w:val="0"/>
        <w:snapToGrid w:val="0"/>
        <w:spacing w:before="249" w:beforeLines="80"/>
        <w:jc w:val="center"/>
        <w:rPr>
          <w:rFonts w:eastAsia="楷体_GB2312"/>
          <w:bCs/>
          <w:sz w:val="48"/>
          <w:szCs w:val="48"/>
        </w:rPr>
      </w:pPr>
      <w:r>
        <w:rPr>
          <w:rFonts w:eastAsia="楷体_GB2312"/>
          <w:bCs/>
          <w:sz w:val="48"/>
          <w:szCs w:val="48"/>
        </w:rPr>
        <w:t>（污染影响类）</w:t>
      </w:r>
    </w:p>
    <w:p>
      <w:pPr>
        <w:jc w:val="center"/>
        <w:rPr>
          <w:b/>
          <w:bCs/>
          <w:sz w:val="32"/>
        </w:rPr>
      </w:pPr>
    </w:p>
    <w:p>
      <w:pPr>
        <w:jc w:val="center"/>
        <w:rPr>
          <w:b/>
          <w:bCs/>
          <w:sz w:val="32"/>
        </w:rPr>
      </w:pPr>
    </w:p>
    <w:p>
      <w:pPr>
        <w:jc w:val="center"/>
        <w:rPr>
          <w:b/>
          <w:bCs/>
          <w:sz w:val="32"/>
        </w:rPr>
      </w:pPr>
    </w:p>
    <w:p>
      <w:pPr>
        <w:jc w:val="center"/>
        <w:rPr>
          <w:b/>
          <w:bCs/>
          <w:sz w:val="32"/>
        </w:rPr>
      </w:pPr>
    </w:p>
    <w:p>
      <w:pPr>
        <w:ind w:left="1807" w:hanging="1807" w:hangingChars="500"/>
        <w:jc w:val="left"/>
        <w:rPr>
          <w:rFonts w:eastAsia="仿宋"/>
          <w:b/>
          <w:sz w:val="36"/>
          <w:szCs w:val="36"/>
          <w:u w:val="single"/>
        </w:rPr>
      </w:pPr>
      <w:r>
        <w:rPr>
          <w:rFonts w:eastAsia="仿宋"/>
          <w:b/>
          <w:bCs/>
          <w:sz w:val="36"/>
          <w:szCs w:val="36"/>
        </w:rPr>
        <w:t>项目名称：</w:t>
      </w:r>
      <w:r>
        <w:rPr>
          <w:rFonts w:hint="eastAsia" w:eastAsia="仿宋"/>
          <w:b/>
          <w:bCs/>
          <w:sz w:val="36"/>
          <w:szCs w:val="36"/>
          <w:u w:val="single"/>
        </w:rPr>
        <w:t xml:space="preserve"> 新野县上港乡范爽门窗加工厂门窗制造项目</w:t>
      </w:r>
      <w:r>
        <w:rPr>
          <w:rFonts w:eastAsia="仿宋"/>
          <w:b/>
          <w:bCs/>
          <w:sz w:val="36"/>
          <w:szCs w:val="36"/>
          <w:u w:val="single"/>
        </w:rPr>
        <w:t xml:space="preserve">     </w:t>
      </w:r>
      <w:r>
        <w:rPr>
          <w:rFonts w:eastAsia="仿宋"/>
          <w:b/>
          <w:bCs/>
          <w:sz w:val="36"/>
          <w:szCs w:val="36"/>
        </w:rPr>
        <w:t xml:space="preserve">  </w:t>
      </w:r>
    </w:p>
    <w:p>
      <w:pPr>
        <w:ind w:left="3050" w:hanging="3050" w:hangingChars="844"/>
        <w:rPr>
          <w:rFonts w:eastAsia="仿宋"/>
          <w:b/>
          <w:bCs/>
          <w:sz w:val="36"/>
          <w:szCs w:val="36"/>
          <w:u w:val="single"/>
        </w:rPr>
      </w:pPr>
      <w:r>
        <w:rPr>
          <w:rFonts w:eastAsia="仿宋"/>
          <w:b/>
          <w:bCs/>
          <w:sz w:val="36"/>
          <w:szCs w:val="36"/>
        </w:rPr>
        <w:t>建设单位（盖章）：</w:t>
      </w:r>
      <w:r>
        <w:rPr>
          <w:rFonts w:eastAsia="仿宋"/>
          <w:bCs/>
          <w:sz w:val="36"/>
          <w:szCs w:val="36"/>
          <w:u w:val="single"/>
        </w:rPr>
        <w:t xml:space="preserve">  </w:t>
      </w:r>
      <w:r>
        <w:rPr>
          <w:rFonts w:hint="eastAsia" w:eastAsia="仿宋"/>
          <w:bCs/>
          <w:sz w:val="36"/>
          <w:szCs w:val="36"/>
          <w:u w:val="single"/>
        </w:rPr>
        <w:t xml:space="preserve"> </w:t>
      </w:r>
      <w:r>
        <w:rPr>
          <w:rFonts w:hint="eastAsia" w:eastAsia="仿宋"/>
          <w:b/>
          <w:bCs/>
          <w:sz w:val="36"/>
          <w:szCs w:val="36"/>
          <w:u w:val="single"/>
        </w:rPr>
        <w:t>新野县上港乡范爽门窗加工厂</w:t>
      </w:r>
      <w:r>
        <w:rPr>
          <w:rFonts w:eastAsia="仿宋"/>
          <w:bCs/>
          <w:sz w:val="36"/>
          <w:szCs w:val="36"/>
          <w:u w:val="single"/>
        </w:rPr>
        <w:t xml:space="preserve">     </w:t>
      </w:r>
      <w:r>
        <w:rPr>
          <w:rFonts w:hint="eastAsia" w:eastAsia="仿宋"/>
          <w:bCs/>
          <w:sz w:val="36"/>
          <w:szCs w:val="36"/>
          <w:u w:val="single"/>
        </w:rPr>
        <w:t xml:space="preserve"> </w:t>
      </w:r>
      <w:r>
        <w:rPr>
          <w:rFonts w:eastAsia="仿宋"/>
          <w:b/>
          <w:bCs/>
          <w:sz w:val="36"/>
          <w:szCs w:val="36"/>
          <w:u w:val="single"/>
        </w:rPr>
        <w:t xml:space="preserve"> </w:t>
      </w:r>
      <w:r>
        <w:rPr>
          <w:rFonts w:hint="eastAsia" w:eastAsia="仿宋"/>
          <w:b/>
          <w:bCs/>
          <w:sz w:val="36"/>
          <w:szCs w:val="36"/>
          <w:u w:val="single"/>
        </w:rPr>
        <w:t xml:space="preserve">  </w:t>
      </w:r>
      <w:r>
        <w:rPr>
          <w:rFonts w:eastAsia="仿宋"/>
          <w:b/>
          <w:bCs/>
          <w:sz w:val="36"/>
          <w:szCs w:val="36"/>
          <w:u w:val="single"/>
        </w:rPr>
        <w:t xml:space="preserve">      </w:t>
      </w:r>
    </w:p>
    <w:p>
      <w:pPr>
        <w:ind w:left="3050" w:hanging="3050" w:hangingChars="844"/>
        <w:rPr>
          <w:rFonts w:eastAsia="仿宋"/>
          <w:bCs/>
          <w:sz w:val="36"/>
          <w:szCs w:val="36"/>
          <w:u w:val="single"/>
        </w:rPr>
      </w:pPr>
      <w:r>
        <w:rPr>
          <w:rFonts w:eastAsia="仿宋"/>
          <w:b/>
          <w:bCs/>
          <w:sz w:val="36"/>
          <w:szCs w:val="36"/>
        </w:rPr>
        <w:t>编制日期：</w:t>
      </w:r>
      <w:r>
        <w:rPr>
          <w:rFonts w:eastAsia="仿宋"/>
          <w:bCs/>
          <w:sz w:val="36"/>
          <w:szCs w:val="36"/>
          <w:u w:val="single"/>
        </w:rPr>
        <w:t xml:space="preserve">            </w:t>
      </w:r>
      <w:r>
        <w:rPr>
          <w:rFonts w:eastAsia="仿宋"/>
          <w:b/>
          <w:bCs/>
          <w:sz w:val="36"/>
          <w:szCs w:val="36"/>
          <w:u w:val="single"/>
        </w:rPr>
        <w:t>二〇二一年</w:t>
      </w:r>
      <w:r>
        <w:rPr>
          <w:rFonts w:hint="eastAsia" w:eastAsia="仿宋"/>
          <w:b/>
          <w:bCs/>
          <w:sz w:val="36"/>
          <w:szCs w:val="36"/>
          <w:u w:val="single"/>
        </w:rPr>
        <w:t>七</w:t>
      </w:r>
      <w:r>
        <w:rPr>
          <w:rFonts w:eastAsia="仿宋"/>
          <w:b/>
          <w:bCs/>
          <w:sz w:val="36"/>
          <w:szCs w:val="36"/>
          <w:u w:val="single"/>
        </w:rPr>
        <w:t>月</w:t>
      </w:r>
      <w:r>
        <w:rPr>
          <w:rFonts w:eastAsia="仿宋"/>
          <w:bCs/>
          <w:sz w:val="36"/>
          <w:szCs w:val="36"/>
          <w:u w:val="single"/>
        </w:rPr>
        <w:t xml:space="preserve">             </w:t>
      </w:r>
    </w:p>
    <w:p>
      <w:pPr>
        <w:jc w:val="center"/>
        <w:rPr>
          <w:bCs/>
          <w:sz w:val="32"/>
        </w:rPr>
      </w:pPr>
    </w:p>
    <w:p>
      <w:pPr>
        <w:jc w:val="center"/>
        <w:rPr>
          <w:b/>
          <w:bCs/>
          <w:sz w:val="32"/>
        </w:rPr>
      </w:pPr>
    </w:p>
    <w:p>
      <w:pPr>
        <w:jc w:val="center"/>
        <w:rPr>
          <w:b/>
          <w:bCs/>
          <w:sz w:val="32"/>
        </w:rPr>
      </w:pPr>
    </w:p>
    <w:p>
      <w:pPr>
        <w:jc w:val="center"/>
        <w:rPr>
          <w:b/>
          <w:bCs/>
          <w:sz w:val="32"/>
        </w:rPr>
      </w:pPr>
    </w:p>
    <w:p>
      <w:pPr>
        <w:jc w:val="center"/>
        <w:rPr>
          <w:b/>
          <w:bCs/>
          <w:sz w:val="32"/>
        </w:rPr>
      </w:pPr>
    </w:p>
    <w:p>
      <w:pPr>
        <w:jc w:val="center"/>
        <w:rPr>
          <w:b/>
          <w:bCs/>
          <w:sz w:val="32"/>
        </w:rPr>
      </w:pPr>
    </w:p>
    <w:p>
      <w:pPr>
        <w:ind w:firstLine="720" w:firstLineChars="200"/>
        <w:jc w:val="center"/>
        <w:rPr>
          <w:rFonts w:eastAsia="楷体_GB2312"/>
          <w:sz w:val="36"/>
          <w:szCs w:val="36"/>
        </w:rPr>
      </w:pPr>
    </w:p>
    <w:p>
      <w:pPr>
        <w:ind w:firstLine="720" w:firstLineChars="200"/>
        <w:jc w:val="center"/>
        <w:rPr>
          <w:rFonts w:eastAsiaTheme="minorEastAsia"/>
          <w:b/>
          <w:bCs/>
          <w:sz w:val="32"/>
          <w:szCs w:val="32"/>
        </w:rPr>
        <w:sectPr>
          <w:footerReference r:id="rId3" w:type="default"/>
          <w:pgSz w:w="11906" w:h="16838"/>
          <w:pgMar w:top="1701" w:right="1588" w:bottom="1701" w:left="1588" w:header="851" w:footer="1134" w:gutter="0"/>
          <w:pgNumType w:fmt="numberInDash" w:start="1"/>
          <w:cols w:space="720" w:num="1"/>
          <w:docGrid w:type="lines" w:linePitch="312" w:charSpace="0"/>
        </w:sectPr>
      </w:pPr>
      <w:r>
        <w:rPr>
          <w:rFonts w:eastAsia="楷体_GB2312"/>
          <w:sz w:val="36"/>
          <w:szCs w:val="36"/>
        </w:rPr>
        <w:t>中华人民共和国生态环境部制</w:t>
      </w:r>
    </w:p>
    <w:p>
      <w:pPr>
        <w:numPr>
          <w:ilvl w:val="0"/>
          <w:numId w:val="1"/>
        </w:numPr>
        <w:jc w:val="center"/>
        <w:outlineLvl w:val="0"/>
        <w:rPr>
          <w:rFonts w:eastAsia="黑体"/>
          <w:snapToGrid w:val="0"/>
          <w:kern w:val="21"/>
          <w:sz w:val="30"/>
          <w:szCs w:val="30"/>
        </w:rPr>
      </w:pPr>
      <w:r>
        <w:rPr>
          <w:rFonts w:eastAsia="黑体"/>
          <w:snapToGrid w:val="0"/>
          <w:kern w:val="21"/>
          <w:sz w:val="30"/>
          <w:szCs w:val="30"/>
        </w:rPr>
        <w:t>建设项目基本情况</w:t>
      </w:r>
    </w:p>
    <w:tbl>
      <w:tblPr>
        <w:tblStyle w:val="30"/>
        <w:tblW w:w="533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499"/>
        <w:gridCol w:w="2526"/>
        <w:gridCol w:w="2231"/>
        <w:gridCol w:w="32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0" w:hRule="atLeast"/>
          <w:jc w:val="center"/>
        </w:trPr>
        <w:tc>
          <w:tcPr>
            <w:tcW w:w="792" w:type="pct"/>
            <w:tcBorders>
              <w:tl2br w:val="nil"/>
              <w:tr2bl w:val="nil"/>
            </w:tcBorders>
            <w:tcMar>
              <w:top w:w="16" w:type="dxa"/>
              <w:left w:w="16" w:type="dxa"/>
              <w:right w:w="16" w:type="dxa"/>
            </w:tcMar>
            <w:vAlign w:val="center"/>
          </w:tcPr>
          <w:p>
            <w:pPr>
              <w:adjustRightInd w:val="0"/>
              <w:snapToGrid w:val="0"/>
              <w:jc w:val="center"/>
              <w:rPr>
                <w:sz w:val="24"/>
                <w:szCs w:val="24"/>
              </w:rPr>
            </w:pPr>
            <w:r>
              <w:rPr>
                <w:sz w:val="24"/>
                <w:szCs w:val="24"/>
              </w:rPr>
              <w:t>建设项目名称</w:t>
            </w:r>
          </w:p>
        </w:tc>
        <w:tc>
          <w:tcPr>
            <w:tcW w:w="4208" w:type="pct"/>
            <w:gridSpan w:val="3"/>
            <w:tcBorders>
              <w:tl2br w:val="nil"/>
              <w:tr2bl w:val="nil"/>
            </w:tcBorders>
            <w:vAlign w:val="center"/>
          </w:tcPr>
          <w:p>
            <w:pPr>
              <w:adjustRightInd w:val="0"/>
              <w:snapToGrid w:val="0"/>
              <w:jc w:val="center"/>
              <w:rPr>
                <w:rFonts w:eastAsiaTheme="minorEastAsia"/>
                <w:kern w:val="21"/>
                <w:sz w:val="24"/>
                <w:szCs w:val="24"/>
              </w:rPr>
            </w:pPr>
            <w:r>
              <w:rPr>
                <w:rFonts w:hint="eastAsia" w:ascii="宋体" w:hAnsi="宋体" w:cs="宋体"/>
                <w:kern w:val="21"/>
                <w:sz w:val="24"/>
                <w:szCs w:val="24"/>
              </w:rPr>
              <w:t>新野县上港乡范爽门窗加工厂门窗制造项目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792" w:type="pct"/>
            <w:tcBorders>
              <w:tl2br w:val="nil"/>
              <w:tr2bl w:val="nil"/>
            </w:tcBorders>
            <w:tcMar>
              <w:top w:w="16" w:type="dxa"/>
              <w:left w:w="16" w:type="dxa"/>
              <w:right w:w="16" w:type="dxa"/>
            </w:tcMar>
            <w:vAlign w:val="center"/>
          </w:tcPr>
          <w:p>
            <w:pPr>
              <w:adjustRightInd w:val="0"/>
              <w:snapToGrid w:val="0"/>
              <w:jc w:val="center"/>
              <w:rPr>
                <w:sz w:val="24"/>
                <w:szCs w:val="24"/>
              </w:rPr>
            </w:pPr>
            <w:r>
              <w:rPr>
                <w:sz w:val="24"/>
                <w:szCs w:val="24"/>
              </w:rPr>
              <w:t>项目代码</w:t>
            </w:r>
          </w:p>
        </w:tc>
        <w:tc>
          <w:tcPr>
            <w:tcW w:w="4208" w:type="pct"/>
            <w:gridSpan w:val="3"/>
            <w:tcBorders>
              <w:tl2br w:val="nil"/>
              <w:tr2bl w:val="nil"/>
            </w:tcBorders>
            <w:vAlign w:val="center"/>
          </w:tcPr>
          <w:p>
            <w:pPr>
              <w:adjustRightInd w:val="0"/>
              <w:snapToGrid w:val="0"/>
              <w:jc w:val="center"/>
              <w:rPr>
                <w:kern w:val="21"/>
                <w:sz w:val="24"/>
                <w:szCs w:val="24"/>
              </w:rPr>
            </w:pPr>
            <w:r>
              <w:rPr>
                <w:kern w:val="0"/>
                <w:sz w:val="24"/>
                <w:szCs w:val="24"/>
              </w:rPr>
              <w:t>2105-411329-04-01-642057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92" w:type="pct"/>
            <w:tcBorders>
              <w:tl2br w:val="nil"/>
              <w:tr2bl w:val="nil"/>
            </w:tcBorders>
            <w:tcMar>
              <w:top w:w="16" w:type="dxa"/>
              <w:left w:w="16" w:type="dxa"/>
              <w:right w:w="16" w:type="dxa"/>
            </w:tcMar>
            <w:vAlign w:val="center"/>
          </w:tcPr>
          <w:p>
            <w:pPr>
              <w:adjustRightInd w:val="0"/>
              <w:snapToGrid w:val="0"/>
              <w:jc w:val="center"/>
              <w:rPr>
                <w:sz w:val="24"/>
                <w:szCs w:val="24"/>
              </w:rPr>
            </w:pPr>
            <w:r>
              <w:rPr>
                <w:sz w:val="24"/>
                <w:szCs w:val="24"/>
              </w:rPr>
              <w:t>建设单位</w:t>
            </w:r>
          </w:p>
          <w:p>
            <w:pPr>
              <w:adjustRightInd w:val="0"/>
              <w:snapToGrid w:val="0"/>
              <w:jc w:val="center"/>
              <w:rPr>
                <w:sz w:val="24"/>
                <w:szCs w:val="24"/>
              </w:rPr>
            </w:pPr>
            <w:r>
              <w:rPr>
                <w:sz w:val="24"/>
                <w:szCs w:val="24"/>
              </w:rPr>
              <w:t>联系人</w:t>
            </w:r>
          </w:p>
        </w:tc>
        <w:tc>
          <w:tcPr>
            <w:tcW w:w="1335" w:type="pct"/>
            <w:tcBorders>
              <w:tl2br w:val="nil"/>
              <w:tr2bl w:val="nil"/>
            </w:tcBorders>
            <w:vAlign w:val="center"/>
          </w:tcPr>
          <w:p>
            <w:pPr>
              <w:adjustRightInd w:val="0"/>
              <w:snapToGrid w:val="0"/>
              <w:jc w:val="center"/>
              <w:rPr>
                <w:rFonts w:eastAsia="Calibri"/>
                <w:kern w:val="21"/>
                <w:sz w:val="24"/>
                <w:szCs w:val="24"/>
              </w:rPr>
            </w:pPr>
            <w:r>
              <w:rPr>
                <w:rFonts w:hint="eastAsia"/>
                <w:kern w:val="0"/>
                <w:sz w:val="24"/>
                <w:szCs w:val="24"/>
              </w:rPr>
              <w:t>范爽</w:t>
            </w:r>
          </w:p>
        </w:tc>
        <w:tc>
          <w:tcPr>
            <w:tcW w:w="1179" w:type="pct"/>
            <w:tcBorders>
              <w:tl2br w:val="nil"/>
              <w:tr2bl w:val="nil"/>
            </w:tcBorders>
            <w:vAlign w:val="center"/>
          </w:tcPr>
          <w:p>
            <w:pPr>
              <w:adjustRightInd w:val="0"/>
              <w:snapToGrid w:val="0"/>
              <w:jc w:val="center"/>
              <w:rPr>
                <w:kern w:val="21"/>
                <w:sz w:val="24"/>
                <w:szCs w:val="24"/>
              </w:rPr>
            </w:pPr>
            <w:r>
              <w:rPr>
                <w:kern w:val="21"/>
                <w:sz w:val="24"/>
                <w:szCs w:val="24"/>
              </w:rPr>
              <w:t>联系方式</w:t>
            </w:r>
          </w:p>
        </w:tc>
        <w:tc>
          <w:tcPr>
            <w:tcW w:w="1694" w:type="pct"/>
            <w:tcBorders>
              <w:tl2br w:val="nil"/>
              <w:tr2bl w:val="nil"/>
            </w:tcBorders>
            <w:vAlign w:val="center"/>
          </w:tcPr>
          <w:p>
            <w:pPr>
              <w:adjustRightInd w:val="0"/>
              <w:snapToGrid w:val="0"/>
              <w:jc w:val="center"/>
              <w:rPr>
                <w:kern w:val="21"/>
                <w:sz w:val="24"/>
                <w:szCs w:val="24"/>
              </w:rPr>
            </w:pPr>
            <w:r>
              <w:rPr>
                <w:rFonts w:hint="eastAsia"/>
                <w:kern w:val="0"/>
                <w:sz w:val="24"/>
                <w:szCs w:val="24"/>
              </w:rPr>
              <w:t>15290350952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792" w:type="pct"/>
            <w:tcBorders>
              <w:tl2br w:val="nil"/>
              <w:tr2bl w:val="nil"/>
            </w:tcBorders>
            <w:tcMar>
              <w:top w:w="16" w:type="dxa"/>
              <w:left w:w="16" w:type="dxa"/>
              <w:right w:w="16" w:type="dxa"/>
            </w:tcMar>
            <w:vAlign w:val="center"/>
          </w:tcPr>
          <w:p>
            <w:pPr>
              <w:adjustRightInd w:val="0"/>
              <w:snapToGrid w:val="0"/>
              <w:jc w:val="center"/>
              <w:rPr>
                <w:sz w:val="24"/>
                <w:szCs w:val="24"/>
              </w:rPr>
            </w:pPr>
            <w:r>
              <w:rPr>
                <w:sz w:val="24"/>
                <w:szCs w:val="24"/>
              </w:rPr>
              <w:t>建设地点</w:t>
            </w:r>
          </w:p>
        </w:tc>
        <w:tc>
          <w:tcPr>
            <w:tcW w:w="4208" w:type="pct"/>
            <w:gridSpan w:val="3"/>
            <w:tcBorders>
              <w:tl2br w:val="nil"/>
              <w:tr2bl w:val="nil"/>
            </w:tcBorders>
            <w:vAlign w:val="center"/>
          </w:tcPr>
          <w:p>
            <w:pPr>
              <w:adjustRightInd w:val="0"/>
              <w:snapToGrid w:val="0"/>
              <w:jc w:val="center"/>
              <w:rPr>
                <w:kern w:val="21"/>
                <w:sz w:val="24"/>
                <w:szCs w:val="24"/>
              </w:rPr>
            </w:pPr>
            <w:r>
              <w:rPr>
                <w:rFonts w:hint="eastAsia"/>
                <w:sz w:val="24"/>
                <w:szCs w:val="24"/>
              </w:rPr>
              <w:t>南阳市新野县产业集聚区西区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792" w:type="pct"/>
            <w:tcBorders>
              <w:tl2br w:val="nil"/>
              <w:tr2bl w:val="nil"/>
            </w:tcBorders>
            <w:tcMar>
              <w:top w:w="16" w:type="dxa"/>
              <w:left w:w="16" w:type="dxa"/>
              <w:right w:w="16" w:type="dxa"/>
            </w:tcMar>
            <w:vAlign w:val="center"/>
          </w:tcPr>
          <w:p>
            <w:pPr>
              <w:adjustRightInd w:val="0"/>
              <w:snapToGrid w:val="0"/>
              <w:jc w:val="center"/>
              <w:rPr>
                <w:sz w:val="24"/>
                <w:szCs w:val="24"/>
              </w:rPr>
            </w:pPr>
            <w:r>
              <w:rPr>
                <w:sz w:val="24"/>
                <w:szCs w:val="24"/>
              </w:rPr>
              <w:t>地理坐标</w:t>
            </w:r>
          </w:p>
        </w:tc>
        <w:tc>
          <w:tcPr>
            <w:tcW w:w="4208" w:type="pct"/>
            <w:gridSpan w:val="3"/>
            <w:tcBorders>
              <w:tl2br w:val="nil"/>
              <w:tr2bl w:val="nil"/>
            </w:tcBorders>
            <w:vAlign w:val="center"/>
          </w:tcPr>
          <w:p>
            <w:pPr>
              <w:adjustRightInd w:val="0"/>
              <w:snapToGrid w:val="0"/>
              <w:spacing w:line="400" w:lineRule="exact"/>
              <w:jc w:val="center"/>
              <w:rPr>
                <w:rFonts w:eastAsiaTheme="minorEastAsia"/>
                <w:sz w:val="24"/>
                <w:szCs w:val="24"/>
              </w:rPr>
            </w:pPr>
            <w:r>
              <w:rPr>
                <w:rFonts w:hint="eastAsia" w:eastAsiaTheme="minorEastAsia"/>
                <w:sz w:val="24"/>
                <w:szCs w:val="24"/>
                <w:u w:val="single"/>
              </w:rPr>
              <w:t>112</w:t>
            </w:r>
            <w:r>
              <w:rPr>
                <w:rFonts w:hint="eastAsia" w:eastAsiaTheme="minorEastAsia"/>
                <w:sz w:val="24"/>
                <w:szCs w:val="24"/>
              </w:rPr>
              <w:t>度</w:t>
            </w:r>
            <w:r>
              <w:rPr>
                <w:rFonts w:hint="eastAsia" w:eastAsiaTheme="minorEastAsia"/>
                <w:sz w:val="24"/>
                <w:szCs w:val="24"/>
                <w:u w:val="single"/>
              </w:rPr>
              <w:t>18</w:t>
            </w:r>
            <w:r>
              <w:rPr>
                <w:rFonts w:hint="eastAsia" w:eastAsiaTheme="minorEastAsia"/>
                <w:sz w:val="24"/>
                <w:szCs w:val="24"/>
              </w:rPr>
              <w:t>分</w:t>
            </w:r>
            <w:r>
              <w:rPr>
                <w:rFonts w:hint="eastAsia" w:eastAsiaTheme="minorEastAsia"/>
                <w:sz w:val="24"/>
                <w:szCs w:val="24"/>
                <w:u w:val="single"/>
              </w:rPr>
              <w:t>36.33</w:t>
            </w:r>
            <w:r>
              <w:rPr>
                <w:rFonts w:hint="eastAsia" w:eastAsiaTheme="minorEastAsia"/>
                <w:sz w:val="24"/>
                <w:szCs w:val="24"/>
              </w:rPr>
              <w:t>秒，</w:t>
            </w:r>
            <w:r>
              <w:rPr>
                <w:rFonts w:hint="eastAsia" w:eastAsiaTheme="minorEastAsia"/>
                <w:sz w:val="24"/>
                <w:szCs w:val="24"/>
                <w:u w:val="single"/>
              </w:rPr>
              <w:t>32</w:t>
            </w:r>
            <w:r>
              <w:rPr>
                <w:rFonts w:hint="eastAsia" w:eastAsiaTheme="minorEastAsia"/>
                <w:sz w:val="24"/>
                <w:szCs w:val="24"/>
              </w:rPr>
              <w:t>度</w:t>
            </w:r>
            <w:r>
              <w:rPr>
                <w:rFonts w:hint="eastAsia" w:eastAsiaTheme="minorEastAsia"/>
                <w:sz w:val="24"/>
                <w:szCs w:val="24"/>
                <w:u w:val="single"/>
              </w:rPr>
              <w:t>29</w:t>
            </w:r>
            <w:r>
              <w:rPr>
                <w:rFonts w:hint="eastAsia" w:eastAsiaTheme="minorEastAsia"/>
                <w:sz w:val="24"/>
                <w:szCs w:val="24"/>
              </w:rPr>
              <w:t>分</w:t>
            </w:r>
            <w:r>
              <w:rPr>
                <w:rFonts w:hint="eastAsia" w:eastAsiaTheme="minorEastAsia"/>
                <w:sz w:val="24"/>
                <w:szCs w:val="24"/>
                <w:u w:val="single"/>
              </w:rPr>
              <w:t>32.15</w:t>
            </w:r>
            <w:r>
              <w:rPr>
                <w:rFonts w:hint="eastAsia" w:eastAsiaTheme="minorEastAsia"/>
                <w:sz w:val="24"/>
                <w:szCs w:val="24"/>
              </w:rPr>
              <w:t>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792" w:type="pct"/>
            <w:tcBorders>
              <w:tl2br w:val="nil"/>
              <w:tr2bl w:val="nil"/>
            </w:tcBorders>
            <w:tcMar>
              <w:top w:w="16" w:type="dxa"/>
              <w:left w:w="16" w:type="dxa"/>
              <w:right w:w="16" w:type="dxa"/>
            </w:tcMar>
            <w:vAlign w:val="center"/>
          </w:tcPr>
          <w:p>
            <w:pPr>
              <w:adjustRightInd w:val="0"/>
              <w:snapToGrid w:val="0"/>
              <w:jc w:val="center"/>
              <w:rPr>
                <w:sz w:val="24"/>
                <w:szCs w:val="24"/>
              </w:rPr>
            </w:pPr>
            <w:r>
              <w:rPr>
                <w:sz w:val="24"/>
                <w:szCs w:val="24"/>
              </w:rPr>
              <w:t>国民经济</w:t>
            </w:r>
          </w:p>
          <w:p>
            <w:pPr>
              <w:adjustRightInd w:val="0"/>
              <w:snapToGrid w:val="0"/>
              <w:jc w:val="center"/>
              <w:rPr>
                <w:sz w:val="24"/>
                <w:szCs w:val="24"/>
              </w:rPr>
            </w:pPr>
            <w:r>
              <w:rPr>
                <w:sz w:val="24"/>
                <w:szCs w:val="24"/>
              </w:rPr>
              <w:t>行业类别</w:t>
            </w:r>
          </w:p>
        </w:tc>
        <w:tc>
          <w:tcPr>
            <w:tcW w:w="1335" w:type="pct"/>
            <w:tcBorders>
              <w:tl2br w:val="nil"/>
              <w:tr2bl w:val="nil"/>
            </w:tcBorders>
            <w:vAlign w:val="center"/>
          </w:tcPr>
          <w:p>
            <w:pPr>
              <w:adjustRightInd w:val="0"/>
              <w:snapToGrid w:val="0"/>
              <w:rPr>
                <w:kern w:val="21"/>
                <w:sz w:val="24"/>
                <w:szCs w:val="24"/>
              </w:rPr>
            </w:pPr>
            <w:r>
              <w:rPr>
                <w:rFonts w:hint="eastAsia"/>
                <w:sz w:val="24"/>
                <w:szCs w:val="24"/>
              </w:rPr>
              <w:t>C3312金属门窗制造</w:t>
            </w:r>
          </w:p>
        </w:tc>
        <w:tc>
          <w:tcPr>
            <w:tcW w:w="1179" w:type="pct"/>
            <w:tcBorders>
              <w:tl2br w:val="nil"/>
              <w:tr2bl w:val="nil"/>
            </w:tcBorders>
            <w:vAlign w:val="center"/>
          </w:tcPr>
          <w:p>
            <w:pPr>
              <w:adjustRightInd w:val="0"/>
              <w:snapToGrid w:val="0"/>
              <w:jc w:val="center"/>
              <w:rPr>
                <w:sz w:val="24"/>
                <w:szCs w:val="24"/>
              </w:rPr>
            </w:pPr>
            <w:bookmarkStart w:id="0" w:name="_Hlk49843745"/>
            <w:r>
              <w:rPr>
                <w:sz w:val="24"/>
                <w:szCs w:val="24"/>
              </w:rPr>
              <w:t>建设项目行业类别</w:t>
            </w:r>
            <w:bookmarkEnd w:id="0"/>
          </w:p>
        </w:tc>
        <w:tc>
          <w:tcPr>
            <w:tcW w:w="1694" w:type="pct"/>
            <w:tcBorders>
              <w:tl2br w:val="nil"/>
              <w:tr2bl w:val="nil"/>
            </w:tcBorders>
            <w:vAlign w:val="center"/>
          </w:tcPr>
          <w:p>
            <w:pPr>
              <w:adjustRightInd w:val="0"/>
              <w:snapToGrid w:val="0"/>
              <w:rPr>
                <w:sz w:val="24"/>
                <w:szCs w:val="24"/>
              </w:rPr>
            </w:pPr>
            <w:r>
              <w:rPr>
                <w:rFonts w:hint="eastAsia"/>
                <w:sz w:val="24"/>
                <w:szCs w:val="24"/>
              </w:rPr>
              <w:t>三十、金属制品业中66、结构性金属制品制造</w:t>
            </w:r>
            <w:r>
              <w:rPr>
                <w:sz w:val="24"/>
                <w:szCs w:val="24"/>
              </w:rPr>
              <w:t>331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92" w:type="pct"/>
            <w:tcBorders>
              <w:tl2br w:val="nil"/>
              <w:tr2bl w:val="nil"/>
            </w:tcBorders>
            <w:tcMar>
              <w:top w:w="16" w:type="dxa"/>
              <w:left w:w="16" w:type="dxa"/>
              <w:right w:w="16" w:type="dxa"/>
            </w:tcMar>
            <w:vAlign w:val="center"/>
          </w:tcPr>
          <w:p>
            <w:pPr>
              <w:adjustRightInd w:val="0"/>
              <w:snapToGrid w:val="0"/>
              <w:jc w:val="center"/>
              <w:rPr>
                <w:sz w:val="24"/>
                <w:szCs w:val="24"/>
              </w:rPr>
            </w:pPr>
            <w:r>
              <w:rPr>
                <w:sz w:val="24"/>
                <w:szCs w:val="24"/>
              </w:rPr>
              <w:t>建设性质</w:t>
            </w:r>
          </w:p>
        </w:tc>
        <w:tc>
          <w:tcPr>
            <w:tcW w:w="1335" w:type="pct"/>
            <w:tcBorders>
              <w:tl2br w:val="nil"/>
              <w:tr2bl w:val="nil"/>
            </w:tcBorders>
            <w:vAlign w:val="center"/>
          </w:tcPr>
          <w:p>
            <w:pPr>
              <w:adjustRightInd w:val="0"/>
              <w:snapToGrid w:val="0"/>
              <w:jc w:val="left"/>
              <w:rPr>
                <w:kern w:val="21"/>
                <w:sz w:val="24"/>
                <w:szCs w:val="24"/>
              </w:rPr>
            </w:pPr>
            <w:r>
              <w:rPr>
                <w:color w:val="000000"/>
                <w:kern w:val="52"/>
                <w:sz w:val="24"/>
                <w:szCs w:val="28"/>
              </w:rPr>
              <w:t>■</w:t>
            </w:r>
            <w:r>
              <w:rPr>
                <w:kern w:val="21"/>
                <w:sz w:val="24"/>
                <w:szCs w:val="24"/>
              </w:rPr>
              <w:t>新建（迁建）</w:t>
            </w:r>
          </w:p>
          <w:p>
            <w:pPr>
              <w:adjustRightInd w:val="0"/>
              <w:snapToGrid w:val="0"/>
              <w:jc w:val="left"/>
              <w:rPr>
                <w:kern w:val="21"/>
                <w:sz w:val="24"/>
                <w:szCs w:val="24"/>
              </w:rPr>
            </w:pPr>
            <w:r>
              <w:rPr>
                <w:color w:val="000000"/>
                <w:szCs w:val="21"/>
              </w:rPr>
              <w:t>□</w:t>
            </w:r>
            <w:r>
              <w:rPr>
                <w:kern w:val="21"/>
                <w:sz w:val="24"/>
                <w:szCs w:val="24"/>
              </w:rPr>
              <w:t>改建</w:t>
            </w:r>
          </w:p>
          <w:p>
            <w:pPr>
              <w:adjustRightInd w:val="0"/>
              <w:snapToGrid w:val="0"/>
              <w:jc w:val="left"/>
              <w:rPr>
                <w:kern w:val="21"/>
                <w:sz w:val="24"/>
                <w:szCs w:val="24"/>
              </w:rPr>
            </w:pPr>
            <w:r>
              <w:rPr>
                <w:color w:val="000000"/>
                <w:szCs w:val="21"/>
              </w:rPr>
              <w:t>□</w:t>
            </w:r>
            <w:r>
              <w:rPr>
                <w:kern w:val="21"/>
                <w:sz w:val="24"/>
                <w:szCs w:val="24"/>
              </w:rPr>
              <w:t>扩建</w:t>
            </w:r>
          </w:p>
          <w:p>
            <w:pPr>
              <w:adjustRightInd w:val="0"/>
              <w:snapToGrid w:val="0"/>
              <w:jc w:val="left"/>
              <w:rPr>
                <w:kern w:val="21"/>
                <w:sz w:val="24"/>
                <w:szCs w:val="24"/>
              </w:rPr>
            </w:pPr>
            <w:r>
              <w:rPr>
                <w:color w:val="000000"/>
                <w:szCs w:val="21"/>
              </w:rPr>
              <w:t>□</w:t>
            </w:r>
            <w:r>
              <w:rPr>
                <w:kern w:val="21"/>
                <w:sz w:val="24"/>
                <w:szCs w:val="24"/>
              </w:rPr>
              <w:t>技术改造</w:t>
            </w:r>
          </w:p>
        </w:tc>
        <w:tc>
          <w:tcPr>
            <w:tcW w:w="1179" w:type="pct"/>
            <w:tcBorders>
              <w:tl2br w:val="nil"/>
              <w:tr2bl w:val="nil"/>
            </w:tcBorders>
            <w:vAlign w:val="center"/>
          </w:tcPr>
          <w:p>
            <w:pPr>
              <w:adjustRightInd w:val="0"/>
              <w:snapToGrid w:val="0"/>
              <w:jc w:val="center"/>
              <w:rPr>
                <w:sz w:val="24"/>
                <w:szCs w:val="24"/>
              </w:rPr>
            </w:pPr>
            <w:r>
              <w:rPr>
                <w:sz w:val="24"/>
                <w:szCs w:val="24"/>
              </w:rPr>
              <w:t>建设项目</w:t>
            </w:r>
          </w:p>
          <w:p>
            <w:pPr>
              <w:adjustRightInd w:val="0"/>
              <w:snapToGrid w:val="0"/>
              <w:jc w:val="center"/>
              <w:rPr>
                <w:sz w:val="24"/>
                <w:szCs w:val="24"/>
              </w:rPr>
            </w:pPr>
            <w:r>
              <w:rPr>
                <w:sz w:val="24"/>
                <w:szCs w:val="24"/>
              </w:rPr>
              <w:t>申报情形</w:t>
            </w:r>
          </w:p>
        </w:tc>
        <w:tc>
          <w:tcPr>
            <w:tcW w:w="1694" w:type="pct"/>
            <w:tcBorders>
              <w:tl2br w:val="nil"/>
              <w:tr2bl w:val="nil"/>
            </w:tcBorders>
            <w:vAlign w:val="center"/>
          </w:tcPr>
          <w:p>
            <w:pPr>
              <w:adjustRightInd w:val="0"/>
              <w:snapToGrid w:val="0"/>
              <w:jc w:val="left"/>
              <w:rPr>
                <w:kern w:val="21"/>
                <w:sz w:val="24"/>
                <w:szCs w:val="24"/>
              </w:rPr>
            </w:pPr>
            <w:r>
              <w:rPr>
                <w:color w:val="000000"/>
                <w:kern w:val="52"/>
                <w:sz w:val="24"/>
                <w:szCs w:val="28"/>
              </w:rPr>
              <w:t>■</w:t>
            </w:r>
            <w:r>
              <w:rPr>
                <w:kern w:val="21"/>
                <w:sz w:val="24"/>
                <w:szCs w:val="24"/>
              </w:rPr>
              <w:t>首次申报项目</w:t>
            </w:r>
          </w:p>
          <w:p>
            <w:pPr>
              <w:adjustRightInd w:val="0"/>
              <w:snapToGrid w:val="0"/>
              <w:jc w:val="left"/>
              <w:rPr>
                <w:kern w:val="21"/>
                <w:sz w:val="24"/>
                <w:szCs w:val="24"/>
              </w:rPr>
            </w:pPr>
            <w:r>
              <w:rPr>
                <w:color w:val="000000"/>
                <w:szCs w:val="21"/>
              </w:rPr>
              <w:t>□</w:t>
            </w:r>
            <w:r>
              <w:rPr>
                <w:kern w:val="21"/>
                <w:sz w:val="24"/>
                <w:szCs w:val="24"/>
              </w:rPr>
              <w:t>不予批准后再次申报项目</w:t>
            </w:r>
          </w:p>
          <w:p>
            <w:pPr>
              <w:adjustRightInd w:val="0"/>
              <w:snapToGrid w:val="0"/>
              <w:jc w:val="left"/>
              <w:rPr>
                <w:kern w:val="21"/>
                <w:sz w:val="24"/>
                <w:szCs w:val="24"/>
              </w:rPr>
            </w:pPr>
            <w:r>
              <w:rPr>
                <w:color w:val="000000"/>
                <w:szCs w:val="21"/>
              </w:rPr>
              <w:t>□</w:t>
            </w:r>
            <w:r>
              <w:rPr>
                <w:kern w:val="21"/>
                <w:sz w:val="24"/>
                <w:szCs w:val="24"/>
              </w:rPr>
              <w:t>超五年重新审核项目</w:t>
            </w:r>
          </w:p>
          <w:p>
            <w:pPr>
              <w:adjustRightInd w:val="0"/>
              <w:snapToGrid w:val="0"/>
              <w:jc w:val="left"/>
              <w:rPr>
                <w:kern w:val="21"/>
                <w:sz w:val="24"/>
                <w:szCs w:val="24"/>
              </w:rPr>
            </w:pPr>
            <w:r>
              <w:rPr>
                <w:color w:val="000000"/>
                <w:szCs w:val="21"/>
              </w:rPr>
              <w:t>□</w:t>
            </w:r>
            <w:r>
              <w:rPr>
                <w:kern w:val="21"/>
                <w:sz w:val="24"/>
                <w:szCs w:val="24"/>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92" w:type="pct"/>
            <w:tcBorders>
              <w:tl2br w:val="nil"/>
              <w:tr2bl w:val="nil"/>
            </w:tcBorders>
            <w:tcMar>
              <w:top w:w="16" w:type="dxa"/>
              <w:left w:w="16" w:type="dxa"/>
              <w:right w:w="16" w:type="dxa"/>
            </w:tcMar>
            <w:vAlign w:val="center"/>
          </w:tcPr>
          <w:p>
            <w:pPr>
              <w:adjustRightInd w:val="0"/>
              <w:snapToGrid w:val="0"/>
              <w:jc w:val="center"/>
              <w:rPr>
                <w:sz w:val="24"/>
                <w:szCs w:val="24"/>
              </w:rPr>
            </w:pPr>
            <w:r>
              <w:rPr>
                <w:sz w:val="24"/>
                <w:szCs w:val="24"/>
              </w:rPr>
              <w:t>项目审批（核准/备案）部门（选填）</w:t>
            </w:r>
          </w:p>
        </w:tc>
        <w:tc>
          <w:tcPr>
            <w:tcW w:w="1335" w:type="pct"/>
            <w:tcBorders>
              <w:tl2br w:val="nil"/>
              <w:tr2bl w:val="nil"/>
            </w:tcBorders>
            <w:vAlign w:val="center"/>
          </w:tcPr>
          <w:p>
            <w:pPr>
              <w:adjustRightInd w:val="0"/>
              <w:snapToGrid w:val="0"/>
              <w:jc w:val="center"/>
              <w:rPr>
                <w:kern w:val="21"/>
                <w:sz w:val="24"/>
                <w:szCs w:val="24"/>
              </w:rPr>
            </w:pPr>
            <w:r>
              <w:rPr>
                <w:rFonts w:hint="eastAsia"/>
                <w:sz w:val="24"/>
                <w:szCs w:val="24"/>
              </w:rPr>
              <w:t>新野县发展和改革委员会</w:t>
            </w:r>
          </w:p>
        </w:tc>
        <w:tc>
          <w:tcPr>
            <w:tcW w:w="1179" w:type="pct"/>
            <w:tcBorders>
              <w:tl2br w:val="nil"/>
              <w:tr2bl w:val="nil"/>
            </w:tcBorders>
            <w:vAlign w:val="center"/>
          </w:tcPr>
          <w:p>
            <w:pPr>
              <w:adjustRightInd w:val="0"/>
              <w:snapToGrid w:val="0"/>
              <w:jc w:val="center"/>
              <w:rPr>
                <w:sz w:val="24"/>
                <w:szCs w:val="24"/>
              </w:rPr>
            </w:pPr>
            <w:r>
              <w:rPr>
                <w:sz w:val="24"/>
                <w:szCs w:val="24"/>
              </w:rPr>
              <w:t>项目审批（核准/</w:t>
            </w:r>
          </w:p>
          <w:p>
            <w:pPr>
              <w:adjustRightInd w:val="0"/>
              <w:snapToGrid w:val="0"/>
              <w:jc w:val="center"/>
              <w:rPr>
                <w:sz w:val="24"/>
                <w:szCs w:val="24"/>
              </w:rPr>
            </w:pPr>
            <w:r>
              <w:rPr>
                <w:sz w:val="24"/>
                <w:szCs w:val="24"/>
              </w:rPr>
              <w:t>备案）文号（选填）</w:t>
            </w:r>
          </w:p>
        </w:tc>
        <w:tc>
          <w:tcPr>
            <w:tcW w:w="1694" w:type="pct"/>
            <w:tcBorders>
              <w:tl2br w:val="nil"/>
              <w:tr2bl w:val="nil"/>
            </w:tcBorders>
            <w:vAlign w:val="center"/>
          </w:tcPr>
          <w:p>
            <w:pPr>
              <w:adjustRightInd w:val="0"/>
              <w:snapToGrid w:val="0"/>
              <w:jc w:val="center"/>
              <w:rPr>
                <w:kern w:val="21"/>
                <w:sz w:val="24"/>
                <w:szCs w:val="24"/>
              </w:rPr>
            </w:pPr>
            <w:r>
              <w:rPr>
                <w:kern w:val="0"/>
                <w:sz w:val="24"/>
                <w:szCs w:val="24"/>
              </w:rPr>
              <w:t>2105-411329-04-01-642057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1" w:hRule="atLeast"/>
          <w:jc w:val="center"/>
        </w:trPr>
        <w:tc>
          <w:tcPr>
            <w:tcW w:w="792" w:type="pct"/>
            <w:tcBorders>
              <w:tl2br w:val="nil"/>
              <w:tr2bl w:val="nil"/>
            </w:tcBorders>
            <w:tcMar>
              <w:top w:w="16" w:type="dxa"/>
              <w:left w:w="16" w:type="dxa"/>
              <w:right w:w="16" w:type="dxa"/>
            </w:tcMar>
            <w:vAlign w:val="center"/>
          </w:tcPr>
          <w:p>
            <w:pPr>
              <w:adjustRightInd w:val="0"/>
              <w:snapToGrid w:val="0"/>
              <w:jc w:val="center"/>
              <w:rPr>
                <w:sz w:val="24"/>
                <w:szCs w:val="24"/>
              </w:rPr>
            </w:pPr>
            <w:r>
              <w:rPr>
                <w:sz w:val="24"/>
                <w:szCs w:val="24"/>
              </w:rPr>
              <w:t>总投资（万元）</w:t>
            </w:r>
          </w:p>
        </w:tc>
        <w:tc>
          <w:tcPr>
            <w:tcW w:w="1335" w:type="pct"/>
            <w:tcBorders>
              <w:tl2br w:val="nil"/>
              <w:tr2bl w:val="nil"/>
            </w:tcBorders>
            <w:vAlign w:val="center"/>
          </w:tcPr>
          <w:p>
            <w:pPr>
              <w:adjustRightInd w:val="0"/>
              <w:snapToGrid w:val="0"/>
              <w:jc w:val="center"/>
              <w:rPr>
                <w:kern w:val="21"/>
                <w:sz w:val="24"/>
                <w:szCs w:val="24"/>
              </w:rPr>
            </w:pPr>
            <w:r>
              <w:rPr>
                <w:rFonts w:hint="eastAsia"/>
                <w:sz w:val="24"/>
                <w:szCs w:val="24"/>
              </w:rPr>
              <w:t>40</w:t>
            </w:r>
          </w:p>
        </w:tc>
        <w:tc>
          <w:tcPr>
            <w:tcW w:w="1179" w:type="pct"/>
            <w:tcBorders>
              <w:tl2br w:val="nil"/>
              <w:tr2bl w:val="nil"/>
            </w:tcBorders>
            <w:tcMar>
              <w:top w:w="16" w:type="dxa"/>
              <w:left w:w="16" w:type="dxa"/>
              <w:right w:w="16" w:type="dxa"/>
            </w:tcMar>
            <w:vAlign w:val="center"/>
          </w:tcPr>
          <w:p>
            <w:pPr>
              <w:adjustRightInd w:val="0"/>
              <w:snapToGrid w:val="0"/>
              <w:jc w:val="center"/>
              <w:rPr>
                <w:sz w:val="24"/>
                <w:szCs w:val="24"/>
              </w:rPr>
            </w:pPr>
            <w:r>
              <w:rPr>
                <w:sz w:val="24"/>
                <w:szCs w:val="24"/>
              </w:rPr>
              <w:t>环保投资（万元）</w:t>
            </w:r>
          </w:p>
        </w:tc>
        <w:tc>
          <w:tcPr>
            <w:tcW w:w="1694" w:type="pct"/>
            <w:tcBorders>
              <w:tl2br w:val="nil"/>
              <w:tr2bl w:val="nil"/>
            </w:tcBorders>
            <w:vAlign w:val="center"/>
          </w:tcPr>
          <w:p>
            <w:pPr>
              <w:adjustRightInd w:val="0"/>
              <w:snapToGrid w:val="0"/>
              <w:jc w:val="center"/>
              <w:rPr>
                <w:kern w:val="21"/>
                <w:sz w:val="24"/>
                <w:szCs w:val="24"/>
              </w:rPr>
            </w:pPr>
            <w:r>
              <w:rPr>
                <w:rFonts w:hint="eastAsia"/>
                <w:kern w:val="21"/>
                <w:sz w:val="24"/>
                <w:szCs w:val="24"/>
              </w:rPr>
              <w:t>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792" w:type="pct"/>
            <w:tcBorders>
              <w:tl2br w:val="nil"/>
              <w:tr2bl w:val="nil"/>
            </w:tcBorders>
            <w:tcMar>
              <w:top w:w="16" w:type="dxa"/>
              <w:left w:w="16" w:type="dxa"/>
              <w:right w:w="16" w:type="dxa"/>
            </w:tcMar>
            <w:vAlign w:val="center"/>
          </w:tcPr>
          <w:p>
            <w:pPr>
              <w:adjustRightInd w:val="0"/>
              <w:snapToGrid w:val="0"/>
              <w:jc w:val="center"/>
              <w:rPr>
                <w:sz w:val="24"/>
                <w:szCs w:val="24"/>
              </w:rPr>
            </w:pPr>
            <w:r>
              <w:rPr>
                <w:sz w:val="24"/>
                <w:szCs w:val="24"/>
              </w:rPr>
              <w:t>环保投资占比（%）</w:t>
            </w:r>
          </w:p>
        </w:tc>
        <w:tc>
          <w:tcPr>
            <w:tcW w:w="1335" w:type="pct"/>
            <w:tcBorders>
              <w:tl2br w:val="nil"/>
              <w:tr2bl w:val="nil"/>
            </w:tcBorders>
            <w:vAlign w:val="center"/>
          </w:tcPr>
          <w:p>
            <w:pPr>
              <w:adjustRightInd w:val="0"/>
              <w:snapToGrid w:val="0"/>
              <w:jc w:val="center"/>
              <w:rPr>
                <w:sz w:val="24"/>
                <w:szCs w:val="24"/>
              </w:rPr>
            </w:pPr>
            <w:r>
              <w:rPr>
                <w:rFonts w:hint="eastAsia"/>
                <w:sz w:val="24"/>
                <w:szCs w:val="24"/>
              </w:rPr>
              <w:t>57.5</w:t>
            </w:r>
          </w:p>
        </w:tc>
        <w:tc>
          <w:tcPr>
            <w:tcW w:w="1179" w:type="pct"/>
            <w:tcBorders>
              <w:tl2br w:val="nil"/>
              <w:tr2bl w:val="nil"/>
            </w:tcBorders>
            <w:tcMar>
              <w:top w:w="16" w:type="dxa"/>
              <w:left w:w="16" w:type="dxa"/>
              <w:right w:w="16" w:type="dxa"/>
            </w:tcMar>
            <w:vAlign w:val="center"/>
          </w:tcPr>
          <w:p>
            <w:pPr>
              <w:adjustRightInd w:val="0"/>
              <w:snapToGrid w:val="0"/>
              <w:jc w:val="center"/>
              <w:rPr>
                <w:sz w:val="24"/>
                <w:szCs w:val="24"/>
              </w:rPr>
            </w:pPr>
            <w:r>
              <w:rPr>
                <w:sz w:val="24"/>
                <w:szCs w:val="24"/>
              </w:rPr>
              <w:t>施工工期</w:t>
            </w:r>
          </w:p>
        </w:tc>
        <w:tc>
          <w:tcPr>
            <w:tcW w:w="1694" w:type="pct"/>
            <w:tcBorders>
              <w:tl2br w:val="nil"/>
              <w:tr2bl w:val="nil"/>
            </w:tcBorders>
            <w:vAlign w:val="center"/>
          </w:tcPr>
          <w:p>
            <w:pPr>
              <w:adjustRightInd w:val="0"/>
              <w:snapToGrid w:val="0"/>
              <w:jc w:val="center"/>
              <w:rPr>
                <w:sz w:val="24"/>
                <w:szCs w:val="24"/>
              </w:rPr>
            </w:pPr>
            <w:r>
              <w:rPr>
                <w:rFonts w:hint="eastAsia"/>
                <w:sz w:val="24"/>
                <w:szCs w:val="24"/>
              </w:rPr>
              <w:t>2021年7月-2021年8月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2" w:hRule="atLeast"/>
          <w:jc w:val="center"/>
        </w:trPr>
        <w:tc>
          <w:tcPr>
            <w:tcW w:w="792" w:type="pct"/>
            <w:tcBorders>
              <w:tl2br w:val="nil"/>
              <w:tr2bl w:val="nil"/>
            </w:tcBorders>
            <w:tcMar>
              <w:top w:w="16" w:type="dxa"/>
              <w:left w:w="16" w:type="dxa"/>
              <w:right w:w="16" w:type="dxa"/>
            </w:tcMar>
            <w:vAlign w:val="center"/>
          </w:tcPr>
          <w:p>
            <w:pPr>
              <w:adjustRightInd w:val="0"/>
              <w:snapToGrid w:val="0"/>
              <w:jc w:val="center"/>
              <w:rPr>
                <w:kern w:val="21"/>
                <w:sz w:val="24"/>
                <w:szCs w:val="24"/>
              </w:rPr>
            </w:pPr>
            <w:r>
              <w:rPr>
                <w:kern w:val="21"/>
                <w:sz w:val="24"/>
                <w:szCs w:val="24"/>
              </w:rPr>
              <w:t>是否开工建设</w:t>
            </w:r>
          </w:p>
        </w:tc>
        <w:tc>
          <w:tcPr>
            <w:tcW w:w="1335" w:type="pct"/>
            <w:tcBorders>
              <w:tl2br w:val="nil"/>
              <w:tr2bl w:val="nil"/>
            </w:tcBorders>
            <w:vAlign w:val="center"/>
          </w:tcPr>
          <w:p>
            <w:pPr>
              <w:adjustRightInd w:val="0"/>
              <w:snapToGrid w:val="0"/>
              <w:rPr>
                <w:kern w:val="21"/>
                <w:sz w:val="24"/>
                <w:szCs w:val="24"/>
              </w:rPr>
            </w:pPr>
            <w:r>
              <w:rPr>
                <w:kern w:val="21"/>
                <w:sz w:val="24"/>
                <w:szCs w:val="24"/>
              </w:rPr>
              <w:sym w:font="Wingdings 2" w:char="00A3"/>
            </w:r>
            <w:r>
              <w:rPr>
                <w:kern w:val="21"/>
                <w:sz w:val="24"/>
                <w:szCs w:val="24"/>
              </w:rPr>
              <w:t>否</w:t>
            </w:r>
          </w:p>
          <w:p>
            <w:pPr>
              <w:adjustRightInd w:val="0"/>
              <w:snapToGrid w:val="0"/>
              <w:rPr>
                <w:rFonts w:eastAsia="Calibri"/>
                <w:kern w:val="21"/>
                <w:sz w:val="24"/>
                <w:szCs w:val="24"/>
              </w:rPr>
            </w:pPr>
            <w:r>
              <w:rPr>
                <w:kern w:val="21"/>
                <w:sz w:val="24"/>
                <w:szCs w:val="24"/>
              </w:rPr>
              <w:sym w:font="Wingdings 2" w:char="0052"/>
            </w:r>
            <w:r>
              <w:rPr>
                <w:kern w:val="21"/>
                <w:sz w:val="24"/>
                <w:szCs w:val="24"/>
              </w:rPr>
              <w:t>是：</w:t>
            </w:r>
            <w:r>
              <w:rPr>
                <w:rFonts w:hint="eastAsia"/>
                <w:kern w:val="21"/>
                <w:sz w:val="24"/>
                <w:szCs w:val="24"/>
                <w:u w:val="single"/>
                <w:lang w:eastAsia="zh-CN"/>
              </w:rPr>
              <w:t>未批先建，已接受环保部门处罚，于</w:t>
            </w:r>
            <w:r>
              <w:rPr>
                <w:rFonts w:hint="eastAsia"/>
                <w:kern w:val="21"/>
                <w:sz w:val="24"/>
                <w:szCs w:val="24"/>
                <w:u w:val="single"/>
                <w:lang w:val="en-US" w:eastAsia="zh-CN"/>
              </w:rPr>
              <w:t>2021年7月9日缴纳了罚款（见附件）</w:t>
            </w:r>
            <w:r>
              <w:rPr>
                <w:kern w:val="21"/>
                <w:sz w:val="24"/>
                <w:szCs w:val="24"/>
                <w:u w:val="single"/>
              </w:rPr>
              <w:t xml:space="preserve">           </w:t>
            </w:r>
          </w:p>
        </w:tc>
        <w:tc>
          <w:tcPr>
            <w:tcW w:w="1179" w:type="pct"/>
            <w:tcBorders>
              <w:tl2br w:val="nil"/>
              <w:tr2bl w:val="nil"/>
            </w:tcBorders>
            <w:tcMar>
              <w:top w:w="16" w:type="dxa"/>
              <w:left w:w="16" w:type="dxa"/>
              <w:right w:w="16" w:type="dxa"/>
            </w:tcMar>
            <w:vAlign w:val="center"/>
          </w:tcPr>
          <w:p>
            <w:pPr>
              <w:adjustRightInd w:val="0"/>
              <w:snapToGrid w:val="0"/>
              <w:jc w:val="center"/>
              <w:rPr>
                <w:sz w:val="24"/>
                <w:szCs w:val="24"/>
              </w:rPr>
            </w:pPr>
            <w:r>
              <w:rPr>
                <w:sz w:val="24"/>
                <w:szCs w:val="24"/>
              </w:rPr>
              <w:t>用地（用海）</w:t>
            </w:r>
          </w:p>
          <w:p>
            <w:pPr>
              <w:adjustRightInd w:val="0"/>
              <w:snapToGrid w:val="0"/>
              <w:jc w:val="center"/>
              <w:rPr>
                <w:sz w:val="24"/>
                <w:szCs w:val="24"/>
              </w:rPr>
            </w:pPr>
            <w:r>
              <w:rPr>
                <w:sz w:val="24"/>
                <w:szCs w:val="24"/>
              </w:rPr>
              <w:t>面积（m</w:t>
            </w:r>
            <w:r>
              <w:rPr>
                <w:sz w:val="24"/>
                <w:szCs w:val="24"/>
                <w:vertAlign w:val="superscript"/>
              </w:rPr>
              <w:t>2</w:t>
            </w:r>
            <w:r>
              <w:rPr>
                <w:sz w:val="24"/>
                <w:szCs w:val="24"/>
              </w:rPr>
              <w:t>）</w:t>
            </w:r>
          </w:p>
        </w:tc>
        <w:tc>
          <w:tcPr>
            <w:tcW w:w="1694" w:type="pct"/>
            <w:tcBorders>
              <w:tl2br w:val="nil"/>
              <w:tr2bl w:val="nil"/>
            </w:tcBorders>
            <w:vAlign w:val="center"/>
          </w:tcPr>
          <w:p>
            <w:pPr>
              <w:adjustRightInd w:val="0"/>
              <w:snapToGrid w:val="0"/>
              <w:jc w:val="center"/>
              <w:rPr>
                <w:sz w:val="24"/>
                <w:szCs w:val="24"/>
              </w:rPr>
            </w:pPr>
            <w:r>
              <w:rPr>
                <w:rFonts w:hint="eastAsia"/>
                <w:sz w:val="24"/>
                <w:szCs w:val="24"/>
              </w:rPr>
              <w:t>3000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2" w:type="pct"/>
            <w:tcBorders>
              <w:tl2br w:val="nil"/>
              <w:tr2bl w:val="nil"/>
            </w:tcBorders>
            <w:vAlign w:val="center"/>
          </w:tcPr>
          <w:p>
            <w:pPr>
              <w:adjustRightInd w:val="0"/>
              <w:snapToGrid w:val="0"/>
              <w:jc w:val="center"/>
              <w:rPr>
                <w:kern w:val="21"/>
                <w:sz w:val="24"/>
                <w:szCs w:val="24"/>
              </w:rPr>
            </w:pPr>
            <w:r>
              <w:rPr>
                <w:kern w:val="21"/>
                <w:sz w:val="24"/>
                <w:szCs w:val="24"/>
              </w:rPr>
              <w:t>专项评价设置情况</w:t>
            </w:r>
          </w:p>
        </w:tc>
        <w:tc>
          <w:tcPr>
            <w:tcW w:w="4208" w:type="pct"/>
            <w:gridSpan w:val="3"/>
            <w:tcBorders>
              <w:tl2br w:val="nil"/>
              <w:tr2bl w:val="nil"/>
            </w:tcBorders>
            <w:vAlign w:val="center"/>
          </w:tcPr>
          <w:p>
            <w:pPr>
              <w:autoSpaceDE w:val="0"/>
              <w:autoSpaceDN w:val="0"/>
              <w:adjustRightInd w:val="0"/>
              <w:snapToGrid w:val="0"/>
              <w:jc w:val="center"/>
              <w:rPr>
                <w:kern w:val="21"/>
                <w:sz w:val="24"/>
                <w:szCs w:val="24"/>
              </w:rPr>
            </w:pPr>
            <w:r>
              <w:rPr>
                <w:kern w:val="21"/>
                <w:sz w:val="24"/>
                <w:szCs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92" w:type="pct"/>
            <w:tcBorders>
              <w:tl2br w:val="nil"/>
              <w:tr2bl w:val="nil"/>
            </w:tcBorders>
            <w:vAlign w:val="center"/>
          </w:tcPr>
          <w:p>
            <w:pPr>
              <w:autoSpaceDE w:val="0"/>
              <w:autoSpaceDN w:val="0"/>
              <w:adjustRightInd w:val="0"/>
              <w:snapToGrid w:val="0"/>
              <w:jc w:val="center"/>
              <w:rPr>
                <w:kern w:val="21"/>
                <w:sz w:val="24"/>
                <w:szCs w:val="24"/>
              </w:rPr>
            </w:pPr>
            <w:r>
              <w:rPr>
                <w:kern w:val="21"/>
                <w:sz w:val="24"/>
                <w:szCs w:val="24"/>
              </w:rPr>
              <w:t>规划情况</w:t>
            </w:r>
          </w:p>
        </w:tc>
        <w:tc>
          <w:tcPr>
            <w:tcW w:w="4208" w:type="pct"/>
            <w:gridSpan w:val="3"/>
            <w:tcBorders>
              <w:tl2br w:val="nil"/>
              <w:tr2bl w:val="nil"/>
            </w:tcBorders>
            <w:vAlign w:val="center"/>
          </w:tcPr>
          <w:p>
            <w:pPr>
              <w:autoSpaceDE w:val="0"/>
              <w:autoSpaceDN w:val="0"/>
              <w:adjustRightInd w:val="0"/>
              <w:snapToGrid w:val="0"/>
              <w:spacing w:line="400" w:lineRule="exact"/>
              <w:jc w:val="center"/>
              <w:rPr>
                <w:color w:val="000000" w:themeColor="text1"/>
                <w:kern w:val="21"/>
                <w:sz w:val="24"/>
                <w:szCs w:val="24"/>
                <w14:textFill>
                  <w14:solidFill>
                    <w14:schemeClr w14:val="tx1"/>
                  </w14:solidFill>
                </w14:textFill>
              </w:rPr>
            </w:pPr>
            <w:r>
              <w:rPr>
                <w:rFonts w:hint="eastAsia"/>
                <w:color w:val="000000" w:themeColor="text1"/>
                <w:kern w:val="21"/>
                <w:sz w:val="24"/>
                <w:szCs w:val="24"/>
                <w14:textFill>
                  <w14:solidFill>
                    <w14:schemeClr w14:val="tx1"/>
                  </w14:solidFill>
                </w14:textFill>
              </w:rPr>
              <w:t>新野县城乡总体规划（2016-2035年）</w:t>
            </w:r>
          </w:p>
          <w:p>
            <w:pPr>
              <w:autoSpaceDE w:val="0"/>
              <w:autoSpaceDN w:val="0"/>
              <w:adjustRightInd w:val="0"/>
              <w:snapToGrid w:val="0"/>
              <w:spacing w:line="400" w:lineRule="exact"/>
              <w:jc w:val="center"/>
              <w:rPr>
                <w:color w:val="000000" w:themeColor="text1"/>
                <w:kern w:val="21"/>
                <w:sz w:val="24"/>
                <w:szCs w:val="24"/>
                <w14:textFill>
                  <w14:solidFill>
                    <w14:schemeClr w14:val="tx1"/>
                  </w14:solidFill>
                </w14:textFill>
              </w:rPr>
            </w:pPr>
            <w:r>
              <w:rPr>
                <w:rFonts w:hint="eastAsia"/>
                <w:color w:val="000000" w:themeColor="text1"/>
                <w:kern w:val="21"/>
                <w:sz w:val="24"/>
                <w:szCs w:val="24"/>
                <w14:textFill>
                  <w14:solidFill>
                    <w14:schemeClr w14:val="tx1"/>
                  </w14:solidFill>
                </w14:textFill>
              </w:rPr>
              <w:t>新野县产业集聚区总体发展规划（2014-2020年调整）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2" w:type="pct"/>
            <w:tcBorders>
              <w:tl2br w:val="nil"/>
              <w:tr2bl w:val="nil"/>
            </w:tcBorders>
            <w:vAlign w:val="center"/>
          </w:tcPr>
          <w:p>
            <w:pPr>
              <w:adjustRightInd w:val="0"/>
              <w:snapToGrid w:val="0"/>
              <w:jc w:val="center"/>
              <w:rPr>
                <w:kern w:val="21"/>
                <w:sz w:val="24"/>
                <w:szCs w:val="24"/>
              </w:rPr>
            </w:pPr>
            <w:r>
              <w:rPr>
                <w:kern w:val="21"/>
                <w:sz w:val="24"/>
                <w:szCs w:val="24"/>
              </w:rPr>
              <w:t>规划环境影响评价情况</w:t>
            </w:r>
          </w:p>
        </w:tc>
        <w:tc>
          <w:tcPr>
            <w:tcW w:w="4208" w:type="pct"/>
            <w:gridSpan w:val="3"/>
            <w:tcBorders>
              <w:tl2br w:val="nil"/>
              <w:tr2bl w:val="nil"/>
            </w:tcBorders>
            <w:vAlign w:val="center"/>
          </w:tcPr>
          <w:p>
            <w:pPr>
              <w:autoSpaceDE w:val="0"/>
              <w:autoSpaceDN w:val="0"/>
              <w:adjustRightInd w:val="0"/>
              <w:snapToGrid w:val="0"/>
              <w:jc w:val="center"/>
              <w:rPr>
                <w:kern w:val="21"/>
                <w:sz w:val="24"/>
                <w:szCs w:val="24"/>
              </w:rPr>
            </w:pPr>
            <w:r>
              <w:rPr>
                <w:rFonts w:hint="eastAsia"/>
                <w:kern w:val="21"/>
                <w:sz w:val="24"/>
                <w:szCs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92" w:type="pct"/>
            <w:tcBorders>
              <w:tl2br w:val="nil"/>
              <w:tr2bl w:val="nil"/>
            </w:tcBorders>
            <w:vAlign w:val="center"/>
          </w:tcPr>
          <w:p>
            <w:pPr>
              <w:adjustRightInd w:val="0"/>
              <w:snapToGrid w:val="0"/>
              <w:jc w:val="center"/>
              <w:rPr>
                <w:kern w:val="21"/>
                <w:sz w:val="24"/>
                <w:szCs w:val="24"/>
              </w:rPr>
            </w:pPr>
            <w:r>
              <w:rPr>
                <w:kern w:val="21"/>
                <w:sz w:val="24"/>
                <w:szCs w:val="24"/>
              </w:rPr>
              <w:t>规划及规划环境影响评价符合性分析</w:t>
            </w:r>
          </w:p>
        </w:tc>
        <w:tc>
          <w:tcPr>
            <w:tcW w:w="4208" w:type="pct"/>
            <w:gridSpan w:val="3"/>
            <w:tcBorders>
              <w:tl2br w:val="nil"/>
              <w:tr2bl w:val="nil"/>
            </w:tcBorders>
            <w:vAlign w:val="center"/>
          </w:tcPr>
          <w:p>
            <w:pPr>
              <w:tabs>
                <w:tab w:val="left" w:pos="1081"/>
              </w:tabs>
              <w:adjustRightInd w:val="0"/>
              <w:snapToGrid w:val="0"/>
              <w:spacing w:line="360" w:lineRule="auto"/>
              <w:ind w:firstLine="482" w:firstLineChars="200"/>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1、项目建设与新野县城乡总体规划（2016-2035年）的相符性</w:t>
            </w:r>
          </w:p>
          <w:p>
            <w:pPr>
              <w:pStyle w:val="10"/>
              <w:widowControl/>
              <w:adjustRightInd w:val="0"/>
              <w:snapToGrid w:val="0"/>
              <w:spacing w:line="360" w:lineRule="auto"/>
              <w:ind w:firstLine="48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1.1新野县城乡总体规划内容</w:t>
            </w:r>
          </w:p>
          <w:p>
            <w:pPr>
              <w:tabs>
                <w:tab w:val="left" w:pos="1081"/>
              </w:tabs>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（1）城市性质及规模</w:t>
            </w:r>
          </w:p>
          <w:p>
            <w:pPr>
              <w:tabs>
                <w:tab w:val="left" w:pos="1081"/>
              </w:tabs>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根据《新野县城市总体规划（2016-2035）》，新野县城内以纺织、轻工、食品为主，交通运输及商业旅游并举的绿色中心城市。新野县城规划区包括城关镇、城郊乡、上港乡的部分行政辖区，总面积161.3km</w:t>
            </w:r>
            <w:r>
              <w:rPr>
                <w:rFonts w:hint="eastAsia" w:hAnsi="宋体"/>
                <w:color w:val="000000" w:themeColor="text1"/>
                <w:sz w:val="24"/>
                <w:vertAlign w:val="superscript"/>
                <w14:textFill>
                  <w14:solidFill>
                    <w14:schemeClr w14:val="tx1"/>
                  </w14:solidFill>
                </w14:textFill>
              </w:rPr>
              <w:t>2</w:t>
            </w:r>
            <w:r>
              <w:rPr>
                <w:rFonts w:hint="eastAsia" w:hAnsi="宋体"/>
                <w:color w:val="000000" w:themeColor="text1"/>
                <w:sz w:val="24"/>
                <w14:textFill>
                  <w14:solidFill>
                    <w14:schemeClr w14:val="tx1"/>
                  </w14:solidFill>
                </w14:textFill>
              </w:rPr>
              <w:t>。</w:t>
            </w:r>
          </w:p>
          <w:p>
            <w:pPr>
              <w:tabs>
                <w:tab w:val="left" w:pos="1081"/>
              </w:tabs>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（2）城市发展用地规划</w:t>
            </w:r>
          </w:p>
          <w:p>
            <w:pPr>
              <w:pStyle w:val="10"/>
              <w:widowControl/>
              <w:adjustRightInd w:val="0"/>
              <w:snapToGrid w:val="0"/>
              <w:spacing w:line="360" w:lineRule="auto"/>
              <w:ind w:firstLine="48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新野县城建设用地的总体布局是南北两侧发展工业，中间发展生活居住、产、生活用地平行向东发展。工业用地布局分为三个部分，西北部以现有工业保留改造为主，东南部以一类、二类工业为主，东北部以一类工业为主，仓储用地结合工业区布置，居住用地布局采用小区形式结合工业区及组团中心布局。</w:t>
            </w:r>
          </w:p>
          <w:p>
            <w:pPr>
              <w:tabs>
                <w:tab w:val="left" w:pos="1081"/>
              </w:tabs>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（3）新野县域经济区划</w:t>
            </w:r>
          </w:p>
          <w:p>
            <w:pPr>
              <w:tabs>
                <w:tab w:val="left" w:pos="1081"/>
              </w:tabs>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根据规划可知，新野县域经济区划可概括为“两带三区”，两带即“新南产业集聚带”和“新襄产业集聚带”；三区指“北部肉牛养殖加工特色产业片区”、“中部纺织轻工特色产业片区”、“东部粮棉产业片区”。</w:t>
            </w:r>
          </w:p>
          <w:p>
            <w:pPr>
              <w:tabs>
                <w:tab w:val="left" w:pos="1081"/>
              </w:tabs>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北部肉牛养殖加工特色产业片区：主导产业为肉牛养殖业，与其他县协调、分工明确、资源共享、优化产业链，大力发展屠宰及精加工产业链，探索肉牛产业可持续发展，全方位巩固科尔沁企业的龙头地位。</w:t>
            </w:r>
          </w:p>
          <w:p>
            <w:pPr>
              <w:tabs>
                <w:tab w:val="left" w:pos="1081"/>
              </w:tabs>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中部纺织轻工特色产业片区：以县城为中心，大力发展纺织、电子、食品加工等轻工业发展，并带动物流发展。</w:t>
            </w:r>
          </w:p>
          <w:p>
            <w:pPr>
              <w:tabs>
                <w:tab w:val="left" w:pos="1081"/>
              </w:tabs>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东部粮棉产业片区：包括施庵镇、溧河铺镇、前高庙乡、王庄镇、五星镇和新甸铺镇，该片区是全县传统的粮棉种植基地，主要经济作物有棉花、蔬菜、花生、芝麻（包括油菜），粮食作物有小麦、豆类和玉米等。依托该片区的传统优势，继续夯实农业基础，经济基础较好的城镇可拓展产业链，发展农副产品深加工，并为县城棉纺业和中部蔬菜区提供原材料。</w:t>
            </w:r>
          </w:p>
          <w:p>
            <w:pPr>
              <w:tabs>
                <w:tab w:val="left" w:pos="1081"/>
              </w:tabs>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新南产业集聚带：主要依托103省道北段，在其两侧区域发展形成与南阳城区产业对接的产业集聚带。</w:t>
            </w:r>
          </w:p>
          <w:p>
            <w:pPr>
              <w:tabs>
                <w:tab w:val="left" w:pos="1081"/>
              </w:tabs>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新襄产业集聚带：主要依托103省道南段，在其两侧区域结合新野纺织产业与襄阳汽车产业，发展汽车配件加工等相关产业。</w:t>
            </w:r>
          </w:p>
          <w:p>
            <w:pPr>
              <w:tabs>
                <w:tab w:val="left" w:pos="1081"/>
              </w:tabs>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新南产业集聚带和新襄产业集聚带应以城镇工业区开发为先导，待城镇工业区开发完成后再开发其他沿线区域</w:t>
            </w:r>
          </w:p>
          <w:p>
            <w:pPr>
              <w:tabs>
                <w:tab w:val="left" w:pos="1081"/>
              </w:tabs>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1.2项目建设与新野县城乡总体规划的相符性分析</w:t>
            </w:r>
          </w:p>
          <w:p>
            <w:pPr>
              <w:tabs>
                <w:tab w:val="left" w:pos="1081"/>
              </w:tabs>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14:textFill>
                  <w14:solidFill>
                    <w14:schemeClr w14:val="tx1"/>
                  </w14:solidFill>
                </w14:textFill>
              </w:rPr>
              <w:t>本项目位于新野县产业集聚区西区，经比对新野县城乡总体规划内容，项目选址位于总体规划中的“新襄产业集聚带”</w:t>
            </w:r>
            <w:r>
              <w:rPr>
                <w:rFonts w:hint="eastAsia" w:cs="宋体"/>
                <w:color w:val="000000" w:themeColor="text1"/>
                <w:sz w:val="24"/>
                <w14:textFill>
                  <w14:solidFill>
                    <w14:schemeClr w14:val="tx1"/>
                  </w14:solidFill>
                </w14:textFill>
              </w:rPr>
              <w:t>，项目占地性质为工业用地，符合新野县上港乡土地利用总体规划及总体发展规划要求</w:t>
            </w:r>
            <w:r>
              <w:rPr>
                <w:color w:val="000000" w:themeColor="text1"/>
                <w:sz w:val="24"/>
                <w:szCs w:val="24"/>
                <w14:textFill>
                  <w14:solidFill>
                    <w14:schemeClr w14:val="tx1"/>
                  </w14:solidFill>
                </w14:textFill>
              </w:rPr>
              <w:t>。</w:t>
            </w:r>
          </w:p>
          <w:p>
            <w:pPr>
              <w:tabs>
                <w:tab w:val="left" w:pos="1081"/>
              </w:tabs>
              <w:adjustRightInd w:val="0"/>
              <w:snapToGrid w:val="0"/>
              <w:spacing w:line="360" w:lineRule="auto"/>
              <w:ind w:firstLine="482" w:firstLineChars="200"/>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2、</w:t>
            </w:r>
            <w:r>
              <w:rPr>
                <w:b/>
                <w:color w:val="000000" w:themeColor="text1"/>
                <w:sz w:val="24"/>
                <w:szCs w:val="24"/>
                <w14:textFill>
                  <w14:solidFill>
                    <w14:schemeClr w14:val="tx1"/>
                  </w14:solidFill>
                </w14:textFill>
              </w:rPr>
              <w:t>项目建设与新野县</w:t>
            </w:r>
            <w:r>
              <w:rPr>
                <w:rFonts w:hAnsi="宋体"/>
                <w:b/>
                <w:color w:val="000000" w:themeColor="text1"/>
                <w:sz w:val="24"/>
                <w14:textFill>
                  <w14:solidFill>
                    <w14:schemeClr w14:val="tx1"/>
                  </w14:solidFill>
                </w14:textFill>
              </w:rPr>
              <w:t>产业</w:t>
            </w:r>
            <w:r>
              <w:rPr>
                <w:b/>
                <w:color w:val="000000" w:themeColor="text1"/>
                <w:sz w:val="24"/>
                <w:szCs w:val="24"/>
                <w14:textFill>
                  <w14:solidFill>
                    <w14:schemeClr w14:val="tx1"/>
                  </w14:solidFill>
                </w14:textFill>
              </w:rPr>
              <w:t>集聚区总体发展规划（2014-2020年调整）的相符性</w:t>
            </w:r>
          </w:p>
          <w:p>
            <w:pPr>
              <w:pStyle w:val="10"/>
              <w:widowControl/>
              <w:adjustRightInd w:val="0"/>
              <w:snapToGrid w:val="0"/>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新野纺织产业集聚区总体发展规划（2009-2020）环境影响报告书》已于2009年经河南省环保厅批复，但随着工业企业的不断发展，原集聚区规划已不能满足快速增长的工业发展的要求，新野县人民政府对产业集聚区进行调整，2012年河南省发改委对《关于新野县产业集聚区发展规划调整方案》进行批复，南阳市环境保护科学研究所已编制完成了《新野产业集聚区总体发展规划调整方案环境影响书》并报送省环保厅审批。</w:t>
            </w:r>
          </w:p>
          <w:p>
            <w:pPr>
              <w:pStyle w:val="10"/>
              <w:widowControl/>
              <w:adjustRightInd w:val="0"/>
              <w:snapToGrid w:val="0"/>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（1）规划范围</w:t>
            </w:r>
          </w:p>
          <w:p>
            <w:pPr>
              <w:pStyle w:val="10"/>
              <w:widowControl/>
              <w:adjustRightInd w:val="0"/>
              <w:snapToGrid w:val="0"/>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调整后，新野产业集聚区总规划面积15.59km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，分河西和河东两个区进行规划设计。河东区位于紧邻县城南面的城郊乡；河西区位于县城西侧的上港乡。河东区总面积3.6km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，东边以三分干渠东100m为界，北边以大桥路为界，西边以军民渠为界，南边以县污水处理厂北800m为界；河西区总面积11.99km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，东至运粮河，西至西外环路，南至纬一路，北至汉霄路。</w:t>
            </w:r>
          </w:p>
          <w:p>
            <w:pPr>
              <w:pStyle w:val="10"/>
              <w:widowControl/>
              <w:adjustRightInd w:val="0"/>
              <w:snapToGrid w:val="0"/>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（2）规划期限</w:t>
            </w:r>
          </w:p>
          <w:p>
            <w:pPr>
              <w:pStyle w:val="10"/>
              <w:widowControl/>
              <w:adjustRightInd w:val="0"/>
              <w:snapToGrid w:val="0"/>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规划期限为2009~2020年。近期发展规划期限为2009~2012年；中期发展规划期限为2013~2015年；远期发展规划期限为2016~2020年。</w:t>
            </w:r>
          </w:p>
          <w:p>
            <w:pPr>
              <w:pStyle w:val="10"/>
              <w:widowControl/>
              <w:adjustRightInd w:val="0"/>
              <w:snapToGrid w:val="0"/>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（3）主导产业</w:t>
            </w:r>
          </w:p>
          <w:p>
            <w:pPr>
              <w:tabs>
                <w:tab w:val="left" w:pos="1081"/>
              </w:tabs>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纺织服装园（产业集聚区西区）位于县城西南部，规划面积11.99km</w:t>
            </w:r>
            <w:r>
              <w:rPr>
                <w:color w:val="000000" w:themeColor="text1"/>
                <w:sz w:val="24"/>
                <w:szCs w:val="24"/>
                <w:vertAlign w:val="superscript"/>
                <w14:textFill>
                  <w14:solidFill>
                    <w14:schemeClr w14:val="tx1"/>
                  </w14:solidFill>
                </w14:textFill>
              </w:rPr>
              <w:t>2</w:t>
            </w:r>
            <w:r>
              <w:rPr>
                <w:color w:val="000000" w:themeColor="text1"/>
                <w:sz w:val="24"/>
                <w:szCs w:val="24"/>
                <w14:textFill>
                  <w14:solidFill>
                    <w14:schemeClr w14:val="tx1"/>
                  </w14:solidFill>
                </w14:textFill>
              </w:rPr>
              <w:t>，以发展纺织服装产业集聚群为主导；光电电子信息产业园位于县城南部（产业集聚区东区），规划面积3.6km</w:t>
            </w:r>
            <w:r>
              <w:rPr>
                <w:color w:val="000000" w:themeColor="text1"/>
                <w:sz w:val="24"/>
                <w:szCs w:val="24"/>
                <w:vertAlign w:val="superscript"/>
                <w14:textFill>
                  <w14:solidFill>
                    <w14:schemeClr w14:val="tx1"/>
                  </w14:solidFill>
                </w14:textFill>
              </w:rPr>
              <w:t>2</w:t>
            </w:r>
            <w:r>
              <w:rPr>
                <w:color w:val="000000" w:themeColor="text1"/>
                <w:sz w:val="24"/>
                <w:szCs w:val="24"/>
                <w14:textFill>
                  <w14:solidFill>
                    <w14:schemeClr w14:val="tx1"/>
                  </w14:solidFill>
                </w14:textFill>
              </w:rPr>
              <w:t>，以发展光电电子信息产业集群为主导。</w:t>
            </w:r>
          </w:p>
          <w:p>
            <w:pPr>
              <w:tabs>
                <w:tab w:val="left" w:pos="1081"/>
              </w:tabs>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（4）产业定位</w:t>
            </w:r>
          </w:p>
          <w:p>
            <w:pPr>
              <w:tabs>
                <w:tab w:val="left" w:pos="1081"/>
              </w:tabs>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西区以纺织产业为主导，以新纺公司为龙头，以高标准建设成国内知名省内领先的纺织和中高档面料生产基地为目标，配套发展服装及纺织机械产业，形成轧花—仓储—纺纱—织布—面料—染整—服装加工等较为完整的纺织产业链。</w:t>
            </w:r>
          </w:p>
          <w:p>
            <w:pPr>
              <w:tabs>
                <w:tab w:val="left" w:pos="1081"/>
              </w:tabs>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（5）产业空间布局</w:t>
            </w:r>
          </w:p>
          <w:p>
            <w:pPr>
              <w:tabs>
                <w:tab w:val="left" w:pos="1081"/>
              </w:tabs>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规划形成“三心、五轴、多片区”的规划布局结构</w:t>
            </w:r>
          </w:p>
          <w:p>
            <w:pPr>
              <w:tabs>
                <w:tab w:val="left" w:pos="1081"/>
              </w:tabs>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三心：大桥西路与新城大道交叉口处，依托河西新城形成的片区中心，该处是集聚区的行政办公、文化休闲中心，是城市发展副中心；在书院路与新城大道交叉口处、城南路与中兴路交叉口处形成片区次中心。</w:t>
            </w:r>
          </w:p>
          <w:p>
            <w:pPr>
              <w:tabs>
                <w:tab w:val="left" w:pos="1081"/>
              </w:tabs>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五轴：以大桥西路、新城大道及中心路沿线作为集聚区发展主轴，以书院路、城南路及其两侧配套设施形成的集聚区发展次轴。</w:t>
            </w:r>
          </w:p>
          <w:p>
            <w:pPr>
              <w:tabs>
                <w:tab w:val="left" w:pos="1081"/>
              </w:tabs>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多片区：以产业园区干道分隔形成的以工业、物流、居住等功能性质的多个片区。</w:t>
            </w:r>
          </w:p>
          <w:p>
            <w:pPr>
              <w:tabs>
                <w:tab w:val="left" w:pos="1081"/>
              </w:tabs>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（6）项目准入条件及“负面”清单</w:t>
            </w:r>
          </w:p>
          <w:p>
            <w:pPr>
              <w:tabs>
                <w:tab w:val="left" w:pos="1081"/>
              </w:tabs>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根据《新野县产业集聚区总体发展规划环境影响报告书》内容可知，产业集聚区环境准入条件见下表。</w:t>
            </w:r>
          </w:p>
          <w:p>
            <w:pPr>
              <w:tabs>
                <w:tab w:val="left" w:pos="1081"/>
              </w:tabs>
              <w:adjustRightInd w:val="0"/>
              <w:snapToGrid w:val="0"/>
              <w:spacing w:line="360" w:lineRule="auto"/>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w:t>
            </w:r>
            <w:r>
              <w:rPr>
                <w:rFonts w:hint="eastAsia"/>
                <w:b/>
                <w:color w:val="000000" w:themeColor="text1"/>
                <w:sz w:val="24"/>
                <w:szCs w:val="24"/>
                <w14:textFill>
                  <w14:solidFill>
                    <w14:schemeClr w14:val="tx1"/>
                  </w14:solidFill>
                </w14:textFill>
              </w:rPr>
              <w:t>1-1</w:t>
            </w:r>
            <w:r>
              <w:rPr>
                <w:b/>
                <w:color w:val="000000" w:themeColor="text1"/>
                <w:sz w:val="24"/>
                <w:szCs w:val="24"/>
                <w14:textFill>
                  <w14:solidFill>
                    <w14:schemeClr w14:val="tx1"/>
                  </w14:solidFill>
                </w14:textFill>
              </w:rPr>
              <w:t xml:space="preserve"> 新野县产业集聚区入驻项目环境准入条件及“负面”清单一览表</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93"/>
              <w:gridCol w:w="3842"/>
              <w:gridCol w:w="2694"/>
              <w:gridCol w:w="64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93"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类别</w:t>
                  </w:r>
                </w:p>
              </w:tc>
              <w:tc>
                <w:tcPr>
                  <w:tcW w:w="3842"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要求</w:t>
                  </w:r>
                </w:p>
              </w:tc>
              <w:tc>
                <w:tcPr>
                  <w:tcW w:w="2694"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本项目情况</w:t>
                  </w:r>
                </w:p>
              </w:tc>
              <w:tc>
                <w:tcPr>
                  <w:tcW w:w="641"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相符性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93"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基本要求</w:t>
                  </w:r>
                </w:p>
              </w:tc>
              <w:tc>
                <w:tcPr>
                  <w:tcW w:w="3842" w:type="dxa"/>
                  <w:tcBorders>
                    <w:tl2br w:val="nil"/>
                    <w:tr2bl w:val="nil"/>
                  </w:tcBorders>
                  <w:vAlign w:val="center"/>
                </w:tcPr>
                <w:p>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项目要符合国家、省市产业政策和其他相关规划要求；</w:t>
                  </w:r>
                </w:p>
                <w:p>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新建项目必须达到国内先进清洁生产水平以上，满足节能减排政策的要求；</w:t>
                  </w:r>
                </w:p>
                <w:p>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入驻企业须满足污染物达标示排放要求，暂时不能达标排放的项目要加强污染治理措施建设，限期达标排放；</w:t>
                  </w:r>
                </w:p>
                <w:p>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对各类工业固体废物，首先考虑综合利用，实现工业废物资源化，大力发展循环经济；</w:t>
                  </w:r>
                </w:p>
                <w:p>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新建项目不得建设燃煤锅炉，区内燃料优先采用清洁能源；</w:t>
                  </w:r>
                </w:p>
                <w:p>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r>
                    <w:rPr>
                      <w:color w:val="000000" w:themeColor="text1"/>
                      <w:szCs w:val="21"/>
                      <w14:textFill>
                        <w14:solidFill>
                          <w14:schemeClr w14:val="tx1"/>
                        </w14:solidFill>
                      </w14:textFill>
                    </w:rPr>
                    <w:t>集聚区内入驻项目，不得涉及重金属排放</w:t>
                  </w:r>
                  <w:r>
                    <w:rPr>
                      <w:rFonts w:hint="eastAsia"/>
                      <w:color w:val="000000" w:themeColor="text1"/>
                      <w:szCs w:val="21"/>
                      <w14:textFill>
                        <w14:solidFill>
                          <w14:schemeClr w14:val="tx1"/>
                        </w14:solidFill>
                      </w14:textFill>
                    </w:rPr>
                    <w:t>；</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7、集聚区内所有废污水需经集聚区污水管网排入配套污水处理集中处理</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企业不得单独设置直接排入周围地表水体的排放口；</w:t>
                  </w:r>
                </w:p>
                <w:p>
                  <w:pPr>
                    <w:adjustRightInd w:val="0"/>
                    <w:snapToGrid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、入驻项目应符合卫生防护距离管理要求。</w:t>
                  </w:r>
                </w:p>
              </w:tc>
              <w:tc>
                <w:tcPr>
                  <w:tcW w:w="2694" w:type="dxa"/>
                  <w:tcBorders>
                    <w:tl2br w:val="nil"/>
                    <w:tr2bl w:val="nil"/>
                  </w:tcBorders>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1、项目建设符合国家、省市产业政策和其他相关规划要求；</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2、项目建设完成后可以达到国内清洁生产水平，满足节能减排要求；</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3、本项目在满足环评提出环保措施后，可以满足污染物的达标排放；</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4、本项目生产过程中产生的固体废物回收再利用，实现工业废物资源化利用；</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5、本项目生产过程中不使用燃煤；</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6、本项目不涉及重金属；</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7、本项目营运期生产废水及生活污水经厂区污水处理设施处理后排入市政污水管网进入新野县第二污水厂处理，不单独设置排污口</w:t>
                  </w:r>
                  <w:r>
                    <w:rPr>
                      <w:rFonts w:hint="eastAsia"/>
                      <w:color w:val="000000" w:themeColor="text1"/>
                      <w:szCs w:val="21"/>
                      <w14:textFill>
                        <w14:solidFill>
                          <w14:schemeClr w14:val="tx1"/>
                        </w14:solidFill>
                      </w14:textFill>
                    </w:rPr>
                    <w:t>。</w:t>
                  </w:r>
                </w:p>
              </w:tc>
              <w:tc>
                <w:tcPr>
                  <w:tcW w:w="641"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相符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93" w:type="dxa"/>
                  <w:tcBorders>
                    <w:tl2br w:val="nil"/>
                    <w:tr2bl w:val="nil"/>
                  </w:tcBorders>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鼓励项目</w:t>
                  </w:r>
                </w:p>
              </w:tc>
              <w:tc>
                <w:tcPr>
                  <w:tcW w:w="3842" w:type="dxa"/>
                  <w:tcBorders>
                    <w:tl2br w:val="nil"/>
                    <w:tr2bl w:val="nil"/>
                  </w:tcBorders>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1、鼓励高新技术产业、市政基础设施、有利于节能减排的技术改造项目入驻集聚区；</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2、鼓励企业实施利用先进适用技术进行循环经济改造的项目入驻鼓励发展能耗低、用水量小、效益高的产业；鼓励环境风险小、污染程度轻，清洁生产水平达到一级的项目入驻；</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3、鼓励对工业三废进行综合利用，尤其是对纺织品加工产生废物进行综合利用的项目入驻；</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4、结合集聚区主导产业定位，积极支持国家产业政策鼓励类项目入驻。</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1）纺织服装加工产业：鼓励采用绿色、环保工艺与装备进行生物质纤维加工；鼓励开发利用有机和无机高性能纤维及其制品的生产加工；鼓励天然纤维加工及采用高速、新型纺纱技术生产多品种纤维混纺纱线及自动化设备生产高品质纱线；鼓励采用先进工艺和装备生产高支、高密、提花等高档机织、针织纺织品；鼓励纺织器材生产；智能纺纱、高档面料印染、服装加工；鼓励棉纱布匹服装仓储物流开发，废旧纺织品回收再利用技术与产品生产。</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2）光电电子产业：鼓励新型电子元器件制造、数字移动通讯及网络设备制造；鼓励半导体照明设备及光伏太阳能设备及新型动力电池制制造；鼓励电子传感器控制设备制造及新型平板显示器件及光纤传输设备制造；鼓励电子产品物流信息平台建设。</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5、退城入园项目：目前分布在新野县城镇区的工业企业，部分企业虽然不符合主导产业定位，但企业入非不影响主导产业发展，为便于集中治污，鼓励企业退城入园，入驻产业集聚区。</w:t>
                  </w:r>
                </w:p>
              </w:tc>
              <w:tc>
                <w:tcPr>
                  <w:tcW w:w="2694" w:type="dxa"/>
                  <w:tcBorders>
                    <w:tl2br w:val="nil"/>
                    <w:tr2bl w:val="nil"/>
                  </w:tcBorders>
                  <w:vAlign w:val="center"/>
                </w:tcPr>
                <w:p>
                  <w:pPr>
                    <w:rPr>
                      <w:rFonts w:hAnsiTheme="minorEastAsia" w:eastAsiaTheme="minorEastAsia"/>
                      <w:color w:val="000000" w:themeColor="text1"/>
                      <w14:textFill>
                        <w14:solidFill>
                          <w14:schemeClr w14:val="tx1"/>
                        </w14:solidFill>
                      </w14:textFill>
                    </w:rPr>
                  </w:pPr>
                  <w:r>
                    <w:rPr>
                      <w:rFonts w:hAnsiTheme="minorEastAsia" w:eastAsiaTheme="minorEastAsia"/>
                      <w:color w:val="000000" w:themeColor="text1"/>
                      <w:kern w:val="0"/>
                      <w14:textFill>
                        <w14:solidFill>
                          <w14:schemeClr w14:val="tx1"/>
                        </w14:solidFill>
                      </w14:textFill>
                    </w:rPr>
                    <w:t>本项目</w:t>
                  </w:r>
                  <w:r>
                    <w:rPr>
                      <w:rFonts w:hint="eastAsia" w:hAnsiTheme="minorEastAsia" w:eastAsiaTheme="minorEastAsia"/>
                      <w:color w:val="000000" w:themeColor="text1"/>
                      <w:kern w:val="0"/>
                      <w14:textFill>
                        <w14:solidFill>
                          <w14:schemeClr w14:val="tx1"/>
                        </w14:solidFill>
                      </w14:textFill>
                    </w:rPr>
                    <w:t>主要</w:t>
                  </w:r>
                  <w:r>
                    <w:rPr>
                      <w:rFonts w:hAnsiTheme="minorEastAsia" w:eastAsiaTheme="minorEastAsia"/>
                      <w:color w:val="000000" w:themeColor="text1"/>
                      <w:kern w:val="0"/>
                      <w14:textFill>
                        <w14:solidFill>
                          <w14:schemeClr w14:val="tx1"/>
                        </w14:solidFill>
                      </w14:textFill>
                    </w:rPr>
                    <w:t>进行金属门窗制造</w:t>
                  </w:r>
                  <w:r>
                    <w:rPr>
                      <w:rFonts w:hint="eastAsia" w:hAnsiTheme="minorEastAsia" w:eastAsiaTheme="minorEastAsia"/>
                      <w:color w:val="000000" w:themeColor="text1"/>
                      <w:kern w:val="0"/>
                      <w14:textFill>
                        <w14:solidFill>
                          <w14:schemeClr w14:val="tx1"/>
                        </w14:solidFill>
                      </w14:textFill>
                    </w:rPr>
                    <w:t>，属于金属制品业，属于产业政策中允许类项目</w:t>
                  </w:r>
                  <w:r>
                    <w:rPr>
                      <w:rFonts w:hint="eastAsia" w:hAnsiTheme="minorEastAsia" w:eastAsiaTheme="minorEastAsia"/>
                      <w:color w:val="000000" w:themeColor="text1"/>
                      <w14:textFill>
                        <w14:solidFill>
                          <w14:schemeClr w14:val="tx1"/>
                        </w14:solidFill>
                      </w14:textFill>
                    </w:rPr>
                    <w:t>。</w:t>
                  </w:r>
                </w:p>
              </w:tc>
              <w:tc>
                <w:tcPr>
                  <w:tcW w:w="641"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相符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93" w:type="dxa"/>
                  <w:tcBorders>
                    <w:tl2br w:val="nil"/>
                    <w:tr2bl w:val="nil"/>
                  </w:tcBorders>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限制项目</w:t>
                  </w:r>
                </w:p>
              </w:tc>
              <w:tc>
                <w:tcPr>
                  <w:tcW w:w="3842" w:type="dxa"/>
                  <w:tcBorders>
                    <w:tl2br w:val="nil"/>
                    <w:tr2bl w:val="nil"/>
                  </w:tcBorders>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1、严格控制产能过剩项目和国家产业政策限制类项目，以及生产工艺技术装备落后和清洁生产水平低的项目建设；</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2、对于已入驻产业集聚区的非主导产业类项目（如：建材、酿造、纸品制造等），限制其现状规模，定期进行清洁生产审核、技术改造和产业升级；</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3、对于拟入驻的非主导产业类（退城入园、产业转移）项目，部分产能低下、技术装备落后的企业需进行产业升级改造；</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4、对于符合主导产业定位，但产能低下、技术装备落后的企业需改造升级后入驻（举例如下）：</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（1）产能大于100t/a、幅宽大于2m的常规丙纶纺粘法非织造布生产线项目；</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（2）大于25公斤/小时的梳棉机、大于200钳次分钟的棉精梳机；</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（3）大于5万转分钟的自排杂气流纺设备，入纬率大于600米/分钟的剑杆织机，入纬率大于700来分钟的喷气织机，入纬率大于900米分钟的喷水织机；</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（4）吨原毛洗毛用水小于20吨的工艺与设备；</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（5）在金属表面处理和高档面料染整生产过程中，涉及重金属排放生产工艺的，需改造为无重金属排放工艺。</w:t>
                  </w:r>
                </w:p>
              </w:tc>
              <w:tc>
                <w:tcPr>
                  <w:tcW w:w="2694" w:type="dxa"/>
                  <w:tcBorders>
                    <w:tl2br w:val="nil"/>
                    <w:tr2bl w:val="nil"/>
                  </w:tcBorders>
                  <w:vAlign w:val="center"/>
                </w:tcPr>
                <w:p>
                  <w:pPr>
                    <w:jc w:val="center"/>
                    <w:rPr>
                      <w:rFonts w:eastAsiaTheme="minorEastAsia"/>
                      <w:color w:val="000000" w:themeColor="text1"/>
                      <w:kern w:val="0"/>
                      <w14:textFill>
                        <w14:solidFill>
                          <w14:schemeClr w14:val="tx1"/>
                        </w14:solidFill>
                      </w14:textFill>
                    </w:rPr>
                  </w:pPr>
                  <w:r>
                    <w:rPr>
                      <w:rFonts w:hAnsiTheme="minorEastAsia" w:eastAsiaTheme="minorEastAsia"/>
                      <w:color w:val="000000" w:themeColor="text1"/>
                      <w:kern w:val="0"/>
                      <w14:textFill>
                        <w14:solidFill>
                          <w14:schemeClr w14:val="tx1"/>
                        </w14:solidFill>
                      </w14:textFill>
                    </w:rPr>
                    <w:t>本项目</w:t>
                  </w:r>
                  <w:r>
                    <w:rPr>
                      <w:rFonts w:hint="eastAsia" w:hAnsiTheme="minorEastAsia" w:eastAsiaTheme="minorEastAsia"/>
                      <w:color w:val="000000" w:themeColor="text1"/>
                      <w:kern w:val="0"/>
                      <w14:textFill>
                        <w14:solidFill>
                          <w14:schemeClr w14:val="tx1"/>
                        </w14:solidFill>
                      </w14:textFill>
                    </w:rPr>
                    <w:t>主要进行金属门窗制造，属于金属制品业，表面处理生产废水中不涉及重金属，因此</w:t>
                  </w:r>
                  <w:r>
                    <w:rPr>
                      <w:rFonts w:hAnsiTheme="minorEastAsia" w:eastAsiaTheme="minorEastAsia"/>
                      <w:color w:val="000000" w:themeColor="text1"/>
                      <w:kern w:val="0"/>
                      <w14:textFill>
                        <w14:solidFill>
                          <w14:schemeClr w14:val="tx1"/>
                        </w14:solidFill>
                      </w14:textFill>
                    </w:rPr>
                    <w:t>不属于产业集聚区限制行业中限制项目</w:t>
                  </w:r>
                </w:p>
              </w:tc>
              <w:tc>
                <w:tcPr>
                  <w:tcW w:w="641"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相符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493" w:type="dxa"/>
                  <w:tcBorders>
                    <w:tl2br w:val="nil"/>
                    <w:tr2bl w:val="nil"/>
                  </w:tcBorders>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禁止项目</w:t>
                  </w:r>
                </w:p>
              </w:tc>
              <w:tc>
                <w:tcPr>
                  <w:tcW w:w="3842" w:type="dxa"/>
                  <w:tcBorders>
                    <w:tl2br w:val="nil"/>
                    <w:tr2bl w:val="nil"/>
                  </w:tcBorders>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1、不符合环保法律法规及国家产业政策淘汰类项目；</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2、结合产业集聚区实际，禁止污染较重的项目入驻（举例如下）；</w:t>
                  </w:r>
                </w:p>
                <w:p>
                  <w:pPr>
                    <w:adjustRightInd w:val="0"/>
                    <w:snapToGrid w:val="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①</w:t>
                  </w:r>
                  <w:r>
                    <w:rPr>
                      <w:color w:val="000000" w:themeColor="text1"/>
                      <w:szCs w:val="21"/>
                      <w14:textFill>
                        <w14:solidFill>
                          <w14:schemeClr w14:val="tx1"/>
                        </w14:solidFill>
                      </w14:textFill>
                    </w:rPr>
                    <w:t>在金属表面处理和高档面料染整生产过程中，禁止重金属排放；</w:t>
                  </w:r>
                </w:p>
                <w:p>
                  <w:pPr>
                    <w:adjustRightInd w:val="0"/>
                    <w:snapToGrid w:val="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②</w:t>
                  </w:r>
                  <w:r>
                    <w:rPr>
                      <w:color w:val="000000" w:themeColor="text1"/>
                      <w:szCs w:val="21"/>
                      <w14:textFill>
                        <w14:solidFill>
                          <w14:schemeClr w14:val="tx1"/>
                        </w14:solidFill>
                      </w14:textFill>
                    </w:rPr>
                    <w:t>禁止造纸制浆、皂素、焦化等污染较重的项目入驻；</w:t>
                  </w:r>
                </w:p>
                <w:p>
                  <w:pPr>
                    <w:adjustRightInd w:val="0"/>
                    <w:snapToGrid w:val="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③</w:t>
                  </w:r>
                  <w:r>
                    <w:rPr>
                      <w:color w:val="000000" w:themeColor="text1"/>
                      <w:szCs w:val="21"/>
                      <w14:textFill>
                        <w14:solidFill>
                          <w14:schemeClr w14:val="tx1"/>
                        </w14:solidFill>
                      </w14:textFill>
                    </w:rPr>
                    <w:t>禁止废水排放量大的发酵制药类项目入驻；</w:t>
                  </w:r>
                </w:p>
                <w:p>
                  <w:pPr>
                    <w:adjustRightInd w:val="0"/>
                    <w:snapToGrid w:val="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④</w:t>
                  </w:r>
                  <w:r>
                    <w:rPr>
                      <w:color w:val="000000" w:themeColor="text1"/>
                      <w:szCs w:val="21"/>
                      <w14:textFill>
                        <w14:solidFill>
                          <w14:schemeClr w14:val="tx1"/>
                        </w14:solidFill>
                      </w14:textFill>
                    </w:rPr>
                    <w:t>禁止化学原药生产及合成制备项目入驻；</w:t>
                  </w:r>
                </w:p>
                <w:p>
                  <w:pPr>
                    <w:adjustRightInd w:val="0"/>
                    <w:snapToGrid w:val="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⑤</w:t>
                  </w:r>
                  <w:r>
                    <w:rPr>
                      <w:color w:val="000000" w:themeColor="text1"/>
                      <w:szCs w:val="21"/>
                      <w14:textFill>
                        <w14:solidFill>
                          <w14:schemeClr w14:val="tx1"/>
                        </w14:solidFill>
                      </w14:textFill>
                    </w:rPr>
                    <w:t>禁止以矿石为原料生产粉状矿物制品的项目入驻；</w:t>
                  </w:r>
                </w:p>
                <w:p>
                  <w:pPr>
                    <w:adjustRightInd w:val="0"/>
                    <w:snapToGrid w:val="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⑥</w:t>
                  </w:r>
                  <w:r>
                    <w:rPr>
                      <w:color w:val="000000" w:themeColor="text1"/>
                      <w:szCs w:val="21"/>
                      <w14:textFill>
                        <w14:solidFill>
                          <w14:schemeClr w14:val="tx1"/>
                        </w14:solidFill>
                      </w14:textFill>
                    </w:rPr>
                    <w:t>禁止水泥熟料、金属冶炼等污染较重的项目入驻。</w:t>
                  </w:r>
                </w:p>
              </w:tc>
              <w:tc>
                <w:tcPr>
                  <w:tcW w:w="2694" w:type="dxa"/>
                  <w:tcBorders>
                    <w:tl2br w:val="nil"/>
                    <w:tr2bl w:val="nil"/>
                  </w:tcBorders>
                  <w:vAlign w:val="center"/>
                </w:tcPr>
                <w:p>
                  <w:pPr>
                    <w:jc w:val="center"/>
                    <w:rPr>
                      <w:rFonts w:eastAsiaTheme="minorEastAsia"/>
                      <w:color w:val="000000" w:themeColor="text1"/>
                      <w:kern w:val="0"/>
                      <w14:textFill>
                        <w14:solidFill>
                          <w14:schemeClr w14:val="tx1"/>
                        </w14:solidFill>
                      </w14:textFill>
                    </w:rPr>
                  </w:pPr>
                  <w:r>
                    <w:rPr>
                      <w:rFonts w:hAnsiTheme="minorEastAsia" w:eastAsiaTheme="minorEastAsia"/>
                      <w:color w:val="000000" w:themeColor="text1"/>
                      <w:kern w:val="0"/>
                      <w14:textFill>
                        <w14:solidFill>
                          <w14:schemeClr w14:val="tx1"/>
                        </w14:solidFill>
                      </w14:textFill>
                    </w:rPr>
                    <w:t>本项目</w:t>
                  </w:r>
                  <w:r>
                    <w:rPr>
                      <w:rFonts w:hint="eastAsia" w:hAnsiTheme="minorEastAsia" w:eastAsiaTheme="minorEastAsia"/>
                      <w:color w:val="000000" w:themeColor="text1"/>
                      <w:kern w:val="0"/>
                      <w14:textFill>
                        <w14:solidFill>
                          <w14:schemeClr w14:val="tx1"/>
                        </w14:solidFill>
                      </w14:textFill>
                    </w:rPr>
                    <w:t>主要进行金属门窗制造，属于金属制品业，表面处理生产废水中不涉及重金属，因此</w:t>
                  </w:r>
                  <w:r>
                    <w:rPr>
                      <w:rFonts w:hAnsiTheme="minorEastAsia" w:eastAsiaTheme="minorEastAsia"/>
                      <w:color w:val="000000" w:themeColor="text1"/>
                      <w:kern w:val="0"/>
                      <w14:textFill>
                        <w14:solidFill>
                          <w14:schemeClr w14:val="tx1"/>
                        </w14:solidFill>
                      </w14:textFill>
                    </w:rPr>
                    <w:t>不属于产业集聚区禁止行业中禁止项目</w:t>
                  </w:r>
                </w:p>
              </w:tc>
              <w:tc>
                <w:tcPr>
                  <w:tcW w:w="641" w:type="dxa"/>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相符</w:t>
                  </w:r>
                </w:p>
              </w:tc>
            </w:tr>
          </w:tbl>
          <w:p>
            <w:pPr>
              <w:pStyle w:val="10"/>
              <w:widowControl/>
              <w:adjustRightInd w:val="0"/>
              <w:snapToGrid w:val="0"/>
              <w:spacing w:line="360" w:lineRule="auto"/>
              <w:ind w:firstLine="480"/>
              <w:rPr>
                <w:kern w:val="21"/>
                <w:sz w:val="24"/>
              </w:rPr>
            </w:pPr>
            <w:r>
              <w:rPr>
                <w:rFonts w:hint="eastAsia"/>
                <w:sz w:val="24"/>
              </w:rPr>
              <w:t>由上表分析可知，本项目位于新野县产业集聚区西区，主要进行金属门窗制造，属于金属制品业，表面处理生产废水中不涉及重金属，项目不属于产业集聚区中限制类、禁止类项目，属于允许类范畴，项目已取得新野县产业集聚区管理委员会出具的入园证明（见附件），因此项目建设符合新野县产业集聚区总体发展规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2" w:type="pct"/>
            <w:tcBorders>
              <w:tl2br w:val="nil"/>
              <w:tr2bl w:val="nil"/>
            </w:tcBorders>
            <w:vAlign w:val="center"/>
          </w:tcPr>
          <w:p>
            <w:pPr>
              <w:adjustRightInd w:val="0"/>
              <w:snapToGrid w:val="0"/>
              <w:spacing w:line="400" w:lineRule="exact"/>
              <w:jc w:val="center"/>
              <w:rPr>
                <w:kern w:val="21"/>
                <w:sz w:val="24"/>
                <w:szCs w:val="24"/>
              </w:rPr>
            </w:pPr>
            <w:r>
              <w:rPr>
                <w:kern w:val="21"/>
                <w:sz w:val="24"/>
                <w:szCs w:val="24"/>
              </w:rPr>
              <w:t>其他符合性分析</w:t>
            </w:r>
          </w:p>
        </w:tc>
        <w:tc>
          <w:tcPr>
            <w:tcW w:w="4208" w:type="pct"/>
            <w:gridSpan w:val="3"/>
            <w:tcBorders>
              <w:tl2br w:val="nil"/>
              <w:tr2bl w:val="nil"/>
            </w:tcBorders>
            <w:vAlign w:val="center"/>
          </w:tcPr>
          <w:p>
            <w:pPr>
              <w:tabs>
                <w:tab w:val="left" w:pos="1081"/>
              </w:tabs>
              <w:adjustRightInd w:val="0"/>
              <w:snapToGrid w:val="0"/>
              <w:spacing w:line="360" w:lineRule="auto"/>
              <w:ind w:firstLine="482" w:firstLineChars="200"/>
              <w:rPr>
                <w:rFonts w:eastAsiaTheme="minorEastAsia"/>
                <w:b/>
                <w:sz w:val="24"/>
                <w:szCs w:val="24"/>
              </w:rPr>
            </w:pPr>
            <w:r>
              <w:rPr>
                <w:rFonts w:eastAsiaTheme="minorEastAsia"/>
                <w:b/>
                <w:sz w:val="24"/>
                <w:szCs w:val="24"/>
              </w:rPr>
              <w:t>1、产业政策符合性</w:t>
            </w:r>
          </w:p>
          <w:p>
            <w:pPr>
              <w:pStyle w:val="10"/>
              <w:widowControl/>
              <w:adjustRightInd w:val="0"/>
              <w:snapToGrid w:val="0"/>
              <w:spacing w:line="360" w:lineRule="auto"/>
              <w:ind w:firstLine="480"/>
              <w:rPr>
                <w:sz w:val="24"/>
              </w:rPr>
            </w:pPr>
            <w:r>
              <w:rPr>
                <w:rFonts w:hint="eastAsia"/>
                <w:sz w:val="24"/>
              </w:rPr>
              <w:t>经比对《产业结构调整指导目录（2019年本）》（中华人民共和国国家发展和改革委员会令 第29号），本项目不在目录中的鼓励类、限制类和淘汰类之列，属于允许类范畴；且项目生产工艺及设备不属于《河南省部分工业行业淘汰落后生产工艺装备和产品目录（2019 年本）》中的限制类和淘汰类；项目已取得新野县发展和改革委员会出具的备案证明（项目代码：</w:t>
            </w:r>
            <w:r>
              <w:rPr>
                <w:sz w:val="24"/>
              </w:rPr>
              <w:t>2105-411329-04-01-642057</w:t>
            </w:r>
            <w:r>
              <w:rPr>
                <w:rFonts w:hint="eastAsia"/>
                <w:sz w:val="24"/>
              </w:rPr>
              <w:t>，见附件），因此项目建设符合国家当前产业政策的要求。</w:t>
            </w:r>
          </w:p>
          <w:p>
            <w:pPr>
              <w:pStyle w:val="10"/>
              <w:widowControl/>
              <w:adjustRightInd w:val="0"/>
              <w:snapToGrid w:val="0"/>
              <w:spacing w:line="360" w:lineRule="auto"/>
              <w:ind w:firstLine="482"/>
              <w:jc w:val="left"/>
              <w:rPr>
                <w:b/>
                <w:sz w:val="24"/>
              </w:rPr>
            </w:pPr>
            <w:r>
              <w:rPr>
                <w:rFonts w:hint="eastAsia"/>
                <w:b/>
                <w:sz w:val="24"/>
              </w:rPr>
              <w:t>2、项目建设与新野县集中式饮用水源保护区规划的相符性</w:t>
            </w:r>
          </w:p>
          <w:p>
            <w:pPr>
              <w:tabs>
                <w:tab w:val="left" w:pos="1081"/>
              </w:tabs>
              <w:adjustRightInd w:val="0"/>
              <w:snapToGrid w:val="0"/>
              <w:spacing w:line="360" w:lineRule="auto"/>
              <w:ind w:firstLine="480" w:firstLineChars="200"/>
              <w:rPr>
                <w:sz w:val="24"/>
                <w:szCs w:val="24"/>
              </w:rPr>
            </w:pPr>
            <w:r>
              <w:rPr>
                <w:rFonts w:hint="eastAsia"/>
                <w:sz w:val="24"/>
                <w:szCs w:val="24"/>
              </w:rPr>
              <w:t>（1）新野县一水厂地下水井群饮用水源保护区</w:t>
            </w:r>
          </w:p>
          <w:p>
            <w:pPr>
              <w:tabs>
                <w:tab w:val="left" w:pos="1081"/>
              </w:tabs>
              <w:adjustRightInd w:val="0"/>
              <w:snapToGrid w:val="0"/>
              <w:spacing w:line="360" w:lineRule="auto"/>
              <w:ind w:firstLine="480" w:firstLineChars="200"/>
              <w:rPr>
                <w:color w:val="FF0000"/>
                <w:sz w:val="24"/>
              </w:rPr>
            </w:pPr>
            <w:r>
              <w:rPr>
                <w:rFonts w:hint="eastAsia"/>
                <w:sz w:val="24"/>
              </w:rPr>
              <w:t>根据《河南省人民政府办公厅关于印发河南省县级集中式饮用水水源保护区划的通知》（豫政办[2013]107号）文件</w:t>
            </w:r>
            <w:r>
              <w:rPr>
                <w:rFonts w:hint="eastAsia"/>
                <w:color w:val="000000" w:themeColor="text1"/>
                <w:sz w:val="24"/>
                <w14:textFill>
                  <w14:solidFill>
                    <w14:schemeClr w14:val="tx1"/>
                  </w14:solidFill>
                </w14:textFill>
              </w:rPr>
              <w:t>及《河南省人民政府关于划定调整取消部分集中式饮用水水源保护区的通知》（豫政文[2019]162号），新野县一水厂地下水井群饮用水水源保护区划分如下：</w:t>
            </w:r>
          </w:p>
          <w:p>
            <w:pPr>
              <w:tabs>
                <w:tab w:val="left" w:pos="1081"/>
              </w:tabs>
              <w:adjustRightInd w:val="0"/>
              <w:snapToGrid w:val="0"/>
              <w:spacing w:line="360" w:lineRule="auto"/>
              <w:ind w:firstLine="480" w:firstLineChars="200"/>
              <w:rPr>
                <w:sz w:val="24"/>
              </w:rPr>
            </w:pPr>
            <w:r>
              <w:rPr>
                <w:rFonts w:hint="eastAsia" w:ascii="宋体" w:hAnsi="宋体"/>
                <w:sz w:val="24"/>
              </w:rPr>
              <w:t>①</w:t>
            </w:r>
            <w:r>
              <w:rPr>
                <w:rFonts w:hint="eastAsia"/>
                <w:sz w:val="24"/>
              </w:rPr>
              <w:t>一级保护区划分</w:t>
            </w:r>
          </w:p>
          <w:p>
            <w:pPr>
              <w:tabs>
                <w:tab w:val="left" w:pos="1081"/>
              </w:tabs>
              <w:adjustRightInd w:val="0"/>
              <w:snapToGrid w:val="0"/>
              <w:spacing w:line="360" w:lineRule="auto"/>
              <w:ind w:firstLine="480" w:firstLineChars="200"/>
              <w:rPr>
                <w:sz w:val="24"/>
              </w:rPr>
            </w:pPr>
            <w:r>
              <w:rPr>
                <w:rFonts w:hint="eastAsia"/>
                <w:sz w:val="24"/>
              </w:rPr>
              <w:t>以地下水取水井为中心，30m为半径所圈定的范围为一级保护区。具体范围见下表。</w:t>
            </w:r>
          </w:p>
          <w:p>
            <w:pPr>
              <w:tabs>
                <w:tab w:val="left" w:pos="1081"/>
              </w:tabs>
              <w:adjustRightInd w:val="0"/>
              <w:snapToGrid w:val="0"/>
              <w:spacing w:line="360" w:lineRule="auto"/>
              <w:jc w:val="center"/>
              <w:rPr>
                <w:b/>
                <w:sz w:val="24"/>
              </w:rPr>
            </w:pPr>
            <w:r>
              <w:rPr>
                <w:rFonts w:hint="eastAsia"/>
                <w:b/>
                <w:sz w:val="24"/>
              </w:rPr>
              <w:t>表1-2       新野县饮用水水源地保护区范围</w:t>
            </w:r>
          </w:p>
          <w:tbl>
            <w:tblPr>
              <w:tblStyle w:val="30"/>
              <w:tblW w:w="7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8"/>
              <w:gridCol w:w="1559"/>
              <w:gridCol w:w="4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338" w:type="dxa"/>
                  <w:shd w:val="clear" w:color="auto" w:fill="auto"/>
                  <w:vAlign w:val="center"/>
                </w:tcPr>
                <w:p>
                  <w:pPr>
                    <w:widowControl/>
                    <w:autoSpaceDE w:val="0"/>
                    <w:autoSpaceDN w:val="0"/>
                    <w:adjustRightInd w:val="0"/>
                    <w:spacing w:line="360" w:lineRule="exact"/>
                    <w:jc w:val="center"/>
                    <w:rPr>
                      <w:rFonts w:hAnsi="宋体"/>
                      <w:kern w:val="0"/>
                    </w:rPr>
                  </w:pPr>
                  <w:r>
                    <w:rPr>
                      <w:rFonts w:hint="eastAsia" w:hAnsi="宋体"/>
                      <w:kern w:val="0"/>
                    </w:rPr>
                    <w:t>水源地保护区名称</w:t>
                  </w:r>
                </w:p>
              </w:tc>
              <w:tc>
                <w:tcPr>
                  <w:tcW w:w="1559" w:type="dxa"/>
                  <w:shd w:val="clear" w:color="auto" w:fill="auto"/>
                  <w:vAlign w:val="center"/>
                </w:tcPr>
                <w:p>
                  <w:pPr>
                    <w:widowControl/>
                    <w:autoSpaceDE w:val="0"/>
                    <w:autoSpaceDN w:val="0"/>
                    <w:adjustRightInd w:val="0"/>
                    <w:spacing w:line="360" w:lineRule="exact"/>
                    <w:jc w:val="center"/>
                    <w:rPr>
                      <w:rFonts w:hAnsi="宋体"/>
                      <w:kern w:val="0"/>
                    </w:rPr>
                  </w:pPr>
                  <w:r>
                    <w:rPr>
                      <w:rFonts w:hint="eastAsia" w:hAnsi="宋体"/>
                      <w:kern w:val="0"/>
                    </w:rPr>
                    <w:t>取水井编号</w:t>
                  </w:r>
                </w:p>
              </w:tc>
              <w:tc>
                <w:tcPr>
                  <w:tcW w:w="4731" w:type="dxa"/>
                  <w:shd w:val="clear" w:color="auto" w:fill="auto"/>
                  <w:vAlign w:val="center"/>
                </w:tcPr>
                <w:p>
                  <w:pPr>
                    <w:widowControl/>
                    <w:autoSpaceDE w:val="0"/>
                    <w:autoSpaceDN w:val="0"/>
                    <w:adjustRightInd w:val="0"/>
                    <w:spacing w:line="360" w:lineRule="exact"/>
                    <w:jc w:val="center"/>
                    <w:rPr>
                      <w:rFonts w:hAnsi="宋体"/>
                      <w:kern w:val="0"/>
                    </w:rPr>
                  </w:pPr>
                  <w:r>
                    <w:rPr>
                      <w:rFonts w:hint="eastAsia" w:hAnsi="宋体"/>
                      <w:kern w:val="0"/>
                    </w:rPr>
                    <w:t>一级保护区定界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338" w:type="dxa"/>
                  <w:vMerge w:val="restart"/>
                  <w:shd w:val="clear" w:color="auto" w:fill="auto"/>
                  <w:vAlign w:val="center"/>
                </w:tcPr>
                <w:p>
                  <w:pPr>
                    <w:widowControl/>
                    <w:autoSpaceDE w:val="0"/>
                    <w:autoSpaceDN w:val="0"/>
                    <w:adjustRightInd w:val="0"/>
                    <w:spacing w:line="360" w:lineRule="exact"/>
                    <w:jc w:val="center"/>
                    <w:rPr>
                      <w:rFonts w:hAnsi="宋体"/>
                      <w:kern w:val="0"/>
                    </w:rPr>
                  </w:pPr>
                  <w:r>
                    <w:rPr>
                      <w:rFonts w:hint="eastAsia" w:hAnsi="宋体"/>
                      <w:kern w:val="0"/>
                    </w:rPr>
                    <w:t>新野县一水井地下水井群饮用水水源保护区</w:t>
                  </w:r>
                </w:p>
              </w:tc>
              <w:tc>
                <w:tcPr>
                  <w:tcW w:w="1559" w:type="dxa"/>
                  <w:shd w:val="clear" w:color="auto" w:fill="auto"/>
                  <w:vAlign w:val="center"/>
                </w:tcPr>
                <w:p>
                  <w:pPr>
                    <w:widowControl/>
                    <w:autoSpaceDE w:val="0"/>
                    <w:autoSpaceDN w:val="0"/>
                    <w:adjustRightInd w:val="0"/>
                    <w:spacing w:line="360" w:lineRule="exact"/>
                    <w:jc w:val="center"/>
                    <w:rPr>
                      <w:rFonts w:hAnsi="宋体"/>
                      <w:kern w:val="0"/>
                    </w:rPr>
                  </w:pPr>
                  <w:r>
                    <w:rPr>
                      <w:rFonts w:hint="eastAsia" w:hAnsi="宋体"/>
                      <w:kern w:val="0"/>
                    </w:rPr>
                    <w:t>一水井1#井</w:t>
                  </w:r>
                </w:p>
              </w:tc>
              <w:tc>
                <w:tcPr>
                  <w:tcW w:w="4731" w:type="dxa"/>
                  <w:shd w:val="clear" w:color="auto" w:fill="auto"/>
                  <w:vAlign w:val="center"/>
                </w:tcPr>
                <w:p>
                  <w:pPr>
                    <w:widowControl/>
                    <w:autoSpaceDE w:val="0"/>
                    <w:autoSpaceDN w:val="0"/>
                    <w:adjustRightInd w:val="0"/>
                    <w:spacing w:line="360" w:lineRule="exact"/>
                    <w:jc w:val="left"/>
                    <w:rPr>
                      <w:rFonts w:hAnsi="宋体"/>
                      <w:kern w:val="0"/>
                    </w:rPr>
                  </w:pPr>
                  <w:r>
                    <w:rPr>
                      <w:rFonts w:hint="eastAsia" w:hAnsi="宋体"/>
                      <w:kern w:val="0"/>
                    </w:rPr>
                    <w:t>以取水井为中心，北至自来水公司北院墙外民房，东至自来水公司居民楼，南侧30m，西至自来水公司四院墙外民房的矩形范围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338" w:type="dxa"/>
                  <w:vMerge w:val="continue"/>
                  <w:shd w:val="clear" w:color="auto" w:fill="auto"/>
                  <w:vAlign w:val="center"/>
                </w:tcPr>
                <w:p>
                  <w:pPr>
                    <w:widowControl/>
                    <w:autoSpaceDE w:val="0"/>
                    <w:autoSpaceDN w:val="0"/>
                    <w:adjustRightInd w:val="0"/>
                    <w:spacing w:line="360" w:lineRule="exact"/>
                    <w:jc w:val="center"/>
                    <w:rPr>
                      <w:rFonts w:hAnsi="宋体"/>
                      <w:kern w:val="0"/>
                    </w:rPr>
                  </w:pPr>
                </w:p>
              </w:tc>
              <w:tc>
                <w:tcPr>
                  <w:tcW w:w="1559" w:type="dxa"/>
                  <w:shd w:val="clear" w:color="auto" w:fill="auto"/>
                  <w:vAlign w:val="center"/>
                </w:tcPr>
                <w:p>
                  <w:pPr>
                    <w:widowControl/>
                    <w:autoSpaceDE w:val="0"/>
                    <w:autoSpaceDN w:val="0"/>
                    <w:adjustRightInd w:val="0"/>
                    <w:spacing w:line="360" w:lineRule="exact"/>
                    <w:jc w:val="center"/>
                    <w:rPr>
                      <w:rFonts w:hAnsi="宋体"/>
                      <w:kern w:val="0"/>
                    </w:rPr>
                  </w:pPr>
                  <w:r>
                    <w:rPr>
                      <w:rFonts w:hint="eastAsia" w:hAnsi="宋体"/>
                      <w:kern w:val="0"/>
                    </w:rPr>
                    <w:t>一水井2#井</w:t>
                  </w:r>
                </w:p>
              </w:tc>
              <w:tc>
                <w:tcPr>
                  <w:tcW w:w="4731" w:type="dxa"/>
                  <w:shd w:val="clear" w:color="auto" w:fill="auto"/>
                  <w:vAlign w:val="center"/>
                </w:tcPr>
                <w:p>
                  <w:pPr>
                    <w:widowControl/>
                    <w:autoSpaceDE w:val="0"/>
                    <w:autoSpaceDN w:val="0"/>
                    <w:adjustRightInd w:val="0"/>
                    <w:spacing w:line="360" w:lineRule="exact"/>
                    <w:jc w:val="left"/>
                    <w:rPr>
                      <w:rFonts w:hAnsi="宋体"/>
                      <w:kern w:val="0"/>
                    </w:rPr>
                  </w:pPr>
                  <w:r>
                    <w:rPr>
                      <w:rFonts w:hint="eastAsia" w:hAnsi="宋体"/>
                      <w:kern w:val="0"/>
                    </w:rPr>
                    <w:t>以取水井为中心，北至商品街，东至商品街南侧民房，南至水井南侧民房，西侧30m的矩形范围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338" w:type="dxa"/>
                  <w:vMerge w:val="continue"/>
                  <w:shd w:val="clear" w:color="auto" w:fill="auto"/>
                  <w:vAlign w:val="center"/>
                </w:tcPr>
                <w:p>
                  <w:pPr>
                    <w:widowControl/>
                    <w:autoSpaceDE w:val="0"/>
                    <w:autoSpaceDN w:val="0"/>
                    <w:adjustRightInd w:val="0"/>
                    <w:spacing w:line="360" w:lineRule="exact"/>
                    <w:jc w:val="center"/>
                    <w:rPr>
                      <w:rFonts w:hAnsi="宋体"/>
                      <w:kern w:val="0"/>
                    </w:rPr>
                  </w:pPr>
                </w:p>
              </w:tc>
              <w:tc>
                <w:tcPr>
                  <w:tcW w:w="1559" w:type="dxa"/>
                  <w:shd w:val="clear" w:color="auto" w:fill="auto"/>
                  <w:vAlign w:val="center"/>
                </w:tcPr>
                <w:p>
                  <w:pPr>
                    <w:widowControl/>
                    <w:autoSpaceDE w:val="0"/>
                    <w:autoSpaceDN w:val="0"/>
                    <w:adjustRightInd w:val="0"/>
                    <w:spacing w:line="360" w:lineRule="exact"/>
                    <w:jc w:val="center"/>
                    <w:rPr>
                      <w:rFonts w:hAnsi="宋体"/>
                      <w:kern w:val="0"/>
                    </w:rPr>
                  </w:pPr>
                  <w:r>
                    <w:rPr>
                      <w:rFonts w:hint="eastAsia" w:hAnsi="宋体"/>
                      <w:kern w:val="0"/>
                    </w:rPr>
                    <w:t>一水井3#井</w:t>
                  </w:r>
                </w:p>
              </w:tc>
              <w:tc>
                <w:tcPr>
                  <w:tcW w:w="4731" w:type="dxa"/>
                  <w:shd w:val="clear" w:color="auto" w:fill="auto"/>
                  <w:vAlign w:val="center"/>
                </w:tcPr>
                <w:p>
                  <w:pPr>
                    <w:widowControl/>
                    <w:autoSpaceDE w:val="0"/>
                    <w:autoSpaceDN w:val="0"/>
                    <w:adjustRightInd w:val="0"/>
                    <w:spacing w:line="360" w:lineRule="exact"/>
                    <w:jc w:val="left"/>
                    <w:rPr>
                      <w:rFonts w:hAnsi="宋体"/>
                      <w:kern w:val="0"/>
                    </w:rPr>
                  </w:pPr>
                  <w:r>
                    <w:rPr>
                      <w:rFonts w:hint="eastAsia" w:hAnsi="宋体"/>
                      <w:kern w:val="0"/>
                    </w:rPr>
                    <w:t>以取水井为中心，西至西环路，东至养殖场，南至水井所在民房，北至区间路北侧民房的矩形范围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338" w:type="dxa"/>
                  <w:vMerge w:val="continue"/>
                  <w:shd w:val="clear" w:color="auto" w:fill="auto"/>
                  <w:vAlign w:val="center"/>
                </w:tcPr>
                <w:p>
                  <w:pPr>
                    <w:widowControl/>
                    <w:autoSpaceDE w:val="0"/>
                    <w:autoSpaceDN w:val="0"/>
                    <w:adjustRightInd w:val="0"/>
                    <w:spacing w:line="360" w:lineRule="exact"/>
                    <w:jc w:val="center"/>
                    <w:rPr>
                      <w:rFonts w:hAnsi="宋体"/>
                      <w:kern w:val="0"/>
                    </w:rPr>
                  </w:pPr>
                </w:p>
              </w:tc>
              <w:tc>
                <w:tcPr>
                  <w:tcW w:w="1559" w:type="dxa"/>
                  <w:shd w:val="clear" w:color="auto" w:fill="auto"/>
                  <w:vAlign w:val="center"/>
                </w:tcPr>
                <w:p>
                  <w:pPr>
                    <w:widowControl/>
                    <w:autoSpaceDE w:val="0"/>
                    <w:autoSpaceDN w:val="0"/>
                    <w:adjustRightInd w:val="0"/>
                    <w:spacing w:line="360" w:lineRule="exact"/>
                    <w:jc w:val="center"/>
                    <w:rPr>
                      <w:rFonts w:hAnsi="宋体"/>
                      <w:kern w:val="0"/>
                    </w:rPr>
                  </w:pPr>
                  <w:r>
                    <w:rPr>
                      <w:rFonts w:hint="eastAsia" w:hAnsi="宋体"/>
                      <w:kern w:val="0"/>
                    </w:rPr>
                    <w:t>一水井4#井</w:t>
                  </w:r>
                </w:p>
              </w:tc>
              <w:tc>
                <w:tcPr>
                  <w:tcW w:w="4731" w:type="dxa"/>
                  <w:shd w:val="clear" w:color="auto" w:fill="auto"/>
                  <w:vAlign w:val="center"/>
                </w:tcPr>
                <w:p>
                  <w:pPr>
                    <w:widowControl/>
                    <w:autoSpaceDE w:val="0"/>
                    <w:autoSpaceDN w:val="0"/>
                    <w:adjustRightInd w:val="0"/>
                    <w:spacing w:line="360" w:lineRule="exact"/>
                    <w:jc w:val="left"/>
                    <w:rPr>
                      <w:rFonts w:hAnsi="宋体"/>
                      <w:kern w:val="0"/>
                    </w:rPr>
                  </w:pPr>
                  <w:r>
                    <w:rPr>
                      <w:rFonts w:hint="eastAsia" w:hAnsi="宋体"/>
                      <w:kern w:val="0"/>
                    </w:rPr>
                    <w:t>以取水井为中心，北至纺织路，东至水井东侧住宅楼，南侧水井南侧住宅楼，西至区间路的矩形范围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338" w:type="dxa"/>
                  <w:vMerge w:val="continue"/>
                  <w:shd w:val="clear" w:color="auto" w:fill="auto"/>
                  <w:vAlign w:val="center"/>
                </w:tcPr>
                <w:p>
                  <w:pPr>
                    <w:widowControl/>
                    <w:autoSpaceDE w:val="0"/>
                    <w:autoSpaceDN w:val="0"/>
                    <w:adjustRightInd w:val="0"/>
                    <w:spacing w:line="360" w:lineRule="exact"/>
                    <w:jc w:val="center"/>
                    <w:rPr>
                      <w:rFonts w:hAnsi="宋体"/>
                      <w:kern w:val="0"/>
                    </w:rPr>
                  </w:pPr>
                </w:p>
              </w:tc>
              <w:tc>
                <w:tcPr>
                  <w:tcW w:w="1559" w:type="dxa"/>
                  <w:shd w:val="clear" w:color="auto" w:fill="auto"/>
                  <w:vAlign w:val="center"/>
                </w:tcPr>
                <w:p>
                  <w:pPr>
                    <w:widowControl/>
                    <w:autoSpaceDE w:val="0"/>
                    <w:autoSpaceDN w:val="0"/>
                    <w:adjustRightInd w:val="0"/>
                    <w:spacing w:line="360" w:lineRule="exact"/>
                    <w:jc w:val="center"/>
                    <w:rPr>
                      <w:rFonts w:hAnsi="宋体"/>
                      <w:kern w:val="0"/>
                    </w:rPr>
                  </w:pPr>
                  <w:r>
                    <w:rPr>
                      <w:rFonts w:hint="eastAsia" w:hAnsi="宋体"/>
                      <w:kern w:val="0"/>
                    </w:rPr>
                    <w:t>一水井5#井</w:t>
                  </w:r>
                </w:p>
              </w:tc>
              <w:tc>
                <w:tcPr>
                  <w:tcW w:w="4731" w:type="dxa"/>
                  <w:shd w:val="clear" w:color="auto" w:fill="auto"/>
                  <w:vAlign w:val="center"/>
                </w:tcPr>
                <w:p>
                  <w:pPr>
                    <w:widowControl/>
                    <w:autoSpaceDE w:val="0"/>
                    <w:autoSpaceDN w:val="0"/>
                    <w:adjustRightInd w:val="0"/>
                    <w:spacing w:line="360" w:lineRule="exact"/>
                    <w:jc w:val="left"/>
                    <w:rPr>
                      <w:rFonts w:hAnsi="宋体"/>
                      <w:kern w:val="0"/>
                    </w:rPr>
                  </w:pPr>
                  <w:r>
                    <w:rPr>
                      <w:rFonts w:hint="eastAsia" w:hAnsi="宋体"/>
                      <w:kern w:val="0"/>
                    </w:rPr>
                    <w:t>以取水井为中心，北至商品街，东至商品街南侧民房，南至幼儿园，西至西环路的矩形范围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1338" w:type="dxa"/>
                  <w:vMerge w:val="continue"/>
                  <w:shd w:val="clear" w:color="auto" w:fill="auto"/>
                  <w:vAlign w:val="center"/>
                </w:tcPr>
                <w:p>
                  <w:pPr>
                    <w:widowControl/>
                    <w:autoSpaceDE w:val="0"/>
                    <w:autoSpaceDN w:val="0"/>
                    <w:adjustRightInd w:val="0"/>
                    <w:spacing w:line="360" w:lineRule="exact"/>
                    <w:jc w:val="center"/>
                    <w:rPr>
                      <w:rFonts w:hAnsi="宋体"/>
                      <w:kern w:val="0"/>
                    </w:rPr>
                  </w:pPr>
                </w:p>
              </w:tc>
              <w:tc>
                <w:tcPr>
                  <w:tcW w:w="1559" w:type="dxa"/>
                  <w:shd w:val="clear" w:color="auto" w:fill="auto"/>
                  <w:vAlign w:val="center"/>
                </w:tcPr>
                <w:p>
                  <w:pPr>
                    <w:widowControl/>
                    <w:autoSpaceDE w:val="0"/>
                    <w:autoSpaceDN w:val="0"/>
                    <w:adjustRightInd w:val="0"/>
                    <w:spacing w:line="360" w:lineRule="exact"/>
                    <w:jc w:val="center"/>
                    <w:rPr>
                      <w:rFonts w:hAnsi="宋体"/>
                      <w:kern w:val="0"/>
                    </w:rPr>
                  </w:pPr>
                  <w:r>
                    <w:rPr>
                      <w:rFonts w:hint="eastAsia" w:hAnsi="宋体"/>
                      <w:kern w:val="0"/>
                    </w:rPr>
                    <w:t>一水井6#井</w:t>
                  </w:r>
                </w:p>
              </w:tc>
              <w:tc>
                <w:tcPr>
                  <w:tcW w:w="4731" w:type="dxa"/>
                  <w:shd w:val="clear" w:color="auto" w:fill="auto"/>
                  <w:vAlign w:val="center"/>
                </w:tcPr>
                <w:p>
                  <w:pPr>
                    <w:widowControl/>
                    <w:autoSpaceDE w:val="0"/>
                    <w:autoSpaceDN w:val="0"/>
                    <w:adjustRightInd w:val="0"/>
                    <w:spacing w:line="360" w:lineRule="exact"/>
                    <w:jc w:val="left"/>
                    <w:rPr>
                      <w:rFonts w:hAnsi="宋体"/>
                      <w:kern w:val="0"/>
                    </w:rPr>
                  </w:pPr>
                  <w:r>
                    <w:rPr>
                      <w:rFonts w:hint="eastAsia" w:hAnsi="宋体"/>
                      <w:kern w:val="0"/>
                    </w:rPr>
                    <w:t>以取水井为中心，北至金隆小区住宅楼，东至金隆小区车棚，南至金隆小区临纺织路住宅楼，西至金隆小区院墙西侧民房的矩形范围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338" w:type="dxa"/>
                  <w:vMerge w:val="continue"/>
                  <w:shd w:val="clear" w:color="auto" w:fill="auto"/>
                  <w:vAlign w:val="center"/>
                </w:tcPr>
                <w:p>
                  <w:pPr>
                    <w:widowControl/>
                    <w:autoSpaceDE w:val="0"/>
                    <w:autoSpaceDN w:val="0"/>
                    <w:adjustRightInd w:val="0"/>
                    <w:spacing w:line="360" w:lineRule="exact"/>
                    <w:jc w:val="center"/>
                    <w:rPr>
                      <w:rFonts w:hAnsi="宋体"/>
                      <w:kern w:val="0"/>
                    </w:rPr>
                  </w:pPr>
                </w:p>
              </w:tc>
              <w:tc>
                <w:tcPr>
                  <w:tcW w:w="1559" w:type="dxa"/>
                  <w:shd w:val="clear" w:color="auto" w:fill="auto"/>
                  <w:vAlign w:val="center"/>
                </w:tcPr>
                <w:p>
                  <w:pPr>
                    <w:widowControl/>
                    <w:autoSpaceDE w:val="0"/>
                    <w:autoSpaceDN w:val="0"/>
                    <w:adjustRightInd w:val="0"/>
                    <w:spacing w:line="360" w:lineRule="exact"/>
                    <w:jc w:val="center"/>
                    <w:rPr>
                      <w:rFonts w:hAnsi="宋体"/>
                      <w:kern w:val="0"/>
                    </w:rPr>
                  </w:pPr>
                  <w:r>
                    <w:rPr>
                      <w:rFonts w:hint="eastAsia" w:hAnsi="宋体"/>
                      <w:kern w:val="0"/>
                    </w:rPr>
                    <w:t>一水井8#井</w:t>
                  </w:r>
                </w:p>
              </w:tc>
              <w:tc>
                <w:tcPr>
                  <w:tcW w:w="4731" w:type="dxa"/>
                  <w:shd w:val="clear" w:color="auto" w:fill="auto"/>
                  <w:vAlign w:val="center"/>
                </w:tcPr>
                <w:p>
                  <w:pPr>
                    <w:widowControl/>
                    <w:autoSpaceDE w:val="0"/>
                    <w:autoSpaceDN w:val="0"/>
                    <w:adjustRightInd w:val="0"/>
                    <w:spacing w:line="360" w:lineRule="exact"/>
                    <w:jc w:val="left"/>
                    <w:rPr>
                      <w:rFonts w:hAnsi="宋体"/>
                      <w:kern w:val="0"/>
                    </w:rPr>
                  </w:pPr>
                  <w:r>
                    <w:rPr>
                      <w:rFonts w:hint="eastAsia" w:hAnsi="宋体"/>
                      <w:kern w:val="0"/>
                    </w:rPr>
                    <w:t>以取水井为中心，30m为半径所固定的圆形范围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338" w:type="dxa"/>
                  <w:vMerge w:val="continue"/>
                  <w:shd w:val="clear" w:color="auto" w:fill="auto"/>
                  <w:vAlign w:val="center"/>
                </w:tcPr>
                <w:p>
                  <w:pPr>
                    <w:widowControl/>
                    <w:autoSpaceDE w:val="0"/>
                    <w:autoSpaceDN w:val="0"/>
                    <w:adjustRightInd w:val="0"/>
                    <w:spacing w:line="360" w:lineRule="exact"/>
                    <w:jc w:val="center"/>
                    <w:rPr>
                      <w:rFonts w:hAnsi="宋体"/>
                      <w:kern w:val="0"/>
                    </w:rPr>
                  </w:pPr>
                </w:p>
              </w:tc>
              <w:tc>
                <w:tcPr>
                  <w:tcW w:w="1559" w:type="dxa"/>
                  <w:shd w:val="clear" w:color="auto" w:fill="auto"/>
                  <w:vAlign w:val="center"/>
                </w:tcPr>
                <w:p>
                  <w:pPr>
                    <w:widowControl/>
                    <w:autoSpaceDE w:val="0"/>
                    <w:autoSpaceDN w:val="0"/>
                    <w:adjustRightInd w:val="0"/>
                    <w:spacing w:line="360" w:lineRule="exact"/>
                    <w:jc w:val="center"/>
                    <w:rPr>
                      <w:rFonts w:hAnsi="宋体"/>
                      <w:kern w:val="0"/>
                    </w:rPr>
                  </w:pPr>
                  <w:r>
                    <w:rPr>
                      <w:rFonts w:hint="eastAsia" w:hAnsi="宋体"/>
                      <w:kern w:val="0"/>
                    </w:rPr>
                    <w:t>一水井9#井</w:t>
                  </w:r>
                </w:p>
              </w:tc>
              <w:tc>
                <w:tcPr>
                  <w:tcW w:w="4731" w:type="dxa"/>
                  <w:shd w:val="clear" w:color="auto" w:fill="auto"/>
                  <w:vAlign w:val="center"/>
                </w:tcPr>
                <w:p>
                  <w:pPr>
                    <w:widowControl/>
                    <w:autoSpaceDE w:val="0"/>
                    <w:autoSpaceDN w:val="0"/>
                    <w:adjustRightInd w:val="0"/>
                    <w:spacing w:line="360" w:lineRule="exact"/>
                    <w:jc w:val="left"/>
                    <w:rPr>
                      <w:rFonts w:hAnsi="宋体"/>
                      <w:kern w:val="0"/>
                    </w:rPr>
                  </w:pPr>
                  <w:r>
                    <w:rPr>
                      <w:rFonts w:hint="eastAsia" w:hAnsi="宋体"/>
                      <w:kern w:val="0"/>
                    </w:rPr>
                    <w:t>以取水井为中心，北至化肥厂家属院住宅楼，东侧30m，南侧30m，西至化肥厂家属院住宅楼的矩形范围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338" w:type="dxa"/>
                  <w:vMerge w:val="continue"/>
                  <w:shd w:val="clear" w:color="auto" w:fill="auto"/>
                  <w:vAlign w:val="center"/>
                </w:tcPr>
                <w:p>
                  <w:pPr>
                    <w:widowControl/>
                    <w:autoSpaceDE w:val="0"/>
                    <w:autoSpaceDN w:val="0"/>
                    <w:adjustRightInd w:val="0"/>
                    <w:spacing w:line="360" w:lineRule="exact"/>
                    <w:jc w:val="center"/>
                    <w:rPr>
                      <w:rFonts w:hAnsi="宋体"/>
                      <w:kern w:val="0"/>
                    </w:rPr>
                  </w:pPr>
                </w:p>
              </w:tc>
              <w:tc>
                <w:tcPr>
                  <w:tcW w:w="1559" w:type="dxa"/>
                  <w:shd w:val="clear" w:color="auto" w:fill="auto"/>
                  <w:vAlign w:val="center"/>
                </w:tcPr>
                <w:p>
                  <w:pPr>
                    <w:widowControl/>
                    <w:autoSpaceDE w:val="0"/>
                    <w:autoSpaceDN w:val="0"/>
                    <w:adjustRightInd w:val="0"/>
                    <w:spacing w:line="360" w:lineRule="exact"/>
                    <w:jc w:val="center"/>
                    <w:rPr>
                      <w:rFonts w:hAnsi="宋体"/>
                      <w:kern w:val="0"/>
                    </w:rPr>
                  </w:pPr>
                  <w:r>
                    <w:rPr>
                      <w:rFonts w:hint="eastAsia" w:hAnsi="宋体"/>
                      <w:kern w:val="0"/>
                    </w:rPr>
                    <w:t>一水井10#井</w:t>
                  </w:r>
                </w:p>
              </w:tc>
              <w:tc>
                <w:tcPr>
                  <w:tcW w:w="4731" w:type="dxa"/>
                  <w:shd w:val="clear" w:color="auto" w:fill="auto"/>
                  <w:vAlign w:val="center"/>
                </w:tcPr>
                <w:p>
                  <w:pPr>
                    <w:widowControl/>
                    <w:autoSpaceDE w:val="0"/>
                    <w:autoSpaceDN w:val="0"/>
                    <w:adjustRightInd w:val="0"/>
                    <w:spacing w:line="360" w:lineRule="exact"/>
                    <w:jc w:val="left"/>
                    <w:rPr>
                      <w:rFonts w:hAnsi="宋体"/>
                      <w:kern w:val="0"/>
                    </w:rPr>
                  </w:pPr>
                  <w:r>
                    <w:rPr>
                      <w:rFonts w:hint="eastAsia" w:hAnsi="宋体"/>
                      <w:kern w:val="0"/>
                    </w:rPr>
                    <w:t>以取水井为中心，北至大桥路，南至化肥厂南侧厂房，西至化肥厂院墙西侧民房，东至化肥厂车棚的矩形范围</w:t>
                  </w:r>
                </w:p>
              </w:tc>
            </w:tr>
          </w:tbl>
          <w:p>
            <w:pPr>
              <w:tabs>
                <w:tab w:val="left" w:pos="1081"/>
              </w:tabs>
              <w:adjustRightInd w:val="0"/>
              <w:snapToGrid w:val="0"/>
              <w:spacing w:line="360" w:lineRule="auto"/>
              <w:ind w:firstLine="480" w:firstLineChars="200"/>
              <w:rPr>
                <w:sz w:val="24"/>
              </w:rPr>
            </w:pPr>
            <w:r>
              <w:rPr>
                <w:rFonts w:hint="eastAsia"/>
                <w:sz w:val="24"/>
              </w:rPr>
              <w:t>②二级保护区划分</w:t>
            </w:r>
          </w:p>
          <w:p>
            <w:pPr>
              <w:tabs>
                <w:tab w:val="left" w:pos="1081"/>
              </w:tabs>
              <w:adjustRightInd w:val="0"/>
              <w:snapToGrid w:val="0"/>
              <w:spacing w:line="360" w:lineRule="auto"/>
              <w:ind w:firstLine="480" w:firstLineChars="200"/>
              <w:rPr>
                <w:sz w:val="24"/>
              </w:rPr>
            </w:pPr>
            <w:r>
              <w:rPr>
                <w:rFonts w:hint="eastAsia"/>
                <w:sz w:val="24"/>
              </w:rPr>
              <w:t>不设二级保护区</w:t>
            </w:r>
          </w:p>
          <w:p>
            <w:pPr>
              <w:tabs>
                <w:tab w:val="left" w:pos="1081"/>
              </w:tabs>
              <w:adjustRightInd w:val="0"/>
              <w:snapToGrid w:val="0"/>
              <w:spacing w:line="360" w:lineRule="auto"/>
              <w:ind w:firstLine="480" w:firstLineChars="200"/>
              <w:rPr>
                <w:sz w:val="24"/>
              </w:rPr>
            </w:pPr>
            <w:r>
              <w:rPr>
                <w:rFonts w:hint="eastAsia"/>
                <w:sz w:val="24"/>
              </w:rPr>
              <w:t>③准保护区</w:t>
            </w:r>
          </w:p>
          <w:p>
            <w:pPr>
              <w:tabs>
                <w:tab w:val="left" w:pos="1081"/>
              </w:tabs>
              <w:adjustRightInd w:val="0"/>
              <w:snapToGrid w:val="0"/>
              <w:spacing w:line="360" w:lineRule="auto"/>
              <w:ind w:firstLine="480" w:firstLineChars="200"/>
              <w:rPr>
                <w:sz w:val="24"/>
              </w:rPr>
            </w:pPr>
            <w:r>
              <w:rPr>
                <w:rFonts w:hint="eastAsia"/>
                <w:sz w:val="24"/>
              </w:rPr>
              <w:t>不设准保护区</w:t>
            </w:r>
          </w:p>
          <w:p>
            <w:pPr>
              <w:tabs>
                <w:tab w:val="left" w:pos="1081"/>
              </w:tabs>
              <w:adjustRightInd w:val="0"/>
              <w:snapToGrid w:val="0"/>
              <w:spacing w:line="360" w:lineRule="auto"/>
              <w:ind w:firstLine="480" w:firstLineChars="200"/>
              <w:rPr>
                <w:sz w:val="24"/>
              </w:rPr>
            </w:pPr>
            <w:r>
              <w:rPr>
                <w:sz w:val="24"/>
              </w:rPr>
              <w:t>（2）新野县新甸铺镇自来水公司地下水井群（共2眼井）</w:t>
            </w:r>
          </w:p>
          <w:p>
            <w:pPr>
              <w:tabs>
                <w:tab w:val="left" w:pos="1081"/>
              </w:tabs>
              <w:adjustRightInd w:val="0"/>
              <w:snapToGrid w:val="0"/>
              <w:spacing w:line="360" w:lineRule="auto"/>
              <w:ind w:firstLine="480" w:firstLineChars="200"/>
              <w:rPr>
                <w:sz w:val="24"/>
              </w:rPr>
            </w:pPr>
            <w:r>
              <w:rPr>
                <w:sz w:val="24"/>
              </w:rPr>
              <w:t>一级保护区范围：自来水公司院内区域（1号取水井），2号取水井外围30米的区域。</w:t>
            </w:r>
          </w:p>
          <w:p>
            <w:pPr>
              <w:adjustRightInd w:val="0"/>
              <w:snapToGrid w:val="0"/>
              <w:spacing w:line="360" w:lineRule="auto"/>
              <w:ind w:firstLine="480" w:firstLineChars="200"/>
              <w:rPr>
                <w:sz w:val="24"/>
              </w:rPr>
            </w:pPr>
            <w:r>
              <w:rPr>
                <w:rFonts w:hint="eastAsia"/>
                <w:sz w:val="24"/>
              </w:rPr>
              <w:t>（3）</w:t>
            </w:r>
            <w:r>
              <w:rPr>
                <w:rFonts w:hint="eastAsia"/>
                <w:bCs/>
                <w:color w:val="000000"/>
                <w:sz w:val="24"/>
              </w:rPr>
              <w:t>项目建设与</w:t>
            </w:r>
            <w:r>
              <w:rPr>
                <w:rFonts w:hint="eastAsia"/>
                <w:sz w:val="24"/>
              </w:rPr>
              <w:t>新野县集中式饮用水源保护区规划的相符性分析</w:t>
            </w:r>
          </w:p>
          <w:p>
            <w:pPr>
              <w:adjustRightInd w:val="0"/>
              <w:snapToGrid w:val="0"/>
              <w:spacing w:line="360" w:lineRule="auto"/>
              <w:ind w:firstLine="480" w:firstLineChars="200"/>
              <w:rPr>
                <w:sz w:val="24"/>
              </w:rPr>
            </w:pPr>
            <w:r>
              <w:rPr>
                <w:rFonts w:hint="eastAsia"/>
                <w:color w:val="000000" w:themeColor="text1"/>
                <w:sz w:val="24"/>
                <w14:textFill>
                  <w14:solidFill>
                    <w14:schemeClr w14:val="tx1"/>
                  </w14:solidFill>
                </w14:textFill>
              </w:rPr>
              <w:t>本项目位于新野县产业集聚区西区，东北距新野县一水厂地下水井群饮用水源一级保护区边界最近直线距离约6.2km；南距新甸铺镇自来水公司地下水井群饮用水源保护区最近直线距离约8.1km，因此</w:t>
            </w:r>
            <w:r>
              <w:rPr>
                <w:rFonts w:hint="eastAsia"/>
                <w:sz w:val="24"/>
              </w:rPr>
              <w:t xml:space="preserve">项目选址不在新野县集中式饮用水水源保护区范围内，项目建设不会对其饮用水源保护区水质产生不良影响。 </w:t>
            </w:r>
          </w:p>
          <w:p>
            <w:pPr>
              <w:pStyle w:val="60"/>
              <w:snapToGrid w:val="0"/>
              <w:ind w:firstLine="482" w:firstLineChars="200"/>
              <w:rPr>
                <w:rFonts w:ascii="Times New Roman" w:eastAsiaTheme="minorEastAsia"/>
                <w:b/>
                <w:szCs w:val="24"/>
              </w:rPr>
            </w:pPr>
            <w:r>
              <w:rPr>
                <w:rFonts w:hint="eastAsia" w:ascii="Times New Roman" w:eastAsiaTheme="minorEastAsia"/>
                <w:b/>
                <w:szCs w:val="24"/>
              </w:rPr>
              <w:t>3、项目建设与相关政策的符合性</w:t>
            </w:r>
          </w:p>
          <w:p>
            <w:pPr>
              <w:pStyle w:val="98"/>
              <w:snapToGrid w:val="0"/>
              <w:spacing w:beforeLines="0" w:after="0" w:line="360" w:lineRule="auto"/>
              <w:ind w:firstLine="482" w:firstLineChars="0"/>
              <w:rPr>
                <w:rFonts w:ascii="Times New Roman"/>
                <w:bCs w:val="0"/>
                <w:color w:val="auto"/>
              </w:rPr>
            </w:pPr>
            <w:r>
              <w:rPr>
                <w:rFonts w:hint="eastAsia" w:ascii="Times New Roman" w:eastAsiaTheme="minorEastAsia"/>
                <w:color w:val="auto"/>
                <w:szCs w:val="24"/>
              </w:rPr>
              <w:t>3.1</w:t>
            </w:r>
            <w:r>
              <w:rPr>
                <w:rFonts w:ascii="Times New Roman"/>
                <w:bCs w:val="0"/>
                <w:color w:val="auto"/>
              </w:rPr>
              <w:t>项目建设与《</w:t>
            </w:r>
            <w:r>
              <w:rPr>
                <w:rFonts w:hint="eastAsia" w:ascii="Times New Roman"/>
                <w:bCs w:val="0"/>
                <w:color w:val="auto"/>
              </w:rPr>
              <w:t>南阳市</w:t>
            </w:r>
            <w:r>
              <w:rPr>
                <w:rFonts w:ascii="Times New Roman"/>
                <w:bCs w:val="0"/>
                <w:color w:val="auto"/>
              </w:rPr>
              <w:t>2021年大气污染防治攻坚战实施方案》的相符性</w:t>
            </w:r>
          </w:p>
          <w:p>
            <w:pPr>
              <w:pStyle w:val="60"/>
              <w:snapToGrid w:val="0"/>
              <w:ind w:firstLine="482"/>
              <w:rPr>
                <w:color w:val="auto"/>
                <w:u w:val="single"/>
              </w:rPr>
            </w:pPr>
            <w:r>
              <w:rPr>
                <w:rFonts w:hint="eastAsia" w:ascii="Times New Roman"/>
                <w:color w:val="auto"/>
                <w:u w:val="single"/>
              </w:rPr>
              <w:t>为贯彻落实国家、省和市委市政府关于深入打好污染防治攻坚战的决策部署，深入推进2021年全市大气污染防治攻坚工作，持续改善全市环境空气质量，制定本方案。</w:t>
            </w:r>
            <w:r>
              <w:rPr>
                <w:rFonts w:ascii="Times New Roman"/>
                <w:color w:val="auto"/>
                <w:u w:val="single"/>
              </w:rPr>
              <w:t>本项目建设与</w:t>
            </w:r>
            <w:r>
              <w:rPr>
                <w:rFonts w:hint="eastAsia" w:ascii="Times New Roman"/>
                <w:color w:val="auto"/>
                <w:u w:val="single"/>
              </w:rPr>
              <w:t>南阳市2021年大气污染防治攻坚战实施方案</w:t>
            </w:r>
            <w:r>
              <w:rPr>
                <w:rFonts w:ascii="Times New Roman"/>
                <w:color w:val="auto"/>
                <w:u w:val="single"/>
              </w:rPr>
              <w:t>的相符性分析见下表。</w:t>
            </w:r>
            <w:r>
              <w:rPr>
                <w:color w:val="auto"/>
                <w:u w:val="single"/>
              </w:rPr>
              <w:t xml:space="preserve"> </w:t>
            </w:r>
          </w:p>
          <w:p>
            <w:pPr>
              <w:adjustRightInd w:val="0"/>
              <w:snapToGrid w:val="0"/>
              <w:spacing w:line="360" w:lineRule="auto"/>
              <w:jc w:val="center"/>
              <w:rPr>
                <w:b/>
                <w:color w:val="auto"/>
                <w:sz w:val="24"/>
                <w:u w:val="single"/>
              </w:rPr>
            </w:pPr>
            <w:r>
              <w:rPr>
                <w:b/>
                <w:color w:val="auto"/>
                <w:sz w:val="24"/>
                <w:u w:val="single"/>
              </w:rPr>
              <w:t>表</w:t>
            </w:r>
            <w:r>
              <w:rPr>
                <w:rFonts w:hint="eastAsia"/>
                <w:b/>
                <w:color w:val="auto"/>
                <w:sz w:val="24"/>
                <w:u w:val="single"/>
              </w:rPr>
              <w:t>1-3</w:t>
            </w:r>
            <w:r>
              <w:rPr>
                <w:b/>
                <w:color w:val="auto"/>
                <w:sz w:val="24"/>
                <w:u w:val="single"/>
              </w:rPr>
              <w:t xml:space="preserve"> 项目与</w:t>
            </w:r>
            <w:r>
              <w:rPr>
                <w:rFonts w:hint="eastAsia"/>
                <w:b/>
                <w:bCs/>
                <w:color w:val="auto"/>
                <w:sz w:val="24"/>
                <w:u w:val="single"/>
              </w:rPr>
              <w:t>南阳市2021年大气攻坚战实施方案（节选）</w:t>
            </w:r>
            <w:r>
              <w:rPr>
                <w:b/>
                <w:bCs/>
                <w:color w:val="auto"/>
                <w:sz w:val="24"/>
                <w:u w:val="single"/>
              </w:rPr>
              <w:t>的</w:t>
            </w:r>
            <w:r>
              <w:rPr>
                <w:b/>
                <w:color w:val="auto"/>
                <w:sz w:val="24"/>
                <w:u w:val="single"/>
              </w:rPr>
              <w:t>相符性分析一览表</w:t>
            </w:r>
          </w:p>
          <w:tbl>
            <w:tblPr>
              <w:tblStyle w:val="30"/>
              <w:tblW w:w="766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930"/>
              <w:gridCol w:w="3377"/>
              <w:gridCol w:w="2480"/>
              <w:gridCol w:w="87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46"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Cs/>
                      <w:color w:val="auto"/>
                      <w:kern w:val="0"/>
                      <w:szCs w:val="21"/>
                      <w:u w:val="single"/>
                    </w:rPr>
                  </w:pPr>
                  <w:r>
                    <w:rPr>
                      <w:rFonts w:hint="eastAsia" w:ascii="宋体" w:hAnsi="宋体" w:cs="宋体"/>
                      <w:bCs/>
                      <w:color w:val="auto"/>
                      <w:kern w:val="0"/>
                      <w:szCs w:val="21"/>
                      <w:u w:val="single"/>
                    </w:rPr>
                    <w:t>分类</w:t>
                  </w:r>
                </w:p>
              </w:tc>
              <w:tc>
                <w:tcPr>
                  <w:tcW w:w="337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Cs/>
                      <w:color w:val="auto"/>
                      <w:kern w:val="0"/>
                      <w:szCs w:val="21"/>
                      <w:u w:val="single"/>
                    </w:rPr>
                  </w:pPr>
                  <w:r>
                    <w:rPr>
                      <w:rFonts w:hint="eastAsia" w:ascii="宋体" w:hAnsi="宋体" w:cs="宋体"/>
                      <w:bCs/>
                      <w:color w:val="auto"/>
                      <w:kern w:val="0"/>
                      <w:szCs w:val="21"/>
                      <w:u w:val="single"/>
                    </w:rPr>
                    <w:t>实施方案内容</w:t>
                  </w:r>
                </w:p>
              </w:tc>
              <w:tc>
                <w:tcPr>
                  <w:tcW w:w="24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Cs/>
                      <w:color w:val="auto"/>
                      <w:kern w:val="0"/>
                      <w:szCs w:val="21"/>
                      <w:u w:val="single"/>
                    </w:rPr>
                  </w:pPr>
                  <w:r>
                    <w:rPr>
                      <w:rFonts w:hint="eastAsia" w:ascii="宋体" w:hAnsi="宋体" w:cs="宋体"/>
                      <w:bCs/>
                      <w:color w:val="auto"/>
                      <w:kern w:val="0"/>
                      <w:szCs w:val="21"/>
                      <w:u w:val="single"/>
                    </w:rPr>
                    <w:t>本项目</w:t>
                  </w:r>
                </w:p>
              </w:tc>
              <w:tc>
                <w:tcPr>
                  <w:tcW w:w="87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Cs/>
                      <w:color w:val="auto"/>
                      <w:kern w:val="0"/>
                      <w:szCs w:val="21"/>
                      <w:u w:val="single"/>
                    </w:rPr>
                  </w:pPr>
                  <w:r>
                    <w:rPr>
                      <w:rFonts w:hint="eastAsia" w:ascii="宋体" w:hAnsi="宋体" w:cs="宋体"/>
                      <w:bCs/>
                      <w:color w:val="auto"/>
                      <w:kern w:val="0"/>
                      <w:szCs w:val="21"/>
                      <w:u w:val="single"/>
                    </w:rPr>
                    <w:t>相符性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1" w:hRule="atLeast"/>
                <w:jc w:val="center"/>
              </w:trPr>
              <w:tc>
                <w:tcPr>
                  <w:tcW w:w="7664" w:type="dxa"/>
                  <w:gridSpan w:val="4"/>
                  <w:tcBorders>
                    <w:top w:val="single" w:color="auto" w:sz="4" w:space="0"/>
                    <w:left w:val="single" w:color="auto" w:sz="4" w:space="0"/>
                    <w:bottom w:val="single" w:color="auto" w:sz="4" w:space="0"/>
                    <w:right w:val="single" w:color="auto" w:sz="4" w:space="0"/>
                  </w:tcBorders>
                  <w:vAlign w:val="center"/>
                </w:tcPr>
                <w:p>
                  <w:pPr>
                    <w:snapToGrid w:val="0"/>
                    <w:jc w:val="left"/>
                    <w:rPr>
                      <w:rFonts w:ascii="宋体" w:hAnsi="宋体" w:cs="宋体"/>
                      <w:bCs/>
                      <w:color w:val="auto"/>
                      <w:kern w:val="0"/>
                      <w:szCs w:val="21"/>
                      <w:u w:val="single"/>
                    </w:rPr>
                  </w:pPr>
                  <w:r>
                    <w:rPr>
                      <w:rFonts w:hint="eastAsia" w:ascii="宋体" w:hAnsi="宋体" w:cs="宋体"/>
                      <w:bCs/>
                      <w:color w:val="auto"/>
                      <w:kern w:val="0"/>
                      <w:szCs w:val="21"/>
                      <w:u w:val="single"/>
                    </w:rPr>
                    <w:t>（一）加快调整优化产业结构，推动产业绿色转型升级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u w:val="single"/>
                    </w:rPr>
                  </w:pPr>
                  <w:r>
                    <w:rPr>
                      <w:rFonts w:hint="eastAsia"/>
                      <w:color w:val="auto"/>
                      <w:szCs w:val="21"/>
                      <w:u w:val="single"/>
                    </w:rPr>
                    <w:t>2.严格环境准入</w:t>
                  </w:r>
                </w:p>
              </w:tc>
              <w:tc>
                <w:tcPr>
                  <w:tcW w:w="3377" w:type="dxa"/>
                  <w:tcBorders>
                    <w:top w:val="single" w:color="auto" w:sz="4" w:space="0"/>
                    <w:left w:val="single" w:color="auto" w:sz="4" w:space="0"/>
                    <w:bottom w:val="single" w:color="auto" w:sz="4" w:space="0"/>
                    <w:right w:val="single" w:color="auto" w:sz="4" w:space="0"/>
                  </w:tcBorders>
                  <w:vAlign w:val="center"/>
                </w:tcPr>
                <w:p>
                  <w:pPr>
                    <w:rPr>
                      <w:color w:val="auto"/>
                      <w:szCs w:val="21"/>
                      <w:u w:val="single"/>
                    </w:rPr>
                  </w:pPr>
                  <w:r>
                    <w:rPr>
                      <w:rFonts w:hint="eastAsia"/>
                      <w:color w:val="auto"/>
                      <w:szCs w:val="21"/>
                      <w:u w:val="single"/>
                    </w:rPr>
                    <w:t>落实“三线一单”（生态保护红线、环境质量底线、资源利用上线和生态环境准入清单）生态环境分区管控要求，从严从紧从实控制高耗能、高排放项目建设，全市原则上禁止新建、扩建单纯新增产能的钢铁、电解铝、水泥、平板玻璃、传统煤化工（甲醇、合成氨）、焦化、铸造、铝用炭素、耐火材料制品、砖瓦窑、铅锌冶炼（含再生铅）、陶瓷等高耗能、高排放和产能过剩的产业项目，严格项目备案审查，强化项目现场核查，保持对违规新增产能项目露头就打的高压态势。强化项目环评及“三同时”管理，国家、省绩效分级重点行业的新建、改建、扩建项目达到B级以上要求。</w:t>
                  </w:r>
                </w:p>
              </w:tc>
              <w:tc>
                <w:tcPr>
                  <w:tcW w:w="2480" w:type="dxa"/>
                  <w:tcBorders>
                    <w:top w:val="single" w:color="auto" w:sz="4" w:space="0"/>
                    <w:left w:val="single" w:color="auto" w:sz="4" w:space="0"/>
                    <w:bottom w:val="single" w:color="auto" w:sz="4" w:space="0"/>
                    <w:right w:val="single" w:color="auto" w:sz="4" w:space="0"/>
                  </w:tcBorders>
                  <w:vAlign w:val="center"/>
                </w:tcPr>
                <w:p>
                  <w:pPr>
                    <w:snapToGrid w:val="0"/>
                    <w:rPr>
                      <w:bCs/>
                      <w:color w:val="auto"/>
                      <w:kern w:val="0"/>
                      <w:szCs w:val="21"/>
                      <w:u w:val="single"/>
                    </w:rPr>
                  </w:pPr>
                  <w:r>
                    <w:rPr>
                      <w:rFonts w:hint="eastAsia"/>
                      <w:bCs/>
                      <w:color w:val="auto"/>
                      <w:kern w:val="0"/>
                      <w:szCs w:val="21"/>
                      <w:u w:val="single"/>
                    </w:rPr>
                    <w:t>本项目位于新野县产业集聚区西区，主要进行金属门窗的生产，项目选址不在自然保护区、饮用水源保护区等生态保护红线范围内；经比对新野县产业集聚区生态环境准入清单，项目不属于清单中禁止类、限制类项目，属于允许类项目，项目建设满足区域“三线一单”生态环境分区管控要求；</w:t>
                  </w:r>
                </w:p>
                <w:p>
                  <w:pPr>
                    <w:snapToGrid w:val="0"/>
                    <w:rPr>
                      <w:color w:val="auto"/>
                      <w:u w:val="single"/>
                    </w:rPr>
                  </w:pPr>
                  <w:r>
                    <w:rPr>
                      <w:rFonts w:hint="eastAsia"/>
                      <w:color w:val="auto"/>
                      <w:u w:val="single"/>
                    </w:rPr>
                    <w:t>本项目属于新建项目，不属于方案中禁止建设的高耗能、高排放和产能过程的产业项目；</w:t>
                  </w:r>
                </w:p>
                <w:p>
                  <w:pPr>
                    <w:snapToGrid w:val="0"/>
                    <w:rPr>
                      <w:color w:val="auto"/>
                      <w:u w:val="single"/>
                    </w:rPr>
                  </w:pPr>
                  <w:r>
                    <w:rPr>
                      <w:rFonts w:hint="eastAsia"/>
                      <w:color w:val="auto"/>
                      <w:u w:val="single"/>
                    </w:rPr>
                    <w:t>经比对重污染天气重点行业应急减排措施制定技术指南，本项目属于重点行业中“三十九、工业涂装行业”，因此本项目绩效分级应达到B级以上要求。</w:t>
                  </w:r>
                </w:p>
              </w:tc>
              <w:tc>
                <w:tcPr>
                  <w:tcW w:w="87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Cs/>
                      <w:color w:val="auto"/>
                      <w:kern w:val="0"/>
                      <w:szCs w:val="21"/>
                      <w:u w:val="single"/>
                    </w:rPr>
                  </w:pPr>
                  <w:r>
                    <w:rPr>
                      <w:rFonts w:hint="eastAsia" w:ascii="宋体" w:hAnsi="宋体" w:cs="宋体"/>
                      <w:bCs/>
                      <w:color w:val="auto"/>
                      <w:kern w:val="0"/>
                      <w:szCs w:val="21"/>
                      <w:u w:val="single"/>
                    </w:rPr>
                    <w:t>相符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u w:val="single"/>
                    </w:rPr>
                  </w:pPr>
                  <w:r>
                    <w:rPr>
                      <w:rFonts w:hint="eastAsia"/>
                      <w:color w:val="auto"/>
                      <w:szCs w:val="21"/>
                      <w:u w:val="single"/>
                    </w:rPr>
                    <w:t>15.</w:t>
                  </w:r>
                  <w:r>
                    <w:rPr>
                      <w:rFonts w:hint="eastAsia"/>
                      <w:color w:val="auto"/>
                      <w:u w:val="single"/>
                    </w:rPr>
                    <w:t xml:space="preserve"> </w:t>
                  </w:r>
                  <w:r>
                    <w:rPr>
                      <w:rFonts w:hint="eastAsia"/>
                      <w:color w:val="auto"/>
                      <w:szCs w:val="21"/>
                      <w:u w:val="single"/>
                    </w:rPr>
                    <w:t>推进大宗物料运输企业门禁系统建设</w:t>
                  </w:r>
                </w:p>
              </w:tc>
              <w:tc>
                <w:tcPr>
                  <w:tcW w:w="3377" w:type="dxa"/>
                  <w:tcBorders>
                    <w:top w:val="single" w:color="auto" w:sz="4" w:space="0"/>
                    <w:left w:val="single" w:color="auto" w:sz="4" w:space="0"/>
                    <w:bottom w:val="single" w:color="auto" w:sz="4" w:space="0"/>
                    <w:right w:val="single" w:color="auto" w:sz="4" w:space="0"/>
                  </w:tcBorders>
                  <w:vAlign w:val="center"/>
                </w:tcPr>
                <w:p>
                  <w:pPr>
                    <w:rPr>
                      <w:color w:val="auto"/>
                      <w:szCs w:val="21"/>
                      <w:u w:val="single"/>
                    </w:rPr>
                  </w:pPr>
                  <w:r>
                    <w:rPr>
                      <w:rFonts w:hint="eastAsia"/>
                      <w:color w:val="auto"/>
                      <w:szCs w:val="21"/>
                      <w:u w:val="single"/>
                    </w:rPr>
                    <w:t>对符合门禁安装条件的企业，督促加快门禁系统建设，同时建立运输车辆、厂内车辆、非道路移动机械电子台账，严格落实重污染天气运输管控措施。</w:t>
                  </w:r>
                </w:p>
              </w:tc>
              <w:tc>
                <w:tcPr>
                  <w:tcW w:w="2480" w:type="dxa"/>
                  <w:tcBorders>
                    <w:top w:val="single" w:color="auto" w:sz="4" w:space="0"/>
                    <w:left w:val="single" w:color="auto" w:sz="4" w:space="0"/>
                    <w:bottom w:val="single" w:color="auto" w:sz="4" w:space="0"/>
                    <w:right w:val="single" w:color="auto" w:sz="4" w:space="0"/>
                  </w:tcBorders>
                  <w:vAlign w:val="center"/>
                </w:tcPr>
                <w:p>
                  <w:pPr>
                    <w:snapToGrid w:val="0"/>
                    <w:rPr>
                      <w:bCs/>
                      <w:color w:val="auto"/>
                      <w:kern w:val="0"/>
                      <w:szCs w:val="21"/>
                      <w:u w:val="single"/>
                    </w:rPr>
                  </w:pPr>
                  <w:r>
                    <w:rPr>
                      <w:rFonts w:hint="eastAsia"/>
                      <w:bCs/>
                      <w:color w:val="auto"/>
                      <w:kern w:val="0"/>
                      <w:szCs w:val="21"/>
                      <w:u w:val="single"/>
                    </w:rPr>
                    <w:t>本项目位于新野县产业集聚区西区，主要进行金属门窗的生产，属于金属制品及工业涂装业，经比对《河南省大宗物料运输重点企业清单》，本项目属于清单中要求的涉及大宗物料运输的重点行业，因此企业应严格按照《重污染天气行业移动源应急管理技术指南》要求，规范做好门禁系统建设，并进行联网，切实做到企业门禁视频监控系统覆盖物料、产品、燃料等运输车辆进出企业厂区所有场所，确保门禁系统安装规范、运行稳定。</w:t>
                  </w:r>
                </w:p>
              </w:tc>
              <w:tc>
                <w:tcPr>
                  <w:tcW w:w="87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Cs/>
                      <w:color w:val="auto"/>
                      <w:kern w:val="0"/>
                      <w:szCs w:val="21"/>
                      <w:u w:val="single"/>
                    </w:rPr>
                  </w:pPr>
                  <w:r>
                    <w:rPr>
                      <w:rFonts w:hint="eastAsia" w:ascii="宋体" w:hAnsi="宋体" w:cs="宋体"/>
                      <w:bCs/>
                      <w:color w:val="auto"/>
                      <w:kern w:val="0"/>
                      <w:szCs w:val="21"/>
                      <w:u w:val="single"/>
                    </w:rPr>
                    <w:t>相符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5" w:hRule="atLeast"/>
                <w:jc w:val="center"/>
              </w:trPr>
              <w:tc>
                <w:tcPr>
                  <w:tcW w:w="7664" w:type="dxa"/>
                  <w:gridSpan w:val="4"/>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cs="宋体"/>
                      <w:bCs/>
                      <w:color w:val="auto"/>
                      <w:kern w:val="0"/>
                      <w:szCs w:val="21"/>
                      <w:u w:val="single"/>
                    </w:rPr>
                  </w:pPr>
                  <w:r>
                    <w:rPr>
                      <w:rFonts w:hint="eastAsia" w:ascii="宋体" w:hAnsi="宋体" w:cs="宋体"/>
                      <w:bCs/>
                      <w:color w:val="auto"/>
                      <w:kern w:val="0"/>
                      <w:szCs w:val="21"/>
                      <w:u w:val="single"/>
                    </w:rPr>
                    <w:t>（四）优化调整用地和农业投入结构，强化面源污染管控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pPr>
                    <w:jc w:val="center"/>
                    <w:rPr>
                      <w:bCs/>
                      <w:color w:val="auto"/>
                      <w:kern w:val="0"/>
                      <w:szCs w:val="21"/>
                      <w:u w:val="single"/>
                    </w:rPr>
                  </w:pPr>
                  <w:r>
                    <w:rPr>
                      <w:rFonts w:hint="eastAsia"/>
                      <w:bCs/>
                      <w:color w:val="auto"/>
                      <w:kern w:val="0"/>
                      <w:szCs w:val="21"/>
                      <w:u w:val="single"/>
                    </w:rPr>
                    <w:t>19.加强扬尘综合治理</w:t>
                  </w:r>
                </w:p>
              </w:tc>
              <w:tc>
                <w:tcPr>
                  <w:tcW w:w="3377" w:type="dxa"/>
                  <w:tcBorders>
                    <w:top w:val="single" w:color="auto" w:sz="4" w:space="0"/>
                    <w:left w:val="single" w:color="auto" w:sz="4" w:space="0"/>
                    <w:bottom w:val="single" w:color="auto" w:sz="4" w:space="0"/>
                    <w:right w:val="single" w:color="auto" w:sz="4" w:space="0"/>
                  </w:tcBorders>
                  <w:vAlign w:val="center"/>
                </w:tcPr>
                <w:p>
                  <w:pPr>
                    <w:snapToGrid w:val="0"/>
                    <w:rPr>
                      <w:bCs/>
                      <w:color w:val="auto"/>
                      <w:kern w:val="0"/>
                      <w:szCs w:val="21"/>
                      <w:u w:val="single"/>
                    </w:rPr>
                  </w:pPr>
                  <w:r>
                    <w:rPr>
                      <w:rFonts w:hint="eastAsia"/>
                      <w:bCs/>
                      <w:color w:val="auto"/>
                      <w:kern w:val="0"/>
                      <w:szCs w:val="21"/>
                      <w:u w:val="single"/>
                    </w:rPr>
                    <w:t>开展扬尘污染综合治理提升行动，推动扬尘污染防治常态化、规范化、标准化。落实《城市房屋建筑和市政基础设施工程及道路扬尘污染防治标准》要求、“六个百分之百”扬尘污染防治措施、“两个禁止”（禁止现场搅拌混凝土和现场配制砂浆）、渣土物料运输车辆管理纳入日常安全文明施工监督范围，组织做好重污染天气预警、大风天气条件下施工工地、道路扬尘管控，建立举报监督、明查暗访工作机制，将工程建设活动中未按规定采取控制措施、减少扬尘污染受到通报、约谈或行政处罚的列为不良行为。城市建成区裸露土地、长期闲置土地全部实施硬化或绿化，未能及时硬化、绿化的用防尘布进行覆盖。</w:t>
                  </w:r>
                </w:p>
              </w:tc>
              <w:tc>
                <w:tcPr>
                  <w:tcW w:w="2480" w:type="dxa"/>
                  <w:tcBorders>
                    <w:top w:val="single" w:color="auto" w:sz="4" w:space="0"/>
                    <w:left w:val="single" w:color="auto" w:sz="4" w:space="0"/>
                    <w:bottom w:val="single" w:color="auto" w:sz="4" w:space="0"/>
                    <w:right w:val="single" w:color="auto" w:sz="4" w:space="0"/>
                  </w:tcBorders>
                  <w:vAlign w:val="center"/>
                </w:tcPr>
                <w:p>
                  <w:pPr>
                    <w:snapToGrid w:val="0"/>
                    <w:rPr>
                      <w:color w:val="auto"/>
                      <w:u w:val="single"/>
                    </w:rPr>
                  </w:pPr>
                  <w:r>
                    <w:rPr>
                      <w:rFonts w:hint="eastAsia"/>
                      <w:bCs/>
                      <w:color w:val="auto"/>
                      <w:szCs w:val="21"/>
                      <w:u w:val="single"/>
                    </w:rPr>
                    <w:t>本项目租赁新野县产业集聚区现有生产车间进行生产，不涉及土建工程，</w:t>
                  </w:r>
                  <w:r>
                    <w:rPr>
                      <w:rFonts w:hint="eastAsia"/>
                      <w:color w:val="auto"/>
                      <w:u w:val="single"/>
                    </w:rPr>
                    <w:t>基本无扬尘产生。</w:t>
                  </w:r>
                </w:p>
              </w:tc>
              <w:tc>
                <w:tcPr>
                  <w:tcW w:w="87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Cs/>
                      <w:color w:val="auto"/>
                      <w:kern w:val="0"/>
                      <w:szCs w:val="21"/>
                      <w:u w:val="single"/>
                    </w:rPr>
                  </w:pPr>
                  <w:r>
                    <w:rPr>
                      <w:rFonts w:hint="eastAsia" w:ascii="宋体" w:hAnsi="宋体" w:cs="宋体"/>
                      <w:bCs/>
                      <w:color w:val="auto"/>
                      <w:kern w:val="0"/>
                      <w:szCs w:val="21"/>
                      <w:u w:val="single"/>
                    </w:rPr>
                    <w:t>相符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pPr>
                    <w:jc w:val="center"/>
                    <w:rPr>
                      <w:bCs/>
                      <w:color w:val="auto"/>
                      <w:kern w:val="0"/>
                      <w:szCs w:val="21"/>
                      <w:u w:val="single"/>
                    </w:rPr>
                  </w:pPr>
                  <w:r>
                    <w:rPr>
                      <w:rFonts w:hint="eastAsia"/>
                      <w:bCs/>
                      <w:color w:val="auto"/>
                      <w:kern w:val="0"/>
                      <w:szCs w:val="21"/>
                      <w:u w:val="single"/>
                    </w:rPr>
                    <w:t>27.深化工业炉窑大气污染综合治理</w:t>
                  </w:r>
                </w:p>
              </w:tc>
              <w:tc>
                <w:tcPr>
                  <w:tcW w:w="3377" w:type="dxa"/>
                  <w:tcBorders>
                    <w:top w:val="single" w:color="auto" w:sz="4" w:space="0"/>
                    <w:left w:val="single" w:color="auto" w:sz="4" w:space="0"/>
                    <w:bottom w:val="single" w:color="auto" w:sz="4" w:space="0"/>
                    <w:right w:val="single" w:color="auto" w:sz="4" w:space="0"/>
                  </w:tcBorders>
                  <w:vAlign w:val="center"/>
                </w:tcPr>
                <w:p>
                  <w:pPr>
                    <w:snapToGrid w:val="0"/>
                    <w:rPr>
                      <w:bCs/>
                      <w:color w:val="auto"/>
                      <w:kern w:val="0"/>
                      <w:szCs w:val="21"/>
                      <w:u w:val="single"/>
                    </w:rPr>
                  </w:pPr>
                  <w:r>
                    <w:rPr>
                      <w:rFonts w:hint="eastAsia"/>
                      <w:bCs/>
                      <w:color w:val="auto"/>
                      <w:kern w:val="0"/>
                      <w:szCs w:val="21"/>
                      <w:u w:val="single"/>
                    </w:rPr>
                    <w:t>按照“淘汰一批、替代一批、治理一批”的原则，深入推进工业窑炉大气污染综合治理，加快实施煤改电、煤改气工程，全面提升铸造、铁合金、石灰窑、耐火材料制品、砖瓦窑、有色金属冶炼及压延等工业窑炉的治污设施处理能力，加强无组织排放管控，对涉及生产过程中的煤炭、矿石等物料运输，装卸储存，厂内转移与输送，物料加工与处理等各生产环节实施无组织排放精准治理，实现全封闭贮存及运输。</w:t>
                  </w:r>
                </w:p>
              </w:tc>
              <w:tc>
                <w:tcPr>
                  <w:tcW w:w="2480" w:type="dxa"/>
                  <w:tcBorders>
                    <w:top w:val="single" w:color="auto" w:sz="4" w:space="0"/>
                    <w:left w:val="single" w:color="auto" w:sz="4" w:space="0"/>
                    <w:bottom w:val="single" w:color="auto" w:sz="4" w:space="0"/>
                    <w:right w:val="single" w:color="auto" w:sz="4" w:space="0"/>
                  </w:tcBorders>
                  <w:vAlign w:val="center"/>
                </w:tcPr>
                <w:p>
                  <w:pPr>
                    <w:snapToGrid w:val="0"/>
                    <w:rPr>
                      <w:color w:val="auto"/>
                      <w:u w:val="single"/>
                    </w:rPr>
                  </w:pPr>
                  <w:r>
                    <w:rPr>
                      <w:color w:val="auto"/>
                      <w:u w:val="single"/>
                    </w:rPr>
                    <w:t>本项目喷漆</w:t>
                  </w:r>
                  <w:r>
                    <w:rPr>
                      <w:rFonts w:hint="eastAsia"/>
                      <w:color w:val="auto"/>
                      <w:u w:val="single"/>
                    </w:rPr>
                    <w:t>配套的</w:t>
                  </w:r>
                  <w:r>
                    <w:rPr>
                      <w:color w:val="auto"/>
                      <w:u w:val="single"/>
                    </w:rPr>
                    <w:t>烘干房由热风炉提供热源</w:t>
                  </w:r>
                  <w:r>
                    <w:rPr>
                      <w:rFonts w:hint="eastAsia"/>
                      <w:color w:val="auto"/>
                      <w:u w:val="single"/>
                    </w:rPr>
                    <w:t>，</w:t>
                  </w:r>
                  <w:r>
                    <w:rPr>
                      <w:color w:val="auto"/>
                      <w:u w:val="single"/>
                    </w:rPr>
                    <w:t>热风炉采用天然气作为燃料</w:t>
                  </w:r>
                  <w:r>
                    <w:rPr>
                      <w:rFonts w:hint="eastAsia"/>
                      <w:color w:val="auto"/>
                      <w:u w:val="single"/>
                    </w:rPr>
                    <w:t>，</w:t>
                  </w:r>
                  <w:r>
                    <w:rPr>
                      <w:color w:val="auto"/>
                      <w:u w:val="single"/>
                    </w:rPr>
                    <w:t>天然气属于清洁能源</w:t>
                  </w:r>
                  <w:r>
                    <w:rPr>
                      <w:rFonts w:hint="eastAsia"/>
                      <w:color w:val="auto"/>
                      <w:u w:val="single"/>
                    </w:rPr>
                    <w:t>，</w:t>
                  </w:r>
                  <w:r>
                    <w:rPr>
                      <w:color w:val="auto"/>
                      <w:u w:val="single"/>
                    </w:rPr>
                    <w:t>天然气燃烧废气</w:t>
                  </w:r>
                  <w:r>
                    <w:rPr>
                      <w:rFonts w:hint="eastAsia"/>
                      <w:color w:val="auto"/>
                      <w:u w:val="single"/>
                    </w:rPr>
                    <w:t>直接经1根15m高排气筒排放</w:t>
                  </w:r>
                </w:p>
              </w:tc>
              <w:tc>
                <w:tcPr>
                  <w:tcW w:w="87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Cs/>
                      <w:color w:val="auto"/>
                      <w:kern w:val="0"/>
                      <w:szCs w:val="21"/>
                      <w:u w:val="single"/>
                    </w:rPr>
                  </w:pPr>
                  <w:r>
                    <w:rPr>
                      <w:rFonts w:hint="eastAsia" w:ascii="宋体" w:hAnsi="宋体" w:cs="宋体"/>
                      <w:bCs/>
                      <w:color w:val="auto"/>
                      <w:kern w:val="0"/>
                      <w:szCs w:val="21"/>
                      <w:u w:val="single"/>
                    </w:rPr>
                    <w:t>相符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7664" w:type="dxa"/>
                  <w:gridSpan w:val="4"/>
                  <w:tcBorders>
                    <w:top w:val="single" w:color="auto" w:sz="4" w:space="0"/>
                    <w:left w:val="single" w:color="auto" w:sz="4" w:space="0"/>
                    <w:bottom w:val="single" w:color="auto" w:sz="4" w:space="0"/>
                    <w:right w:val="single" w:color="auto" w:sz="4" w:space="0"/>
                  </w:tcBorders>
                  <w:vAlign w:val="center"/>
                </w:tcPr>
                <w:p>
                  <w:pPr>
                    <w:snapToGrid w:val="0"/>
                    <w:jc w:val="left"/>
                    <w:rPr>
                      <w:rFonts w:ascii="宋体" w:hAnsi="宋体" w:cs="宋体"/>
                      <w:bCs/>
                      <w:color w:val="auto"/>
                      <w:kern w:val="0"/>
                      <w:szCs w:val="21"/>
                      <w:u w:val="single"/>
                    </w:rPr>
                  </w:pPr>
                  <w:r>
                    <w:rPr>
                      <w:rFonts w:hint="eastAsia" w:ascii="宋体" w:hAnsi="宋体" w:cs="宋体"/>
                      <w:bCs/>
                      <w:color w:val="auto"/>
                      <w:kern w:val="0"/>
                      <w:szCs w:val="21"/>
                      <w:u w:val="single"/>
                    </w:rPr>
                    <w:t>（六）强化臭氧协同控制，持续深化挥发性有机物污染治理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pPr>
                    <w:jc w:val="center"/>
                    <w:rPr>
                      <w:bCs/>
                      <w:color w:val="auto"/>
                      <w:kern w:val="0"/>
                      <w:szCs w:val="21"/>
                      <w:u w:val="single"/>
                    </w:rPr>
                  </w:pPr>
                  <w:r>
                    <w:rPr>
                      <w:rFonts w:hint="eastAsia"/>
                      <w:bCs/>
                      <w:color w:val="auto"/>
                      <w:kern w:val="0"/>
                      <w:szCs w:val="21"/>
                      <w:u w:val="single"/>
                    </w:rPr>
                    <w:t>32、加强工业企业VOCs 全过程运行管理</w:t>
                  </w:r>
                </w:p>
              </w:tc>
              <w:tc>
                <w:tcPr>
                  <w:tcW w:w="3377" w:type="dxa"/>
                  <w:tcBorders>
                    <w:top w:val="single" w:color="auto" w:sz="4" w:space="0"/>
                    <w:left w:val="single" w:color="auto" w:sz="4" w:space="0"/>
                    <w:bottom w:val="single" w:color="auto" w:sz="4" w:space="0"/>
                    <w:right w:val="single" w:color="auto" w:sz="4" w:space="0"/>
                  </w:tcBorders>
                  <w:vAlign w:val="center"/>
                </w:tcPr>
                <w:p>
                  <w:pPr>
                    <w:snapToGrid w:val="0"/>
                    <w:rPr>
                      <w:bCs/>
                      <w:color w:val="auto"/>
                      <w:kern w:val="0"/>
                      <w:szCs w:val="21"/>
                      <w:u w:val="single"/>
                    </w:rPr>
                  </w:pPr>
                  <w:r>
                    <w:rPr>
                      <w:rFonts w:hint="eastAsia"/>
                      <w:bCs/>
                      <w:color w:val="auto"/>
                      <w:kern w:val="0"/>
                      <w:szCs w:val="21"/>
                      <w:u w:val="single"/>
                    </w:rPr>
                    <w:t>巩固VOCs综合治理成效，聚焦提升企业废气收集率、治理设施同步运行率和去除率，鼓励企业采用高于现行标准要求的治理措施，取消废气排放系统旁路设置，因安全生产等原因必须保留的，应将旁路保留清单报生态环境部门备案并加强日常监管。强化VOCs无组织排放收集，在保证安全的前提下，实施含VOCs物料全方位、全链条、全环节密闭管理，实现厂房由敞开变密闭、由常压变负压、由逸散变聚合、空气由污浊变清新的“四由四变”目标。</w:t>
                  </w:r>
                </w:p>
              </w:tc>
              <w:tc>
                <w:tcPr>
                  <w:tcW w:w="2480" w:type="dxa"/>
                  <w:tcBorders>
                    <w:top w:val="single" w:color="auto" w:sz="4" w:space="0"/>
                    <w:left w:val="single" w:color="auto" w:sz="4" w:space="0"/>
                    <w:bottom w:val="single" w:color="auto" w:sz="4" w:space="0"/>
                    <w:right w:val="single" w:color="auto" w:sz="4" w:space="0"/>
                  </w:tcBorders>
                  <w:vAlign w:val="center"/>
                </w:tcPr>
                <w:p>
                  <w:pPr>
                    <w:snapToGrid w:val="0"/>
                    <w:rPr>
                      <w:color w:val="auto"/>
                      <w:u w:val="single"/>
                    </w:rPr>
                  </w:pPr>
                  <w:r>
                    <w:rPr>
                      <w:rFonts w:hint="eastAsia"/>
                      <w:color w:val="auto"/>
                      <w:u w:val="single"/>
                    </w:rPr>
                    <w:t>本项目进行金属门窗的生产，</w:t>
                  </w:r>
                  <w:r>
                    <w:rPr>
                      <w:color w:val="auto"/>
                      <w:u w:val="single"/>
                    </w:rPr>
                    <w:t>生产过程中喷漆</w:t>
                  </w:r>
                  <w:r>
                    <w:rPr>
                      <w:rFonts w:hint="eastAsia"/>
                      <w:color w:val="auto"/>
                      <w:u w:val="single"/>
                    </w:rPr>
                    <w:t>、</w:t>
                  </w:r>
                  <w:r>
                    <w:rPr>
                      <w:color w:val="auto"/>
                      <w:u w:val="single"/>
                    </w:rPr>
                    <w:t>烘干及胶合工序</w:t>
                  </w:r>
                  <w:r>
                    <w:rPr>
                      <w:rFonts w:hint="eastAsia"/>
                      <w:color w:val="auto"/>
                      <w:u w:val="single"/>
                    </w:rPr>
                    <w:t>会</w:t>
                  </w:r>
                  <w:r>
                    <w:rPr>
                      <w:color w:val="auto"/>
                      <w:u w:val="single"/>
                    </w:rPr>
                    <w:t>产生</w:t>
                  </w:r>
                  <w:r>
                    <w:rPr>
                      <w:rFonts w:hint="eastAsia"/>
                      <w:color w:val="auto"/>
                      <w:u w:val="single"/>
                    </w:rPr>
                    <w:t>VOCs废气。项目设置密闭喷漆房、烘干房，喷漆废气经喷漆房底部配套的干式过滤岩棉处理后同烘干、胶合有机废气一起引至1套UV光催化氧化+活性炭吸附系统处理后各污染物排放浓度可以满足《工业涂装工序挥发性有机物排放标准》（DB41/1951-2020）表1、表2标准及豫环攻坚办[2017]162号中限值要求，对周围环境影响不大</w:t>
                  </w:r>
                </w:p>
              </w:tc>
              <w:tc>
                <w:tcPr>
                  <w:tcW w:w="87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bCs/>
                      <w:color w:val="auto"/>
                      <w:kern w:val="0"/>
                      <w:szCs w:val="21"/>
                      <w:u w:val="single"/>
                    </w:rPr>
                  </w:pPr>
                  <w:r>
                    <w:rPr>
                      <w:rFonts w:hint="eastAsia" w:ascii="宋体" w:hAnsi="宋体" w:cs="宋体"/>
                      <w:bCs/>
                      <w:color w:val="auto"/>
                      <w:kern w:val="0"/>
                      <w:szCs w:val="21"/>
                      <w:u w:val="single"/>
                    </w:rPr>
                    <w:t>相符</w:t>
                  </w:r>
                </w:p>
              </w:tc>
            </w:tr>
          </w:tbl>
          <w:p>
            <w:pPr>
              <w:pStyle w:val="60"/>
              <w:snapToGrid w:val="0"/>
              <w:jc w:val="left"/>
              <w:rPr>
                <w:rFonts w:ascii="Times New Roman"/>
                <w:color w:val="auto"/>
                <w:szCs w:val="22"/>
                <w:u w:val="single"/>
              </w:rPr>
            </w:pPr>
            <w:r>
              <w:rPr>
                <w:rFonts w:hint="eastAsia" w:ascii="Times New Roman"/>
                <w:color w:val="auto"/>
                <w:szCs w:val="22"/>
                <w:u w:val="single"/>
              </w:rPr>
              <w:t>由</w:t>
            </w:r>
            <w:r>
              <w:rPr>
                <w:rFonts w:ascii="Times New Roman"/>
                <w:color w:val="auto"/>
                <w:szCs w:val="22"/>
                <w:u w:val="single"/>
              </w:rPr>
              <w:t>上表分析可知</w:t>
            </w:r>
            <w:r>
              <w:rPr>
                <w:rFonts w:hint="eastAsia" w:ascii="Times New Roman"/>
                <w:color w:val="auto"/>
                <w:szCs w:val="22"/>
                <w:u w:val="single"/>
              </w:rPr>
              <w:t>，</w:t>
            </w:r>
            <w:r>
              <w:rPr>
                <w:rFonts w:ascii="Times New Roman"/>
                <w:color w:val="auto"/>
                <w:szCs w:val="22"/>
                <w:u w:val="single"/>
              </w:rPr>
              <w:t>本项目建设</w:t>
            </w:r>
            <w:r>
              <w:rPr>
                <w:rFonts w:hint="eastAsia" w:ascii="Times New Roman"/>
                <w:color w:val="auto"/>
                <w:szCs w:val="22"/>
                <w:u w:val="single"/>
              </w:rPr>
              <w:t>与</w:t>
            </w:r>
            <w:r>
              <w:rPr>
                <w:rFonts w:ascii="Times New Roman"/>
                <w:color w:val="auto"/>
                <w:szCs w:val="22"/>
                <w:u w:val="single"/>
              </w:rPr>
              <w:t>《</w:t>
            </w:r>
            <w:r>
              <w:rPr>
                <w:rFonts w:hint="eastAsia" w:ascii="Times New Roman"/>
                <w:color w:val="auto"/>
                <w:szCs w:val="22"/>
                <w:u w:val="single"/>
              </w:rPr>
              <w:t>南阳市2021年大气污染防治攻坚战实施方案</w:t>
            </w:r>
            <w:r>
              <w:rPr>
                <w:rFonts w:ascii="Times New Roman"/>
                <w:color w:val="auto"/>
                <w:szCs w:val="22"/>
                <w:u w:val="single"/>
              </w:rPr>
              <w:t>》中相关要求相符。</w:t>
            </w:r>
          </w:p>
          <w:p>
            <w:pPr>
              <w:pStyle w:val="60"/>
              <w:snapToGrid w:val="0"/>
              <w:ind w:firstLine="482"/>
              <w:rPr>
                <w:rFonts w:ascii="Times New Roman"/>
              </w:rPr>
            </w:pPr>
            <w:r>
              <w:rPr>
                <w:rFonts w:ascii="Times New Roman"/>
                <w:b/>
              </w:rPr>
              <w:t>3.2项目与《南阳市污染防治攻坚战三年行动方案（2018-2020年）》的相符性</w:t>
            </w:r>
          </w:p>
          <w:p>
            <w:pPr>
              <w:pStyle w:val="60"/>
              <w:snapToGrid w:val="0"/>
              <w:ind w:firstLine="482"/>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南阳市人民政府于2018年12月11日下发了《关于印发南阳市污染防治攻坚战三年行动方案（2018-2020年）的通知》，该通知按照《河南省污染防治攻坚战三年行动计划(2018-2020年)》（豫政办[2018]30号）和《中共南阳市委南阳市人民政府关于全面加强生态环境保护坚决打好污染防治攻坚战的实施意见》相关要求，制定了 2018年度、2019年度和2020年度各年全市大气、河流和土壤污染防治攻坚目标和总体要求，确保2020年全市主要污染物排放总量大幅减少，生态环境质量总体改善。该方案提出了“坚决打赢蓝天保卫战”、“全面打好碧水保卫战”、“扎实推进净土保卫战”和“加快推进生态体系建设”及“保障措施”。比对分析上述，本项目与行动方案的相符性见下表。</w:t>
            </w:r>
          </w:p>
          <w:p>
            <w:pPr>
              <w:adjustRightInd w:val="0"/>
              <w:snapToGrid w:val="0"/>
              <w:spacing w:line="360" w:lineRule="auto"/>
              <w:jc w:val="center"/>
              <w:rPr>
                <w:b/>
                <w:color w:val="000000" w:themeColor="text1"/>
                <w:sz w:val="24"/>
                <w:szCs w:val="22"/>
                <w14:textFill>
                  <w14:solidFill>
                    <w14:schemeClr w14:val="tx1"/>
                  </w14:solidFill>
                </w14:textFill>
              </w:rPr>
            </w:pPr>
            <w:r>
              <w:rPr>
                <w:b/>
                <w:color w:val="000000" w:themeColor="text1"/>
                <w:sz w:val="24"/>
                <w:szCs w:val="22"/>
                <w14:textFill>
                  <w14:solidFill>
                    <w14:schemeClr w14:val="tx1"/>
                  </w14:solidFill>
                </w14:textFill>
              </w:rPr>
              <w:t>表</w:t>
            </w:r>
            <w:r>
              <w:rPr>
                <w:rFonts w:hint="eastAsia"/>
                <w:b/>
                <w:color w:val="000000" w:themeColor="text1"/>
                <w:sz w:val="24"/>
                <w:szCs w:val="22"/>
                <w14:textFill>
                  <w14:solidFill>
                    <w14:schemeClr w14:val="tx1"/>
                  </w14:solidFill>
                </w14:textFill>
              </w:rPr>
              <w:t xml:space="preserve">1-4      </w:t>
            </w:r>
            <w:r>
              <w:rPr>
                <w:b/>
                <w:color w:val="000000" w:themeColor="text1"/>
                <w:sz w:val="24"/>
                <w:szCs w:val="22"/>
                <w14:textFill>
                  <w14:solidFill>
                    <w14:schemeClr w14:val="tx1"/>
                  </w14:solidFill>
                </w14:textFill>
              </w:rPr>
              <w:t>项目建设与三年行动方案的相符性</w:t>
            </w:r>
            <w:r>
              <w:rPr>
                <w:b/>
                <w:sz w:val="24"/>
              </w:rPr>
              <w:t>分析表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3275"/>
              <w:gridCol w:w="2410"/>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093" w:type="dxa"/>
                  <w:vAlign w:val="center"/>
                </w:tcPr>
                <w:p>
                  <w:pPr>
                    <w:snapToGrid w:val="0"/>
                    <w:spacing w:line="340" w:lineRule="exact"/>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方案要求</w:t>
                  </w:r>
                </w:p>
              </w:tc>
              <w:tc>
                <w:tcPr>
                  <w:tcW w:w="3275" w:type="dxa"/>
                  <w:vAlign w:val="center"/>
                </w:tcPr>
                <w:p>
                  <w:pPr>
                    <w:snapToGrid w:val="0"/>
                    <w:spacing w:line="340" w:lineRule="exact"/>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具体内容</w:t>
                  </w:r>
                </w:p>
              </w:tc>
              <w:tc>
                <w:tcPr>
                  <w:tcW w:w="2410" w:type="dxa"/>
                  <w:vAlign w:val="center"/>
                </w:tcPr>
                <w:p>
                  <w:pPr>
                    <w:snapToGrid w:val="0"/>
                    <w:spacing w:line="340" w:lineRule="exact"/>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本项目建设情况</w:t>
                  </w:r>
                </w:p>
              </w:tc>
              <w:tc>
                <w:tcPr>
                  <w:tcW w:w="959" w:type="dxa"/>
                  <w:vAlign w:val="center"/>
                </w:tcPr>
                <w:p>
                  <w:pPr>
                    <w:snapToGrid w:val="0"/>
                    <w:spacing w:line="340" w:lineRule="exact"/>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1093" w:type="dxa"/>
                  <w:vMerge w:val="restart"/>
                  <w:vAlign w:val="center"/>
                </w:tcPr>
                <w:p>
                  <w:pPr>
                    <w:snapToGrid w:val="0"/>
                    <w:spacing w:line="340" w:lineRule="exact"/>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坚决打赢蓝天保卫战</w:t>
                  </w:r>
                </w:p>
              </w:tc>
              <w:tc>
                <w:tcPr>
                  <w:tcW w:w="3275" w:type="dxa"/>
                  <w:vAlign w:val="center"/>
                </w:tcPr>
                <w:p>
                  <w:pPr>
                    <w:snapToGrid w:val="0"/>
                    <w:spacing w:line="340" w:lineRule="exact"/>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优化能源结构，削减煤炭消费总量；扩大天然气利用规模和供应保障能力；统筹协调“煤改电”、“煤改气”建设用地。</w:t>
                  </w:r>
                </w:p>
              </w:tc>
              <w:tc>
                <w:tcPr>
                  <w:tcW w:w="2410" w:type="dxa"/>
                  <w:vAlign w:val="center"/>
                </w:tcPr>
                <w:p>
                  <w:pPr>
                    <w:snapToGrid w:val="0"/>
                    <w:spacing w:line="340" w:lineRule="exact"/>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本项目生产过程中</w:t>
                  </w:r>
                  <w:r>
                    <w:rPr>
                      <w:rFonts w:hint="eastAsia"/>
                      <w:bCs/>
                      <w:color w:val="000000" w:themeColor="text1"/>
                      <w:kern w:val="0"/>
                      <w:szCs w:val="21"/>
                      <w14:textFill>
                        <w14:solidFill>
                          <w14:schemeClr w14:val="tx1"/>
                        </w14:solidFill>
                      </w14:textFill>
                    </w:rPr>
                    <w:t>烘干房配套的热风炉采用液天然气作为燃料，属于清洁能源</w:t>
                  </w:r>
                  <w:r>
                    <w:rPr>
                      <w:bCs/>
                      <w:color w:val="000000" w:themeColor="text1"/>
                      <w:kern w:val="0"/>
                      <w:szCs w:val="21"/>
                      <w14:textFill>
                        <w14:solidFill>
                          <w14:schemeClr w14:val="tx1"/>
                        </w14:solidFill>
                      </w14:textFill>
                    </w:rPr>
                    <w:t>。</w:t>
                  </w:r>
                </w:p>
              </w:tc>
              <w:tc>
                <w:tcPr>
                  <w:tcW w:w="959" w:type="dxa"/>
                  <w:vAlign w:val="center"/>
                </w:tcPr>
                <w:p>
                  <w:pPr>
                    <w:snapToGrid w:val="0"/>
                    <w:spacing w:line="340" w:lineRule="exact"/>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093" w:type="dxa"/>
                  <w:vMerge w:val="continue"/>
                  <w:vAlign w:val="center"/>
                </w:tcPr>
                <w:p>
                  <w:pPr>
                    <w:snapToGrid w:val="0"/>
                    <w:spacing w:line="340" w:lineRule="exact"/>
                    <w:rPr>
                      <w:bCs/>
                      <w:color w:val="000000" w:themeColor="text1"/>
                      <w:kern w:val="0"/>
                      <w:szCs w:val="21"/>
                      <w14:textFill>
                        <w14:solidFill>
                          <w14:schemeClr w14:val="tx1"/>
                        </w14:solidFill>
                      </w14:textFill>
                    </w:rPr>
                  </w:pPr>
                </w:p>
              </w:tc>
              <w:tc>
                <w:tcPr>
                  <w:tcW w:w="3275" w:type="dxa"/>
                  <w:vAlign w:val="center"/>
                </w:tcPr>
                <w:p>
                  <w:pPr>
                    <w:snapToGrid w:val="0"/>
                    <w:spacing w:line="340" w:lineRule="exact"/>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严格环境准入。原则上禁止钢铁、电解铝、水泥、玻璃、传统煤化工</w:t>
                  </w:r>
                  <w:r>
                    <w:rPr>
                      <w:rFonts w:hint="eastAsia"/>
                      <w:bCs/>
                      <w:color w:val="000000" w:themeColor="text1"/>
                      <w:kern w:val="0"/>
                      <w:szCs w:val="21"/>
                      <w14:textFill>
                        <w14:solidFill>
                          <w14:schemeClr w14:val="tx1"/>
                        </w14:solidFill>
                      </w14:textFill>
                    </w:rPr>
                    <w:t>（</w:t>
                  </w:r>
                  <w:r>
                    <w:rPr>
                      <w:bCs/>
                      <w:color w:val="000000" w:themeColor="text1"/>
                      <w:kern w:val="0"/>
                      <w:szCs w:val="21"/>
                      <w14:textFill>
                        <w14:solidFill>
                          <w14:schemeClr w14:val="tx1"/>
                        </w14:solidFill>
                      </w14:textFill>
                    </w:rPr>
                    <w:t>甲醇、合成氨</w:t>
                  </w:r>
                  <w:r>
                    <w:rPr>
                      <w:rFonts w:hint="eastAsia"/>
                      <w:bCs/>
                      <w:color w:val="000000" w:themeColor="text1"/>
                      <w:kern w:val="0"/>
                      <w:szCs w:val="21"/>
                      <w14:textFill>
                        <w14:solidFill>
                          <w14:schemeClr w14:val="tx1"/>
                        </w14:solidFill>
                      </w14:textFill>
                    </w:rPr>
                    <w:t>）</w:t>
                  </w:r>
                  <w:r>
                    <w:rPr>
                      <w:bCs/>
                      <w:color w:val="000000" w:themeColor="text1"/>
                      <w:kern w:val="0"/>
                      <w:szCs w:val="21"/>
                      <w14:textFill>
                        <w14:solidFill>
                          <w14:schemeClr w14:val="tx1"/>
                        </w14:solidFill>
                      </w14:textFill>
                    </w:rPr>
                    <w:t>、焦化等行业新建、扩建单纯新增产能以及耐火材料、陶瓷等行业新建、扩建以煤炭为燃料的项目和企业</w:t>
                  </w:r>
                  <w:r>
                    <w:rPr>
                      <w:rFonts w:hint="eastAsia"/>
                      <w:bCs/>
                      <w:color w:val="000000" w:themeColor="text1"/>
                      <w:kern w:val="0"/>
                      <w:szCs w:val="21"/>
                      <w14:textFill>
                        <w14:solidFill>
                          <w14:schemeClr w14:val="tx1"/>
                        </w14:solidFill>
                      </w14:textFill>
                    </w:rPr>
                    <w:t>，</w:t>
                  </w:r>
                  <w:r>
                    <w:rPr>
                      <w:bCs/>
                      <w:color w:val="000000" w:themeColor="text1"/>
                      <w:kern w:val="0"/>
                      <w:szCs w:val="21"/>
                      <w14:textFill>
                        <w14:solidFill>
                          <w14:schemeClr w14:val="tx1"/>
                        </w14:solidFill>
                      </w14:textFill>
                    </w:rPr>
                    <w:t>对钢铁、水泥、电解铝、玻璃等行业不再实施省内产能置换。</w:t>
                  </w:r>
                </w:p>
              </w:tc>
              <w:tc>
                <w:tcPr>
                  <w:tcW w:w="2410" w:type="dxa"/>
                  <w:vAlign w:val="center"/>
                </w:tcPr>
                <w:p>
                  <w:pPr>
                    <w:snapToGrid w:val="0"/>
                    <w:spacing w:line="340" w:lineRule="exact"/>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本项目主要进行门窗的生产</w:t>
                  </w:r>
                  <w:r>
                    <w:rPr>
                      <w:rFonts w:hint="eastAsia"/>
                      <w:bCs/>
                      <w:color w:val="000000" w:themeColor="text1"/>
                      <w:kern w:val="0"/>
                      <w:szCs w:val="21"/>
                      <w14:textFill>
                        <w14:solidFill>
                          <w14:schemeClr w14:val="tx1"/>
                        </w14:solidFill>
                      </w14:textFill>
                    </w:rPr>
                    <w:t>，</w:t>
                  </w:r>
                  <w:r>
                    <w:rPr>
                      <w:bCs/>
                      <w:color w:val="000000" w:themeColor="text1"/>
                      <w:kern w:val="0"/>
                      <w:szCs w:val="21"/>
                      <w14:textFill>
                        <w14:solidFill>
                          <w14:schemeClr w14:val="tx1"/>
                        </w14:solidFill>
                      </w14:textFill>
                    </w:rPr>
                    <w:t>属于</w:t>
                  </w:r>
                  <w:r>
                    <w:rPr>
                      <w:rFonts w:hint="eastAsia"/>
                      <w:bCs/>
                      <w:color w:val="000000" w:themeColor="text1"/>
                      <w:kern w:val="0"/>
                      <w:szCs w:val="21"/>
                      <w14:textFill>
                        <w14:solidFill>
                          <w14:schemeClr w14:val="tx1"/>
                        </w14:solidFill>
                      </w14:textFill>
                    </w:rPr>
                    <w:t>金属制品业</w:t>
                  </w:r>
                  <w:r>
                    <w:rPr>
                      <w:bCs/>
                      <w:color w:val="000000" w:themeColor="text1"/>
                      <w:kern w:val="0"/>
                      <w:szCs w:val="21"/>
                      <w14:textFill>
                        <w14:solidFill>
                          <w14:schemeClr w14:val="tx1"/>
                        </w14:solidFill>
                      </w14:textFill>
                    </w:rPr>
                    <w:t>，不属于禁止建设行业。</w:t>
                  </w:r>
                </w:p>
              </w:tc>
              <w:tc>
                <w:tcPr>
                  <w:tcW w:w="959" w:type="dxa"/>
                  <w:vAlign w:val="center"/>
                </w:tcPr>
                <w:p>
                  <w:pPr>
                    <w:snapToGrid w:val="0"/>
                    <w:spacing w:line="340" w:lineRule="exact"/>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093" w:type="dxa"/>
                  <w:vMerge w:val="continue"/>
                  <w:vAlign w:val="center"/>
                </w:tcPr>
                <w:p>
                  <w:pPr>
                    <w:snapToGrid w:val="0"/>
                    <w:spacing w:line="340" w:lineRule="exact"/>
                    <w:rPr>
                      <w:bCs/>
                      <w:color w:val="000000" w:themeColor="text1"/>
                      <w:kern w:val="0"/>
                      <w:szCs w:val="21"/>
                      <w14:textFill>
                        <w14:solidFill>
                          <w14:schemeClr w14:val="tx1"/>
                        </w14:solidFill>
                      </w14:textFill>
                    </w:rPr>
                  </w:pPr>
                </w:p>
              </w:tc>
              <w:tc>
                <w:tcPr>
                  <w:tcW w:w="3275" w:type="dxa"/>
                  <w:vAlign w:val="center"/>
                </w:tcPr>
                <w:p>
                  <w:pPr>
                    <w:snapToGrid w:val="0"/>
                    <w:spacing w:line="340" w:lineRule="exact"/>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控“两高”</w:t>
                  </w:r>
                  <w:r>
                    <w:rPr>
                      <w:rFonts w:hint="eastAsia"/>
                      <w:bCs/>
                      <w:color w:val="000000" w:themeColor="text1"/>
                      <w:kern w:val="0"/>
                      <w:szCs w:val="21"/>
                      <w14:textFill>
                        <w14:solidFill>
                          <w14:schemeClr w14:val="tx1"/>
                        </w14:solidFill>
                      </w14:textFill>
                    </w:rPr>
                    <w:t>（</w:t>
                  </w:r>
                  <w:r>
                    <w:rPr>
                      <w:bCs/>
                      <w:color w:val="000000" w:themeColor="text1"/>
                      <w:kern w:val="0"/>
                      <w:szCs w:val="21"/>
                      <w14:textFill>
                        <w14:solidFill>
                          <w14:schemeClr w14:val="tx1"/>
                        </w14:solidFill>
                      </w14:textFill>
                    </w:rPr>
                    <w:t>高耗能、高污染</w:t>
                  </w:r>
                  <w:r>
                    <w:rPr>
                      <w:rFonts w:hint="eastAsia"/>
                      <w:bCs/>
                      <w:color w:val="000000" w:themeColor="text1"/>
                      <w:kern w:val="0"/>
                      <w:szCs w:val="21"/>
                      <w14:textFill>
                        <w14:solidFill>
                          <w14:schemeClr w14:val="tx1"/>
                        </w14:solidFill>
                      </w14:textFill>
                    </w:rPr>
                    <w:t>）</w:t>
                  </w:r>
                  <w:r>
                    <w:rPr>
                      <w:bCs/>
                      <w:color w:val="000000" w:themeColor="text1"/>
                      <w:kern w:val="0"/>
                      <w:szCs w:val="21"/>
                      <w14:textFill>
                        <w14:solidFill>
                          <w14:schemeClr w14:val="tx1"/>
                        </w14:solidFill>
                      </w14:textFill>
                    </w:rPr>
                    <w:t>行业产能。原则上全省禁止新增钢铁、化、电解铝、铸造、水泥和玻璃等产能；新建、改建、扩建涉及大宗物料运输的建设项目，原则上不得利用公路运输。</w:t>
                  </w:r>
                </w:p>
              </w:tc>
              <w:tc>
                <w:tcPr>
                  <w:tcW w:w="2410" w:type="dxa"/>
                  <w:vAlign w:val="center"/>
                </w:tcPr>
                <w:p>
                  <w:pPr>
                    <w:snapToGrid w:val="0"/>
                    <w:spacing w:line="340" w:lineRule="exact"/>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本项目不属于高耗能、高污染行业，不属于禁止新增产能行业，不涉及到大宗物料运输。</w:t>
                  </w:r>
                </w:p>
              </w:tc>
              <w:tc>
                <w:tcPr>
                  <w:tcW w:w="959" w:type="dxa"/>
                  <w:vAlign w:val="center"/>
                </w:tcPr>
                <w:p>
                  <w:pPr>
                    <w:snapToGrid w:val="0"/>
                    <w:spacing w:line="340" w:lineRule="exact"/>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093" w:type="dxa"/>
                  <w:vMerge w:val="continue"/>
                  <w:vAlign w:val="center"/>
                </w:tcPr>
                <w:p>
                  <w:pPr>
                    <w:snapToGrid w:val="0"/>
                    <w:spacing w:line="340" w:lineRule="exact"/>
                    <w:rPr>
                      <w:bCs/>
                      <w:color w:val="000000" w:themeColor="text1"/>
                      <w:kern w:val="0"/>
                      <w:szCs w:val="21"/>
                      <w14:textFill>
                        <w14:solidFill>
                          <w14:schemeClr w14:val="tx1"/>
                        </w14:solidFill>
                      </w14:textFill>
                    </w:rPr>
                  </w:pPr>
                </w:p>
              </w:tc>
              <w:tc>
                <w:tcPr>
                  <w:tcW w:w="3275" w:type="dxa"/>
                  <w:vAlign w:val="center"/>
                </w:tcPr>
                <w:p>
                  <w:pPr>
                    <w:snapToGrid w:val="0"/>
                    <w:spacing w:line="340" w:lineRule="exact"/>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严格施工扬尘污染管控。做到工地周边围挡、物料堆放覆盖、土方开挖湿法作业、路面硬化、出入车辆清洗、渣土车辆密闭运输“六个百分之百”</w:t>
                  </w:r>
                  <w:r>
                    <w:rPr>
                      <w:rFonts w:hint="eastAsia"/>
                      <w:bCs/>
                      <w:color w:val="000000" w:themeColor="text1"/>
                      <w:kern w:val="0"/>
                      <w:szCs w:val="21"/>
                      <w14:textFill>
                        <w14:solidFill>
                          <w14:schemeClr w14:val="tx1"/>
                        </w14:solidFill>
                      </w14:textFill>
                    </w:rPr>
                    <w:t>，</w:t>
                  </w:r>
                  <w:r>
                    <w:rPr>
                      <w:bCs/>
                      <w:color w:val="000000" w:themeColor="text1"/>
                      <w:kern w:val="0"/>
                      <w:szCs w:val="21"/>
                      <w14:textFill>
                        <w14:solidFill>
                          <w14:schemeClr w14:val="tx1"/>
                        </w14:solidFill>
                      </w14:textFill>
                    </w:rPr>
                    <w:t>禁止施工工地现场搅拌混凝土、现场配置砂浆等。</w:t>
                  </w:r>
                </w:p>
              </w:tc>
              <w:tc>
                <w:tcPr>
                  <w:tcW w:w="2410" w:type="dxa"/>
                  <w:vAlign w:val="center"/>
                </w:tcPr>
                <w:p>
                  <w:pPr>
                    <w:snapToGrid w:val="0"/>
                    <w:spacing w:line="340" w:lineRule="exact"/>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本项目</w:t>
                  </w:r>
                  <w:r>
                    <w:rPr>
                      <w:rFonts w:hint="eastAsia"/>
                      <w:bCs/>
                      <w:color w:val="000000" w:themeColor="text1"/>
                      <w:kern w:val="0"/>
                      <w:szCs w:val="21"/>
                      <w14:textFill>
                        <w14:solidFill>
                          <w14:schemeClr w14:val="tx1"/>
                        </w14:solidFill>
                      </w14:textFill>
                    </w:rPr>
                    <w:t>租赁产业集聚区现有生产车间生产，</w:t>
                  </w:r>
                  <w:r>
                    <w:rPr>
                      <w:bCs/>
                      <w:color w:val="000000" w:themeColor="text1"/>
                      <w:kern w:val="0"/>
                      <w:szCs w:val="21"/>
                      <w14:textFill>
                        <w14:solidFill>
                          <w14:schemeClr w14:val="tx1"/>
                        </w14:solidFill>
                      </w14:textFill>
                    </w:rPr>
                    <w:t>不涉及土建工程。</w:t>
                  </w:r>
                </w:p>
              </w:tc>
              <w:tc>
                <w:tcPr>
                  <w:tcW w:w="959" w:type="dxa"/>
                  <w:vAlign w:val="center"/>
                </w:tcPr>
                <w:p>
                  <w:pPr>
                    <w:snapToGrid w:val="0"/>
                    <w:spacing w:line="340" w:lineRule="exact"/>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093" w:type="dxa"/>
                  <w:vAlign w:val="center"/>
                </w:tcPr>
                <w:p>
                  <w:pPr>
                    <w:snapToGrid w:val="0"/>
                    <w:spacing w:line="340" w:lineRule="exact"/>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全面打好碧水保卫战</w:t>
                  </w:r>
                </w:p>
              </w:tc>
              <w:tc>
                <w:tcPr>
                  <w:tcW w:w="3275" w:type="dxa"/>
                  <w:vAlign w:val="center"/>
                </w:tcPr>
                <w:p>
                  <w:pPr>
                    <w:snapToGrid w:val="0"/>
                    <w:spacing w:line="340" w:lineRule="exact"/>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坚持污染减排和生态扩容两手发力，重点打好城黑臭水体治理、饮用水源地保护、全域清洁河流、农业农村污染治理四个标志性攻坚战役，统筹推进各项水污染防治工作。</w:t>
                  </w:r>
                </w:p>
              </w:tc>
              <w:tc>
                <w:tcPr>
                  <w:tcW w:w="2410" w:type="dxa"/>
                  <w:vAlign w:val="center"/>
                </w:tcPr>
                <w:p>
                  <w:pPr>
                    <w:snapToGrid w:val="0"/>
                    <w:spacing w:line="340" w:lineRule="exact"/>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项目区雨水汇集后经南侧自然沟依地势流入运粮河，汇入白河；营运期生产废水及生活污水经厂区污水处理设施处理后排入市政污水管网进入新野县第二污水厂进一步处理达标后排放，</w:t>
                  </w:r>
                  <w:r>
                    <w:rPr>
                      <w:bCs/>
                      <w:color w:val="000000" w:themeColor="text1"/>
                      <w:kern w:val="0"/>
                      <w:szCs w:val="21"/>
                      <w14:textFill>
                        <w14:solidFill>
                          <w14:schemeClr w14:val="tx1"/>
                        </w14:solidFill>
                      </w14:textFill>
                    </w:rPr>
                    <w:t>不会对地表水体造成影响。</w:t>
                  </w:r>
                </w:p>
              </w:tc>
              <w:tc>
                <w:tcPr>
                  <w:tcW w:w="959" w:type="dxa"/>
                  <w:vAlign w:val="center"/>
                </w:tcPr>
                <w:p>
                  <w:pPr>
                    <w:snapToGrid w:val="0"/>
                    <w:spacing w:line="340" w:lineRule="exact"/>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093" w:type="dxa"/>
                  <w:vAlign w:val="center"/>
                </w:tcPr>
                <w:p>
                  <w:pPr>
                    <w:snapToGrid w:val="0"/>
                    <w:spacing w:line="340" w:lineRule="exact"/>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扎实推进净土保卫战</w:t>
                  </w:r>
                </w:p>
              </w:tc>
              <w:tc>
                <w:tcPr>
                  <w:tcW w:w="3275" w:type="dxa"/>
                  <w:vAlign w:val="center"/>
                </w:tcPr>
                <w:p>
                  <w:pPr>
                    <w:snapToGrid w:val="0"/>
                    <w:spacing w:line="340" w:lineRule="exact"/>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面落实清洁土壤行动计划，夯实土壤污染防治基，实施农用地分类管理和建设用地准入管理</w:t>
                  </w:r>
                  <w:r>
                    <w:rPr>
                      <w:rFonts w:hint="eastAsia"/>
                      <w:bCs/>
                      <w:color w:val="000000" w:themeColor="text1"/>
                      <w:kern w:val="0"/>
                      <w:szCs w:val="21"/>
                      <w14:textFill>
                        <w14:solidFill>
                          <w14:schemeClr w14:val="tx1"/>
                        </w14:solidFill>
                      </w14:textFill>
                    </w:rPr>
                    <w:t>，</w:t>
                  </w:r>
                  <w:r>
                    <w:rPr>
                      <w:bCs/>
                      <w:color w:val="000000" w:themeColor="text1"/>
                      <w:kern w:val="0"/>
                      <w:szCs w:val="21"/>
                      <w14:textFill>
                        <w14:solidFill>
                          <w14:schemeClr w14:val="tx1"/>
                        </w14:solidFill>
                      </w14:textFill>
                    </w:rPr>
                    <w:t>确保我市粮食和人居环境安全。</w:t>
                  </w:r>
                </w:p>
              </w:tc>
              <w:tc>
                <w:tcPr>
                  <w:tcW w:w="2410" w:type="dxa"/>
                  <w:vAlign w:val="center"/>
                </w:tcPr>
                <w:p>
                  <w:pPr>
                    <w:snapToGrid w:val="0"/>
                    <w:spacing w:line="340" w:lineRule="exact"/>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本项目位于新野县产业集聚区西区</w:t>
                  </w:r>
                  <w:r>
                    <w:rPr>
                      <w:rFonts w:hint="eastAsia"/>
                      <w:bCs/>
                      <w:color w:val="000000" w:themeColor="text1"/>
                      <w:kern w:val="0"/>
                      <w:szCs w:val="21"/>
                      <w14:textFill>
                        <w14:solidFill>
                          <w14:schemeClr w14:val="tx1"/>
                        </w14:solidFill>
                      </w14:textFill>
                    </w:rPr>
                    <w:t>，</w:t>
                  </w:r>
                  <w:r>
                    <w:rPr>
                      <w:bCs/>
                      <w:color w:val="000000" w:themeColor="text1"/>
                      <w:kern w:val="0"/>
                      <w:szCs w:val="21"/>
                      <w14:textFill>
                        <w14:solidFill>
                          <w14:schemeClr w14:val="tx1"/>
                        </w14:solidFill>
                      </w14:textFill>
                    </w:rPr>
                    <w:t>用地</w:t>
                  </w:r>
                  <w:r>
                    <w:rPr>
                      <w:rFonts w:hint="eastAsia"/>
                      <w:bCs/>
                      <w:color w:val="000000" w:themeColor="text1"/>
                      <w:kern w:val="0"/>
                      <w:szCs w:val="21"/>
                      <w14:textFill>
                        <w14:solidFill>
                          <w14:schemeClr w14:val="tx1"/>
                        </w14:solidFill>
                      </w14:textFill>
                    </w:rPr>
                    <w:t>属于工业</w:t>
                  </w:r>
                  <w:r>
                    <w:rPr>
                      <w:bCs/>
                      <w:color w:val="000000" w:themeColor="text1"/>
                      <w:kern w:val="0"/>
                      <w:szCs w:val="21"/>
                      <w14:textFill>
                        <w14:solidFill>
                          <w14:schemeClr w14:val="tx1"/>
                        </w14:solidFill>
                      </w14:textFill>
                    </w:rPr>
                    <w:t>用地，符合用地准入管理。</w:t>
                  </w:r>
                </w:p>
              </w:tc>
              <w:tc>
                <w:tcPr>
                  <w:tcW w:w="959" w:type="dxa"/>
                  <w:vAlign w:val="center"/>
                </w:tcPr>
                <w:p>
                  <w:pPr>
                    <w:snapToGrid w:val="0"/>
                    <w:spacing w:line="340" w:lineRule="exact"/>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093" w:type="dxa"/>
                  <w:vAlign w:val="center"/>
                </w:tcPr>
                <w:p>
                  <w:pPr>
                    <w:snapToGrid w:val="0"/>
                    <w:spacing w:line="340" w:lineRule="exact"/>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加快推进生态体系建设</w:t>
                  </w:r>
                </w:p>
              </w:tc>
              <w:tc>
                <w:tcPr>
                  <w:tcW w:w="3275" w:type="dxa"/>
                  <w:vAlign w:val="center"/>
                </w:tcPr>
                <w:p>
                  <w:pPr>
                    <w:snapToGrid w:val="0"/>
                    <w:spacing w:line="340" w:lineRule="exact"/>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加强规划引导和红线控制；推进生态保护与修复；开国土绿化行动；提升农田生态化水平；打造生态宜城市</w:t>
                  </w:r>
                </w:p>
              </w:tc>
              <w:tc>
                <w:tcPr>
                  <w:tcW w:w="2410" w:type="dxa"/>
                  <w:vAlign w:val="center"/>
                </w:tcPr>
                <w:p>
                  <w:pPr>
                    <w:snapToGrid w:val="0"/>
                    <w:spacing w:line="340" w:lineRule="exact"/>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本项目位于新野县产业集聚区西区</w:t>
                  </w:r>
                  <w:r>
                    <w:rPr>
                      <w:rFonts w:hint="eastAsia"/>
                      <w:bCs/>
                      <w:color w:val="000000" w:themeColor="text1"/>
                      <w:kern w:val="0"/>
                      <w:szCs w:val="21"/>
                      <w14:textFill>
                        <w14:solidFill>
                          <w14:schemeClr w14:val="tx1"/>
                        </w14:solidFill>
                      </w14:textFill>
                    </w:rPr>
                    <w:t>，</w:t>
                  </w:r>
                  <w:r>
                    <w:rPr>
                      <w:bCs/>
                      <w:color w:val="000000" w:themeColor="text1"/>
                      <w:kern w:val="0"/>
                      <w:szCs w:val="21"/>
                      <w14:textFill>
                        <w14:solidFill>
                          <w14:schemeClr w14:val="tx1"/>
                        </w14:solidFill>
                      </w14:textFill>
                    </w:rPr>
                    <w:t>选址不涉及自然保护区、饮用水源保护区及其他敏感区域，符合红线控制要求。</w:t>
                  </w:r>
                </w:p>
              </w:tc>
              <w:tc>
                <w:tcPr>
                  <w:tcW w:w="959" w:type="dxa"/>
                  <w:vAlign w:val="center"/>
                </w:tcPr>
                <w:p>
                  <w:pPr>
                    <w:snapToGrid w:val="0"/>
                    <w:spacing w:line="340" w:lineRule="exact"/>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相符</w:t>
                  </w:r>
                </w:p>
              </w:tc>
            </w:tr>
          </w:tbl>
          <w:p>
            <w:pPr>
              <w:tabs>
                <w:tab w:val="left" w:pos="1081"/>
              </w:tabs>
              <w:adjustRightInd w:val="0"/>
              <w:snapToGrid w:val="0"/>
              <w:spacing w:line="360" w:lineRule="auto"/>
              <w:ind w:firstLine="480" w:firstLineChars="200"/>
              <w:rPr>
                <w:sz w:val="24"/>
              </w:rPr>
            </w:pPr>
            <w:r>
              <w:rPr>
                <w:rFonts w:hint="eastAsia"/>
                <w:sz w:val="24"/>
              </w:rPr>
              <w:t>由</w:t>
            </w:r>
            <w:r>
              <w:rPr>
                <w:sz w:val="24"/>
              </w:rPr>
              <w:t>上表分析可知，本项目建设符合《南阳市污染防治攻坚战三年行动方案（2018-202年）的通知》中相关要求。</w:t>
            </w:r>
          </w:p>
          <w:p>
            <w:pPr>
              <w:tabs>
                <w:tab w:val="left" w:pos="1081"/>
              </w:tabs>
              <w:adjustRightInd w:val="0"/>
              <w:snapToGrid w:val="0"/>
              <w:spacing w:line="360" w:lineRule="auto"/>
              <w:ind w:firstLine="482" w:firstLineChars="200"/>
              <w:rPr>
                <w:rFonts w:eastAsiaTheme="minorEastAsia"/>
                <w:b/>
                <w:sz w:val="24"/>
                <w:szCs w:val="24"/>
              </w:rPr>
            </w:pPr>
            <w:r>
              <w:rPr>
                <w:rFonts w:hint="eastAsia" w:eastAsiaTheme="minorEastAsia"/>
                <w:b/>
                <w:sz w:val="24"/>
                <w:szCs w:val="24"/>
              </w:rPr>
              <w:t>4、项目建设与</w:t>
            </w:r>
            <w:r>
              <w:rPr>
                <w:rFonts w:eastAsiaTheme="minorEastAsia"/>
                <w:b/>
                <w:sz w:val="24"/>
                <w:szCs w:val="24"/>
              </w:rPr>
              <w:t>“三线一单”的相符性</w:t>
            </w:r>
          </w:p>
          <w:p>
            <w:pPr>
              <w:tabs>
                <w:tab w:val="left" w:pos="1081"/>
              </w:tabs>
              <w:adjustRightInd w:val="0"/>
              <w:snapToGrid w:val="0"/>
              <w:spacing w:line="360" w:lineRule="auto"/>
              <w:ind w:firstLine="480" w:firstLineChars="200"/>
              <w:rPr>
                <w:sz w:val="24"/>
                <w:szCs w:val="24"/>
              </w:rPr>
            </w:pPr>
            <w:r>
              <w:rPr>
                <w:rFonts w:hint="eastAsia"/>
                <w:sz w:val="24"/>
                <w:szCs w:val="24"/>
              </w:rPr>
              <w:t>为深入贯彻《中共中央国务院关于全面加强生态环境保护坚决打好污染防治攻坚战的意见》，加快推进生态文明建设，河南省人民政府发布了《关于实施“三线一单”生态环境分区管控的意见》（豫政[2020]37号），意见主要内容如下：</w:t>
            </w:r>
          </w:p>
          <w:p>
            <w:pPr>
              <w:tabs>
                <w:tab w:val="left" w:pos="1081"/>
              </w:tabs>
              <w:adjustRightInd w:val="0"/>
              <w:snapToGrid w:val="0"/>
              <w:spacing w:line="360" w:lineRule="auto"/>
              <w:ind w:firstLine="480" w:firstLineChars="200"/>
              <w:rPr>
                <w:sz w:val="24"/>
                <w:szCs w:val="24"/>
              </w:rPr>
            </w:pPr>
            <w:r>
              <w:rPr>
                <w:rFonts w:hint="eastAsia"/>
                <w:sz w:val="24"/>
                <w:szCs w:val="24"/>
              </w:rPr>
              <w:t>（一）划分生态环境管控单元。按照生态保护红线、环境质量底线、资源利用上线等相关要求，划定全省优先保护单元、重点管控单元和一般管控单元三类生态环境管控单元，并实施分类管控。为确保政策协同，划定的各类生态环境管控单元的数量、面积和地域分布依照国土空间规划明确的空间格局、约束性指标等调整确定。</w:t>
            </w:r>
          </w:p>
          <w:p>
            <w:pPr>
              <w:tabs>
                <w:tab w:val="left" w:pos="1081"/>
              </w:tabs>
              <w:adjustRightInd w:val="0"/>
              <w:snapToGrid w:val="0"/>
              <w:spacing w:line="360" w:lineRule="auto"/>
              <w:ind w:firstLine="480" w:firstLineChars="200"/>
              <w:rPr>
                <w:sz w:val="24"/>
                <w:szCs w:val="24"/>
              </w:rPr>
            </w:pPr>
            <w:r>
              <w:rPr>
                <w:rFonts w:hint="eastAsia"/>
                <w:sz w:val="24"/>
                <w:szCs w:val="24"/>
              </w:rPr>
              <w:t>——优先保护单元。指具有一定生态功能、以生态环境保护为主的区域。突出空间用途管控，以生态环境保护优先为原则，依法禁止或限制有关开发建设活动，优先开展生态保护修复，提高生态系统服务功能，确保生态环境功能不降低。</w:t>
            </w:r>
          </w:p>
          <w:p>
            <w:pPr>
              <w:tabs>
                <w:tab w:val="left" w:pos="1081"/>
              </w:tabs>
              <w:adjustRightInd w:val="0"/>
              <w:snapToGrid w:val="0"/>
              <w:spacing w:line="360" w:lineRule="auto"/>
              <w:ind w:firstLine="480" w:firstLineChars="200"/>
              <w:rPr>
                <w:sz w:val="24"/>
                <w:szCs w:val="24"/>
              </w:rPr>
            </w:pPr>
            <w:r>
              <w:rPr>
                <w:rFonts w:hint="eastAsia"/>
                <w:sz w:val="24"/>
                <w:szCs w:val="24"/>
              </w:rPr>
              <w:t>——重点管控单元。指人口密集、资源开发强度较大、污染物排放强度相对较高的区域。主要推动空间布局优化和产业结构转型升级，深化污染治理，提高资源利用效率，减少污染物排放，防控生态环境风险，守住环境质量底线。</w:t>
            </w:r>
          </w:p>
          <w:p>
            <w:pPr>
              <w:tabs>
                <w:tab w:val="left" w:pos="1081"/>
              </w:tabs>
              <w:adjustRightInd w:val="0"/>
              <w:snapToGrid w:val="0"/>
              <w:spacing w:line="360" w:lineRule="auto"/>
              <w:ind w:firstLine="480" w:firstLineChars="200"/>
              <w:rPr>
                <w:sz w:val="24"/>
                <w:szCs w:val="24"/>
              </w:rPr>
            </w:pPr>
            <w:r>
              <w:rPr>
                <w:rFonts w:hint="eastAsia"/>
                <w:sz w:val="24"/>
                <w:szCs w:val="24"/>
              </w:rPr>
              <w:t>——一般管控单元。指除优先保护单元、重点管控单元以外的其他区域。主要落实生态环境保护的基本要求，生态环境状况得到保持或优化。</w:t>
            </w:r>
          </w:p>
          <w:p>
            <w:pPr>
              <w:tabs>
                <w:tab w:val="left" w:pos="1081"/>
              </w:tabs>
              <w:adjustRightInd w:val="0"/>
              <w:snapToGrid w:val="0"/>
              <w:spacing w:line="360" w:lineRule="auto"/>
              <w:ind w:firstLine="480" w:firstLineChars="200"/>
              <w:rPr>
                <w:sz w:val="24"/>
                <w:szCs w:val="24"/>
              </w:rPr>
            </w:pPr>
            <w:r>
              <w:rPr>
                <w:rFonts w:hint="eastAsia"/>
                <w:sz w:val="24"/>
                <w:szCs w:val="24"/>
              </w:rPr>
              <w:t>（二）制定生态环境准入清单。基于生态环境管控单元，</w:t>
            </w:r>
          </w:p>
          <w:p>
            <w:pPr>
              <w:tabs>
                <w:tab w:val="left" w:pos="1081"/>
              </w:tabs>
              <w:adjustRightInd w:val="0"/>
              <w:snapToGrid w:val="0"/>
              <w:spacing w:line="360" w:lineRule="auto"/>
              <w:ind w:firstLine="480" w:firstLineChars="200"/>
              <w:rPr>
                <w:sz w:val="24"/>
                <w:szCs w:val="24"/>
              </w:rPr>
            </w:pPr>
            <w:r>
              <w:rPr>
                <w:rFonts w:hint="eastAsia"/>
                <w:sz w:val="24"/>
                <w:szCs w:val="24"/>
              </w:rPr>
              <w:t>统筹考虑生态保护红线、环境质量底线、资源利用上线等要求，从优化空间布局、管控污染物排放、防控生态环境风险、提高资源利用效率等方面提出管控要求，分类制定生态环境准入清单。</w:t>
            </w:r>
          </w:p>
          <w:p>
            <w:pPr>
              <w:tabs>
                <w:tab w:val="left" w:pos="1081"/>
              </w:tabs>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本项目建设与南阳市新野县环境管控单元生态环境准入清单的相符性分析见表1-</w:t>
            </w:r>
            <w:r>
              <w:rPr>
                <w:rFonts w:hint="eastAsia"/>
                <w:color w:val="000000" w:themeColor="text1"/>
                <w:sz w:val="24"/>
                <w:szCs w:val="24"/>
                <w14:textFill>
                  <w14:solidFill>
                    <w14:schemeClr w14:val="tx1"/>
                  </w14:solidFill>
                </w14:textFill>
              </w:rPr>
              <w:t>5</w:t>
            </w:r>
            <w:r>
              <w:rPr>
                <w:color w:val="000000" w:themeColor="text1"/>
                <w:sz w:val="24"/>
                <w:szCs w:val="24"/>
                <w14:textFill>
                  <w14:solidFill>
                    <w14:schemeClr w14:val="tx1"/>
                  </w14:solidFill>
                </w14:textFill>
              </w:rPr>
              <w:t>。</w:t>
            </w:r>
          </w:p>
          <w:p>
            <w:pPr>
              <w:tabs>
                <w:tab w:val="left" w:pos="1081"/>
              </w:tabs>
              <w:adjustRightInd w:val="0"/>
              <w:snapToGrid w:val="0"/>
              <w:spacing w:line="360" w:lineRule="auto"/>
            </w:pPr>
          </w:p>
        </w:tc>
      </w:tr>
    </w:tbl>
    <w:p>
      <w:pPr>
        <w:pStyle w:val="2"/>
        <w:ind w:left="0" w:leftChars="0" w:firstLine="0"/>
        <w:sectPr>
          <w:footerReference r:id="rId4" w:type="default"/>
          <w:pgSz w:w="11906" w:h="16838"/>
          <w:pgMar w:top="1440" w:right="1531" w:bottom="1440" w:left="1531" w:header="851" w:footer="992" w:gutter="0"/>
          <w:pgNumType w:start="1"/>
          <w:cols w:space="425" w:num="1"/>
          <w:docGrid w:type="lines" w:linePitch="312" w:charSpace="0"/>
        </w:sectPr>
      </w:pPr>
    </w:p>
    <w:p>
      <w:pPr>
        <w:pStyle w:val="2"/>
        <w:ind w:left="0" w:leftChars="0" w:firstLine="0"/>
        <w:jc w:val="center"/>
        <w:rPr>
          <w:b/>
          <w:sz w:val="24"/>
          <w:szCs w:val="24"/>
        </w:rPr>
      </w:pPr>
      <w:r>
        <w:rPr>
          <w:b/>
          <w:sz w:val="24"/>
          <w:szCs w:val="24"/>
        </w:rPr>
        <w:t>表</w:t>
      </w:r>
      <w:r>
        <w:rPr>
          <w:rFonts w:hint="eastAsia"/>
          <w:b/>
          <w:sz w:val="24"/>
          <w:szCs w:val="24"/>
        </w:rPr>
        <w:t>1-5        项目与南阳市新野县环境管控单元生态环境准入清单（节选）的相符性分析一览表</w:t>
      </w:r>
    </w:p>
    <w:tbl>
      <w:tblPr>
        <w:tblStyle w:val="31"/>
        <w:tblW w:w="1469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4"/>
        <w:gridCol w:w="741"/>
        <w:gridCol w:w="426"/>
        <w:gridCol w:w="426"/>
        <w:gridCol w:w="426"/>
        <w:gridCol w:w="828"/>
        <w:gridCol w:w="694"/>
        <w:gridCol w:w="818"/>
        <w:gridCol w:w="1140"/>
        <w:gridCol w:w="708"/>
        <w:gridCol w:w="3544"/>
        <w:gridCol w:w="3119"/>
        <w:gridCol w:w="8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vMerge w:val="restar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环境管控单元编码</w:t>
            </w:r>
          </w:p>
        </w:tc>
        <w:tc>
          <w:tcPr>
            <w:tcW w:w="741" w:type="dxa"/>
            <w:vMerge w:val="restar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环境管控单元名称</w:t>
            </w:r>
          </w:p>
        </w:tc>
        <w:tc>
          <w:tcPr>
            <w:tcW w:w="2106" w:type="dxa"/>
            <w:gridSpan w:val="4"/>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行政区划</w:t>
            </w:r>
          </w:p>
        </w:tc>
        <w:tc>
          <w:tcPr>
            <w:tcW w:w="694" w:type="dxa"/>
            <w:vMerge w:val="restar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管控单元分类</w:t>
            </w:r>
          </w:p>
        </w:tc>
        <w:tc>
          <w:tcPr>
            <w:tcW w:w="818" w:type="dxa"/>
            <w:vMerge w:val="restar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环境要素类别</w:t>
            </w:r>
          </w:p>
        </w:tc>
        <w:tc>
          <w:tcPr>
            <w:tcW w:w="1140" w:type="dxa"/>
            <w:vMerge w:val="restar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现状与问题</w:t>
            </w:r>
          </w:p>
        </w:tc>
        <w:tc>
          <w:tcPr>
            <w:tcW w:w="4252" w:type="dxa"/>
            <w:gridSpan w:val="2"/>
            <w:vMerge w:val="restar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管控要求</w:t>
            </w:r>
          </w:p>
        </w:tc>
        <w:tc>
          <w:tcPr>
            <w:tcW w:w="3119" w:type="dxa"/>
            <w:vMerge w:val="restar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本项目情况</w:t>
            </w:r>
          </w:p>
        </w:tc>
        <w:tc>
          <w:tcPr>
            <w:tcW w:w="858" w:type="dxa"/>
            <w:vMerge w:val="restar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vMerge w:val="continue"/>
            <w:vAlign w:val="center"/>
          </w:tcPr>
          <w:p>
            <w:pPr>
              <w:jc w:val="center"/>
              <w:rPr>
                <w:color w:val="000000" w:themeColor="text1"/>
                <w:u w:val="single"/>
                <w14:textFill>
                  <w14:solidFill>
                    <w14:schemeClr w14:val="tx1"/>
                  </w14:solidFill>
                </w14:textFill>
              </w:rPr>
            </w:pPr>
          </w:p>
        </w:tc>
        <w:tc>
          <w:tcPr>
            <w:tcW w:w="741" w:type="dxa"/>
            <w:vMerge w:val="continue"/>
            <w:vAlign w:val="center"/>
          </w:tcPr>
          <w:p>
            <w:pPr>
              <w:jc w:val="center"/>
              <w:rPr>
                <w:color w:val="000000" w:themeColor="text1"/>
                <w:u w:val="single"/>
                <w14:textFill>
                  <w14:solidFill>
                    <w14:schemeClr w14:val="tx1"/>
                  </w14:solidFill>
                </w14:textFill>
              </w:rPr>
            </w:pPr>
          </w:p>
        </w:tc>
        <w:tc>
          <w:tcPr>
            <w:tcW w:w="426"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省</w:t>
            </w:r>
          </w:p>
        </w:tc>
        <w:tc>
          <w:tcPr>
            <w:tcW w:w="426"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市</w:t>
            </w:r>
          </w:p>
        </w:tc>
        <w:tc>
          <w:tcPr>
            <w:tcW w:w="426"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区县</w:t>
            </w:r>
          </w:p>
        </w:tc>
        <w:tc>
          <w:tcPr>
            <w:tcW w:w="828"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乡镇</w:t>
            </w:r>
          </w:p>
        </w:tc>
        <w:tc>
          <w:tcPr>
            <w:tcW w:w="694" w:type="dxa"/>
            <w:vMerge w:val="continue"/>
            <w:vAlign w:val="center"/>
          </w:tcPr>
          <w:p>
            <w:pPr>
              <w:jc w:val="center"/>
              <w:rPr>
                <w:color w:val="000000" w:themeColor="text1"/>
                <w:u w:val="single"/>
                <w14:textFill>
                  <w14:solidFill>
                    <w14:schemeClr w14:val="tx1"/>
                  </w14:solidFill>
                </w14:textFill>
              </w:rPr>
            </w:pPr>
          </w:p>
        </w:tc>
        <w:tc>
          <w:tcPr>
            <w:tcW w:w="818" w:type="dxa"/>
            <w:vMerge w:val="continue"/>
            <w:vAlign w:val="center"/>
          </w:tcPr>
          <w:p>
            <w:pPr>
              <w:jc w:val="center"/>
              <w:rPr>
                <w:color w:val="000000" w:themeColor="text1"/>
                <w:u w:val="single"/>
                <w14:textFill>
                  <w14:solidFill>
                    <w14:schemeClr w14:val="tx1"/>
                  </w14:solidFill>
                </w14:textFill>
              </w:rPr>
            </w:pPr>
          </w:p>
        </w:tc>
        <w:tc>
          <w:tcPr>
            <w:tcW w:w="1140" w:type="dxa"/>
            <w:vMerge w:val="continue"/>
            <w:vAlign w:val="center"/>
          </w:tcPr>
          <w:p>
            <w:pPr>
              <w:jc w:val="center"/>
              <w:rPr>
                <w:color w:val="000000" w:themeColor="text1"/>
                <w:u w:val="single"/>
                <w14:textFill>
                  <w14:solidFill>
                    <w14:schemeClr w14:val="tx1"/>
                  </w14:solidFill>
                </w14:textFill>
              </w:rPr>
            </w:pPr>
          </w:p>
        </w:tc>
        <w:tc>
          <w:tcPr>
            <w:tcW w:w="4252" w:type="dxa"/>
            <w:gridSpan w:val="2"/>
            <w:vMerge w:val="continue"/>
            <w:vAlign w:val="center"/>
          </w:tcPr>
          <w:p>
            <w:pPr>
              <w:jc w:val="center"/>
              <w:rPr>
                <w:color w:val="000000" w:themeColor="text1"/>
                <w:u w:val="single"/>
                <w14:textFill>
                  <w14:solidFill>
                    <w14:schemeClr w14:val="tx1"/>
                  </w14:solidFill>
                </w14:textFill>
              </w:rPr>
            </w:pPr>
          </w:p>
        </w:tc>
        <w:tc>
          <w:tcPr>
            <w:tcW w:w="3119" w:type="dxa"/>
            <w:vMerge w:val="continue"/>
          </w:tcPr>
          <w:p>
            <w:pPr>
              <w:jc w:val="center"/>
              <w:rPr>
                <w:color w:val="000000" w:themeColor="text1"/>
                <w:u w:val="single"/>
                <w14:textFill>
                  <w14:solidFill>
                    <w14:schemeClr w14:val="tx1"/>
                  </w14:solidFill>
                </w14:textFill>
              </w:rPr>
            </w:pPr>
          </w:p>
        </w:tc>
        <w:tc>
          <w:tcPr>
            <w:tcW w:w="858" w:type="dxa"/>
            <w:vMerge w:val="continue"/>
          </w:tcPr>
          <w:p>
            <w:pPr>
              <w:jc w:val="center"/>
              <w:rPr>
                <w:color w:val="000000" w:themeColor="text1"/>
                <w:u w:val="singl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vMerge w:val="restar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ZH4113</w:t>
            </w:r>
          </w:p>
          <w:p>
            <w:pPr>
              <w:jc w:val="center"/>
              <w:rPr>
                <w:color w:val="000000" w:themeColor="text1"/>
                <w14:textFill>
                  <w14:solidFill>
                    <w14:schemeClr w14:val="tx1"/>
                  </w14:solidFill>
                </w14:textFill>
              </w:rPr>
            </w:pPr>
            <w:r>
              <w:rPr>
                <w:color w:val="000000" w:themeColor="text1"/>
                <w14:textFill>
                  <w14:solidFill>
                    <w14:schemeClr w14:val="tx1"/>
                  </w14:solidFill>
                </w14:textFill>
              </w:rPr>
              <w:t>292000</w:t>
            </w:r>
            <w:r>
              <w:rPr>
                <w:rFonts w:hint="eastAsia"/>
                <w:color w:val="000000" w:themeColor="text1"/>
                <w14:textFill>
                  <w14:solidFill>
                    <w14:schemeClr w14:val="tx1"/>
                  </w14:solidFill>
                </w14:textFill>
              </w:rPr>
              <w:t>1</w:t>
            </w:r>
          </w:p>
        </w:tc>
        <w:tc>
          <w:tcPr>
            <w:tcW w:w="741" w:type="dxa"/>
            <w:vMerge w:val="restar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新野县产业集聚区</w:t>
            </w:r>
          </w:p>
        </w:tc>
        <w:tc>
          <w:tcPr>
            <w:tcW w:w="426" w:type="dxa"/>
            <w:vMerge w:val="restar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河南省</w:t>
            </w:r>
          </w:p>
        </w:tc>
        <w:tc>
          <w:tcPr>
            <w:tcW w:w="426" w:type="dxa"/>
            <w:vMerge w:val="restar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南阳市</w:t>
            </w:r>
          </w:p>
        </w:tc>
        <w:tc>
          <w:tcPr>
            <w:tcW w:w="426" w:type="dxa"/>
            <w:vMerge w:val="restar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新野县</w:t>
            </w:r>
          </w:p>
        </w:tc>
        <w:tc>
          <w:tcPr>
            <w:tcW w:w="828" w:type="dxa"/>
            <w:vMerge w:val="restar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94" w:type="dxa"/>
            <w:vMerge w:val="restar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重点管控单元1</w:t>
            </w:r>
          </w:p>
        </w:tc>
        <w:tc>
          <w:tcPr>
            <w:tcW w:w="818" w:type="dxa"/>
            <w:vMerge w:val="restar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大气高排放区、水环</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境工业污染重点管控区</w:t>
            </w:r>
          </w:p>
        </w:tc>
        <w:tc>
          <w:tcPr>
            <w:tcW w:w="1140" w:type="dxa"/>
            <w:vMerge w:val="restart"/>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单元特点：一区两园，属于长江流域。主导产业为纺织产业和光电电子信息产业，面积15.6平方公里。</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单元问题：集聚区内未实现集中供热和供汽，大气污染物治理设施不完善。</w:t>
            </w:r>
          </w:p>
        </w:tc>
        <w:tc>
          <w:tcPr>
            <w:tcW w:w="708"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空间布局</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约束</w:t>
            </w:r>
          </w:p>
        </w:tc>
        <w:tc>
          <w:tcPr>
            <w:tcW w:w="3544" w:type="dxa"/>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1、禁止新建造纸制浆、皂素、焦化等污染较重的项目入驻；禁止有化学反应过程的基本化学原料制造、有化学反应过程的化学品制造入驻；禁止发酵制药、化学原料药生产及合成制备、水泥熟料、金属冶炼等项目入驻。</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2、金属表面处理和高档面料染整项目，如涉及重金属，需实现达标排放。</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3、严格落实规划环评及批复文件要求，规划调整修编时应同步开展规划环评。</w:t>
            </w:r>
          </w:p>
        </w:tc>
        <w:tc>
          <w:tcPr>
            <w:tcW w:w="3119" w:type="dxa"/>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本项目主要进行金属门窗制造，属于金属制品业，</w:t>
            </w:r>
            <w:r>
              <w:rPr>
                <w:color w:val="000000" w:themeColor="text1"/>
                <w14:textFill>
                  <w14:solidFill>
                    <w14:schemeClr w14:val="tx1"/>
                  </w14:solidFill>
                </w14:textFill>
              </w:rPr>
              <w:t>不属于管控要求中禁止类项目</w:t>
            </w:r>
            <w:r>
              <w:rPr>
                <w:rFonts w:hint="eastAsia"/>
                <w:color w:val="000000" w:themeColor="text1"/>
                <w14:textFill>
                  <w14:solidFill>
                    <w14:schemeClr w14:val="tx1"/>
                  </w14:solidFill>
                </w14:textFill>
              </w:rPr>
              <w:t>；</w:t>
            </w:r>
          </w:p>
          <w:p>
            <w:r>
              <w:rPr>
                <w:rFonts w:hint="eastAsia" w:hAnsiTheme="minorEastAsia" w:eastAsiaTheme="minorEastAsia"/>
                <w:color w:val="000000" w:themeColor="text1"/>
                <w:kern w:val="0"/>
                <w14:textFill>
                  <w14:solidFill>
                    <w14:schemeClr w14:val="tx1"/>
                  </w14:solidFill>
                </w14:textFill>
              </w:rPr>
              <w:t>本项目表面处理生产废水中不涉及重金属；</w:t>
            </w:r>
          </w:p>
          <w:p>
            <w:r>
              <w:rPr>
                <w:rFonts w:hint="eastAsia" w:hAnsiTheme="minorEastAsia" w:eastAsiaTheme="minorEastAsia"/>
                <w:color w:val="000000" w:themeColor="text1"/>
                <w:kern w:val="0"/>
                <w14:textFill>
                  <w14:solidFill>
                    <w14:schemeClr w14:val="tx1"/>
                  </w14:solidFill>
                </w14:textFill>
              </w:rPr>
              <w:t>本项目不属于产业集聚区限制类和禁止类项目，属于产业政策中允许类项目。</w:t>
            </w:r>
          </w:p>
        </w:tc>
        <w:tc>
          <w:tcPr>
            <w:tcW w:w="858"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vMerge w:val="continue"/>
            <w:vAlign w:val="center"/>
          </w:tcPr>
          <w:p>
            <w:pPr>
              <w:jc w:val="center"/>
              <w:rPr>
                <w:color w:val="000000" w:themeColor="text1"/>
                <w14:textFill>
                  <w14:solidFill>
                    <w14:schemeClr w14:val="tx1"/>
                  </w14:solidFill>
                </w14:textFill>
              </w:rPr>
            </w:pPr>
          </w:p>
        </w:tc>
        <w:tc>
          <w:tcPr>
            <w:tcW w:w="741" w:type="dxa"/>
            <w:vMerge w:val="continue"/>
            <w:vAlign w:val="center"/>
          </w:tcPr>
          <w:p>
            <w:pPr>
              <w:jc w:val="center"/>
              <w:rPr>
                <w:color w:val="000000" w:themeColor="text1"/>
                <w14:textFill>
                  <w14:solidFill>
                    <w14:schemeClr w14:val="tx1"/>
                  </w14:solidFill>
                </w14:textFill>
              </w:rPr>
            </w:pPr>
          </w:p>
        </w:tc>
        <w:tc>
          <w:tcPr>
            <w:tcW w:w="426" w:type="dxa"/>
            <w:vMerge w:val="continue"/>
            <w:vAlign w:val="center"/>
          </w:tcPr>
          <w:p>
            <w:pPr>
              <w:jc w:val="center"/>
              <w:rPr>
                <w:color w:val="000000" w:themeColor="text1"/>
                <w14:textFill>
                  <w14:solidFill>
                    <w14:schemeClr w14:val="tx1"/>
                  </w14:solidFill>
                </w14:textFill>
              </w:rPr>
            </w:pPr>
          </w:p>
        </w:tc>
        <w:tc>
          <w:tcPr>
            <w:tcW w:w="426" w:type="dxa"/>
            <w:vMerge w:val="continue"/>
            <w:vAlign w:val="center"/>
          </w:tcPr>
          <w:p>
            <w:pPr>
              <w:jc w:val="center"/>
              <w:rPr>
                <w:color w:val="000000" w:themeColor="text1"/>
                <w14:textFill>
                  <w14:solidFill>
                    <w14:schemeClr w14:val="tx1"/>
                  </w14:solidFill>
                </w14:textFill>
              </w:rPr>
            </w:pPr>
          </w:p>
        </w:tc>
        <w:tc>
          <w:tcPr>
            <w:tcW w:w="426" w:type="dxa"/>
            <w:vMerge w:val="continue"/>
            <w:vAlign w:val="center"/>
          </w:tcPr>
          <w:p>
            <w:pPr>
              <w:jc w:val="center"/>
              <w:rPr>
                <w:color w:val="000000" w:themeColor="text1"/>
                <w14:textFill>
                  <w14:solidFill>
                    <w14:schemeClr w14:val="tx1"/>
                  </w14:solidFill>
                </w14:textFill>
              </w:rPr>
            </w:pPr>
          </w:p>
        </w:tc>
        <w:tc>
          <w:tcPr>
            <w:tcW w:w="828" w:type="dxa"/>
            <w:vMerge w:val="continue"/>
            <w:vAlign w:val="center"/>
          </w:tcPr>
          <w:p>
            <w:pPr>
              <w:jc w:val="center"/>
              <w:rPr>
                <w:color w:val="000000" w:themeColor="text1"/>
                <w14:textFill>
                  <w14:solidFill>
                    <w14:schemeClr w14:val="tx1"/>
                  </w14:solidFill>
                </w14:textFill>
              </w:rPr>
            </w:pPr>
          </w:p>
        </w:tc>
        <w:tc>
          <w:tcPr>
            <w:tcW w:w="694" w:type="dxa"/>
            <w:vMerge w:val="continue"/>
            <w:vAlign w:val="center"/>
          </w:tcPr>
          <w:p>
            <w:pPr>
              <w:jc w:val="center"/>
              <w:rPr>
                <w:color w:val="000000" w:themeColor="text1"/>
                <w14:textFill>
                  <w14:solidFill>
                    <w14:schemeClr w14:val="tx1"/>
                  </w14:solidFill>
                </w14:textFill>
              </w:rPr>
            </w:pPr>
          </w:p>
        </w:tc>
        <w:tc>
          <w:tcPr>
            <w:tcW w:w="818" w:type="dxa"/>
            <w:vMerge w:val="continue"/>
            <w:vAlign w:val="center"/>
          </w:tcPr>
          <w:p>
            <w:pPr>
              <w:jc w:val="center"/>
              <w:rPr>
                <w:color w:val="000000" w:themeColor="text1"/>
                <w14:textFill>
                  <w14:solidFill>
                    <w14:schemeClr w14:val="tx1"/>
                  </w14:solidFill>
                </w14:textFill>
              </w:rPr>
            </w:pPr>
          </w:p>
        </w:tc>
        <w:tc>
          <w:tcPr>
            <w:tcW w:w="1140" w:type="dxa"/>
            <w:vMerge w:val="continue"/>
            <w:vAlign w:val="center"/>
          </w:tcPr>
          <w:p>
            <w:pPr>
              <w:rPr>
                <w:color w:val="000000" w:themeColor="text1"/>
                <w14:textFill>
                  <w14:solidFill>
                    <w14:schemeClr w14:val="tx1"/>
                  </w14:solidFill>
                </w14:textFill>
              </w:rPr>
            </w:pPr>
          </w:p>
        </w:tc>
        <w:tc>
          <w:tcPr>
            <w:tcW w:w="708"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污染物排</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放管控</w:t>
            </w:r>
          </w:p>
        </w:tc>
        <w:tc>
          <w:tcPr>
            <w:tcW w:w="3544" w:type="dxa"/>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1、继续推进集中供热、供气，新建项目不得建设燃煤锅炉，关闭区内自备燃煤锅炉。</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2、重点行业二氧化硫、氮氧化物、颗粒物、VOCs全面执行大气污染物特别排放限值。新改扩建设项目主要污染物排放应满足总量减排要求。</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3、新建、改建、扩建涉VOCs排放项目应加强废气收集，安装高效治理设施，严格 VOCs无组织排放治理。</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4、按照“清污分流、雨污分流、中水回用”的要求，完善配套污水管网，确保入区企业外排废水全部经管网收集后进入污水处理厂处理，出水执行《城镇污水处理厂污染物排放标准》（GB18918-2002）一级A标准。</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5、入区企业废水需进入污水处理厂，不得设置直接入河的废水排放口。</w:t>
            </w:r>
          </w:p>
        </w:tc>
        <w:tc>
          <w:tcPr>
            <w:tcW w:w="3119" w:type="dxa"/>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本项目主要进行金属门窗制造，属于工业涂装行业，</w:t>
            </w:r>
            <w:r>
              <w:rPr>
                <w:color w:val="000000" w:themeColor="text1"/>
                <w14:textFill>
                  <w14:solidFill>
                    <w14:schemeClr w14:val="tx1"/>
                  </w14:solidFill>
                </w14:textFill>
              </w:rPr>
              <w:t>生产过程中涉及</w:t>
            </w:r>
            <w:r>
              <w:rPr>
                <w:rFonts w:hint="eastAsia"/>
                <w:color w:val="000000" w:themeColor="text1"/>
                <w14:textFill>
                  <w14:solidFill>
                    <w14:schemeClr w14:val="tx1"/>
                  </w14:solidFill>
                </w14:textFill>
              </w:rPr>
              <w:t>VOCs废气，喷漆废气经喷漆房底部配套的干式过滤岩棉处理后同烘干、胶合有机废气一起引至1套UV光催化氧化+活性炭吸附系统处理后各污染物排放浓度可以满足《工业涂装工序挥发性有机物排放标准》（DB41/1951-2020）表1、表2标准及豫环攻坚办[2017]162号中限值要求；</w:t>
            </w:r>
            <w:r>
              <w:rPr>
                <w:rFonts w:hint="eastAsia"/>
                <w:szCs w:val="21"/>
              </w:rPr>
              <w:t>热风炉天然气燃烧废气</w:t>
            </w:r>
            <w:r>
              <w:rPr>
                <w:rFonts w:hint="eastAsia"/>
                <w:color w:val="000000"/>
                <w:szCs w:val="21"/>
              </w:rPr>
              <w:t>直接经1根15m高排气筒排放，各污染物排放浓度可以满足《工业炉窑大气污染物排放标准》（DB41/1066-2020）要求；</w:t>
            </w:r>
            <w:r>
              <w:rPr>
                <w:color w:val="000000" w:themeColor="text1"/>
                <w:szCs w:val="21"/>
                <w14:textFill>
                  <w14:solidFill>
                    <w14:schemeClr w14:val="tx1"/>
                  </w14:solidFill>
                </w14:textFill>
              </w:rPr>
              <w:t>本项目营运期生产废水及生活污水经厂区污水处理设施处理后排入市政污水管网进入新野县第二污水厂处理，不单独设置排污口</w:t>
            </w:r>
            <w:r>
              <w:rPr>
                <w:rFonts w:hint="eastAsia"/>
                <w:color w:val="000000" w:themeColor="text1"/>
                <w14:textFill>
                  <w14:solidFill>
                    <w14:schemeClr w14:val="tx1"/>
                  </w14:solidFill>
                </w14:textFill>
              </w:rPr>
              <w:t>。</w:t>
            </w:r>
          </w:p>
        </w:tc>
        <w:tc>
          <w:tcPr>
            <w:tcW w:w="858"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vMerge w:val="continue"/>
            <w:vAlign w:val="center"/>
          </w:tcPr>
          <w:p>
            <w:pPr>
              <w:jc w:val="center"/>
              <w:rPr>
                <w:color w:val="000000" w:themeColor="text1"/>
                <w14:textFill>
                  <w14:solidFill>
                    <w14:schemeClr w14:val="tx1"/>
                  </w14:solidFill>
                </w14:textFill>
              </w:rPr>
            </w:pPr>
          </w:p>
        </w:tc>
        <w:tc>
          <w:tcPr>
            <w:tcW w:w="741" w:type="dxa"/>
            <w:vMerge w:val="continue"/>
            <w:vAlign w:val="center"/>
          </w:tcPr>
          <w:p>
            <w:pPr>
              <w:jc w:val="center"/>
              <w:rPr>
                <w:color w:val="000000" w:themeColor="text1"/>
                <w14:textFill>
                  <w14:solidFill>
                    <w14:schemeClr w14:val="tx1"/>
                  </w14:solidFill>
                </w14:textFill>
              </w:rPr>
            </w:pPr>
          </w:p>
        </w:tc>
        <w:tc>
          <w:tcPr>
            <w:tcW w:w="426" w:type="dxa"/>
            <w:vMerge w:val="continue"/>
            <w:vAlign w:val="center"/>
          </w:tcPr>
          <w:p>
            <w:pPr>
              <w:jc w:val="center"/>
              <w:rPr>
                <w:color w:val="000000" w:themeColor="text1"/>
                <w14:textFill>
                  <w14:solidFill>
                    <w14:schemeClr w14:val="tx1"/>
                  </w14:solidFill>
                </w14:textFill>
              </w:rPr>
            </w:pPr>
          </w:p>
        </w:tc>
        <w:tc>
          <w:tcPr>
            <w:tcW w:w="426" w:type="dxa"/>
            <w:vMerge w:val="continue"/>
            <w:vAlign w:val="center"/>
          </w:tcPr>
          <w:p>
            <w:pPr>
              <w:jc w:val="center"/>
              <w:rPr>
                <w:color w:val="000000" w:themeColor="text1"/>
                <w14:textFill>
                  <w14:solidFill>
                    <w14:schemeClr w14:val="tx1"/>
                  </w14:solidFill>
                </w14:textFill>
              </w:rPr>
            </w:pPr>
          </w:p>
        </w:tc>
        <w:tc>
          <w:tcPr>
            <w:tcW w:w="426" w:type="dxa"/>
            <w:vMerge w:val="continue"/>
            <w:vAlign w:val="center"/>
          </w:tcPr>
          <w:p>
            <w:pPr>
              <w:jc w:val="center"/>
              <w:rPr>
                <w:color w:val="000000" w:themeColor="text1"/>
                <w14:textFill>
                  <w14:solidFill>
                    <w14:schemeClr w14:val="tx1"/>
                  </w14:solidFill>
                </w14:textFill>
              </w:rPr>
            </w:pPr>
          </w:p>
        </w:tc>
        <w:tc>
          <w:tcPr>
            <w:tcW w:w="828" w:type="dxa"/>
            <w:vMerge w:val="continue"/>
            <w:vAlign w:val="center"/>
          </w:tcPr>
          <w:p>
            <w:pPr>
              <w:jc w:val="center"/>
              <w:rPr>
                <w:color w:val="000000" w:themeColor="text1"/>
                <w14:textFill>
                  <w14:solidFill>
                    <w14:schemeClr w14:val="tx1"/>
                  </w14:solidFill>
                </w14:textFill>
              </w:rPr>
            </w:pPr>
          </w:p>
        </w:tc>
        <w:tc>
          <w:tcPr>
            <w:tcW w:w="694" w:type="dxa"/>
            <w:vMerge w:val="continue"/>
            <w:vAlign w:val="center"/>
          </w:tcPr>
          <w:p>
            <w:pPr>
              <w:jc w:val="center"/>
              <w:rPr>
                <w:color w:val="000000" w:themeColor="text1"/>
                <w14:textFill>
                  <w14:solidFill>
                    <w14:schemeClr w14:val="tx1"/>
                  </w14:solidFill>
                </w14:textFill>
              </w:rPr>
            </w:pPr>
          </w:p>
        </w:tc>
        <w:tc>
          <w:tcPr>
            <w:tcW w:w="818" w:type="dxa"/>
            <w:vMerge w:val="continue"/>
            <w:vAlign w:val="center"/>
          </w:tcPr>
          <w:p>
            <w:pPr>
              <w:jc w:val="center"/>
              <w:rPr>
                <w:color w:val="000000" w:themeColor="text1"/>
                <w14:textFill>
                  <w14:solidFill>
                    <w14:schemeClr w14:val="tx1"/>
                  </w14:solidFill>
                </w14:textFill>
              </w:rPr>
            </w:pPr>
          </w:p>
        </w:tc>
        <w:tc>
          <w:tcPr>
            <w:tcW w:w="1140" w:type="dxa"/>
            <w:vMerge w:val="continue"/>
            <w:vAlign w:val="center"/>
          </w:tcPr>
          <w:p>
            <w:pPr>
              <w:rPr>
                <w:color w:val="000000" w:themeColor="text1"/>
                <w14:textFill>
                  <w14:solidFill>
                    <w14:schemeClr w14:val="tx1"/>
                  </w14:solidFill>
                </w14:textFill>
              </w:rPr>
            </w:pPr>
          </w:p>
        </w:tc>
        <w:tc>
          <w:tcPr>
            <w:tcW w:w="708"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环境风险</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防控</w:t>
            </w:r>
          </w:p>
        </w:tc>
        <w:tc>
          <w:tcPr>
            <w:tcW w:w="3544" w:type="dxa"/>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加快环境风险预警体系建设，健全环境风险单位信息库，严格危险化学品管理；健全环境风险防控工程，建立企业、产业集聚区和周边水系环境风险防控体系。</w:t>
            </w:r>
          </w:p>
        </w:tc>
        <w:tc>
          <w:tcPr>
            <w:tcW w:w="3119"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配套建设完善的消防设施，加强日常安全意识及落实环评提出的各项风险防范措施。</w:t>
            </w:r>
          </w:p>
        </w:tc>
        <w:tc>
          <w:tcPr>
            <w:tcW w:w="858" w:type="dxa"/>
            <w:vAlign w:val="center"/>
          </w:tcPr>
          <w:p>
            <w:pPr>
              <w:jc w:val="center"/>
              <w:rPr>
                <w:color w:val="000000" w:themeColor="text1"/>
                <w:u w:val="single"/>
                <w14:textFill>
                  <w14:solidFill>
                    <w14:schemeClr w14:val="tx1"/>
                  </w14:solidFill>
                </w14:textFill>
              </w:rPr>
            </w:pPr>
            <w:r>
              <w:rPr>
                <w:rFonts w:hint="eastAsia"/>
                <w:color w:val="000000" w:themeColor="text1"/>
                <w14:textFill>
                  <w14:solidFill>
                    <w14:schemeClr w14:val="tx1"/>
                  </w14:solidFill>
                </w14:textFill>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vMerge w:val="continue"/>
            <w:vAlign w:val="center"/>
          </w:tcPr>
          <w:p>
            <w:pPr>
              <w:jc w:val="center"/>
              <w:rPr>
                <w:color w:val="000000" w:themeColor="text1"/>
                <w14:textFill>
                  <w14:solidFill>
                    <w14:schemeClr w14:val="tx1"/>
                  </w14:solidFill>
                </w14:textFill>
              </w:rPr>
            </w:pPr>
          </w:p>
        </w:tc>
        <w:tc>
          <w:tcPr>
            <w:tcW w:w="741" w:type="dxa"/>
            <w:vMerge w:val="continue"/>
            <w:vAlign w:val="center"/>
          </w:tcPr>
          <w:p>
            <w:pPr>
              <w:jc w:val="center"/>
              <w:rPr>
                <w:color w:val="000000" w:themeColor="text1"/>
                <w14:textFill>
                  <w14:solidFill>
                    <w14:schemeClr w14:val="tx1"/>
                  </w14:solidFill>
                </w14:textFill>
              </w:rPr>
            </w:pPr>
          </w:p>
        </w:tc>
        <w:tc>
          <w:tcPr>
            <w:tcW w:w="426" w:type="dxa"/>
            <w:vMerge w:val="continue"/>
            <w:vAlign w:val="center"/>
          </w:tcPr>
          <w:p>
            <w:pPr>
              <w:jc w:val="center"/>
              <w:rPr>
                <w:color w:val="000000" w:themeColor="text1"/>
                <w14:textFill>
                  <w14:solidFill>
                    <w14:schemeClr w14:val="tx1"/>
                  </w14:solidFill>
                </w14:textFill>
              </w:rPr>
            </w:pPr>
          </w:p>
        </w:tc>
        <w:tc>
          <w:tcPr>
            <w:tcW w:w="426" w:type="dxa"/>
            <w:vMerge w:val="continue"/>
            <w:vAlign w:val="center"/>
          </w:tcPr>
          <w:p>
            <w:pPr>
              <w:jc w:val="center"/>
              <w:rPr>
                <w:color w:val="000000" w:themeColor="text1"/>
                <w14:textFill>
                  <w14:solidFill>
                    <w14:schemeClr w14:val="tx1"/>
                  </w14:solidFill>
                </w14:textFill>
              </w:rPr>
            </w:pPr>
          </w:p>
        </w:tc>
        <w:tc>
          <w:tcPr>
            <w:tcW w:w="426" w:type="dxa"/>
            <w:vMerge w:val="continue"/>
            <w:vAlign w:val="center"/>
          </w:tcPr>
          <w:p>
            <w:pPr>
              <w:jc w:val="center"/>
              <w:rPr>
                <w:color w:val="000000" w:themeColor="text1"/>
                <w14:textFill>
                  <w14:solidFill>
                    <w14:schemeClr w14:val="tx1"/>
                  </w14:solidFill>
                </w14:textFill>
              </w:rPr>
            </w:pPr>
          </w:p>
        </w:tc>
        <w:tc>
          <w:tcPr>
            <w:tcW w:w="828" w:type="dxa"/>
            <w:vMerge w:val="continue"/>
            <w:vAlign w:val="center"/>
          </w:tcPr>
          <w:p>
            <w:pPr>
              <w:jc w:val="center"/>
              <w:rPr>
                <w:color w:val="000000" w:themeColor="text1"/>
                <w14:textFill>
                  <w14:solidFill>
                    <w14:schemeClr w14:val="tx1"/>
                  </w14:solidFill>
                </w14:textFill>
              </w:rPr>
            </w:pPr>
          </w:p>
        </w:tc>
        <w:tc>
          <w:tcPr>
            <w:tcW w:w="694" w:type="dxa"/>
            <w:vMerge w:val="continue"/>
            <w:vAlign w:val="center"/>
          </w:tcPr>
          <w:p>
            <w:pPr>
              <w:jc w:val="center"/>
              <w:rPr>
                <w:color w:val="000000" w:themeColor="text1"/>
                <w14:textFill>
                  <w14:solidFill>
                    <w14:schemeClr w14:val="tx1"/>
                  </w14:solidFill>
                </w14:textFill>
              </w:rPr>
            </w:pPr>
          </w:p>
        </w:tc>
        <w:tc>
          <w:tcPr>
            <w:tcW w:w="818" w:type="dxa"/>
            <w:vMerge w:val="continue"/>
            <w:vAlign w:val="center"/>
          </w:tcPr>
          <w:p>
            <w:pPr>
              <w:jc w:val="center"/>
              <w:rPr>
                <w:color w:val="000000" w:themeColor="text1"/>
                <w14:textFill>
                  <w14:solidFill>
                    <w14:schemeClr w14:val="tx1"/>
                  </w14:solidFill>
                </w14:textFill>
              </w:rPr>
            </w:pPr>
          </w:p>
        </w:tc>
        <w:tc>
          <w:tcPr>
            <w:tcW w:w="1140" w:type="dxa"/>
            <w:vMerge w:val="continue"/>
            <w:vAlign w:val="center"/>
          </w:tcPr>
          <w:p>
            <w:pPr>
              <w:rPr>
                <w:color w:val="000000" w:themeColor="text1"/>
                <w14:textFill>
                  <w14:solidFill>
                    <w14:schemeClr w14:val="tx1"/>
                  </w14:solidFill>
                </w14:textFill>
              </w:rPr>
            </w:pPr>
          </w:p>
        </w:tc>
        <w:tc>
          <w:tcPr>
            <w:tcW w:w="708"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资源利用</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效率要求</w:t>
            </w:r>
          </w:p>
        </w:tc>
        <w:tc>
          <w:tcPr>
            <w:tcW w:w="3544" w:type="dxa"/>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1、区内企业应不断提高资源能源利用效率，新改扩建建设项目的清洁生产水平应达到国内先进水平。</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2、产业集聚区应加大中水回用力度，建设再生水回用配套设施，提高再生水利用率。</w:t>
            </w:r>
          </w:p>
        </w:tc>
        <w:tc>
          <w:tcPr>
            <w:tcW w:w="3119"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本项目营运期废水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废气及固废经采取环评提出的各项</w:t>
            </w:r>
            <w:r>
              <w:rPr>
                <w:rFonts w:hint="eastAsia"/>
                <w:color w:val="000000" w:themeColor="text1"/>
                <w14:textFill>
                  <w14:solidFill>
                    <w14:schemeClr w14:val="tx1"/>
                  </w14:solidFill>
                </w14:textFill>
              </w:rPr>
              <w:t>污染</w:t>
            </w:r>
            <w:r>
              <w:rPr>
                <w:color w:val="000000" w:themeColor="text1"/>
                <w14:textFill>
                  <w14:solidFill>
                    <w14:schemeClr w14:val="tx1"/>
                  </w14:solidFill>
                </w14:textFill>
              </w:rPr>
              <w:t>治理措施后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可满足清洁生产水平要求</w:t>
            </w:r>
            <w:r>
              <w:rPr>
                <w:rFonts w:hint="eastAsia"/>
                <w:color w:val="000000" w:themeColor="text1"/>
                <w14:textFill>
                  <w14:solidFill>
                    <w14:schemeClr w14:val="tx1"/>
                  </w14:solidFill>
                </w14:textFill>
              </w:rPr>
              <w:t>。</w:t>
            </w:r>
          </w:p>
        </w:tc>
        <w:tc>
          <w:tcPr>
            <w:tcW w:w="858" w:type="dxa"/>
            <w:vAlign w:val="center"/>
          </w:tcPr>
          <w:p>
            <w:pPr>
              <w:jc w:val="center"/>
              <w:rPr>
                <w:color w:val="000000" w:themeColor="text1"/>
                <w:u w:val="single"/>
                <w14:textFill>
                  <w14:solidFill>
                    <w14:schemeClr w14:val="tx1"/>
                  </w14:solidFill>
                </w14:textFill>
              </w:rPr>
            </w:pPr>
            <w:r>
              <w:rPr>
                <w:rFonts w:hint="eastAsia"/>
                <w:color w:val="000000" w:themeColor="text1"/>
                <w14:textFill>
                  <w14:solidFill>
                    <w14:schemeClr w14:val="tx1"/>
                  </w14:solidFill>
                </w14:textFill>
              </w:rPr>
              <w:t>相符</w:t>
            </w:r>
          </w:p>
        </w:tc>
      </w:tr>
    </w:tbl>
    <w:p>
      <w:pPr>
        <w:jc w:val="center"/>
      </w:pPr>
    </w:p>
    <w:p>
      <w:pPr>
        <w:sectPr>
          <w:pgSz w:w="16838" w:h="11906" w:orient="landscape"/>
          <w:pgMar w:top="1531" w:right="1440" w:bottom="1531" w:left="1440" w:header="851" w:footer="992" w:gutter="0"/>
          <w:cols w:space="425" w:num="1"/>
          <w:docGrid w:type="lines" w:linePitch="312" w:charSpace="0"/>
        </w:sectPr>
      </w:pPr>
    </w:p>
    <w:p>
      <w:pPr>
        <w:numPr>
          <w:ilvl w:val="0"/>
          <w:numId w:val="1"/>
        </w:numPr>
        <w:jc w:val="center"/>
        <w:outlineLvl w:val="0"/>
        <w:rPr>
          <w:rFonts w:eastAsia="黑体"/>
          <w:snapToGrid w:val="0"/>
          <w:kern w:val="21"/>
          <w:sz w:val="30"/>
          <w:szCs w:val="30"/>
        </w:rPr>
      </w:pPr>
      <w:r>
        <w:rPr>
          <w:rFonts w:eastAsia="黑体"/>
          <w:snapToGrid w:val="0"/>
          <w:kern w:val="21"/>
          <w:sz w:val="30"/>
          <w:szCs w:val="30"/>
        </w:rPr>
        <w:t>建设项目工程分析</w:t>
      </w:r>
    </w:p>
    <w:tbl>
      <w:tblPr>
        <w:tblStyle w:val="30"/>
        <w:tblW w:w="94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6"/>
        <w:gridCol w:w="85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906" w:type="dxa"/>
            <w:tcBorders>
              <w:tl2br w:val="nil"/>
              <w:tr2bl w:val="nil"/>
            </w:tcBorders>
            <w:vAlign w:val="center"/>
          </w:tcPr>
          <w:p>
            <w:pPr>
              <w:pStyle w:val="26"/>
              <w:adjustRightInd w:val="0"/>
              <w:snapToGrid w:val="0"/>
              <w:spacing w:before="0" w:beforeAutospacing="0" w:after="0" w:afterAutospacing="0" w:line="360" w:lineRule="auto"/>
              <w:jc w:val="center"/>
              <w:rPr>
                <w:rFonts w:ascii="Times New Roman" w:hAnsi="Times New Roman"/>
                <w:kern w:val="21"/>
                <w:szCs w:val="24"/>
              </w:rPr>
            </w:pPr>
            <w:r>
              <w:rPr>
                <w:rFonts w:ascii="Times New Roman" w:hAnsi="Times New Roman"/>
                <w:kern w:val="21"/>
                <w:szCs w:val="24"/>
              </w:rPr>
              <w:t>建设内容</w:t>
            </w:r>
          </w:p>
        </w:tc>
        <w:tc>
          <w:tcPr>
            <w:tcW w:w="8555" w:type="dxa"/>
            <w:tcBorders>
              <w:tl2br w:val="nil"/>
              <w:tr2bl w:val="nil"/>
            </w:tcBorders>
            <w:vAlign w:val="center"/>
          </w:tcPr>
          <w:p>
            <w:pPr>
              <w:tabs>
                <w:tab w:val="left" w:pos="1081"/>
              </w:tabs>
              <w:adjustRightInd w:val="0"/>
              <w:snapToGrid w:val="0"/>
              <w:spacing w:line="360" w:lineRule="auto"/>
              <w:ind w:firstLine="482" w:firstLineChars="200"/>
              <w:jc w:val="left"/>
              <w:rPr>
                <w:rFonts w:eastAsiaTheme="minorEastAsia"/>
                <w:b/>
                <w:sz w:val="24"/>
                <w:szCs w:val="24"/>
              </w:rPr>
            </w:pPr>
            <w:r>
              <w:rPr>
                <w:rFonts w:eastAsiaTheme="minorEastAsia"/>
                <w:b/>
                <w:sz w:val="24"/>
                <w:szCs w:val="24"/>
              </w:rPr>
              <w:t>1</w:t>
            </w:r>
            <w:r>
              <w:rPr>
                <w:rFonts w:hint="eastAsia" w:eastAsiaTheme="minorEastAsia"/>
                <w:b/>
                <w:sz w:val="24"/>
                <w:szCs w:val="24"/>
              </w:rPr>
              <w:t>、</w:t>
            </w:r>
            <w:r>
              <w:rPr>
                <w:rFonts w:eastAsiaTheme="minorEastAsia"/>
                <w:b/>
                <w:sz w:val="24"/>
                <w:szCs w:val="24"/>
              </w:rPr>
              <w:t>项目</w:t>
            </w:r>
            <w:r>
              <w:rPr>
                <w:rFonts w:hint="eastAsia" w:eastAsiaTheme="minorEastAsia"/>
                <w:b/>
                <w:sz w:val="24"/>
                <w:szCs w:val="24"/>
              </w:rPr>
              <w:t>由来</w:t>
            </w:r>
          </w:p>
          <w:p>
            <w:pPr>
              <w:tabs>
                <w:tab w:val="left" w:pos="1081"/>
              </w:tabs>
              <w:adjustRightInd w:val="0"/>
              <w:snapToGrid w:val="0"/>
              <w:spacing w:line="360" w:lineRule="auto"/>
              <w:ind w:firstLine="480" w:firstLineChars="200"/>
              <w:rPr>
                <w:color w:val="000000" w:themeColor="text1"/>
                <w:sz w:val="24"/>
                <w:lang w:val="en-GB"/>
                <w14:textFill>
                  <w14:solidFill>
                    <w14:schemeClr w14:val="tx1"/>
                  </w14:solidFill>
                </w14:textFill>
              </w:rPr>
            </w:pPr>
            <w:r>
              <w:rPr>
                <w:rFonts w:hint="eastAsia"/>
                <w:color w:val="000000" w:themeColor="text1"/>
                <w:sz w:val="24"/>
                <w:lang w:val="en-GB"/>
                <w14:textFill>
                  <w14:solidFill>
                    <w14:schemeClr w14:val="tx1"/>
                  </w14:solidFill>
                </w14:textFill>
              </w:rPr>
              <w:t>为适应市场需求，以求较好的经济效益和社会效益，新野县上港乡范爽门窗加工厂拟投资40万元于新野县产业集聚区西区租赁生产车间建筑面积3000m</w:t>
            </w:r>
            <w:r>
              <w:rPr>
                <w:rFonts w:hint="eastAsia"/>
                <w:color w:val="000000" w:themeColor="text1"/>
                <w:sz w:val="24"/>
                <w:vertAlign w:val="superscript"/>
                <w:lang w:val="en-GB"/>
                <w14:textFill>
                  <w14:solidFill>
                    <w14:schemeClr w14:val="tx1"/>
                  </w14:solidFill>
                </w14:textFill>
              </w:rPr>
              <w:t>2</w:t>
            </w:r>
            <w:r>
              <w:rPr>
                <w:rFonts w:hint="eastAsia"/>
                <w:color w:val="000000" w:themeColor="text1"/>
                <w:sz w:val="24"/>
                <w:lang w:val="en-GB"/>
                <w14:textFill>
                  <w14:solidFill>
                    <w14:schemeClr w14:val="tx1"/>
                  </w14:solidFill>
                </w14:textFill>
              </w:rPr>
              <w:t>，以外购的型钢、钢板为主要原材料，购置切割机、剪板机、折弯机、定型机、焊接机、胶合机及喷涂设备等共计35台/套，进行门窗的加工，建成投产后可达年产门窗5000套的生产规模。</w:t>
            </w:r>
          </w:p>
          <w:p>
            <w:pPr>
              <w:tabs>
                <w:tab w:val="left" w:pos="1081"/>
              </w:tabs>
              <w:adjustRightInd w:val="0"/>
              <w:snapToGrid w:val="0"/>
              <w:spacing w:line="360" w:lineRule="auto"/>
              <w:ind w:firstLine="480" w:firstLineChars="200"/>
              <w:rPr>
                <w:rFonts w:hAnsi="宋体"/>
                <w:sz w:val="24"/>
              </w:rPr>
            </w:pPr>
            <w:r>
              <w:rPr>
                <w:rFonts w:hint="eastAsia" w:hAnsi="宋体"/>
                <w:sz w:val="24"/>
              </w:rPr>
              <w:t>根据</w:t>
            </w:r>
            <w:r>
              <w:rPr>
                <w:rFonts w:hAnsi="宋体"/>
                <w:sz w:val="24"/>
              </w:rPr>
              <w:t>《中华人民共和国环境影响评价法》和国务院令第</w:t>
            </w:r>
            <w:r>
              <w:rPr>
                <w:rFonts w:hint="eastAsia"/>
                <w:sz w:val="24"/>
              </w:rPr>
              <w:t>682</w:t>
            </w:r>
            <w:r>
              <w:rPr>
                <w:rFonts w:hAnsi="宋体"/>
                <w:sz w:val="24"/>
              </w:rPr>
              <w:t>号《建设项目环境保护管理条例》有关规定，该项目需进行环境影响评价工作</w:t>
            </w:r>
            <w:r>
              <w:rPr>
                <w:rFonts w:hint="eastAsia" w:hAnsi="宋体"/>
                <w:sz w:val="24"/>
              </w:rPr>
              <w:t>。受</w:t>
            </w:r>
            <w:r>
              <w:rPr>
                <w:rFonts w:hint="eastAsia" w:hAnsi="宋体"/>
                <w:bCs/>
                <w:sz w:val="24"/>
              </w:rPr>
              <w:t>新野县上港乡范爽门窗加工厂</w:t>
            </w:r>
            <w:r>
              <w:rPr>
                <w:rFonts w:hint="eastAsia" w:hAnsi="宋体"/>
                <w:sz w:val="24"/>
              </w:rPr>
              <w:t>的委托，我公司承担了该项目的环境影响评价工作。经比对《建设项目环境影响评价分类管理名录（2021年版）》（中华人民共和国生态环境部令 第16号），本项目属于“三十、金属制品业”中“66、结构性金属制品制造”中“其他（仅分割、焊接、组装的除外；年用非溶剂型低VOCs含量涂料10吨以下的除外）”类别，应编制环境影响报告表。</w:t>
            </w:r>
            <w:r>
              <w:rPr>
                <w:rFonts w:hint="eastAsia" w:hAnsi="宋体" w:cs="宋体"/>
                <w:sz w:val="24"/>
              </w:rPr>
              <w:t>评价单位在现场踏勘、资料收集、充分类比分析等工作的基础上，遵循环评有关规定和评价技术导则要求，本着客观、公正、科学、规范的要求，编制完成了本项目环境影响报告表。</w:t>
            </w:r>
          </w:p>
          <w:p>
            <w:pPr>
              <w:tabs>
                <w:tab w:val="left" w:pos="1081"/>
              </w:tabs>
              <w:adjustRightInd w:val="0"/>
              <w:snapToGrid w:val="0"/>
              <w:spacing w:line="360" w:lineRule="auto"/>
              <w:ind w:firstLine="482" w:firstLineChars="200"/>
              <w:rPr>
                <w:rFonts w:eastAsiaTheme="minorEastAsia"/>
                <w:b/>
                <w:sz w:val="24"/>
                <w:szCs w:val="24"/>
              </w:rPr>
            </w:pPr>
            <w:r>
              <w:rPr>
                <w:rFonts w:hint="eastAsia" w:eastAsiaTheme="minorEastAsia"/>
                <w:b/>
                <w:sz w:val="24"/>
                <w:szCs w:val="24"/>
              </w:rPr>
              <w:t>2、项目地理位置</w:t>
            </w:r>
          </w:p>
          <w:p>
            <w:pPr>
              <w:tabs>
                <w:tab w:val="left" w:pos="1081"/>
              </w:tabs>
              <w:adjustRightInd w:val="0"/>
              <w:snapToGrid w:val="0"/>
              <w:spacing w:line="360" w:lineRule="auto"/>
              <w:ind w:firstLine="480" w:firstLineChars="200"/>
              <w:rPr>
                <w:sz w:val="24"/>
                <w:szCs w:val="24"/>
              </w:rPr>
            </w:pPr>
            <w:r>
              <w:rPr>
                <w:rFonts w:hint="eastAsia"/>
                <w:sz w:val="24"/>
                <w:szCs w:val="24"/>
                <w:u w:val="single"/>
              </w:rPr>
              <w:t>本项目位于新野县产业集聚区西区，租赁生产车间建筑面积3000m</w:t>
            </w:r>
            <w:r>
              <w:rPr>
                <w:rFonts w:hint="eastAsia"/>
                <w:sz w:val="24"/>
                <w:szCs w:val="24"/>
                <w:u w:val="single"/>
                <w:vertAlign w:val="superscript"/>
              </w:rPr>
              <w:t>2</w:t>
            </w:r>
            <w:r>
              <w:rPr>
                <w:rFonts w:hint="eastAsia"/>
                <w:sz w:val="24"/>
                <w:szCs w:val="24"/>
                <w:u w:val="single"/>
              </w:rPr>
              <w:t>。经现场调查，项目东侧为中联水泥公司，西侧为闲置空院，南侧为闲置厂房、北侧为新野县纸飞飞酒吧用品有限公司厂房；项目东北距岗南村约为580m，东距运粮河最近直线距离约为1.1km。项目周围交通及环境敏感点分布情况见图2-1。</w:t>
            </w:r>
          </w:p>
          <w:p>
            <w:pPr>
              <w:tabs>
                <w:tab w:val="left" w:pos="1081"/>
              </w:tabs>
              <w:adjustRightInd w:val="0"/>
              <w:snapToGrid w:val="0"/>
              <w:spacing w:line="360" w:lineRule="auto"/>
              <w:ind w:firstLine="482" w:firstLineChars="200"/>
              <w:jc w:val="left"/>
              <w:rPr>
                <w:rFonts w:eastAsiaTheme="minorEastAsia"/>
                <w:b/>
                <w:sz w:val="24"/>
                <w:szCs w:val="24"/>
              </w:rPr>
            </w:pPr>
          </w:p>
          <w:p>
            <w:pPr>
              <w:tabs>
                <w:tab w:val="left" w:pos="1081"/>
              </w:tabs>
              <w:adjustRightInd w:val="0"/>
              <w:snapToGrid w:val="0"/>
              <w:spacing w:line="360" w:lineRule="auto"/>
              <w:ind w:firstLine="482" w:firstLineChars="200"/>
              <w:jc w:val="left"/>
              <w:rPr>
                <w:rFonts w:eastAsiaTheme="minorEastAsia"/>
                <w:b/>
                <w:sz w:val="24"/>
                <w:szCs w:val="24"/>
              </w:rPr>
            </w:pPr>
          </w:p>
          <w:p>
            <w:pPr>
              <w:tabs>
                <w:tab w:val="left" w:pos="1081"/>
              </w:tabs>
              <w:adjustRightInd w:val="0"/>
              <w:snapToGrid w:val="0"/>
              <w:spacing w:line="360" w:lineRule="auto"/>
              <w:ind w:firstLine="482" w:firstLineChars="200"/>
              <w:jc w:val="left"/>
              <w:rPr>
                <w:rFonts w:eastAsiaTheme="minorEastAsia"/>
                <w:b/>
                <w:sz w:val="24"/>
                <w:szCs w:val="24"/>
              </w:rPr>
            </w:pPr>
          </w:p>
          <w:p>
            <w:pPr>
              <w:pStyle w:val="2"/>
            </w:pPr>
          </w:p>
          <w:p>
            <w:pPr>
              <w:tabs>
                <w:tab w:val="left" w:pos="1081"/>
              </w:tabs>
              <w:adjustRightInd w:val="0"/>
              <w:snapToGrid w:val="0"/>
              <w:spacing w:line="360" w:lineRule="auto"/>
              <w:ind w:firstLine="482" w:firstLineChars="200"/>
              <w:jc w:val="left"/>
              <w:rPr>
                <w:rFonts w:eastAsiaTheme="minorEastAsia"/>
                <w:b/>
                <w:sz w:val="24"/>
                <w:szCs w:val="24"/>
              </w:rPr>
            </w:pPr>
          </w:p>
          <w:p>
            <w:pPr>
              <w:tabs>
                <w:tab w:val="left" w:pos="1081"/>
              </w:tabs>
              <w:adjustRightInd w:val="0"/>
              <w:snapToGrid w:val="0"/>
              <w:spacing w:line="360" w:lineRule="auto"/>
              <w:ind w:firstLine="482" w:firstLineChars="200"/>
              <w:jc w:val="left"/>
              <w:rPr>
                <w:rFonts w:eastAsiaTheme="minorEastAsia"/>
                <w:b/>
                <w:sz w:val="24"/>
                <w:szCs w:val="24"/>
              </w:rPr>
            </w:pPr>
          </w:p>
          <w:p>
            <w:pPr>
              <w:tabs>
                <w:tab w:val="left" w:pos="1081"/>
              </w:tabs>
              <w:adjustRightInd w:val="0"/>
              <w:snapToGrid w:val="0"/>
              <w:spacing w:line="360" w:lineRule="auto"/>
              <w:ind w:firstLine="482" w:firstLineChars="200"/>
              <w:jc w:val="left"/>
              <w:rPr>
                <w:rFonts w:eastAsiaTheme="minorEastAsia"/>
                <w:b/>
                <w:sz w:val="24"/>
                <w:szCs w:val="24"/>
              </w:rPr>
            </w:pPr>
          </w:p>
          <w:p>
            <w:pPr>
              <w:tabs>
                <w:tab w:val="left" w:pos="1081"/>
              </w:tabs>
              <w:adjustRightInd w:val="0"/>
              <w:snapToGrid w:val="0"/>
              <w:spacing w:line="360" w:lineRule="auto"/>
              <w:ind w:firstLine="482" w:firstLineChars="200"/>
              <w:jc w:val="left"/>
              <w:rPr>
                <w:rFonts w:eastAsiaTheme="minorEastAsia"/>
                <w:b/>
                <w:sz w:val="24"/>
                <w:szCs w:val="24"/>
              </w:rPr>
            </w:pPr>
          </w:p>
          <w:p>
            <w:pPr>
              <w:tabs>
                <w:tab w:val="left" w:pos="1081"/>
              </w:tabs>
              <w:adjustRightInd w:val="0"/>
              <w:snapToGrid w:val="0"/>
              <w:spacing w:line="360" w:lineRule="auto"/>
              <w:ind w:firstLine="482" w:firstLineChars="200"/>
              <w:jc w:val="left"/>
              <w:rPr>
                <w:rFonts w:eastAsiaTheme="minorEastAsia"/>
                <w:b/>
                <w:sz w:val="24"/>
                <w:szCs w:val="24"/>
              </w:rPr>
            </w:pPr>
          </w:p>
          <w:p>
            <w:pPr>
              <w:tabs>
                <w:tab w:val="left" w:pos="1081"/>
              </w:tabs>
              <w:adjustRightInd w:val="0"/>
              <w:snapToGrid w:val="0"/>
              <w:spacing w:line="360" w:lineRule="auto"/>
              <w:jc w:val="center"/>
              <w:rPr>
                <w:color w:val="000000" w:themeColor="text1"/>
                <w14:textFill>
                  <w14:solidFill>
                    <w14:schemeClr w14:val="tx1"/>
                  </w14:solidFill>
                </w14:textFill>
              </w:rPr>
            </w:pPr>
            <w:r>
              <mc:AlternateContent>
                <mc:Choice Requires="wps">
                  <w:drawing>
                    <wp:anchor distT="0" distB="0" distL="114300" distR="114300" simplePos="0" relativeHeight="251661312" behindDoc="0" locked="0" layoutInCell="1" allowOverlap="1">
                      <wp:simplePos x="0" y="0"/>
                      <wp:positionH relativeFrom="column">
                        <wp:posOffset>2486660</wp:posOffset>
                      </wp:positionH>
                      <wp:positionV relativeFrom="paragraph">
                        <wp:posOffset>1202055</wp:posOffset>
                      </wp:positionV>
                      <wp:extent cx="1279525" cy="471805"/>
                      <wp:effectExtent l="685800" t="0" r="15875" b="614045"/>
                      <wp:wrapNone/>
                      <wp:docPr id="69" name="矩形标注 69"/>
                      <wp:cNvGraphicFramePr/>
                      <a:graphic xmlns:a="http://schemas.openxmlformats.org/drawingml/2006/main">
                        <a:graphicData uri="http://schemas.microsoft.com/office/word/2010/wordprocessingShape">
                          <wps:wsp>
                            <wps:cNvSpPr/>
                            <wps:spPr>
                              <a:xfrm>
                                <a:off x="1574165" y="2066290"/>
                                <a:ext cx="1279525" cy="471805"/>
                              </a:xfrm>
                              <a:prstGeom prst="wedgeRectCallout">
                                <a:avLst>
                                  <a:gd name="adj1" fmla="val -100024"/>
                                  <a:gd name="adj2" fmla="val 16434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sz w:val="24"/>
                                      <w:szCs w:val="24"/>
                                      <w:u w:val="single"/>
                                      <w14:textFill>
                                        <w14:solidFill>
                                          <w14:schemeClr w14:val="tx1"/>
                                        </w14:solidFill>
                                      </w14:textFill>
                                    </w:rPr>
                                    <w:t>新野县纸飞飞酒吧用品有限公司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95.8pt;margin-top:94.65pt;height:37.15pt;width:100.75pt;z-index:251661312;v-text-anchor:middle;mso-width-relative:page;mso-height-relative:page;" filled="f" stroked="t" coordsize="21600,21600" o:gfxdata="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eTb8dsAAAALAQAADwAAAAAAAAABACAAAAAi&#10;AAAAZHJzL2Rvd25yZXYueG1sUEsBAhQAFAAAAAgAh07iQDAwGByyAgAASgUAAA4AAAAAAAAAAQAg&#10;AAAAKgEAAGRycy9lMm9Eb2MueG1sUEsFBgAAAAAGAAYAWQEAAE4GAAAAAA==&#10;" adj="-10805,46299">
                      <v:fill on="f" focussize="0,0"/>
                      <v:stroke weight="1pt" color="#000000 [3213]"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sz w:val="24"/>
                                <w:szCs w:val="24"/>
                                <w:u w:val="single"/>
                                <w14:textFill>
                                  <w14:solidFill>
                                    <w14:schemeClr w14:val="tx1"/>
                                  </w14:solidFill>
                                </w14:textFill>
                              </w:rPr>
                              <w:t>新野县纸飞飞酒吧用品有限公司</w:t>
                            </w:r>
                          </w:p>
                        </w:txbxContent>
                      </v:textbox>
                    </v:shape>
                  </w:pict>
                </mc:Fallback>
              </mc:AlternateContent>
            </w:r>
            <w:r>
              <w:rPr>
                <w:rFonts w:hint="eastAsia"/>
                <w:color w:val="000000" w:themeColor="text1"/>
                <w14:textFill>
                  <w14:solidFill>
                    <w14:schemeClr w14:val="tx1"/>
                  </w14:solidFill>
                </w14:textFill>
              </w:rPr>
              <mc:AlternateContent>
                <mc:Choice Requires="wpc">
                  <w:drawing>
                    <wp:inline distT="0" distB="0" distL="0" distR="0">
                      <wp:extent cx="5295265" cy="4023360"/>
                      <wp:effectExtent l="0" t="0" r="0" b="15240"/>
                      <wp:docPr id="5" name="画布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 name="矩形 10"/>
                              <wps:cNvSpPr/>
                              <wps:spPr>
                                <a:xfrm rot="435323">
                                  <a:off x="1439184" y="2313882"/>
                                  <a:ext cx="389613" cy="230588"/>
                                </a:xfrm>
                                <a:prstGeom prst="rect">
                                  <a:avLst/>
                                </a:prstGeom>
                                <a:solidFill>
                                  <a:srgbClr val="666633"/>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矩形 74"/>
                              <wps:cNvSpPr/>
                              <wps:spPr>
                                <a:xfrm rot="435323">
                                  <a:off x="1462639" y="2079554"/>
                                  <a:ext cx="456666" cy="23058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矩形 75"/>
                              <wps:cNvSpPr/>
                              <wps:spPr>
                                <a:xfrm rot="435323">
                                  <a:off x="1406716" y="2560887"/>
                                  <a:ext cx="524502" cy="23058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任意多边形 11"/>
                              <wps:cNvSpPr/>
                              <wps:spPr>
                                <a:xfrm>
                                  <a:off x="1836749" y="2067391"/>
                                  <a:ext cx="1415332" cy="1637969"/>
                                </a:xfrm>
                                <a:custGeom>
                                  <a:avLst/>
                                  <a:gdLst>
                                    <a:gd name="connsiteX0" fmla="*/ 198783 w 1415332"/>
                                    <a:gd name="connsiteY0" fmla="*/ 0 h 1637969"/>
                                    <a:gd name="connsiteX1" fmla="*/ 0 w 1415332"/>
                                    <a:gd name="connsiteY1" fmla="*/ 1502796 h 1637969"/>
                                    <a:gd name="connsiteX2" fmla="*/ 1415332 w 1415332"/>
                                    <a:gd name="connsiteY2" fmla="*/ 1637969 h 1637969"/>
                                    <a:gd name="connsiteX3" fmla="*/ 1343771 w 1415332"/>
                                    <a:gd name="connsiteY3" fmla="*/ 71562 h 1637969"/>
                                    <a:gd name="connsiteX4" fmla="*/ 198783 w 1415332"/>
                                    <a:gd name="connsiteY4" fmla="*/ 0 h 16379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15332" h="1637969">
                                      <a:moveTo>
                                        <a:pt x="198783" y="0"/>
                                      </a:moveTo>
                                      <a:lnTo>
                                        <a:pt x="0" y="1502796"/>
                                      </a:lnTo>
                                      <a:lnTo>
                                        <a:pt x="1415332" y="1637969"/>
                                      </a:lnTo>
                                      <a:lnTo>
                                        <a:pt x="1343771" y="71562"/>
                                      </a:lnTo>
                                      <a:lnTo>
                                        <a:pt x="198783" y="0"/>
                                      </a:ln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任意多边形 12"/>
                              <wps:cNvSpPr/>
                              <wps:spPr>
                                <a:xfrm>
                                  <a:off x="532735" y="1924267"/>
                                  <a:ext cx="850790" cy="811033"/>
                                </a:xfrm>
                                <a:custGeom>
                                  <a:avLst/>
                                  <a:gdLst>
                                    <a:gd name="connsiteX0" fmla="*/ 850790 w 850790"/>
                                    <a:gd name="connsiteY0" fmla="*/ 63611 h 811033"/>
                                    <a:gd name="connsiteX1" fmla="*/ 771277 w 850790"/>
                                    <a:gd name="connsiteY1" fmla="*/ 811033 h 811033"/>
                                    <a:gd name="connsiteX2" fmla="*/ 0 w 850790"/>
                                    <a:gd name="connsiteY2" fmla="*/ 771277 h 811033"/>
                                    <a:gd name="connsiteX3" fmla="*/ 95416 w 850790"/>
                                    <a:gd name="connsiteY3" fmla="*/ 0 h 811033"/>
                                    <a:gd name="connsiteX4" fmla="*/ 850790 w 850790"/>
                                    <a:gd name="connsiteY4" fmla="*/ 63611 h 8110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50790" h="811033">
                                      <a:moveTo>
                                        <a:pt x="850790" y="63611"/>
                                      </a:moveTo>
                                      <a:lnTo>
                                        <a:pt x="771277" y="811033"/>
                                      </a:lnTo>
                                      <a:lnTo>
                                        <a:pt x="0" y="771277"/>
                                      </a:lnTo>
                                      <a:lnTo>
                                        <a:pt x="95416" y="0"/>
                                      </a:lnTo>
                                      <a:lnTo>
                                        <a:pt x="850790" y="63611"/>
                                      </a:ln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 name="任意多边形 13"/>
                              <wps:cNvSpPr/>
                              <wps:spPr>
                                <a:xfrm>
                                  <a:off x="1049571" y="2767106"/>
                                  <a:ext cx="850789" cy="779228"/>
                                </a:xfrm>
                                <a:custGeom>
                                  <a:avLst/>
                                  <a:gdLst>
                                    <a:gd name="connsiteX0" fmla="*/ 79513 w 850789"/>
                                    <a:gd name="connsiteY0" fmla="*/ 0 h 779228"/>
                                    <a:gd name="connsiteX1" fmla="*/ 0 w 850789"/>
                                    <a:gd name="connsiteY1" fmla="*/ 731520 h 779228"/>
                                    <a:gd name="connsiteX2" fmla="*/ 779228 w 850789"/>
                                    <a:gd name="connsiteY2" fmla="*/ 779228 h 779228"/>
                                    <a:gd name="connsiteX3" fmla="*/ 850789 w 850789"/>
                                    <a:gd name="connsiteY3" fmla="*/ 87465 h 779228"/>
                                    <a:gd name="connsiteX4" fmla="*/ 79513 w 850789"/>
                                    <a:gd name="connsiteY4" fmla="*/ 0 h 779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50789" h="779228">
                                      <a:moveTo>
                                        <a:pt x="79513" y="0"/>
                                      </a:moveTo>
                                      <a:lnTo>
                                        <a:pt x="0" y="731520"/>
                                      </a:lnTo>
                                      <a:lnTo>
                                        <a:pt x="779228" y="779228"/>
                                      </a:lnTo>
                                      <a:lnTo>
                                        <a:pt x="850789" y="87465"/>
                                      </a:lnTo>
                                      <a:lnTo>
                                        <a:pt x="79513" y="0"/>
                                      </a:ln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任意多边形 14"/>
                              <wps:cNvSpPr/>
                              <wps:spPr>
                                <a:xfrm>
                                  <a:off x="87462" y="1741387"/>
                                  <a:ext cx="3514476" cy="349858"/>
                                </a:xfrm>
                                <a:custGeom>
                                  <a:avLst/>
                                  <a:gdLst>
                                    <a:gd name="connsiteX0" fmla="*/ 0 w 3514476"/>
                                    <a:gd name="connsiteY0" fmla="*/ 0 h 349858"/>
                                    <a:gd name="connsiteX1" fmla="*/ 3514476 w 3514476"/>
                                    <a:gd name="connsiteY1" fmla="*/ 349858 h 349858"/>
                                  </a:gdLst>
                                  <a:ahLst/>
                                  <a:cxnLst>
                                    <a:cxn ang="0">
                                      <a:pos x="connsiteX0" y="connsiteY0"/>
                                    </a:cxn>
                                    <a:cxn ang="0">
                                      <a:pos x="connsiteX1" y="connsiteY1"/>
                                    </a:cxn>
                                  </a:cxnLst>
                                  <a:rect l="l" t="t" r="r" b="b"/>
                                  <a:pathLst>
                                    <a:path w="3514476" h="349858">
                                      <a:moveTo>
                                        <a:pt x="0" y="0"/>
                                      </a:moveTo>
                                      <a:lnTo>
                                        <a:pt x="3514476" y="349858"/>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任意多边形 15"/>
                              <wps:cNvSpPr/>
                              <wps:spPr>
                                <a:xfrm>
                                  <a:off x="3569730" y="127267"/>
                                  <a:ext cx="87464" cy="3768927"/>
                                </a:xfrm>
                                <a:custGeom>
                                  <a:avLst/>
                                  <a:gdLst>
                                    <a:gd name="connsiteX0" fmla="*/ 0 w 87464"/>
                                    <a:gd name="connsiteY0" fmla="*/ 0 h 4039262"/>
                                    <a:gd name="connsiteX1" fmla="*/ 87464 w 87464"/>
                                    <a:gd name="connsiteY1" fmla="*/ 4039262 h 4039262"/>
                                  </a:gdLst>
                                  <a:ahLst/>
                                  <a:cxnLst>
                                    <a:cxn ang="0">
                                      <a:pos x="connsiteX0" y="connsiteY0"/>
                                    </a:cxn>
                                    <a:cxn ang="0">
                                      <a:pos x="connsiteX1" y="connsiteY1"/>
                                    </a:cxn>
                                  </a:cxnLst>
                                  <a:rect l="l" t="t" r="r" b="b"/>
                                  <a:pathLst>
                                    <a:path w="87464" h="4039262">
                                      <a:moveTo>
                                        <a:pt x="0" y="0"/>
                                      </a:moveTo>
                                      <a:lnTo>
                                        <a:pt x="87464" y="4039262"/>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同心圆 16"/>
                              <wps:cNvSpPr/>
                              <wps:spPr>
                                <a:xfrm>
                                  <a:off x="3665293" y="198834"/>
                                  <a:ext cx="230844" cy="246491"/>
                                </a:xfrm>
                                <a:prstGeom prst="donut">
                                  <a:avLst/>
                                </a:prstGeom>
                                <a:solidFill>
                                  <a:srgbClr val="666633"/>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任意多边形 17"/>
                              <wps:cNvSpPr/>
                              <wps:spPr>
                                <a:xfrm>
                                  <a:off x="659956" y="159077"/>
                                  <a:ext cx="1900362" cy="1757239"/>
                                </a:xfrm>
                                <a:custGeom>
                                  <a:avLst/>
                                  <a:gdLst>
                                    <a:gd name="connsiteX0" fmla="*/ 270345 w 1900362"/>
                                    <a:gd name="connsiteY0" fmla="*/ 0 h 1757239"/>
                                    <a:gd name="connsiteX1" fmla="*/ 0 w 1900362"/>
                                    <a:gd name="connsiteY1" fmla="*/ 1566407 h 1757239"/>
                                    <a:gd name="connsiteX2" fmla="*/ 1733385 w 1900362"/>
                                    <a:gd name="connsiteY2" fmla="*/ 1757239 h 1757239"/>
                                    <a:gd name="connsiteX3" fmla="*/ 1900362 w 1900362"/>
                                    <a:gd name="connsiteY3" fmla="*/ 230588 h 1757239"/>
                                    <a:gd name="connsiteX4" fmla="*/ 1097280 w 1900362"/>
                                    <a:gd name="connsiteY4" fmla="*/ 111319 h 1757239"/>
                                    <a:gd name="connsiteX5" fmla="*/ 1105231 w 1900362"/>
                                    <a:gd name="connsiteY5" fmla="*/ 0 h 1757239"/>
                                    <a:gd name="connsiteX6" fmla="*/ 270345 w 1900362"/>
                                    <a:gd name="connsiteY6" fmla="*/ 0 h 17572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00362" h="1757239">
                                      <a:moveTo>
                                        <a:pt x="270345" y="0"/>
                                      </a:moveTo>
                                      <a:lnTo>
                                        <a:pt x="0" y="1566407"/>
                                      </a:lnTo>
                                      <a:lnTo>
                                        <a:pt x="1733385" y="1757239"/>
                                      </a:lnTo>
                                      <a:lnTo>
                                        <a:pt x="1900362" y="230588"/>
                                      </a:lnTo>
                                      <a:lnTo>
                                        <a:pt x="1097280" y="111319"/>
                                      </a:lnTo>
                                      <a:lnTo>
                                        <a:pt x="1105231" y="0"/>
                                      </a:lnTo>
                                      <a:lnTo>
                                        <a:pt x="270345" y="0"/>
                                      </a:ln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任意多边形 18"/>
                              <wps:cNvSpPr/>
                              <wps:spPr>
                                <a:xfrm>
                                  <a:off x="4972033" y="71614"/>
                                  <a:ext cx="180411" cy="3951798"/>
                                </a:xfrm>
                                <a:custGeom>
                                  <a:avLst/>
                                  <a:gdLst>
                                    <a:gd name="connsiteX0" fmla="*/ 180411 w 180411"/>
                                    <a:gd name="connsiteY0" fmla="*/ 0 h 3951798"/>
                                    <a:gd name="connsiteX1" fmla="*/ 5482 w 180411"/>
                                    <a:gd name="connsiteY1" fmla="*/ 1677725 h 3951798"/>
                                    <a:gd name="connsiteX2" fmla="*/ 61142 w 180411"/>
                                    <a:gd name="connsiteY2" fmla="*/ 3951798 h 3951798"/>
                                  </a:gdLst>
                                  <a:ahLst/>
                                  <a:cxnLst>
                                    <a:cxn ang="0">
                                      <a:pos x="connsiteX0" y="connsiteY0"/>
                                    </a:cxn>
                                    <a:cxn ang="0">
                                      <a:pos x="connsiteX1" y="connsiteY1"/>
                                    </a:cxn>
                                    <a:cxn ang="0">
                                      <a:pos x="connsiteX2" y="connsiteY2"/>
                                    </a:cxn>
                                  </a:cxnLst>
                                  <a:rect l="l" t="t" r="r" b="b"/>
                                  <a:pathLst>
                                    <a:path w="180411" h="3951798">
                                      <a:moveTo>
                                        <a:pt x="180411" y="0"/>
                                      </a:moveTo>
                                      <a:cubicBezTo>
                                        <a:pt x="102885" y="509546"/>
                                        <a:pt x="25360" y="1019092"/>
                                        <a:pt x="5482" y="1677725"/>
                                      </a:cubicBezTo>
                                      <a:cubicBezTo>
                                        <a:pt x="-14396" y="2336358"/>
                                        <a:pt x="23373" y="3144078"/>
                                        <a:pt x="61142" y="3951798"/>
                                      </a:cubicBezTo>
                                    </a:path>
                                  </a:pathLst>
                                </a:cu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直接箭头连接符 19"/>
                              <wps:cNvCnPr>
                                <a:endCxn id="16" idx="3"/>
                              </wps:cNvCnPr>
                              <wps:spPr>
                                <a:xfrm flipV="1">
                                  <a:off x="1836646" y="409227"/>
                                  <a:ext cx="1862453" cy="1928797"/>
                                </a:xfrm>
                                <a:prstGeom prst="straightConnector1">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 name="直接箭头连接符 20"/>
                              <wps:cNvCnPr/>
                              <wps:spPr>
                                <a:xfrm>
                                  <a:off x="1817843" y="2377749"/>
                                  <a:ext cx="3138005" cy="30"/>
                                </a:xfrm>
                                <a:prstGeom prst="straightConnector1">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 name="矩形 21"/>
                              <wps:cNvSpPr/>
                              <wps:spPr>
                                <a:xfrm>
                                  <a:off x="2194417" y="2568117"/>
                                  <a:ext cx="731513" cy="461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中联水泥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 name="矩形 87"/>
                              <wps:cNvSpPr/>
                              <wps:spPr>
                                <a:xfrm>
                                  <a:off x="596354" y="2106980"/>
                                  <a:ext cx="731513" cy="461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闲置空院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8" name="矩形 88"/>
                              <wps:cNvSpPr/>
                              <wps:spPr>
                                <a:xfrm>
                                  <a:off x="1118146" y="2894159"/>
                                  <a:ext cx="731513" cy="461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管通塑业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9" name="矩形 89"/>
                              <wps:cNvSpPr/>
                              <wps:spPr>
                                <a:xfrm>
                                  <a:off x="1232452" y="2536320"/>
                                  <a:ext cx="922352" cy="25477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闲置厂房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1" name="矩形 91"/>
                              <wps:cNvSpPr/>
                              <wps:spPr>
                                <a:xfrm>
                                  <a:off x="1316990" y="2274570"/>
                                  <a:ext cx="731520"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color w:val="FFFFFF" w:themeColor="background1"/>
                                        <w:sz w:val="18"/>
                                        <w:szCs w:val="18"/>
                                        <w14:textFill>
                                          <w14:solidFill>
                                            <w14:schemeClr w14:val="bg1"/>
                                          </w14:solidFill>
                                        </w14:textFill>
                                      </w:rPr>
                                    </w:pPr>
                                    <w:r>
                                      <w:rPr>
                                        <w:rFonts w:hint="eastAsia"/>
                                        <w:b/>
                                        <w:color w:val="FFFFFF" w:themeColor="background1"/>
                                        <w:sz w:val="18"/>
                                        <w:szCs w:val="18"/>
                                        <w14:textFill>
                                          <w14:solidFill>
                                            <w14:schemeClr w14:val="bg1"/>
                                          </w14:solidFill>
                                        </w14:textFill>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 name="矩形 92"/>
                              <wps:cNvSpPr/>
                              <wps:spPr>
                                <a:xfrm>
                                  <a:off x="980775" y="918296"/>
                                  <a:ext cx="1306231" cy="461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新野纺织大东布业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3" name="矩形 93"/>
                              <wps:cNvSpPr/>
                              <wps:spPr>
                                <a:xfrm>
                                  <a:off x="2440932" y="1748547"/>
                                  <a:ext cx="731513" cy="28654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纬三路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 name="矩形 94"/>
                              <wps:cNvSpPr/>
                              <wps:spPr>
                                <a:xfrm>
                                  <a:off x="3515724" y="1501418"/>
                                  <a:ext cx="571248" cy="4861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S103</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省道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5" name="矩形 95"/>
                              <wps:cNvSpPr/>
                              <wps:spPr>
                                <a:xfrm>
                                  <a:off x="3801517" y="164122"/>
                                  <a:ext cx="658938" cy="287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岗南村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 name="矩形 96"/>
                              <wps:cNvSpPr/>
                              <wps:spPr>
                                <a:xfrm>
                                  <a:off x="4636631" y="1094425"/>
                                  <a:ext cx="658938" cy="287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运粮河</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直接箭头连接符 22"/>
                              <wps:cNvCnPr/>
                              <wps:spPr>
                                <a:xfrm>
                                  <a:off x="4881821" y="1486672"/>
                                  <a:ext cx="0" cy="39779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8" name="矩形 98"/>
                              <wps:cNvSpPr/>
                              <wps:spPr>
                                <a:xfrm>
                                  <a:off x="3801283" y="2338106"/>
                                  <a:ext cx="571248" cy="32728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1.1km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 name="矩形 99"/>
                              <wps:cNvSpPr/>
                              <wps:spPr>
                                <a:xfrm>
                                  <a:off x="3049905" y="654050"/>
                                  <a:ext cx="571500"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580m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直接箭头连接符 23"/>
                              <wps:cNvCnPr/>
                              <wps:spPr>
                                <a:xfrm flipV="1">
                                  <a:off x="302133" y="333954"/>
                                  <a:ext cx="0" cy="429371"/>
                                </a:xfrm>
                                <a:prstGeom prst="straightConnector1">
                                  <a:avLst/>
                                </a:prstGeom>
                                <a:ln w="381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1" name="矩形 101"/>
                              <wps:cNvSpPr/>
                              <wps:spPr>
                                <a:xfrm>
                                  <a:off x="214238" y="374770"/>
                                  <a:ext cx="430013" cy="4067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Theme="minorHAnsi" w:hAnsiTheme="minorHAnsi" w:cstheme="minorHAnsi"/>
                                        <w:b/>
                                        <w:color w:val="000000" w:themeColor="text1"/>
                                        <w:sz w:val="32"/>
                                        <w:szCs w:val="32"/>
                                        <w14:textFill>
                                          <w14:solidFill>
                                            <w14:schemeClr w14:val="tx1"/>
                                          </w14:solidFill>
                                        </w14:textFill>
                                      </w:rPr>
                                    </w:pPr>
                                    <w:r>
                                      <w:rPr>
                                        <w:rFonts w:asciiTheme="minorHAnsi" w:hAnsiTheme="minorHAnsi" w:cstheme="minorHAnsi"/>
                                        <w:b/>
                                        <w:color w:val="000000" w:themeColor="text1"/>
                                        <w:sz w:val="32"/>
                                        <w:szCs w:val="32"/>
                                        <w14:textFill>
                                          <w14:solidFill>
                                            <w14:schemeClr w14:val="tx1"/>
                                          </w14:solidFill>
                                        </w14:textFill>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316.8pt;width:416.95pt;" coordsize="5295265,4023360" editas="canvas" o:gfxdata="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">
                      <o:lock v:ext="edit" aspectratio="f"/>
                      <v:shape id="_x0000_s1026" o:spid="_x0000_s1026" style="position:absolute;left:0;top:0;height:4023360;width:5295265;" filled="f" stroked="f" coordsize="21600,21600" o:gfxdata="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">
                        <v:fill on="f" focussize="0,0"/>
                        <v:stroke on="f"/>
                        <v:imagedata o:title=""/>
                        <o:lock v:ext="edit" aspectratio="t"/>
                      </v:shape>
                      <v:rect id="_x0000_s1026" o:spid="_x0000_s1026" o:spt="1" style="position:absolute;left:1439184;top:2313882;height:230588;width:389613;rotation:475489f;v-text-anchor:middle;" fillcolor="#666633" filled="t" stroked="t" coordsize="21600,21600" o:gfxdata="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PVT8iLVAAAABQEAAA8AAAAAAAAAAQAg&#10;AAAAIgAAAGRycy9kb3ducmV2LnhtbFBLAQIUABQAAAAIAIdO4kCaZr2hgwIAAA0FAAAOAAAAAAAA&#10;AAEAIAAAACQBAABkcnMvZTJvRG9jLnhtbFBLBQYAAAAABgAGAFkBAAAZBgAAAAA=&#10;">
                        <v:fill on="t" focussize="0,0"/>
                        <v:stroke color="#000000 [3213]" miterlimit="8" joinstyle="miter"/>
                        <v:imagedata o:title=""/>
                        <o:lock v:ext="edit" aspectratio="f"/>
                      </v:rect>
                      <v:rect id="_x0000_s1026" o:spid="_x0000_s1026" o:spt="1" style="position:absolute;left:1462639;top:2079554;height:230588;width:456666;rotation:475489f;v-text-anchor:middle;" filled="f" stroked="t" coordsize="21600,21600" o:gfxdata="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44BdNYAAAAFAQAADwAAAAAAAAABACAAAAAi&#10;AAAAZHJzL2Rvd25yZXYueG1sUEsBAhQAFAAAAAgAh07iQEZfaxB+AgAA5AQAAA4AAAAAAAAAAQAg&#10;AAAAJQEAAGRycy9lMm9Eb2MueG1sUEsFBgAAAAAGAAYAWQEAABUGAAAAAA==&#10;">
                        <v:fill on="f" focussize="0,0"/>
                        <v:stroke color="#000000 [3213]" miterlimit="8" joinstyle="miter"/>
                        <v:imagedata o:title=""/>
                        <o:lock v:ext="edit" aspectratio="f"/>
                      </v:rect>
                      <v:rect id="_x0000_s1026" o:spid="_x0000_s1026" o:spt="1" style="position:absolute;left:1406716;top:2560887;height:230588;width:524502;rotation:475489f;v-text-anchor:middle;" filled="f" stroked="t" coordsize="21600,21600" o:gfxdata="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jgF01gAAAAUBAAAPAAAAAAAAAAEAIAAAACIA&#10;AABkcnMvZG93bnJldi54bWxQSwECFAAUAAAACACHTuJAfHJHJ30CAADkBAAADgAAAAAAAAABACAA&#10;AAAlAQAAZHJzL2Uyb0RvYy54bWxQSwUGAAAAAAYABgBZAQAAFAYAAAAA&#10;">
                        <v:fill on="f" focussize="0,0"/>
                        <v:stroke color="#000000 [3213]" miterlimit="8" joinstyle="miter"/>
                        <v:imagedata o:title=""/>
                        <o:lock v:ext="edit" aspectratio="f"/>
                      </v:rect>
                      <v:shape id="_x0000_s1026" o:spid="_x0000_s1026" o:spt="100" style="position:absolute;left:1836749;top:2067391;height:1637969;width:1415332;v-text-anchor:middle;" filled="f" stroked="t" coordsize="1415332,1637969" o:gfxdata="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" path="m198783,0l0,1502796,1415332,1637969,1343771,71562,198783,0xe">
                        <v:path o:connectlocs="198783,0;0,1502796;1415332,1637969;1343771,71562;198783,0" o:connectangles="0,0,0,0,0"/>
                        <v:fill on="f" focussize="0,0"/>
                        <v:stroke color="#000000 [3213]" miterlimit="8" joinstyle="miter"/>
                        <v:imagedata o:title=""/>
                        <o:lock v:ext="edit" aspectratio="f"/>
                      </v:shape>
                      <v:shape id="_x0000_s1026" o:spid="_x0000_s1026" o:spt="100" style="position:absolute;left:532735;top:1924267;height:811033;width:850790;v-text-anchor:middle;" filled="f" stroked="t" coordsize="850790,811033" o:gfxdata="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" path="m850790,63611l771277,811033,0,771277,95416,0,850790,63611xe">
                        <v:path o:connectlocs="850790,63611;771277,811033;0,771277;95416,0;850790,63611" o:connectangles="0,0,0,0,0"/>
                        <v:fill on="f" focussize="0,0"/>
                        <v:stroke color="#000000 [3213]" miterlimit="8" joinstyle="miter"/>
                        <v:imagedata o:title=""/>
                        <o:lock v:ext="edit" aspectratio="f"/>
                      </v:shape>
                      <v:shape id="_x0000_s1026" o:spid="_x0000_s1026" o:spt="100" style="position:absolute;left:1049571;top:2767106;height:779228;width:850789;v-text-anchor:middle;" filled="f" stroked="t" coordsize="850789,779228" o:gfxdata="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" path="m79513,0l0,731520,779228,779228,850789,87465,79513,0xe">
                        <v:path o:connectlocs="79513,0;0,731520;779228,779228;850789,87465;79513,0" o:connectangles="0,0,0,0,0"/>
                        <v:fill on="f" focussize="0,0"/>
                        <v:stroke color="#000000 [3213]" miterlimit="8" joinstyle="miter"/>
                        <v:imagedata o:title=""/>
                        <o:lock v:ext="edit" aspectratio="f"/>
                      </v:shape>
                      <v:shape id="_x0000_s1026" o:spid="_x0000_s1026" o:spt="100" style="position:absolute;left:87462;top:1741387;height:349858;width:3514476;v-text-anchor:middle;" filled="f" stroked="t" coordsize="3514476,349858" o:gfxdata="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CaK08TZAAAABQEAAA8A&#10;AAAAAAAAAQAgAAAAIgAAAGRycy9kb3ducmV2LnhtbFBLAQIUABQAAAAIAIdO4kDMZ9xsMwMAAPwG&#10;AAAOAAAAAAAAAAEAIAAAACgBAABkcnMvZTJvRG9jLnhtbFBLBQYAAAAABgAGAFkBAADNBgAAAAA=&#10;" path="m0,0l3514476,349858e">
                        <v:path o:connectlocs="0,0;3514476,349858" o:connectangles="0,0"/>
                        <v:fill on="f" focussize="0,0"/>
                        <v:stroke weight="2.25pt" color="#000000 [3213]" miterlimit="8" joinstyle="miter"/>
                        <v:imagedata o:title=""/>
                        <o:lock v:ext="edit" aspectratio="f"/>
                      </v:shape>
                      <v:shape id="_x0000_s1026" o:spid="_x0000_s1026" o:spt="100" style="position:absolute;left:3569730;top:127267;height:3768927;width:87464;v-text-anchor:middle;" filled="f" stroked="t" coordsize="87464,4039262" o:gfxdata="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5nzf+NYAAAAFAQAADwAA&#10;AAAAAAABACAAAAAiAAAAZHJzL2Rvd25yZXYueG1sUEsBAhQAFAAAAAgAh07iQLf1TSs1AwAA9wYA&#10;AA4AAAAAAAAAAQAgAAAAJQEAAGRycy9lMm9Eb2MueG1sUEsFBgAAAAAGAAYAWQEAAMwGAAAAAA==&#10;" path="m0,0l87464,4039262e">
                        <v:path o:connectlocs="0,0;87464,3768927" o:connectangles="0,0"/>
                        <v:fill on="f" focussize="0,0"/>
                        <v:stroke weight="3pt" color="#000000 [3213]" miterlimit="8" joinstyle="miter"/>
                        <v:imagedata o:title=""/>
                        <o:lock v:ext="edit" aspectratio="f"/>
                      </v:shape>
                      <v:shape id="_x0000_s1026" o:spid="_x0000_s1026" o:spt="23" type="#_x0000_t23" style="position:absolute;left:3665293;top:198834;height:246491;width:230844;v-text-anchor:middle;" fillcolor="#666633" filled="t" stroked="t" coordsize="21600,21600" o:gfxdata="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mUjgNUAAAAFAQAADwAAAAAAAAABACAA&#10;AAAiAAAAZHJzL2Rvd25yZXYueG1sUEsBAhQAFAAAAAgAh07iQOmULaOCAgAAAwUAAA4AAAAAAAAA&#10;AQAgAAAAJAEAAGRycy9lMm9Eb2MueG1sUEsFBgAAAAAGAAYAWQEAABgGAAAAAA==&#10;" adj="5400">
                        <v:fill on="t" focussize="0,0"/>
                        <v:stroke color="#000000 [3213]" miterlimit="8" joinstyle="miter"/>
                        <v:imagedata o:title=""/>
                        <o:lock v:ext="edit" aspectratio="f"/>
                      </v:shape>
                      <v:shape id="_x0000_s1026" o:spid="_x0000_s1026" o:spt="100" style="position:absolute;left:659956;top:159077;height:1757239;width:1900362;v-text-anchor:middle;" filled="f" stroked="t" coordsize="1900362,1757239" o:gfxdata="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" path="m270345,0l0,1566407,1733385,1757239,1900362,230588,1097280,111319,1105231,0,270345,0xe">
                        <v:path o:connectlocs="270345,0;0,1566407;1733385,1757239;1900362,230588;1097280,111319;1105231,0;270345,0" o:connectangles="0,0,0,0,0,0,0"/>
                        <v:fill on="f" focussize="0,0"/>
                        <v:stroke color="#000000 [3213]" miterlimit="8" joinstyle="miter"/>
                        <v:imagedata o:title=""/>
                        <o:lock v:ext="edit" aspectratio="f"/>
                      </v:shape>
                      <v:shape id="_x0000_s1026" o:spid="_x0000_s1026" o:spt="100" style="position:absolute;left:4972033;top:71614;height:3951798;width:180411;v-text-anchor:middle;" filled="f" stroked="t" coordsize="180411,3951798" o:gfxdata="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" path="m180411,0c102885,509546,25360,1019092,5482,1677725c-14396,2336358,23373,3144078,61142,3951798e">
                        <v:path o:connectlocs="180411,0;5482,1677725;61142,3951798" o:connectangles="0,0,0"/>
                        <v:fill on="f" focussize="0,0"/>
                        <v:stroke weight="3pt" color="#00B0F0 [3204]" miterlimit="8" joinstyle="miter"/>
                        <v:imagedata o:title=""/>
                        <o:lock v:ext="edit" aspectratio="f"/>
                      </v:shape>
                      <v:shape id="_x0000_s1026" o:spid="_x0000_s1026" o:spt="32" type="#_x0000_t32" style="position:absolute;left:1836646;top:409227;flip:y;height:1928797;width:1862453;" filled="f" stroked="t" coordsize="21600,21600" o:gfxdata="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0VjynTAAAABQEAAA8AAAAAAAAAAQAgAAAAIgAAAGRy&#10;cy9kb3ducmV2LnhtbFBLAQIUABQAAAAIAIdO4kD5VTcxQwIAAGYEAAAOAAAAAAAAAAEAIAAAACIB&#10;AABkcnMvZTJvRG9jLnhtbFBLBQYAAAAABgAGAFkBAADXBQAAAAA=&#10;">
                        <v:fill on="f" focussize="0,0"/>
                        <v:stroke weight="0.5pt" color="#000000 [3213]" miterlimit="8" joinstyle="miter" startarrow="block" endarrow="block"/>
                        <v:imagedata o:title=""/>
                        <o:lock v:ext="edit" aspectratio="f"/>
                      </v:shape>
                      <v:shape id="_x0000_s1026" o:spid="_x0000_s1026" o:spt="32" type="#_x0000_t32" style="position:absolute;left:1817843;top:2377749;height:30;width:3138005;" filled="f" stroked="t" coordsize="21600,21600" o:gfxdata="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2cu0edUAAAAFAQAADwAAAAAAAAABACAAAAAiAAAAZHJzL2Rvd25yZXYueG1sUEsBAhQAFAAAAAgA&#10;h07iQHo35nwoAgAAMAQAAA4AAAAAAAAAAQAgAAAAJAEAAGRycy9lMm9Eb2MueG1sUEsFBgAAAAAG&#10;AAYAWQEAAL4FAAAAAA==&#10;">
                        <v:fill on="f" focussize="0,0"/>
                        <v:stroke weight="0.5pt" color="#000000 [3213]" miterlimit="8" joinstyle="miter" startarrow="block" endarrow="block"/>
                        <v:imagedata o:title=""/>
                        <o:lock v:ext="edit" aspectratio="f"/>
                      </v:shape>
                      <v:rect id="_x0000_s1026" o:spid="_x0000_s1026" o:spt="1" style="position:absolute;left:2194417;top:2568117;height:461175;width:731513;v-text-anchor:middle;" filled="f" stroked="f" coordsize="21600,21600" o:gfxdata="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wv6g8dMAAAAFAQAADwAAAAAAAAABACAAAAAiAAAAZHJzL2Rvd25yZXYueG1sUEsBAhQA&#10;FAAAAAgAh07iQH+UBzVpAgAAugQAAA4AAAAAAAAAAQAgAAAAIgEAAGRycy9lMm9Eb2MueG1sUEsF&#10;BgAAAAAGAAYAWQEAAP0FAAAAAA==&#10;">
                        <v:fill on="f" focussize="0,0"/>
                        <v:stroke on="f" weight="1pt" miterlimit="8" joinstyle="miter"/>
                        <v:imagedata o:title=""/>
                        <o:lock v:ext="edit" aspectratio="f"/>
                        <v:textbo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中联水泥</w:t>
                              </w:r>
                            </w:p>
                          </w:txbxContent>
                        </v:textbox>
                      </v:rect>
                      <v:rect id="_x0000_s1026" o:spid="_x0000_s1026" o:spt="1" style="position:absolute;left:596354;top:2106980;height:461175;width:731513;v-text-anchor:middle;" filled="f" stroked="f" coordsize="21600,21600" o:gfxdata="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L+oPHTAAAABQEAAA8AAAAAAAAAAQAgAAAAIgAAAGRycy9kb3ducmV2LnhtbFBL&#10;AQIUABQAAAAIAIdO4kAql4f+bQIAALkEAAAOAAAAAAAAAAEAIAAAACIBAABkcnMvZTJvRG9jLnht&#10;bFBLBQYAAAAABgAGAFkBAAABBgAAAAA=&#10;">
                        <v:fill on="f" focussize="0,0"/>
                        <v:stroke on="f" weight="1pt" miterlimit="8" joinstyle="miter"/>
                        <v:imagedata o:title=""/>
                        <o:lock v:ext="edit" aspectratio="f"/>
                        <v:textbo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闲置空院</w:t>
                              </w:r>
                            </w:p>
                          </w:txbxContent>
                        </v:textbox>
                      </v:rect>
                      <v:rect id="_x0000_s1026" o:spid="_x0000_s1026" o:spt="1" style="position:absolute;left:1118146;top:2894159;height:461175;width:731513;v-text-anchor:middle;" filled="f" stroked="f" coordsize="21600,21600" o:gfxdata="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L+oPHTAAAABQEAAA8AAAAAAAAAAQAgAAAAIgAAAGRycy9kb3ducmV2LnhtbFBL&#10;AQIUABQAAAAIAIdO4kDng1oubQIAALoEAAAOAAAAAAAAAAEAIAAAACIBAABkcnMvZTJvRG9jLnht&#10;bFBLBQYAAAAABgAGAFkBAAABBgAAAAA=&#10;">
                        <v:fill on="f" focussize="0,0"/>
                        <v:stroke on="f" weight="1pt"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管通塑业</w:t>
                              </w:r>
                            </w:p>
                          </w:txbxContent>
                        </v:textbox>
                      </v:rect>
                      <v:rect id="_x0000_s1026" o:spid="_x0000_s1026" o:spt="1" style="position:absolute;left:1232452;top:2536320;height:254773;width:922352;v-text-anchor:middle;" filled="f" stroked="f" coordsize="21600,21600" o:gfxdata="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L+oPHTAAAABQEAAA8AAAAAAAAAAQAgAAAAIgAAAGRycy9kb3ducmV2LnhtbFBLAQIU&#10;ABQAAAAIAIdO4kCNpY+dagIAALoEAAAOAAAAAAAAAAEAIAAAACIBAABkcnMvZTJvRG9jLnhtbFBL&#10;BQYAAAAABgAGAFkBAAD+BQAAAAA=&#10;">
                        <v:fill on="f" focussize="0,0"/>
                        <v:stroke on="f" weight="1pt" miterlimit="8" joinstyle="miter"/>
                        <v:imagedata o:title=""/>
                        <o:lock v:ext="edit" aspectratio="f"/>
                        <v:textbox>
                          <w:txbxContent>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闲置厂房</w:t>
                              </w:r>
                            </w:p>
                          </w:txbxContent>
                        </v:textbox>
                      </v:rect>
                      <v:rect id="_x0000_s1026" o:spid="_x0000_s1026" o:spt="1" style="position:absolute;left:1316990;top:2274570;height:318770;width:731520;v-text-anchor:middle;" filled="f" stroked="f" coordsize="21600,21600" o:gfxdata="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wv6g8dMAAAAFAQAADwAAAAAAAAABACAAAAAiAAAAZHJzL2Rvd25yZXYueG1sUEsBAhQA&#10;FAAAAAgAh07iQP3WJT1pAgAAugQAAA4AAAAAAAAAAQAgAAAAIgEAAGRycy9lMm9Eb2MueG1sUEsF&#10;BgAAAAAGAAYAWQEAAP0FAAAAAA==&#10;">
                        <v:fill on="f" focussize="0,0"/>
                        <v:stroke on="f" weight="1pt" miterlimit="8" joinstyle="miter"/>
                        <v:imagedata o:title=""/>
                        <o:lock v:ext="edit" aspectratio="f"/>
                        <v:textbox>
                          <w:txbxContent>
                            <w:p>
                              <w:pPr>
                                <w:rPr>
                                  <w:b/>
                                  <w:color w:val="FFFFFF" w:themeColor="background1"/>
                                  <w:sz w:val="18"/>
                                  <w:szCs w:val="18"/>
                                  <w14:textFill>
                                    <w14:solidFill>
                                      <w14:schemeClr w14:val="bg1"/>
                                    </w14:solidFill>
                                  </w14:textFill>
                                </w:rPr>
                              </w:pPr>
                              <w:r>
                                <w:rPr>
                                  <w:rFonts w:hint="eastAsia"/>
                                  <w:b/>
                                  <w:color w:val="FFFFFF" w:themeColor="background1"/>
                                  <w:sz w:val="18"/>
                                  <w:szCs w:val="18"/>
                                  <w14:textFill>
                                    <w14:solidFill>
                                      <w14:schemeClr w14:val="bg1"/>
                                    </w14:solidFill>
                                  </w14:textFill>
                                </w:rPr>
                                <w:t>项目位置</w:t>
                              </w:r>
                            </w:p>
                          </w:txbxContent>
                        </v:textbox>
                      </v:rect>
                      <v:rect id="_x0000_s1026" o:spid="_x0000_s1026" o:spt="1" style="position:absolute;left:980775;top:918296;height:461175;width:1306231;v-text-anchor:middle;" filled="f" stroked="f" coordsize="21600,21600" o:gfxdata="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C/qDx0wAAAAUBAAAPAAAAAAAAAAEAIAAAACIAAABkcnMvZG93bnJldi54bWxQSwEC&#10;FAAUAAAACACHTuJAkR6liGsCAAC5BAAADgAAAAAAAAABACAAAAAiAQAAZHJzL2Uyb0RvYy54bWxQ&#10;SwUGAAAAAAYABgBZAQAA/wUAAAAA&#10;">
                        <v:fill on="f" focussize="0,0"/>
                        <v:stroke on="f" weight="1pt" miterlimit="8" joinstyle="miter"/>
                        <v:imagedata o:title=""/>
                        <o:lock v:ext="edit" aspectratio="f"/>
                        <v:textbox>
                          <w:txbxContent>
                            <w:p>
                              <w:pPr>
                                <w:rPr>
                                  <w:color w:val="000000" w:themeColor="text1"/>
                                  <w14:textFill>
                                    <w14:solidFill>
                                      <w14:schemeClr w14:val="tx1"/>
                                    </w14:solidFill>
                                  </w14:textFill>
                                </w:rPr>
                              </w:pPr>
                              <w:r>
                                <w:rPr>
                                  <w:rFonts w:hint="eastAsia"/>
                                  <w:color w:val="000000" w:themeColor="text1"/>
                                  <w14:textFill>
                                    <w14:solidFill>
                                      <w14:schemeClr w14:val="tx1"/>
                                    </w14:solidFill>
                                  </w14:textFill>
                                </w:rPr>
                                <w:t>新野纺织大东布业</w:t>
                              </w:r>
                            </w:p>
                          </w:txbxContent>
                        </v:textbox>
                      </v:rect>
                      <v:rect id="_x0000_s1026" o:spid="_x0000_s1026" o:spt="1" style="position:absolute;left:2440932;top:1748547;height:286549;width:731513;v-text-anchor:middle;" filled="f" stroked="f" coordsize="21600,21600" o:gfxdata="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L+oPHTAAAABQEAAA8AAAAAAAAAAQAgAAAAIgAAAGRycy9kb3ducmV2LnhtbFBL&#10;AQIUABQAAAAIAIdO4kDgvteJbQIAALoEAAAOAAAAAAAAAAEAIAAAACIBAABkcnMvZTJvRG9jLnht&#10;bFBLBQYAAAAABgAGAFkBAAABBgAAAAA=&#10;">
                        <v:fill on="f" focussize="0,0"/>
                        <v:stroke on="f" weight="1pt"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纬三路</w:t>
                              </w:r>
                            </w:p>
                          </w:txbxContent>
                        </v:textbox>
                      </v:rect>
                      <v:rect id="_x0000_s1026" o:spid="_x0000_s1026" o:spt="1" style="position:absolute;left:3515724;top:1501418;height:486139;width:571248;v-text-anchor:middle;" filled="f" stroked="f" coordsize="21600,21600" o:gfxdata="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wv6g8dMAAAAFAQAADwAAAAAAAAABACAAAAAiAAAAZHJzL2Rvd25yZXYueG1sUEsB&#10;AhQAFAAAAAgAh07iQFLdHU9sAgAAugQAAA4AAAAAAAAAAQAgAAAAIgEAAGRycy9lMm9Eb2MueG1s&#10;UEsFBgAAAAAGAAYAWQEAAAAGAAAAAA==&#10;">
                        <v:fill on="f" focussize="0,0"/>
                        <v:stroke on="f" weight="1pt"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S103</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省道</w:t>
                              </w:r>
                            </w:p>
                          </w:txbxContent>
                        </v:textbox>
                      </v:rect>
                      <v:rect id="_x0000_s1026" o:spid="_x0000_s1026" o:spt="1" style="position:absolute;left:3801517;top:164122;height:287700;width:658938;v-text-anchor:middle;" filled="f" stroked="f" coordsize="21600,21600" o:gfxdata="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wv6g8dMAAAAFAQAADwAAAAAAAAABACAAAAAiAAAAZHJzL2Rvd25yZXYueG1sUEsB&#10;AhQAFAAAAAgAh07iQKp+rIpsAgAAuQQAAA4AAAAAAAAAAQAgAAAAIgEAAGRycy9lMm9Eb2MueG1s&#10;UEsFBgAAAAAGAAYAWQEAAAAGAAAAAA==&#10;">
                        <v:fill on="f" focussize="0,0"/>
                        <v:stroke on="f" weight="1pt"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岗南村</w:t>
                              </w:r>
                            </w:p>
                          </w:txbxContent>
                        </v:textbox>
                      </v:rect>
                      <v:rect id="_x0000_s1026" o:spid="_x0000_s1026" o:spt="1" style="position:absolute;left:4636631;top:1094425;height:287700;width:658938;v-text-anchor:middle;" filled="f" stroked="f" coordsize="21600,21600" o:gfxdata="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L+oPHTAAAABQEAAA8AAAAAAAAAAQAgAAAAIgAAAGRycy9kb3ducmV2LnhtbFBL&#10;AQIUABQAAAAIAIdO4kA2lc6hbQIAALoEAAAOAAAAAAAAAAEAIAAAACIBAABkcnMvZTJvRG9jLnht&#10;bFBLBQYAAAAABgAGAFkBAAABBgAAAAA=&#10;">
                        <v:fill on="f" focussize="0,0"/>
                        <v:stroke on="f" weight="1pt"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运粮河</w:t>
                              </w:r>
                            </w:p>
                          </w:txbxContent>
                        </v:textbox>
                      </v:rect>
                      <v:shape id="_x0000_s1026" o:spid="_x0000_s1026" o:spt="32" type="#_x0000_t32" style="position:absolute;left:4881821;top:1486672;height:397790;width:0;" filled="f" stroked="t" coordsize="21600,21600" o:gfxdata="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FYOZK0wAAAAUBAAAPAAAAAAAAAAEAIAAAACIAAABkcnMvZG93bnJldi54bWxQSwECFAAUAAAA&#10;CACHTuJAdvWkFSwCAAAqBAAADgAAAAAAAAABACAAAAAiAQAAZHJzL2Uyb0RvYy54bWxQSwUGAAAA&#10;AAYABgBZAQAAwAUAAAAA&#10;">
                        <v:fill on="f" focussize="0,0"/>
                        <v:stroke weight="0.5pt" color="#000000 [3213]" miterlimit="8" joinstyle="miter" endarrow="block"/>
                        <v:imagedata o:title=""/>
                        <o:lock v:ext="edit" aspectratio="f"/>
                      </v:shape>
                      <v:rect id="_x0000_s1026" o:spid="_x0000_s1026" o:spt="1" style="position:absolute;left:3801283;top:2338106;height:327282;width:571248;v-text-anchor:middle;" filled="f" stroked="f" coordsize="21600,21600" o:gfxdata="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L+oPHTAAAABQEAAA8AAAAAAAAAAQAgAAAAIgAAAGRycy9kb3ducmV2LnhtbFBL&#10;AQIUABQAAAAIAIdO4kCKdvlJbQIAALoEAAAOAAAAAAAAAAEAIAAAACIBAABkcnMvZTJvRG9jLnht&#10;bFBLBQYAAAAABgAGAFkBAAABBgAAAAA=&#10;">
                        <v:fill on="f" focussize="0,0"/>
                        <v:stroke on="f" weight="1pt"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1.1km</w:t>
                              </w:r>
                            </w:p>
                          </w:txbxContent>
                        </v:textbox>
                      </v:rect>
                      <v:rect id="_x0000_s1026" o:spid="_x0000_s1026" o:spt="1" style="position:absolute;left:3049905;top:654050;height:327660;width:571500;v-text-anchor:middle;" filled="f" stroked="f" coordsize="21600,21600" o:gfxdata="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C/qDx0wAAAAUBAAAPAAAAAAAAAAEAIAAAACIAAABkcnMvZG93bnJldi54bWxQSwEC&#10;FAAUAAAACACHTuJAlLEWMWsCAAC5BAAADgAAAAAAAAABACAAAAAiAQAAZHJzL2Uyb0RvYy54bWxQ&#10;SwUGAAAAAAYABgBZAQAA/wUAAAAA&#10;">
                        <v:fill on="f" focussize="0,0"/>
                        <v:stroke on="f" weight="1pt"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580m</w:t>
                              </w:r>
                            </w:p>
                          </w:txbxContent>
                        </v:textbox>
                      </v:rect>
                      <v:shape id="_x0000_s1026" o:spid="_x0000_s1026" o:spt="32" type="#_x0000_t32" style="position:absolute;left:302133;top:333954;flip:y;height:429371;width:0;" filled="f" stroked="t" coordsize="21600,21600" o:gfxdata="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mgmZHWAAAABQEAAA8AAAAAAAAAAQAgAAAAIgAAAGRycy9kb3ducmV2LnhtbFBLAQIU&#10;ABQAAAAIAIdO4kBQlJokLgIAADMEAAAOAAAAAAAAAAEAIAAAACUBAABkcnMvZTJvRG9jLnhtbFBL&#10;BQYAAAAABgAGAFkBAADFBQAAAAA=&#10;">
                        <v:fill on="f" focussize="0,0"/>
                        <v:stroke weight="3pt" color="#000000 [3213]" miterlimit="8" joinstyle="miter" endarrow="block"/>
                        <v:imagedata o:title=""/>
                        <o:lock v:ext="edit" aspectratio="f"/>
                      </v:shape>
                      <v:rect id="_x0000_s1026" o:spid="_x0000_s1026" o:spt="1" style="position:absolute;left:214238;top:374770;height:406769;width:430013;v-text-anchor:middle;" filled="f" stroked="f" coordsize="21600,21600" o:gfxdata="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C/qDx0wAAAAUBAAAPAAAAAAAAAAEAIAAAACIAAABkcnMvZG93bnJldi54bWxQSwEC&#10;FAAUAAAACACHTuJAsTGSXGsCAAC6BAAADgAAAAAAAAABACAAAAAiAQAAZHJzL2Uyb0RvYy54bWxQ&#10;SwUGAAAAAAYABgBZAQAA/wUAAAAA&#10;">
                        <v:fill on="f" focussize="0,0"/>
                        <v:stroke on="f" weight="1pt" miterlimit="8" joinstyle="miter"/>
                        <v:imagedata o:title=""/>
                        <o:lock v:ext="edit" aspectratio="f"/>
                        <v:textbox>
                          <w:txbxContent>
                            <w:p>
                              <w:pPr>
                                <w:jc w:val="center"/>
                                <w:rPr>
                                  <w:rFonts w:asciiTheme="minorHAnsi" w:hAnsiTheme="minorHAnsi" w:cstheme="minorHAnsi"/>
                                  <w:b/>
                                  <w:color w:val="000000" w:themeColor="text1"/>
                                  <w:sz w:val="32"/>
                                  <w:szCs w:val="32"/>
                                  <w14:textFill>
                                    <w14:solidFill>
                                      <w14:schemeClr w14:val="tx1"/>
                                    </w14:solidFill>
                                  </w14:textFill>
                                </w:rPr>
                              </w:pPr>
                              <w:r>
                                <w:rPr>
                                  <w:rFonts w:asciiTheme="minorHAnsi" w:hAnsiTheme="minorHAnsi" w:cstheme="minorHAnsi"/>
                                  <w:b/>
                                  <w:color w:val="000000" w:themeColor="text1"/>
                                  <w:sz w:val="32"/>
                                  <w:szCs w:val="32"/>
                                  <w14:textFill>
                                    <w14:solidFill>
                                      <w14:schemeClr w14:val="tx1"/>
                                    </w14:solidFill>
                                  </w14:textFill>
                                </w:rPr>
                                <w:t>N</w:t>
                              </w:r>
                            </w:p>
                          </w:txbxContent>
                        </v:textbox>
                      </v:rect>
                      <w10:wrap type="none"/>
                      <w10:anchorlock/>
                    </v:group>
                  </w:pict>
                </mc:Fallback>
              </mc:AlternateContent>
            </w:r>
          </w:p>
          <w:p>
            <w:pPr>
              <w:tabs>
                <w:tab w:val="left" w:pos="1081"/>
              </w:tabs>
              <w:adjustRightInd w:val="0"/>
              <w:snapToGrid w:val="0"/>
              <w:spacing w:line="360" w:lineRule="auto"/>
              <w:ind w:firstLine="482" w:firstLineChars="200"/>
              <w:jc w:val="center"/>
              <w:rPr>
                <w:rFonts w:eastAsiaTheme="minorEastAsia"/>
                <w:b/>
                <w:sz w:val="24"/>
                <w:szCs w:val="24"/>
              </w:rPr>
            </w:pPr>
            <w:r>
              <w:rPr>
                <w:rFonts w:hint="eastAsia" w:eastAsiaTheme="minorEastAsia"/>
                <w:b/>
                <w:sz w:val="24"/>
                <w:szCs w:val="24"/>
              </w:rPr>
              <w:t>图2-1       项目周围环境敏感点分布情况示意图</w:t>
            </w:r>
          </w:p>
          <w:p>
            <w:pPr>
              <w:tabs>
                <w:tab w:val="left" w:pos="1081"/>
              </w:tabs>
              <w:adjustRightInd w:val="0"/>
              <w:snapToGrid w:val="0"/>
              <w:spacing w:line="360" w:lineRule="auto"/>
              <w:ind w:firstLine="482" w:firstLineChars="200"/>
              <w:jc w:val="left"/>
              <w:rPr>
                <w:rFonts w:eastAsiaTheme="minorEastAsia"/>
                <w:b/>
                <w:sz w:val="24"/>
                <w:szCs w:val="24"/>
              </w:rPr>
            </w:pPr>
            <w:r>
              <w:rPr>
                <w:rFonts w:hint="eastAsia" w:eastAsiaTheme="minorEastAsia"/>
                <w:b/>
                <w:sz w:val="24"/>
                <w:szCs w:val="24"/>
              </w:rPr>
              <w:t>3、</w:t>
            </w:r>
            <w:r>
              <w:rPr>
                <w:rFonts w:eastAsiaTheme="minorEastAsia"/>
                <w:b/>
                <w:sz w:val="24"/>
                <w:szCs w:val="24"/>
              </w:rPr>
              <w:t>工程组成及建设内容</w:t>
            </w:r>
          </w:p>
          <w:p>
            <w:pPr>
              <w:tabs>
                <w:tab w:val="left" w:pos="1081"/>
              </w:tabs>
              <w:adjustRightInd w:val="0"/>
              <w:snapToGrid w:val="0"/>
              <w:spacing w:line="360" w:lineRule="auto"/>
              <w:ind w:firstLine="480" w:firstLineChars="200"/>
              <w:rPr>
                <w:sz w:val="24"/>
              </w:rPr>
            </w:pPr>
            <w:r>
              <w:rPr>
                <w:rFonts w:hint="eastAsia"/>
                <w:sz w:val="24"/>
              </w:rPr>
              <w:t>本项目于新野县产业集聚区西区租赁生产车间建筑面积3000m</w:t>
            </w:r>
            <w:r>
              <w:rPr>
                <w:rFonts w:hint="eastAsia"/>
                <w:sz w:val="24"/>
                <w:vertAlign w:val="superscript"/>
              </w:rPr>
              <w:t>2</w:t>
            </w:r>
            <w:r>
              <w:rPr>
                <w:rFonts w:hint="eastAsia"/>
                <w:sz w:val="24"/>
              </w:rPr>
              <w:t>，车间内分区布局，具体工程组成及建设内容见表2-1。</w:t>
            </w:r>
          </w:p>
          <w:p>
            <w:pPr>
              <w:adjustRightInd w:val="0"/>
              <w:snapToGrid w:val="0"/>
              <w:spacing w:line="360" w:lineRule="auto"/>
              <w:jc w:val="center"/>
              <w:rPr>
                <w:b/>
                <w:bCs/>
                <w:sz w:val="24"/>
              </w:rPr>
            </w:pPr>
            <w:r>
              <w:rPr>
                <w:b/>
                <w:bCs/>
                <w:sz w:val="24"/>
              </w:rPr>
              <w:t>表</w:t>
            </w:r>
            <w:r>
              <w:rPr>
                <w:rFonts w:hint="eastAsia"/>
                <w:b/>
                <w:bCs/>
                <w:sz w:val="24"/>
              </w:rPr>
              <w:t>2-1        工程组成及建设内容</w:t>
            </w:r>
            <w:r>
              <w:rPr>
                <w:b/>
                <w:bCs/>
                <w:sz w:val="24"/>
              </w:rPr>
              <w:t>一览表</w:t>
            </w:r>
          </w:p>
          <w:tbl>
            <w:tblPr>
              <w:tblStyle w:val="30"/>
              <w:tblW w:w="8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425"/>
              <w:gridCol w:w="1843"/>
              <w:gridCol w:w="1134"/>
              <w:gridCol w:w="4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33" w:type="dxa"/>
                  <w:vAlign w:val="center"/>
                </w:tcPr>
                <w:p>
                  <w:pPr>
                    <w:spacing w:line="360" w:lineRule="exact"/>
                    <w:jc w:val="center"/>
                    <w:rPr>
                      <w:color w:val="000000"/>
                      <w:kern w:val="0"/>
                      <w:szCs w:val="21"/>
                    </w:rPr>
                  </w:pPr>
                  <w:r>
                    <w:rPr>
                      <w:rFonts w:hint="eastAsia"/>
                      <w:color w:val="000000"/>
                      <w:kern w:val="0"/>
                      <w:szCs w:val="21"/>
                    </w:rPr>
                    <w:t>类型</w:t>
                  </w:r>
                </w:p>
              </w:tc>
              <w:tc>
                <w:tcPr>
                  <w:tcW w:w="2268" w:type="dxa"/>
                  <w:gridSpan w:val="2"/>
                  <w:vAlign w:val="center"/>
                </w:tcPr>
                <w:p>
                  <w:pPr>
                    <w:spacing w:line="360" w:lineRule="exact"/>
                    <w:jc w:val="center"/>
                    <w:rPr>
                      <w:color w:val="000000"/>
                      <w:kern w:val="0"/>
                      <w:szCs w:val="21"/>
                    </w:rPr>
                  </w:pPr>
                  <w:r>
                    <w:rPr>
                      <w:color w:val="000000"/>
                      <w:kern w:val="0"/>
                      <w:szCs w:val="21"/>
                    </w:rPr>
                    <w:t>名称</w:t>
                  </w:r>
                </w:p>
              </w:tc>
              <w:tc>
                <w:tcPr>
                  <w:tcW w:w="1134" w:type="dxa"/>
                  <w:vAlign w:val="center"/>
                </w:tcPr>
                <w:p>
                  <w:pPr>
                    <w:spacing w:line="360" w:lineRule="exact"/>
                    <w:jc w:val="center"/>
                    <w:rPr>
                      <w:color w:val="000000"/>
                      <w:szCs w:val="21"/>
                    </w:rPr>
                  </w:pPr>
                  <w:r>
                    <w:rPr>
                      <w:color w:val="000000"/>
                      <w:szCs w:val="21"/>
                    </w:rPr>
                    <w:t>建筑面积</w:t>
                  </w:r>
                </w:p>
              </w:tc>
              <w:tc>
                <w:tcPr>
                  <w:tcW w:w="4244" w:type="dxa"/>
                  <w:vAlign w:val="center"/>
                </w:tcPr>
                <w:p>
                  <w:pPr>
                    <w:spacing w:line="360" w:lineRule="exact"/>
                    <w:jc w:val="center"/>
                    <w:rPr>
                      <w:color w:val="000000"/>
                      <w:szCs w:val="21"/>
                    </w:rPr>
                  </w:pPr>
                  <w:r>
                    <w:rPr>
                      <w:rFonts w:hint="eastAsia"/>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733" w:type="dxa"/>
                  <w:vAlign w:val="center"/>
                </w:tcPr>
                <w:p>
                  <w:pPr>
                    <w:spacing w:line="360" w:lineRule="exact"/>
                    <w:jc w:val="center"/>
                    <w:rPr>
                      <w:color w:val="000000"/>
                      <w:szCs w:val="21"/>
                    </w:rPr>
                  </w:pPr>
                  <w:r>
                    <w:rPr>
                      <w:rFonts w:hint="eastAsia"/>
                      <w:color w:val="000000"/>
                      <w:szCs w:val="21"/>
                    </w:rPr>
                    <w:t>主体工程</w:t>
                  </w:r>
                </w:p>
              </w:tc>
              <w:tc>
                <w:tcPr>
                  <w:tcW w:w="2268" w:type="dxa"/>
                  <w:gridSpan w:val="2"/>
                  <w:vAlign w:val="center"/>
                </w:tcPr>
                <w:p>
                  <w:pPr>
                    <w:spacing w:line="360" w:lineRule="exact"/>
                    <w:jc w:val="center"/>
                    <w:rPr>
                      <w:color w:val="000000"/>
                      <w:szCs w:val="21"/>
                    </w:rPr>
                  </w:pPr>
                  <w:r>
                    <w:rPr>
                      <w:color w:val="000000"/>
                      <w:szCs w:val="21"/>
                    </w:rPr>
                    <w:t>生产车间</w:t>
                  </w:r>
                </w:p>
              </w:tc>
              <w:tc>
                <w:tcPr>
                  <w:tcW w:w="1134" w:type="dxa"/>
                  <w:vAlign w:val="center"/>
                </w:tcPr>
                <w:p>
                  <w:pPr>
                    <w:spacing w:line="360" w:lineRule="exact"/>
                    <w:jc w:val="center"/>
                    <w:rPr>
                      <w:color w:val="000000"/>
                      <w:szCs w:val="21"/>
                    </w:rPr>
                  </w:pPr>
                  <w:r>
                    <w:rPr>
                      <w:rFonts w:hint="eastAsia"/>
                      <w:color w:val="000000"/>
                      <w:szCs w:val="21"/>
                    </w:rPr>
                    <w:t>3000m</w:t>
                  </w:r>
                  <w:r>
                    <w:rPr>
                      <w:rFonts w:hint="eastAsia"/>
                      <w:color w:val="000000"/>
                      <w:szCs w:val="21"/>
                      <w:vertAlign w:val="superscript"/>
                    </w:rPr>
                    <w:t>2</w:t>
                  </w:r>
                </w:p>
              </w:tc>
              <w:tc>
                <w:tcPr>
                  <w:tcW w:w="4244" w:type="dxa"/>
                  <w:vAlign w:val="center"/>
                </w:tcPr>
                <w:p>
                  <w:pPr>
                    <w:spacing w:line="360" w:lineRule="exact"/>
                    <w:jc w:val="center"/>
                    <w:rPr>
                      <w:color w:val="000000"/>
                      <w:szCs w:val="21"/>
                    </w:rPr>
                  </w:pPr>
                  <w:r>
                    <w:rPr>
                      <w:rFonts w:hint="eastAsia"/>
                      <w:color w:val="000000"/>
                      <w:szCs w:val="21"/>
                    </w:rPr>
                    <w:t>1座，1F，封闭钢结构，车间内分区布局，主要包括机加工区、脱脂磷化区、喷漆烘干区、仓库区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33" w:type="dxa"/>
                  <w:vMerge w:val="restart"/>
                  <w:vAlign w:val="center"/>
                </w:tcPr>
                <w:p>
                  <w:pPr>
                    <w:spacing w:line="360" w:lineRule="exact"/>
                    <w:jc w:val="center"/>
                    <w:rPr>
                      <w:color w:val="000000"/>
                      <w:szCs w:val="21"/>
                    </w:rPr>
                  </w:pPr>
                  <w:r>
                    <w:rPr>
                      <w:rFonts w:hint="eastAsia"/>
                      <w:color w:val="000000"/>
                      <w:szCs w:val="21"/>
                    </w:rPr>
                    <w:t>环保工程</w:t>
                  </w:r>
                </w:p>
              </w:tc>
              <w:tc>
                <w:tcPr>
                  <w:tcW w:w="2268" w:type="dxa"/>
                  <w:gridSpan w:val="2"/>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废气治理措施</w:t>
                  </w:r>
                </w:p>
              </w:tc>
              <w:tc>
                <w:tcPr>
                  <w:tcW w:w="5378" w:type="dxa"/>
                  <w:gridSpan w:val="2"/>
                  <w:vAlign w:val="center"/>
                </w:tcPr>
                <w:p>
                  <w:pPr>
                    <w:snapToGrid w:val="0"/>
                    <w:spacing w:line="360" w:lineRule="exact"/>
                    <w:rPr>
                      <w:color w:val="000000" w:themeColor="text1"/>
                      <w:szCs w:val="21"/>
                      <w14:textFill>
                        <w14:solidFill>
                          <w14:schemeClr w14:val="tx1"/>
                        </w14:solidFill>
                      </w14:textFill>
                    </w:rPr>
                  </w:pPr>
                  <w:r>
                    <w:rPr>
                      <w:color w:val="000000"/>
                      <w:szCs w:val="21"/>
                    </w:rPr>
                    <w:t>喷漆</w:t>
                  </w:r>
                  <w:r>
                    <w:rPr>
                      <w:rFonts w:hint="eastAsia"/>
                      <w:color w:val="000000"/>
                      <w:szCs w:val="21"/>
                    </w:rPr>
                    <w:t>烘</w:t>
                  </w:r>
                  <w:r>
                    <w:rPr>
                      <w:color w:val="000000"/>
                      <w:szCs w:val="21"/>
                    </w:rPr>
                    <w:t>干及</w:t>
                  </w:r>
                  <w:r>
                    <w:rPr>
                      <w:rFonts w:hint="eastAsia"/>
                      <w:color w:val="000000"/>
                      <w:szCs w:val="21"/>
                    </w:rPr>
                    <w:t>胶合工序废气：</w:t>
                  </w:r>
                  <w:r>
                    <w:rPr>
                      <w:rFonts w:hint="eastAsia" w:hAnsi="宋体"/>
                      <w:color w:val="000000" w:themeColor="text1"/>
                      <w:szCs w:val="21"/>
                      <w14:textFill>
                        <w14:solidFill>
                          <w14:schemeClr w14:val="tx1"/>
                        </w14:solidFill>
                      </w14:textFill>
                    </w:rPr>
                    <w:t>漆废气经喷漆房底部配套的干式过滤岩棉处理后同烘干、胶合有机废气一起引至1套UV光催化氧化+活性炭吸附系统处理后经1根15m高排气筒高空排放</w:t>
                  </w:r>
                  <w:r>
                    <w:rPr>
                      <w:rFonts w:hint="eastAsia"/>
                      <w:color w:val="000000" w:themeColor="text1"/>
                      <w:szCs w:val="21"/>
                      <w14:textFill>
                        <w14:solidFill>
                          <w14:schemeClr w14:val="tx1"/>
                        </w14:solidFill>
                      </w14:textFill>
                    </w:rPr>
                    <w:t>；同时车间安装排气扇，强制通风换气；</w:t>
                  </w:r>
                </w:p>
                <w:p>
                  <w:pPr>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热风炉天然气燃烧废气：直接经1根15m高排气筒排放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vMerge w:val="continue"/>
                  <w:vAlign w:val="center"/>
                </w:tcPr>
                <w:p>
                  <w:pPr>
                    <w:spacing w:line="360" w:lineRule="exact"/>
                    <w:jc w:val="center"/>
                    <w:rPr>
                      <w:color w:val="000000"/>
                      <w:szCs w:val="21"/>
                    </w:rPr>
                  </w:pPr>
                </w:p>
              </w:tc>
              <w:tc>
                <w:tcPr>
                  <w:tcW w:w="2268" w:type="dxa"/>
                  <w:gridSpan w:val="2"/>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废水治理措施</w:t>
                  </w:r>
                </w:p>
              </w:tc>
              <w:tc>
                <w:tcPr>
                  <w:tcW w:w="5378" w:type="dxa"/>
                  <w:gridSpan w:val="2"/>
                  <w:vAlign w:val="center"/>
                </w:tcPr>
                <w:p>
                  <w:pPr>
                    <w:spacing w:line="360" w:lineRule="exact"/>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职工生活污水经化粪池（容积3m3，三防措施）处理后排入市政污水管网进入新野县第二污水处理厂进一步处理达标后排入运粮河；</w:t>
                  </w:r>
                </w:p>
                <w:p>
                  <w:pPr>
                    <w:spacing w:line="360" w:lineRule="exact"/>
                    <w:rPr>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生产废水经经厂区污水处理站（</w:t>
                  </w:r>
                  <w:r>
                    <w:rPr>
                      <w:rFonts w:hint="eastAsia"/>
                      <w:color w:val="000000" w:themeColor="text1"/>
                      <w:szCs w:val="21"/>
                      <w14:textFill>
                        <w14:solidFill>
                          <w14:schemeClr w14:val="tx1"/>
                        </w14:solidFill>
                      </w14:textFill>
                    </w:rPr>
                    <w:t>处理规模为10m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/d，主体工艺：隔油池+pH调节池+絮凝沉淀+水解酸化+接触氧化+二沉池</w:t>
                  </w:r>
                  <w:r>
                    <w:rPr>
                      <w:rFonts w:hint="eastAsia" w:hAnsi="宋体"/>
                      <w:color w:val="000000" w:themeColor="text1"/>
                      <w:szCs w:val="21"/>
                      <w14:textFill>
                        <w14:solidFill>
                          <w14:schemeClr w14:val="tx1"/>
                        </w14:solidFill>
                      </w14:textFill>
                    </w:rPr>
                    <w:t>）处理</w:t>
                  </w:r>
                  <w:r>
                    <w:rPr>
                      <w:rFonts w:hint="eastAsia"/>
                      <w:bCs/>
                      <w:color w:val="000000" w:themeColor="text1"/>
                      <w:szCs w:val="21"/>
                      <w14:textFill>
                        <w14:solidFill>
                          <w14:schemeClr w14:val="tx1"/>
                        </w14:solidFill>
                      </w14:textFill>
                    </w:rPr>
                    <w:t>后排入市政污水管网进入新野县第二污水处理厂进一步处理达标后排入运粮河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33" w:type="dxa"/>
                  <w:vMerge w:val="continue"/>
                  <w:vAlign w:val="center"/>
                </w:tcPr>
                <w:p>
                  <w:pPr>
                    <w:spacing w:line="360" w:lineRule="exact"/>
                    <w:jc w:val="center"/>
                    <w:rPr>
                      <w:color w:val="000000"/>
                      <w:szCs w:val="21"/>
                    </w:rPr>
                  </w:pPr>
                </w:p>
              </w:tc>
              <w:tc>
                <w:tcPr>
                  <w:tcW w:w="2268" w:type="dxa"/>
                  <w:gridSpan w:val="2"/>
                  <w:vAlign w:val="center"/>
                </w:tcPr>
                <w:p>
                  <w:pPr>
                    <w:spacing w:line="360" w:lineRule="exact"/>
                    <w:jc w:val="center"/>
                    <w:rPr>
                      <w:color w:val="000000"/>
                      <w:szCs w:val="21"/>
                    </w:rPr>
                  </w:pPr>
                  <w:r>
                    <w:rPr>
                      <w:rFonts w:hint="eastAsia"/>
                      <w:color w:val="000000"/>
                      <w:szCs w:val="21"/>
                    </w:rPr>
                    <w:t>噪声治理措施</w:t>
                  </w:r>
                </w:p>
              </w:tc>
              <w:tc>
                <w:tcPr>
                  <w:tcW w:w="5378" w:type="dxa"/>
                  <w:gridSpan w:val="2"/>
                  <w:vAlign w:val="center"/>
                </w:tcPr>
                <w:p>
                  <w:pPr>
                    <w:snapToGrid w:val="0"/>
                    <w:spacing w:line="360" w:lineRule="exact"/>
                    <w:jc w:val="center"/>
                    <w:rPr>
                      <w:color w:val="000000"/>
                      <w:szCs w:val="21"/>
                    </w:rPr>
                  </w:pPr>
                  <w:r>
                    <w:rPr>
                      <w:color w:val="000000"/>
                      <w:szCs w:val="21"/>
                    </w:rPr>
                    <w:t>合理布局</w:t>
                  </w:r>
                  <w:r>
                    <w:rPr>
                      <w:rFonts w:hint="eastAsia"/>
                      <w:color w:val="000000"/>
                      <w:szCs w:val="21"/>
                    </w:rPr>
                    <w:t>；</w:t>
                  </w:r>
                  <w:r>
                    <w:rPr>
                      <w:rFonts w:hAnsi="宋体"/>
                      <w:color w:val="000000"/>
                      <w:szCs w:val="21"/>
                    </w:rPr>
                    <w:t>高噪声设备采取减</w:t>
                  </w:r>
                  <w:r>
                    <w:rPr>
                      <w:rFonts w:hint="eastAsia" w:hAnsi="宋体"/>
                      <w:color w:val="000000"/>
                      <w:szCs w:val="21"/>
                    </w:rPr>
                    <w:t>振</w:t>
                  </w:r>
                  <w:r>
                    <w:rPr>
                      <w:rFonts w:hAnsi="宋体"/>
                      <w:color w:val="000000"/>
                      <w:szCs w:val="21"/>
                    </w:rPr>
                    <w:t>、隔声</w:t>
                  </w:r>
                  <w:r>
                    <w:rPr>
                      <w:rFonts w:hint="eastAsia" w:hAnsi="宋体"/>
                      <w:color w:val="000000"/>
                      <w:szCs w:val="21"/>
                    </w:rPr>
                    <w:t>、</w:t>
                  </w:r>
                  <w:r>
                    <w:rPr>
                      <w:rFonts w:hAnsi="宋体"/>
                      <w:color w:val="000000"/>
                      <w:szCs w:val="21"/>
                    </w:rPr>
                    <w:t>消声等</w:t>
                  </w:r>
                  <w:r>
                    <w:rPr>
                      <w:rFonts w:hint="eastAsia" w:hAnsi="宋体"/>
                      <w:color w:val="000000"/>
                      <w:szCs w:val="21"/>
                    </w:rPr>
                    <w:t>降噪</w:t>
                  </w:r>
                  <w:r>
                    <w:rPr>
                      <w:rFonts w:hAnsi="宋体"/>
                      <w:color w:val="000000"/>
                      <w:szCs w:val="21"/>
                    </w:rPr>
                    <w:t>措施</w:t>
                  </w:r>
                  <w:r>
                    <w:rPr>
                      <w:rFonts w:hint="eastAsia" w:hAnsi="宋体"/>
                      <w:color w:val="000000"/>
                      <w:szCs w:val="21"/>
                    </w:rPr>
                    <w:t>；</w:t>
                  </w:r>
                  <w:r>
                    <w:rPr>
                      <w:rFonts w:hAnsi="宋体"/>
                      <w:color w:val="000000"/>
                      <w:szCs w:val="21"/>
                    </w:rPr>
                    <w:t>设备定期保养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33" w:type="dxa"/>
                  <w:vMerge w:val="continue"/>
                  <w:vAlign w:val="center"/>
                </w:tcPr>
                <w:p>
                  <w:pPr>
                    <w:spacing w:line="360" w:lineRule="exact"/>
                    <w:jc w:val="center"/>
                    <w:rPr>
                      <w:color w:val="000000"/>
                      <w:szCs w:val="21"/>
                    </w:rPr>
                  </w:pPr>
                </w:p>
              </w:tc>
              <w:tc>
                <w:tcPr>
                  <w:tcW w:w="425" w:type="dxa"/>
                  <w:vMerge w:val="restart"/>
                  <w:vAlign w:val="center"/>
                </w:tcPr>
                <w:p>
                  <w:pPr>
                    <w:snapToGrid w:val="0"/>
                    <w:spacing w:line="360" w:lineRule="exact"/>
                    <w:jc w:val="center"/>
                    <w:rPr>
                      <w:color w:val="000000"/>
                      <w:szCs w:val="21"/>
                    </w:rPr>
                  </w:pPr>
                </w:p>
                <w:p>
                  <w:pPr>
                    <w:snapToGrid w:val="0"/>
                    <w:spacing w:line="360" w:lineRule="exact"/>
                    <w:jc w:val="center"/>
                    <w:rPr>
                      <w:color w:val="000000"/>
                      <w:szCs w:val="21"/>
                    </w:rPr>
                  </w:pPr>
                  <w:r>
                    <w:rPr>
                      <w:rFonts w:hint="eastAsia"/>
                      <w:color w:val="000000"/>
                      <w:szCs w:val="21"/>
                    </w:rPr>
                    <w:t>固废</w:t>
                  </w:r>
                  <w:r>
                    <w:rPr>
                      <w:rFonts w:hint="eastAsia" w:hAnsi="宋体"/>
                      <w:bCs/>
                      <w:color w:val="000000"/>
                      <w:szCs w:val="21"/>
                    </w:rPr>
                    <w:t>治理</w:t>
                  </w:r>
                  <w:r>
                    <w:rPr>
                      <w:rFonts w:hint="eastAsia"/>
                      <w:color w:val="000000"/>
                      <w:szCs w:val="21"/>
                    </w:rPr>
                    <w:t>措施</w:t>
                  </w:r>
                </w:p>
              </w:tc>
              <w:tc>
                <w:tcPr>
                  <w:tcW w:w="1843" w:type="dxa"/>
                  <w:vAlign w:val="center"/>
                </w:tcPr>
                <w:p>
                  <w:pPr>
                    <w:adjustRightInd w:val="0"/>
                    <w:snapToGrid w:val="0"/>
                    <w:spacing w:line="360" w:lineRule="exact"/>
                    <w:jc w:val="center"/>
                    <w:rPr>
                      <w:color w:val="000000"/>
                      <w:szCs w:val="21"/>
                      <w:u w:val="single"/>
                    </w:rPr>
                  </w:pPr>
                  <w:r>
                    <w:rPr>
                      <w:rFonts w:hint="eastAsia"/>
                      <w:color w:val="000000"/>
                      <w:szCs w:val="21"/>
                    </w:rPr>
                    <w:t>职工生活垃圾</w:t>
                  </w:r>
                </w:p>
              </w:tc>
              <w:tc>
                <w:tcPr>
                  <w:tcW w:w="5378" w:type="dxa"/>
                  <w:gridSpan w:val="2"/>
                  <w:vAlign w:val="center"/>
                </w:tcPr>
                <w:p>
                  <w:pPr>
                    <w:adjustRightInd w:val="0"/>
                    <w:snapToGrid w:val="0"/>
                    <w:spacing w:line="360" w:lineRule="exact"/>
                    <w:jc w:val="center"/>
                    <w:rPr>
                      <w:color w:val="000000"/>
                      <w:szCs w:val="21"/>
                      <w:u w:val="single"/>
                    </w:rPr>
                  </w:pPr>
                  <w:r>
                    <w:rPr>
                      <w:rFonts w:hint="eastAsia"/>
                      <w:color w:val="000000"/>
                      <w:szCs w:val="21"/>
                    </w:rPr>
                    <w:t>集中收集后交由环卫部门运至垃圾填埋场处理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33" w:type="dxa"/>
                  <w:vMerge w:val="continue"/>
                  <w:vAlign w:val="center"/>
                </w:tcPr>
                <w:p>
                  <w:pPr>
                    <w:spacing w:line="360" w:lineRule="exact"/>
                    <w:jc w:val="center"/>
                    <w:rPr>
                      <w:color w:val="000000"/>
                      <w:szCs w:val="21"/>
                    </w:rPr>
                  </w:pPr>
                </w:p>
              </w:tc>
              <w:tc>
                <w:tcPr>
                  <w:tcW w:w="425" w:type="dxa"/>
                  <w:vMerge w:val="continue"/>
                  <w:vAlign w:val="center"/>
                </w:tcPr>
                <w:p>
                  <w:pPr>
                    <w:spacing w:line="360" w:lineRule="exact"/>
                    <w:jc w:val="center"/>
                    <w:rPr>
                      <w:color w:val="000000"/>
                      <w:szCs w:val="21"/>
                    </w:rPr>
                  </w:pPr>
                </w:p>
              </w:tc>
              <w:tc>
                <w:tcPr>
                  <w:tcW w:w="1843" w:type="dxa"/>
                  <w:vAlign w:val="center"/>
                </w:tcPr>
                <w:p>
                  <w:pPr>
                    <w:adjustRightInd w:val="0"/>
                    <w:snapToGrid w:val="0"/>
                    <w:spacing w:line="360" w:lineRule="exact"/>
                    <w:jc w:val="center"/>
                    <w:rPr>
                      <w:color w:val="000000"/>
                      <w:szCs w:val="21"/>
                    </w:rPr>
                  </w:pPr>
                  <w:r>
                    <w:rPr>
                      <w:rFonts w:hint="eastAsia"/>
                      <w:color w:val="000000"/>
                      <w:szCs w:val="21"/>
                    </w:rPr>
                    <w:t>化粪池污泥</w:t>
                  </w:r>
                </w:p>
              </w:tc>
              <w:tc>
                <w:tcPr>
                  <w:tcW w:w="5378" w:type="dxa"/>
                  <w:gridSpan w:val="2"/>
                  <w:vAlign w:val="center"/>
                </w:tcPr>
                <w:p>
                  <w:pPr>
                    <w:adjustRightInd w:val="0"/>
                    <w:snapToGrid w:val="0"/>
                    <w:spacing w:line="360" w:lineRule="exact"/>
                    <w:jc w:val="center"/>
                    <w:rPr>
                      <w:color w:val="000000"/>
                      <w:szCs w:val="21"/>
                    </w:rPr>
                  </w:pPr>
                  <w:r>
                    <w:rPr>
                      <w:rFonts w:hint="eastAsia"/>
                      <w:color w:val="000000"/>
                      <w:szCs w:val="21"/>
                    </w:rPr>
                    <w:t>定期清掏后用于周围农田施肥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33" w:type="dxa"/>
                  <w:vMerge w:val="continue"/>
                  <w:vAlign w:val="center"/>
                </w:tcPr>
                <w:p>
                  <w:pPr>
                    <w:spacing w:line="360" w:lineRule="exact"/>
                    <w:jc w:val="center"/>
                    <w:rPr>
                      <w:color w:val="000000"/>
                      <w:szCs w:val="21"/>
                    </w:rPr>
                  </w:pPr>
                </w:p>
              </w:tc>
              <w:tc>
                <w:tcPr>
                  <w:tcW w:w="425" w:type="dxa"/>
                  <w:vMerge w:val="continue"/>
                  <w:vAlign w:val="center"/>
                </w:tcPr>
                <w:p>
                  <w:pPr>
                    <w:spacing w:line="360" w:lineRule="exact"/>
                    <w:jc w:val="center"/>
                    <w:rPr>
                      <w:color w:val="000000"/>
                      <w:szCs w:val="21"/>
                    </w:rPr>
                  </w:pPr>
                </w:p>
              </w:tc>
              <w:tc>
                <w:tcPr>
                  <w:tcW w:w="1843" w:type="dxa"/>
                  <w:vAlign w:val="center"/>
                </w:tcPr>
                <w:p>
                  <w:pPr>
                    <w:spacing w:line="360" w:lineRule="exact"/>
                    <w:jc w:val="center"/>
                    <w:outlineLvl w:val="1"/>
                    <w:rPr>
                      <w:rFonts w:hAnsi="宋体"/>
                      <w:color w:val="000000"/>
                      <w:szCs w:val="21"/>
                    </w:rPr>
                  </w:pPr>
                  <w:r>
                    <w:rPr>
                      <w:rFonts w:hint="eastAsia"/>
                      <w:color w:val="000000"/>
                      <w:szCs w:val="21"/>
                    </w:rPr>
                    <w:t>边角料及金属屑</w:t>
                  </w:r>
                </w:p>
              </w:tc>
              <w:tc>
                <w:tcPr>
                  <w:tcW w:w="5378" w:type="dxa"/>
                  <w:gridSpan w:val="2"/>
                  <w:vAlign w:val="center"/>
                </w:tcPr>
                <w:p>
                  <w:pPr>
                    <w:spacing w:line="360" w:lineRule="exact"/>
                    <w:jc w:val="center"/>
                    <w:outlineLvl w:val="1"/>
                    <w:rPr>
                      <w:rFonts w:hAnsi="宋体"/>
                      <w:color w:val="000000"/>
                      <w:szCs w:val="21"/>
                    </w:rPr>
                  </w:pPr>
                  <w:r>
                    <w:rPr>
                      <w:rFonts w:hint="eastAsia"/>
                      <w:color w:val="000000"/>
                      <w:szCs w:val="21"/>
                    </w:rPr>
                    <w:t>集中收集后外售给物资回收部门综合利用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33" w:type="dxa"/>
                  <w:vMerge w:val="continue"/>
                  <w:vAlign w:val="center"/>
                </w:tcPr>
                <w:p>
                  <w:pPr>
                    <w:spacing w:line="360" w:lineRule="exact"/>
                    <w:jc w:val="center"/>
                    <w:rPr>
                      <w:color w:val="000000"/>
                      <w:szCs w:val="21"/>
                    </w:rPr>
                  </w:pPr>
                </w:p>
              </w:tc>
              <w:tc>
                <w:tcPr>
                  <w:tcW w:w="425" w:type="dxa"/>
                  <w:vMerge w:val="continue"/>
                  <w:vAlign w:val="center"/>
                </w:tcPr>
                <w:p>
                  <w:pPr>
                    <w:spacing w:line="360" w:lineRule="exact"/>
                    <w:jc w:val="center"/>
                    <w:rPr>
                      <w:color w:val="000000"/>
                      <w:szCs w:val="21"/>
                    </w:rPr>
                  </w:pPr>
                </w:p>
              </w:tc>
              <w:tc>
                <w:tcPr>
                  <w:tcW w:w="1843" w:type="dxa"/>
                  <w:vAlign w:val="center"/>
                </w:tcPr>
                <w:p>
                  <w:pPr>
                    <w:spacing w:line="360" w:lineRule="exact"/>
                    <w:jc w:val="center"/>
                    <w:outlineLvl w:val="1"/>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喷塑降尘灰</w:t>
                  </w:r>
                </w:p>
              </w:tc>
              <w:tc>
                <w:tcPr>
                  <w:tcW w:w="5378" w:type="dxa"/>
                  <w:gridSpan w:val="2"/>
                  <w:vAlign w:val="center"/>
                </w:tcPr>
                <w:p>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集中收集后回用于喷塑工序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33" w:type="dxa"/>
                  <w:vMerge w:val="continue"/>
                  <w:vAlign w:val="center"/>
                </w:tcPr>
                <w:p>
                  <w:pPr>
                    <w:spacing w:line="360" w:lineRule="exact"/>
                    <w:jc w:val="center"/>
                    <w:rPr>
                      <w:color w:val="000000"/>
                      <w:szCs w:val="21"/>
                    </w:rPr>
                  </w:pPr>
                </w:p>
              </w:tc>
              <w:tc>
                <w:tcPr>
                  <w:tcW w:w="425" w:type="dxa"/>
                  <w:vMerge w:val="continue"/>
                  <w:vAlign w:val="center"/>
                </w:tcPr>
                <w:p>
                  <w:pPr>
                    <w:spacing w:line="360" w:lineRule="exact"/>
                    <w:jc w:val="center"/>
                    <w:rPr>
                      <w:color w:val="000000"/>
                      <w:szCs w:val="21"/>
                    </w:rPr>
                  </w:pPr>
                </w:p>
              </w:tc>
              <w:tc>
                <w:tcPr>
                  <w:tcW w:w="1843" w:type="dxa"/>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废原料桶</w:t>
                  </w:r>
                  <w:r>
                    <w:rPr>
                      <w:rFonts w:hint="eastAsia"/>
                      <w:color w:val="000000" w:themeColor="text1"/>
                      <w:szCs w:val="21"/>
                      <w14:textFill>
                        <w14:solidFill>
                          <w14:schemeClr w14:val="tx1"/>
                        </w14:solidFill>
                      </w14:textFill>
                    </w:rPr>
                    <w:t>（HW49）</w:t>
                  </w:r>
                </w:p>
              </w:tc>
              <w:tc>
                <w:tcPr>
                  <w:tcW w:w="5378" w:type="dxa"/>
                  <w:gridSpan w:val="2"/>
                  <w:vAlign w:val="center"/>
                </w:tcPr>
                <w:p>
                  <w:pPr>
                    <w:spacing w:line="360" w:lineRule="exact"/>
                    <w:jc w:val="center"/>
                    <w:outlineLvl w:val="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集中收集至危废间（面积10m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采取四防措施），定期交由原供应厂家回收再利用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33" w:type="dxa"/>
                  <w:vMerge w:val="continue"/>
                  <w:vAlign w:val="center"/>
                </w:tcPr>
                <w:p>
                  <w:pPr>
                    <w:spacing w:line="360" w:lineRule="exact"/>
                    <w:jc w:val="center"/>
                    <w:rPr>
                      <w:color w:val="000000"/>
                      <w:szCs w:val="21"/>
                    </w:rPr>
                  </w:pPr>
                </w:p>
              </w:tc>
              <w:tc>
                <w:tcPr>
                  <w:tcW w:w="425" w:type="dxa"/>
                  <w:vMerge w:val="continue"/>
                  <w:vAlign w:val="center"/>
                </w:tcPr>
                <w:p>
                  <w:pPr>
                    <w:spacing w:line="360" w:lineRule="exact"/>
                    <w:jc w:val="center"/>
                    <w:rPr>
                      <w:color w:val="000000"/>
                      <w:szCs w:val="21"/>
                    </w:rPr>
                  </w:pPr>
                </w:p>
              </w:tc>
              <w:tc>
                <w:tcPr>
                  <w:tcW w:w="1843" w:type="dxa"/>
                  <w:vAlign w:val="center"/>
                </w:tcPr>
                <w:p>
                  <w:pPr>
                    <w:spacing w:line="360" w:lineRule="exact"/>
                    <w:jc w:val="center"/>
                    <w:rPr>
                      <w:color w:val="000000"/>
                      <w:szCs w:val="21"/>
                    </w:rPr>
                  </w:pPr>
                  <w:r>
                    <w:rPr>
                      <w:color w:val="000000"/>
                      <w:szCs w:val="21"/>
                    </w:rPr>
                    <w:t>废活性炭</w:t>
                  </w:r>
                  <w:r>
                    <w:rPr>
                      <w:rFonts w:hint="eastAsia"/>
                      <w:color w:val="000000"/>
                      <w:szCs w:val="21"/>
                    </w:rPr>
                    <w:t>（HW49）</w:t>
                  </w:r>
                </w:p>
              </w:tc>
              <w:tc>
                <w:tcPr>
                  <w:tcW w:w="5378" w:type="dxa"/>
                  <w:gridSpan w:val="2"/>
                  <w:vMerge w:val="restart"/>
                  <w:vAlign w:val="center"/>
                </w:tcPr>
                <w:p>
                  <w:pPr>
                    <w:spacing w:line="360" w:lineRule="exact"/>
                    <w:jc w:val="center"/>
                    <w:outlineLvl w:val="1"/>
                    <w:rPr>
                      <w:color w:val="000000"/>
                      <w:szCs w:val="21"/>
                    </w:rPr>
                  </w:pPr>
                  <w:r>
                    <w:rPr>
                      <w:color w:val="000000"/>
                      <w:szCs w:val="21"/>
                    </w:rPr>
                    <w:t>集中收集于危废间</w:t>
                  </w:r>
                  <w:r>
                    <w:rPr>
                      <w:rFonts w:hint="eastAsia"/>
                      <w:color w:val="000000"/>
                      <w:szCs w:val="21"/>
                    </w:rPr>
                    <w:t>（面积10m</w:t>
                  </w:r>
                  <w:r>
                    <w:rPr>
                      <w:rFonts w:hint="eastAsia"/>
                      <w:color w:val="000000"/>
                      <w:szCs w:val="21"/>
                      <w:vertAlign w:val="superscript"/>
                    </w:rPr>
                    <w:t>2</w:t>
                  </w:r>
                  <w:r>
                    <w:rPr>
                      <w:rFonts w:hint="eastAsia"/>
                      <w:color w:val="000000"/>
                      <w:szCs w:val="21"/>
                    </w:rPr>
                    <w:t>，采取四防措施）</w:t>
                  </w:r>
                  <w:r>
                    <w:rPr>
                      <w:color w:val="000000"/>
                      <w:szCs w:val="21"/>
                    </w:rPr>
                    <w:t>，定期交由有危废处理资质单位进行处置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33" w:type="dxa"/>
                  <w:vMerge w:val="continue"/>
                  <w:vAlign w:val="center"/>
                </w:tcPr>
                <w:p>
                  <w:pPr>
                    <w:spacing w:line="360" w:lineRule="exact"/>
                    <w:jc w:val="center"/>
                    <w:rPr>
                      <w:color w:val="000000"/>
                      <w:szCs w:val="21"/>
                    </w:rPr>
                  </w:pPr>
                </w:p>
              </w:tc>
              <w:tc>
                <w:tcPr>
                  <w:tcW w:w="425" w:type="dxa"/>
                  <w:vMerge w:val="continue"/>
                  <w:vAlign w:val="center"/>
                </w:tcPr>
                <w:p>
                  <w:pPr>
                    <w:spacing w:line="360" w:lineRule="exact"/>
                    <w:jc w:val="center"/>
                    <w:rPr>
                      <w:color w:val="000000"/>
                      <w:szCs w:val="21"/>
                    </w:rPr>
                  </w:pPr>
                </w:p>
              </w:tc>
              <w:tc>
                <w:tcPr>
                  <w:tcW w:w="1843" w:type="dxa"/>
                  <w:vAlign w:val="center"/>
                </w:tcPr>
                <w:p>
                  <w:pPr>
                    <w:spacing w:line="360" w:lineRule="exact"/>
                    <w:jc w:val="center"/>
                    <w:rPr>
                      <w:color w:val="000000"/>
                      <w:szCs w:val="21"/>
                    </w:rPr>
                  </w:pPr>
                  <w:r>
                    <w:rPr>
                      <w:color w:val="000000"/>
                      <w:szCs w:val="21"/>
                    </w:rPr>
                    <w:t>废过滤岩棉</w:t>
                  </w:r>
                  <w:r>
                    <w:rPr>
                      <w:rFonts w:hint="eastAsia"/>
                      <w:color w:val="000000"/>
                      <w:szCs w:val="21"/>
                    </w:rPr>
                    <w:t>（HW49）</w:t>
                  </w:r>
                </w:p>
              </w:tc>
              <w:tc>
                <w:tcPr>
                  <w:tcW w:w="5378" w:type="dxa"/>
                  <w:gridSpan w:val="2"/>
                  <w:vMerge w:val="continue"/>
                  <w:vAlign w:val="center"/>
                </w:tcPr>
                <w:p>
                  <w:pPr>
                    <w:spacing w:line="360" w:lineRule="exact"/>
                    <w:jc w:val="center"/>
                    <w:outlineLvl w:val="1"/>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33" w:type="dxa"/>
                  <w:vMerge w:val="continue"/>
                  <w:vAlign w:val="center"/>
                </w:tcPr>
                <w:p>
                  <w:pPr>
                    <w:spacing w:line="360" w:lineRule="exact"/>
                    <w:jc w:val="center"/>
                    <w:rPr>
                      <w:color w:val="000000"/>
                      <w:szCs w:val="21"/>
                    </w:rPr>
                  </w:pPr>
                </w:p>
              </w:tc>
              <w:tc>
                <w:tcPr>
                  <w:tcW w:w="425" w:type="dxa"/>
                  <w:vMerge w:val="continue"/>
                  <w:vAlign w:val="center"/>
                </w:tcPr>
                <w:p>
                  <w:pPr>
                    <w:spacing w:line="360" w:lineRule="exact"/>
                    <w:jc w:val="center"/>
                    <w:rPr>
                      <w:color w:val="000000"/>
                      <w:szCs w:val="21"/>
                    </w:rPr>
                  </w:pPr>
                </w:p>
              </w:tc>
              <w:tc>
                <w:tcPr>
                  <w:tcW w:w="1843" w:type="dxa"/>
                  <w:vAlign w:val="center"/>
                </w:tcPr>
                <w:p>
                  <w:pPr>
                    <w:spacing w:line="360" w:lineRule="exact"/>
                    <w:jc w:val="center"/>
                    <w:rPr>
                      <w:color w:val="000000"/>
                      <w:szCs w:val="21"/>
                    </w:rPr>
                  </w:pPr>
                  <w:r>
                    <w:rPr>
                      <w:color w:val="000000"/>
                      <w:szCs w:val="21"/>
                    </w:rPr>
                    <w:t>喷漆漆渣</w:t>
                  </w:r>
                  <w:r>
                    <w:rPr>
                      <w:rFonts w:hint="eastAsia"/>
                      <w:color w:val="000000"/>
                      <w:szCs w:val="21"/>
                    </w:rPr>
                    <w:t>（HW12）</w:t>
                  </w:r>
                </w:p>
              </w:tc>
              <w:tc>
                <w:tcPr>
                  <w:tcW w:w="5378" w:type="dxa"/>
                  <w:gridSpan w:val="2"/>
                  <w:vMerge w:val="continue"/>
                  <w:vAlign w:val="center"/>
                </w:tcPr>
                <w:p>
                  <w:pPr>
                    <w:spacing w:line="360" w:lineRule="exact"/>
                    <w:jc w:val="center"/>
                    <w:outlineLvl w:val="1"/>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33" w:type="dxa"/>
                  <w:vMerge w:val="continue"/>
                  <w:vAlign w:val="center"/>
                </w:tcPr>
                <w:p>
                  <w:pPr>
                    <w:spacing w:line="360" w:lineRule="exact"/>
                    <w:jc w:val="center"/>
                    <w:rPr>
                      <w:color w:val="000000"/>
                      <w:szCs w:val="21"/>
                    </w:rPr>
                  </w:pPr>
                </w:p>
              </w:tc>
              <w:tc>
                <w:tcPr>
                  <w:tcW w:w="425" w:type="dxa"/>
                  <w:vMerge w:val="continue"/>
                  <w:vAlign w:val="center"/>
                </w:tcPr>
                <w:p>
                  <w:pPr>
                    <w:spacing w:line="360" w:lineRule="exact"/>
                    <w:jc w:val="center"/>
                    <w:rPr>
                      <w:color w:val="000000"/>
                      <w:szCs w:val="21"/>
                    </w:rPr>
                  </w:pPr>
                </w:p>
              </w:tc>
              <w:tc>
                <w:tcPr>
                  <w:tcW w:w="1843" w:type="dxa"/>
                  <w:vAlign w:val="center"/>
                </w:tcPr>
                <w:p>
                  <w:pPr>
                    <w:spacing w:line="360" w:lineRule="exact"/>
                    <w:jc w:val="center"/>
                    <w:rPr>
                      <w:color w:val="000000"/>
                      <w:szCs w:val="21"/>
                    </w:rPr>
                  </w:pPr>
                  <w:r>
                    <w:rPr>
                      <w:rFonts w:hint="eastAsia"/>
                      <w:color w:val="000000"/>
                      <w:szCs w:val="21"/>
                    </w:rPr>
                    <w:t>废机油（HW08）</w:t>
                  </w:r>
                </w:p>
              </w:tc>
              <w:tc>
                <w:tcPr>
                  <w:tcW w:w="5378" w:type="dxa"/>
                  <w:gridSpan w:val="2"/>
                  <w:vMerge w:val="continue"/>
                  <w:vAlign w:val="center"/>
                </w:tcPr>
                <w:p>
                  <w:pPr>
                    <w:spacing w:line="360" w:lineRule="exact"/>
                    <w:jc w:val="center"/>
                    <w:outlineLvl w:val="1"/>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33" w:type="dxa"/>
                  <w:vMerge w:val="continue"/>
                  <w:vAlign w:val="center"/>
                </w:tcPr>
                <w:p>
                  <w:pPr>
                    <w:spacing w:line="360" w:lineRule="exact"/>
                    <w:jc w:val="center"/>
                    <w:rPr>
                      <w:color w:val="000000"/>
                      <w:szCs w:val="21"/>
                    </w:rPr>
                  </w:pPr>
                </w:p>
              </w:tc>
              <w:tc>
                <w:tcPr>
                  <w:tcW w:w="425" w:type="dxa"/>
                  <w:vMerge w:val="continue"/>
                  <w:vAlign w:val="center"/>
                </w:tcPr>
                <w:p>
                  <w:pPr>
                    <w:spacing w:line="360" w:lineRule="exact"/>
                    <w:jc w:val="center"/>
                    <w:rPr>
                      <w:color w:val="000000"/>
                      <w:szCs w:val="21"/>
                    </w:rPr>
                  </w:pPr>
                </w:p>
              </w:tc>
              <w:tc>
                <w:tcPr>
                  <w:tcW w:w="1843" w:type="dxa"/>
                  <w:vAlign w:val="center"/>
                </w:tcPr>
                <w:p>
                  <w:pPr>
                    <w:spacing w:line="360" w:lineRule="exact"/>
                    <w:jc w:val="center"/>
                    <w:rPr>
                      <w:color w:val="000000"/>
                      <w:szCs w:val="21"/>
                    </w:rPr>
                  </w:pPr>
                  <w:r>
                    <w:rPr>
                      <w:rFonts w:hint="eastAsia"/>
                      <w:color w:val="000000" w:themeColor="text1"/>
                      <w:szCs w:val="21"/>
                      <w14:textFill>
                        <w14:solidFill>
                          <w14:schemeClr w14:val="tx1"/>
                        </w14:solidFill>
                      </w14:textFill>
                    </w:rPr>
                    <w:t>废脱脂液、废表调液、废磷化液（HW17）</w:t>
                  </w:r>
                </w:p>
              </w:tc>
              <w:tc>
                <w:tcPr>
                  <w:tcW w:w="5378" w:type="dxa"/>
                  <w:gridSpan w:val="2"/>
                  <w:vMerge w:val="continue"/>
                  <w:vAlign w:val="center"/>
                </w:tcPr>
                <w:p>
                  <w:pPr>
                    <w:spacing w:line="360" w:lineRule="exact"/>
                    <w:jc w:val="center"/>
                    <w:outlineLvl w:val="1"/>
                    <w:rPr>
                      <w:color w:val="000000"/>
                      <w:szCs w:val="21"/>
                    </w:rPr>
                  </w:pPr>
                </w:p>
              </w:tc>
            </w:tr>
          </w:tbl>
          <w:p>
            <w:pPr>
              <w:tabs>
                <w:tab w:val="left" w:pos="1081"/>
              </w:tabs>
              <w:adjustRightInd w:val="0"/>
              <w:snapToGrid w:val="0"/>
              <w:spacing w:line="360" w:lineRule="auto"/>
              <w:ind w:firstLine="482" w:firstLineChars="200"/>
              <w:jc w:val="left"/>
              <w:rPr>
                <w:rFonts w:eastAsiaTheme="minorEastAsia"/>
                <w:b/>
                <w:sz w:val="24"/>
                <w:szCs w:val="24"/>
              </w:rPr>
            </w:pPr>
            <w:r>
              <w:rPr>
                <w:rFonts w:hint="eastAsia" w:eastAsiaTheme="minorEastAsia"/>
                <w:b/>
                <w:sz w:val="24"/>
                <w:szCs w:val="24"/>
              </w:rPr>
              <w:t>4、</w:t>
            </w:r>
            <w:r>
              <w:rPr>
                <w:rFonts w:eastAsiaTheme="minorEastAsia"/>
                <w:b/>
                <w:sz w:val="24"/>
                <w:szCs w:val="24"/>
              </w:rPr>
              <w:t>产品方案</w:t>
            </w:r>
          </w:p>
          <w:p>
            <w:pPr>
              <w:tabs>
                <w:tab w:val="left" w:pos="1081"/>
              </w:tabs>
              <w:adjustRightInd w:val="0"/>
              <w:snapToGrid w:val="0"/>
              <w:spacing w:line="360" w:lineRule="auto"/>
              <w:ind w:firstLine="480" w:firstLineChars="200"/>
              <w:rPr>
                <w:sz w:val="24"/>
              </w:rPr>
            </w:pPr>
            <w:r>
              <w:rPr>
                <w:rFonts w:hint="eastAsia"/>
                <w:sz w:val="24"/>
              </w:rPr>
              <w:t>本项目主要进行门窗的生产，具体产品方案见表2-2。</w:t>
            </w:r>
          </w:p>
          <w:p>
            <w:pPr>
              <w:adjustRightInd w:val="0"/>
              <w:snapToGrid w:val="0"/>
              <w:spacing w:line="360" w:lineRule="auto"/>
              <w:jc w:val="center"/>
              <w:rPr>
                <w:b/>
                <w:bCs/>
                <w:sz w:val="24"/>
              </w:rPr>
            </w:pPr>
            <w:r>
              <w:rPr>
                <w:rFonts w:hint="eastAsia"/>
                <w:b/>
                <w:bCs/>
                <w:sz w:val="24"/>
              </w:rPr>
              <w:t>表2-2         产品方案一览表</w:t>
            </w:r>
          </w:p>
          <w:tbl>
            <w:tblPr>
              <w:tblStyle w:val="30"/>
              <w:tblW w:w="7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3827"/>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03" w:type="dxa"/>
                  <w:vAlign w:val="center"/>
                </w:tcPr>
                <w:p>
                  <w:pPr>
                    <w:adjustRightInd w:val="0"/>
                    <w:spacing w:line="360" w:lineRule="exact"/>
                    <w:jc w:val="center"/>
                    <w:rPr>
                      <w:szCs w:val="21"/>
                    </w:rPr>
                  </w:pPr>
                  <w:r>
                    <w:rPr>
                      <w:szCs w:val="21"/>
                    </w:rPr>
                    <w:t>序号</w:t>
                  </w:r>
                </w:p>
              </w:tc>
              <w:tc>
                <w:tcPr>
                  <w:tcW w:w="3827" w:type="dxa"/>
                  <w:vAlign w:val="center"/>
                </w:tcPr>
                <w:p>
                  <w:pPr>
                    <w:adjustRightInd w:val="0"/>
                    <w:spacing w:line="360" w:lineRule="exact"/>
                    <w:jc w:val="center"/>
                    <w:rPr>
                      <w:szCs w:val="21"/>
                    </w:rPr>
                  </w:pPr>
                  <w:r>
                    <w:rPr>
                      <w:rFonts w:hAnsi="宋体"/>
                      <w:szCs w:val="21"/>
                    </w:rPr>
                    <w:t>产品名称</w:t>
                  </w:r>
                </w:p>
              </w:tc>
              <w:tc>
                <w:tcPr>
                  <w:tcW w:w="2977" w:type="dxa"/>
                  <w:vAlign w:val="center"/>
                </w:tcPr>
                <w:p>
                  <w:pPr>
                    <w:adjustRightInd w:val="0"/>
                    <w:spacing w:line="360" w:lineRule="exact"/>
                    <w:jc w:val="center"/>
                    <w:rPr>
                      <w:szCs w:val="21"/>
                    </w:rPr>
                  </w:pPr>
                  <w:r>
                    <w:rPr>
                      <w:rFonts w:hint="eastAsia" w:hAnsi="宋体"/>
                      <w:szCs w:val="21"/>
                    </w:rPr>
                    <w:t>年</w:t>
                  </w:r>
                  <w:r>
                    <w:rPr>
                      <w:rFonts w:hAnsi="宋体"/>
                      <w:szCs w:val="21"/>
                    </w:rPr>
                    <w:t>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03" w:type="dxa"/>
                  <w:vAlign w:val="center"/>
                </w:tcPr>
                <w:p>
                  <w:pPr>
                    <w:adjustRightInd w:val="0"/>
                    <w:spacing w:line="360" w:lineRule="exact"/>
                    <w:jc w:val="center"/>
                    <w:rPr>
                      <w:szCs w:val="21"/>
                    </w:rPr>
                  </w:pPr>
                  <w:r>
                    <w:rPr>
                      <w:rFonts w:hint="eastAsia"/>
                      <w:szCs w:val="21"/>
                    </w:rPr>
                    <w:t>1</w:t>
                  </w:r>
                </w:p>
              </w:tc>
              <w:tc>
                <w:tcPr>
                  <w:tcW w:w="3827" w:type="dxa"/>
                  <w:vAlign w:val="center"/>
                </w:tcPr>
                <w:p>
                  <w:pPr>
                    <w:adjustRightInd w:val="0"/>
                    <w:spacing w:line="360" w:lineRule="exact"/>
                    <w:jc w:val="center"/>
                    <w:rPr>
                      <w:szCs w:val="21"/>
                    </w:rPr>
                  </w:pPr>
                  <w:r>
                    <w:rPr>
                      <w:rFonts w:hint="eastAsia"/>
                      <w:szCs w:val="21"/>
                    </w:rPr>
                    <w:t>非标防盗门</w:t>
                  </w:r>
                </w:p>
              </w:tc>
              <w:tc>
                <w:tcPr>
                  <w:tcW w:w="2977" w:type="dxa"/>
                  <w:vAlign w:val="center"/>
                </w:tcPr>
                <w:p>
                  <w:pPr>
                    <w:adjustRightInd w:val="0"/>
                    <w:spacing w:line="360" w:lineRule="exact"/>
                    <w:jc w:val="center"/>
                    <w:rPr>
                      <w:szCs w:val="21"/>
                    </w:rPr>
                  </w:pPr>
                  <w:r>
                    <w:rPr>
                      <w:rFonts w:hint="eastAsia"/>
                      <w:szCs w:val="21"/>
                    </w:rPr>
                    <w:t>5000套</w:t>
                  </w:r>
                </w:p>
              </w:tc>
            </w:tr>
          </w:tbl>
          <w:p>
            <w:pPr>
              <w:tabs>
                <w:tab w:val="left" w:pos="1081"/>
              </w:tabs>
              <w:adjustRightInd w:val="0"/>
              <w:snapToGrid w:val="0"/>
              <w:spacing w:line="360" w:lineRule="auto"/>
              <w:ind w:firstLine="482" w:firstLineChars="200"/>
              <w:jc w:val="left"/>
              <w:rPr>
                <w:rFonts w:eastAsiaTheme="minorEastAsia"/>
                <w:b/>
                <w:sz w:val="24"/>
                <w:szCs w:val="24"/>
              </w:rPr>
            </w:pPr>
            <w:r>
              <w:rPr>
                <w:rFonts w:hint="eastAsia" w:eastAsiaTheme="minorEastAsia"/>
                <w:b/>
                <w:sz w:val="24"/>
                <w:szCs w:val="24"/>
              </w:rPr>
              <w:t>5、</w:t>
            </w:r>
            <w:r>
              <w:rPr>
                <w:rFonts w:eastAsiaTheme="minorEastAsia"/>
                <w:b/>
                <w:sz w:val="24"/>
                <w:szCs w:val="24"/>
              </w:rPr>
              <w:t>主要生产设备</w:t>
            </w:r>
          </w:p>
          <w:p>
            <w:pPr>
              <w:widowControl/>
              <w:adjustRightInd w:val="0"/>
              <w:snapToGrid w:val="0"/>
              <w:spacing w:line="360" w:lineRule="auto"/>
              <w:ind w:firstLine="472" w:firstLineChars="197"/>
              <w:jc w:val="left"/>
              <w:rPr>
                <w:sz w:val="24"/>
              </w:rPr>
            </w:pPr>
            <w:r>
              <w:rPr>
                <w:rFonts w:hint="eastAsia"/>
                <w:sz w:val="24"/>
              </w:rPr>
              <w:t>本项目主要生产设备见表2-3。</w:t>
            </w:r>
          </w:p>
          <w:p>
            <w:pPr>
              <w:widowControl/>
              <w:adjustRightInd w:val="0"/>
              <w:snapToGrid w:val="0"/>
              <w:spacing w:line="360" w:lineRule="auto"/>
              <w:jc w:val="center"/>
              <w:rPr>
                <w:b/>
                <w:sz w:val="24"/>
              </w:rPr>
            </w:pPr>
            <w:r>
              <w:rPr>
                <w:rFonts w:hint="eastAsia"/>
                <w:b/>
                <w:sz w:val="24"/>
              </w:rPr>
              <w:t>表2-3        主要生产设备一览表</w:t>
            </w:r>
          </w:p>
          <w:tbl>
            <w:tblPr>
              <w:tblStyle w:val="30"/>
              <w:tblW w:w="82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245"/>
              <w:gridCol w:w="1559"/>
              <w:gridCol w:w="3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exact"/>
                <w:jc w:val="center"/>
              </w:trPr>
              <w:tc>
                <w:tcPr>
                  <w:tcW w:w="851" w:type="dxa"/>
                  <w:vAlign w:val="center"/>
                </w:tcPr>
                <w:p>
                  <w:pPr>
                    <w:pStyle w:val="69"/>
                    <w:spacing w:line="360" w:lineRule="exact"/>
                    <w:ind w:firstLine="0" w:firstLineChars="0"/>
                    <w:jc w:val="center"/>
                    <w:rPr>
                      <w:bCs/>
                      <w:szCs w:val="21"/>
                      <w:lang w:eastAsia="zh-CN"/>
                    </w:rPr>
                  </w:pPr>
                  <w:r>
                    <w:rPr>
                      <w:rFonts w:hint="eastAsia"/>
                      <w:bCs/>
                      <w:szCs w:val="21"/>
                      <w:lang w:eastAsia="zh-CN"/>
                    </w:rPr>
                    <w:t>序号</w:t>
                  </w:r>
                </w:p>
              </w:tc>
              <w:tc>
                <w:tcPr>
                  <w:tcW w:w="2245" w:type="dxa"/>
                  <w:vAlign w:val="center"/>
                </w:tcPr>
                <w:p>
                  <w:pPr>
                    <w:pStyle w:val="69"/>
                    <w:spacing w:line="360" w:lineRule="exact"/>
                    <w:ind w:firstLine="0" w:firstLineChars="0"/>
                    <w:jc w:val="center"/>
                    <w:rPr>
                      <w:bCs/>
                      <w:szCs w:val="21"/>
                      <w:lang w:eastAsia="zh-CN"/>
                    </w:rPr>
                  </w:pPr>
                  <w:r>
                    <w:rPr>
                      <w:rFonts w:hint="eastAsia"/>
                      <w:bCs/>
                      <w:szCs w:val="21"/>
                      <w:lang w:eastAsia="zh-CN"/>
                    </w:rPr>
                    <w:t>设备名称</w:t>
                  </w:r>
                </w:p>
              </w:tc>
              <w:tc>
                <w:tcPr>
                  <w:tcW w:w="1559" w:type="dxa"/>
                  <w:vAlign w:val="center"/>
                </w:tcPr>
                <w:p>
                  <w:pPr>
                    <w:pStyle w:val="69"/>
                    <w:spacing w:line="360" w:lineRule="exact"/>
                    <w:ind w:firstLine="0" w:firstLineChars="0"/>
                    <w:jc w:val="center"/>
                    <w:rPr>
                      <w:bCs/>
                      <w:szCs w:val="21"/>
                      <w:lang w:eastAsia="zh-CN"/>
                    </w:rPr>
                  </w:pPr>
                  <w:r>
                    <w:rPr>
                      <w:bCs/>
                      <w:szCs w:val="21"/>
                      <w:lang w:eastAsia="zh-CN"/>
                    </w:rPr>
                    <w:t>数量</w:t>
                  </w:r>
                  <w:r>
                    <w:rPr>
                      <w:rFonts w:hint="eastAsia"/>
                      <w:bCs/>
                      <w:szCs w:val="21"/>
                      <w:lang w:val="en-US" w:eastAsia="zh-CN"/>
                    </w:rPr>
                    <w:t>（台/套）</w:t>
                  </w:r>
                  <w:r>
                    <w:rPr>
                      <w:bCs/>
                      <w:szCs w:val="21"/>
                      <w:lang w:eastAsia="zh-CN"/>
                    </w:rPr>
                    <w:t xml:space="preserve"> </w:t>
                  </w:r>
                </w:p>
              </w:tc>
              <w:tc>
                <w:tcPr>
                  <w:tcW w:w="3629" w:type="dxa"/>
                  <w:tcBorders>
                    <w:left w:val="single" w:color="auto" w:sz="2" w:space="0"/>
                  </w:tcBorders>
                  <w:vAlign w:val="center"/>
                </w:tcPr>
                <w:p>
                  <w:pPr>
                    <w:spacing w:line="360" w:lineRule="exact"/>
                    <w:jc w:val="center"/>
                    <w:rPr>
                      <w:bCs/>
                      <w:szCs w:val="21"/>
                    </w:rPr>
                  </w:pPr>
                  <w:r>
                    <w:rPr>
                      <w:rFonts w:hint="eastAsia"/>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jc w:val="center"/>
              </w:trPr>
              <w:tc>
                <w:tcPr>
                  <w:tcW w:w="851" w:type="dxa"/>
                  <w:vAlign w:val="center"/>
                </w:tcPr>
                <w:p>
                  <w:pPr>
                    <w:pStyle w:val="69"/>
                    <w:spacing w:line="360" w:lineRule="exact"/>
                    <w:ind w:firstLine="0" w:firstLineChars="0"/>
                    <w:jc w:val="center"/>
                    <w:rPr>
                      <w:bCs/>
                      <w:szCs w:val="21"/>
                      <w:lang w:eastAsia="zh-CN"/>
                    </w:rPr>
                  </w:pPr>
                  <w:r>
                    <w:rPr>
                      <w:rFonts w:hint="eastAsia"/>
                      <w:bCs/>
                      <w:szCs w:val="21"/>
                      <w:lang w:eastAsia="zh-CN"/>
                    </w:rPr>
                    <w:t>1</w:t>
                  </w:r>
                </w:p>
              </w:tc>
              <w:tc>
                <w:tcPr>
                  <w:tcW w:w="2245" w:type="dxa"/>
                  <w:vAlign w:val="center"/>
                </w:tcPr>
                <w:p>
                  <w:pPr>
                    <w:pStyle w:val="69"/>
                    <w:spacing w:line="360" w:lineRule="exact"/>
                    <w:ind w:firstLine="0" w:firstLineChars="0"/>
                    <w:jc w:val="center"/>
                    <w:rPr>
                      <w:bCs/>
                      <w:szCs w:val="21"/>
                      <w:lang w:eastAsia="zh-CN"/>
                    </w:rPr>
                  </w:pPr>
                  <w:r>
                    <w:rPr>
                      <w:rFonts w:hint="eastAsia"/>
                      <w:bCs/>
                      <w:szCs w:val="21"/>
                      <w:lang w:eastAsia="zh-CN"/>
                    </w:rPr>
                    <w:t>切割机</w:t>
                  </w:r>
                </w:p>
              </w:tc>
              <w:tc>
                <w:tcPr>
                  <w:tcW w:w="1559" w:type="dxa"/>
                  <w:vAlign w:val="center"/>
                </w:tcPr>
                <w:p>
                  <w:pPr>
                    <w:spacing w:line="360" w:lineRule="exact"/>
                    <w:jc w:val="center"/>
                    <w:rPr>
                      <w:bCs/>
                      <w:i/>
                      <w:iCs/>
                      <w:szCs w:val="21"/>
                    </w:rPr>
                  </w:pPr>
                  <w:r>
                    <w:rPr>
                      <w:rFonts w:hint="eastAsia"/>
                      <w:bCs/>
                      <w:szCs w:val="21"/>
                    </w:rPr>
                    <w:t>1</w:t>
                  </w:r>
                </w:p>
              </w:tc>
              <w:tc>
                <w:tcPr>
                  <w:tcW w:w="3629" w:type="dxa"/>
                  <w:tcBorders>
                    <w:left w:val="single" w:color="auto" w:sz="2" w:space="0"/>
                  </w:tcBorders>
                  <w:vAlign w:val="center"/>
                </w:tcPr>
                <w:p>
                  <w:pPr>
                    <w:pStyle w:val="69"/>
                    <w:spacing w:line="360" w:lineRule="exact"/>
                    <w:ind w:firstLine="0" w:firstLineChars="0"/>
                    <w:jc w:val="center"/>
                    <w:rPr>
                      <w:bCs/>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exact"/>
                <w:jc w:val="center"/>
              </w:trPr>
              <w:tc>
                <w:tcPr>
                  <w:tcW w:w="851" w:type="dxa"/>
                  <w:vAlign w:val="center"/>
                </w:tcPr>
                <w:p>
                  <w:pPr>
                    <w:pStyle w:val="69"/>
                    <w:spacing w:line="360" w:lineRule="exact"/>
                    <w:ind w:firstLine="0" w:firstLineChars="0"/>
                    <w:jc w:val="center"/>
                    <w:rPr>
                      <w:bCs/>
                      <w:szCs w:val="21"/>
                      <w:lang w:eastAsia="zh-CN"/>
                    </w:rPr>
                  </w:pPr>
                  <w:r>
                    <w:rPr>
                      <w:rFonts w:hint="eastAsia"/>
                      <w:bCs/>
                      <w:szCs w:val="21"/>
                      <w:lang w:eastAsia="zh-CN"/>
                    </w:rPr>
                    <w:t>2</w:t>
                  </w:r>
                </w:p>
              </w:tc>
              <w:tc>
                <w:tcPr>
                  <w:tcW w:w="2245" w:type="dxa"/>
                  <w:vAlign w:val="center"/>
                </w:tcPr>
                <w:p>
                  <w:pPr>
                    <w:pStyle w:val="69"/>
                    <w:spacing w:line="360" w:lineRule="exact"/>
                    <w:ind w:firstLine="0" w:firstLineChars="0"/>
                    <w:jc w:val="center"/>
                    <w:rPr>
                      <w:bCs/>
                      <w:szCs w:val="21"/>
                      <w:lang w:eastAsia="zh-CN"/>
                    </w:rPr>
                  </w:pPr>
                  <w:r>
                    <w:rPr>
                      <w:rFonts w:hint="eastAsia"/>
                      <w:bCs/>
                      <w:szCs w:val="21"/>
                      <w:lang w:eastAsia="zh-CN"/>
                    </w:rPr>
                    <w:t>折弯机</w:t>
                  </w:r>
                </w:p>
              </w:tc>
              <w:tc>
                <w:tcPr>
                  <w:tcW w:w="1559" w:type="dxa"/>
                  <w:vAlign w:val="center"/>
                </w:tcPr>
                <w:p>
                  <w:pPr>
                    <w:spacing w:line="360" w:lineRule="exact"/>
                    <w:jc w:val="center"/>
                    <w:rPr>
                      <w:bCs/>
                      <w:szCs w:val="21"/>
                    </w:rPr>
                  </w:pPr>
                  <w:r>
                    <w:rPr>
                      <w:rFonts w:hint="eastAsia"/>
                      <w:bCs/>
                      <w:szCs w:val="21"/>
                    </w:rPr>
                    <w:t>1</w:t>
                  </w:r>
                </w:p>
              </w:tc>
              <w:tc>
                <w:tcPr>
                  <w:tcW w:w="3629" w:type="dxa"/>
                  <w:tcBorders>
                    <w:left w:val="single" w:color="auto" w:sz="2" w:space="0"/>
                  </w:tcBorders>
                  <w:vAlign w:val="center"/>
                </w:tcPr>
                <w:p>
                  <w:pPr>
                    <w:pStyle w:val="69"/>
                    <w:spacing w:line="360" w:lineRule="exact"/>
                    <w:ind w:firstLine="0" w:firstLineChars="0"/>
                    <w:jc w:val="center"/>
                    <w:rPr>
                      <w:bCs/>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851" w:type="dxa"/>
                  <w:vAlign w:val="center"/>
                </w:tcPr>
                <w:p>
                  <w:pPr>
                    <w:pStyle w:val="69"/>
                    <w:spacing w:line="360" w:lineRule="exact"/>
                    <w:ind w:firstLine="0" w:firstLineChars="0"/>
                    <w:jc w:val="center"/>
                    <w:rPr>
                      <w:bCs/>
                      <w:szCs w:val="21"/>
                      <w:lang w:eastAsia="zh-CN"/>
                    </w:rPr>
                  </w:pPr>
                  <w:r>
                    <w:rPr>
                      <w:rFonts w:hint="eastAsia"/>
                      <w:bCs/>
                      <w:szCs w:val="21"/>
                      <w:lang w:eastAsia="zh-CN"/>
                    </w:rPr>
                    <w:t>3</w:t>
                  </w:r>
                </w:p>
              </w:tc>
              <w:tc>
                <w:tcPr>
                  <w:tcW w:w="2245" w:type="dxa"/>
                  <w:vAlign w:val="center"/>
                </w:tcPr>
                <w:p>
                  <w:pPr>
                    <w:pStyle w:val="69"/>
                    <w:spacing w:line="360" w:lineRule="exact"/>
                    <w:ind w:firstLine="0" w:firstLineChars="0"/>
                    <w:jc w:val="center"/>
                    <w:rPr>
                      <w:bCs/>
                      <w:szCs w:val="21"/>
                      <w:lang w:eastAsia="zh-CN"/>
                    </w:rPr>
                  </w:pPr>
                  <w:r>
                    <w:rPr>
                      <w:rFonts w:hint="eastAsia"/>
                      <w:bCs/>
                      <w:szCs w:val="21"/>
                      <w:lang w:eastAsia="zh-CN"/>
                    </w:rPr>
                    <w:t>剪板机</w:t>
                  </w:r>
                </w:p>
              </w:tc>
              <w:tc>
                <w:tcPr>
                  <w:tcW w:w="1559" w:type="dxa"/>
                  <w:vAlign w:val="center"/>
                </w:tcPr>
                <w:p>
                  <w:pPr>
                    <w:spacing w:line="360" w:lineRule="exact"/>
                    <w:jc w:val="center"/>
                    <w:rPr>
                      <w:bCs/>
                      <w:szCs w:val="21"/>
                    </w:rPr>
                  </w:pPr>
                  <w:r>
                    <w:rPr>
                      <w:rFonts w:hint="eastAsia"/>
                      <w:bCs/>
                      <w:szCs w:val="21"/>
                    </w:rPr>
                    <w:t>1</w:t>
                  </w:r>
                </w:p>
              </w:tc>
              <w:tc>
                <w:tcPr>
                  <w:tcW w:w="3629" w:type="dxa"/>
                  <w:tcBorders>
                    <w:left w:val="single" w:color="auto" w:sz="2" w:space="0"/>
                  </w:tcBorders>
                  <w:vAlign w:val="center"/>
                </w:tcPr>
                <w:p>
                  <w:pPr>
                    <w:pStyle w:val="69"/>
                    <w:spacing w:line="360" w:lineRule="exact"/>
                    <w:ind w:firstLine="0" w:firstLineChars="0"/>
                    <w:jc w:val="center"/>
                    <w:rPr>
                      <w:bCs/>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851" w:type="dxa"/>
                  <w:vAlign w:val="center"/>
                </w:tcPr>
                <w:p>
                  <w:pPr>
                    <w:pStyle w:val="69"/>
                    <w:spacing w:line="360" w:lineRule="exact"/>
                    <w:ind w:firstLine="0" w:firstLineChars="0"/>
                    <w:jc w:val="center"/>
                    <w:rPr>
                      <w:bCs/>
                      <w:szCs w:val="21"/>
                      <w:lang w:eastAsia="zh-CN"/>
                    </w:rPr>
                  </w:pPr>
                  <w:r>
                    <w:rPr>
                      <w:rFonts w:hint="eastAsia"/>
                      <w:bCs/>
                      <w:szCs w:val="21"/>
                      <w:lang w:eastAsia="zh-CN"/>
                    </w:rPr>
                    <w:t>4</w:t>
                  </w:r>
                </w:p>
              </w:tc>
              <w:tc>
                <w:tcPr>
                  <w:tcW w:w="2245" w:type="dxa"/>
                  <w:vAlign w:val="center"/>
                </w:tcPr>
                <w:p>
                  <w:pPr>
                    <w:pStyle w:val="69"/>
                    <w:spacing w:line="360" w:lineRule="exact"/>
                    <w:ind w:firstLine="0" w:firstLineChars="0"/>
                    <w:jc w:val="center"/>
                    <w:rPr>
                      <w:bCs/>
                      <w:szCs w:val="21"/>
                      <w:lang w:eastAsia="zh-CN"/>
                    </w:rPr>
                  </w:pPr>
                  <w:r>
                    <w:rPr>
                      <w:rFonts w:hint="eastAsia"/>
                      <w:bCs/>
                      <w:szCs w:val="21"/>
                      <w:lang w:eastAsia="zh-CN"/>
                    </w:rPr>
                    <w:t>定型机</w:t>
                  </w:r>
                </w:p>
              </w:tc>
              <w:tc>
                <w:tcPr>
                  <w:tcW w:w="1559" w:type="dxa"/>
                  <w:vAlign w:val="center"/>
                </w:tcPr>
                <w:p>
                  <w:pPr>
                    <w:spacing w:line="360" w:lineRule="exact"/>
                    <w:jc w:val="center"/>
                    <w:rPr>
                      <w:bCs/>
                      <w:szCs w:val="21"/>
                    </w:rPr>
                  </w:pPr>
                  <w:r>
                    <w:rPr>
                      <w:rFonts w:hint="eastAsia"/>
                      <w:bCs/>
                      <w:szCs w:val="21"/>
                    </w:rPr>
                    <w:t>1</w:t>
                  </w:r>
                </w:p>
              </w:tc>
              <w:tc>
                <w:tcPr>
                  <w:tcW w:w="3629" w:type="dxa"/>
                  <w:tcBorders>
                    <w:left w:val="single" w:color="auto" w:sz="2" w:space="0"/>
                  </w:tcBorders>
                  <w:vAlign w:val="center"/>
                </w:tcPr>
                <w:p>
                  <w:pPr>
                    <w:pStyle w:val="69"/>
                    <w:spacing w:line="360" w:lineRule="exact"/>
                    <w:ind w:firstLine="0" w:firstLineChars="0"/>
                    <w:jc w:val="center"/>
                    <w:rPr>
                      <w:bCs/>
                      <w:szCs w:val="21"/>
                      <w:lang w:eastAsia="zh-CN"/>
                    </w:rPr>
                  </w:pPr>
                  <w:r>
                    <w:rPr>
                      <w:bCs/>
                      <w:szCs w:val="21"/>
                      <w:lang w:eastAsia="zh-CN"/>
                    </w:rPr>
                    <w:t>门框定型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851" w:type="dxa"/>
                  <w:vAlign w:val="center"/>
                </w:tcPr>
                <w:p>
                  <w:pPr>
                    <w:pStyle w:val="69"/>
                    <w:spacing w:line="360" w:lineRule="exact"/>
                    <w:ind w:firstLine="0" w:firstLineChars="0"/>
                    <w:jc w:val="center"/>
                    <w:rPr>
                      <w:bCs/>
                      <w:szCs w:val="21"/>
                      <w:lang w:eastAsia="zh-CN"/>
                    </w:rPr>
                  </w:pPr>
                  <w:r>
                    <w:rPr>
                      <w:rFonts w:hint="eastAsia"/>
                      <w:bCs/>
                      <w:szCs w:val="21"/>
                      <w:lang w:eastAsia="zh-CN"/>
                    </w:rPr>
                    <w:t>5</w:t>
                  </w:r>
                </w:p>
              </w:tc>
              <w:tc>
                <w:tcPr>
                  <w:tcW w:w="2245" w:type="dxa"/>
                  <w:vAlign w:val="center"/>
                </w:tcPr>
                <w:p>
                  <w:pPr>
                    <w:pStyle w:val="69"/>
                    <w:spacing w:line="360" w:lineRule="exact"/>
                    <w:ind w:firstLine="0" w:firstLineChars="0"/>
                    <w:jc w:val="center"/>
                    <w:rPr>
                      <w:bCs/>
                      <w:szCs w:val="21"/>
                      <w:lang w:eastAsia="zh-CN"/>
                    </w:rPr>
                  </w:pPr>
                  <w:r>
                    <w:rPr>
                      <w:rFonts w:hint="eastAsia"/>
                      <w:bCs/>
                      <w:szCs w:val="21"/>
                      <w:lang w:eastAsia="zh-CN"/>
                    </w:rPr>
                    <w:t>焊接机</w:t>
                  </w:r>
                </w:p>
              </w:tc>
              <w:tc>
                <w:tcPr>
                  <w:tcW w:w="1559" w:type="dxa"/>
                  <w:vAlign w:val="center"/>
                </w:tcPr>
                <w:p>
                  <w:pPr>
                    <w:spacing w:line="360" w:lineRule="exact"/>
                    <w:jc w:val="center"/>
                    <w:rPr>
                      <w:bCs/>
                      <w:szCs w:val="21"/>
                    </w:rPr>
                  </w:pPr>
                  <w:r>
                    <w:rPr>
                      <w:rFonts w:hint="eastAsia"/>
                      <w:bCs/>
                      <w:szCs w:val="21"/>
                    </w:rPr>
                    <w:t>4</w:t>
                  </w:r>
                </w:p>
              </w:tc>
              <w:tc>
                <w:tcPr>
                  <w:tcW w:w="3629" w:type="dxa"/>
                  <w:tcBorders>
                    <w:left w:val="single" w:color="auto" w:sz="2" w:space="0"/>
                  </w:tcBorders>
                  <w:vAlign w:val="center"/>
                </w:tcPr>
                <w:p>
                  <w:pPr>
                    <w:pStyle w:val="69"/>
                    <w:spacing w:line="360" w:lineRule="exact"/>
                    <w:ind w:firstLine="0" w:firstLineChars="0"/>
                    <w:jc w:val="center"/>
                    <w:rPr>
                      <w:bCs/>
                      <w:szCs w:val="21"/>
                      <w:lang w:eastAsia="zh-CN"/>
                    </w:rPr>
                  </w:pPr>
                  <w:r>
                    <w:rPr>
                      <w:bCs/>
                      <w:szCs w:val="21"/>
                      <w:lang w:eastAsia="zh-CN"/>
                    </w:rPr>
                    <w:t>属于二保焊机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851" w:type="dxa"/>
                  <w:vAlign w:val="center"/>
                </w:tcPr>
                <w:p>
                  <w:pPr>
                    <w:pStyle w:val="69"/>
                    <w:spacing w:line="360" w:lineRule="exact"/>
                    <w:ind w:firstLine="0" w:firstLineChars="0"/>
                    <w:jc w:val="center"/>
                    <w:rPr>
                      <w:bCs/>
                      <w:szCs w:val="21"/>
                      <w:lang w:eastAsia="zh-CN"/>
                    </w:rPr>
                  </w:pPr>
                  <w:r>
                    <w:rPr>
                      <w:rFonts w:hint="eastAsia"/>
                      <w:bCs/>
                      <w:szCs w:val="21"/>
                      <w:lang w:eastAsia="zh-CN"/>
                    </w:rPr>
                    <w:t>6</w:t>
                  </w:r>
                </w:p>
              </w:tc>
              <w:tc>
                <w:tcPr>
                  <w:tcW w:w="2245" w:type="dxa"/>
                  <w:vAlign w:val="center"/>
                </w:tcPr>
                <w:p>
                  <w:pPr>
                    <w:pStyle w:val="69"/>
                    <w:spacing w:line="360" w:lineRule="exact"/>
                    <w:ind w:firstLine="0" w:firstLineChars="0"/>
                    <w:jc w:val="center"/>
                    <w:rPr>
                      <w:bCs/>
                      <w:szCs w:val="21"/>
                      <w:lang w:eastAsia="zh-CN"/>
                    </w:rPr>
                  </w:pPr>
                  <w:r>
                    <w:rPr>
                      <w:rFonts w:hint="eastAsia"/>
                      <w:bCs/>
                      <w:szCs w:val="21"/>
                      <w:lang w:eastAsia="zh-CN"/>
                    </w:rPr>
                    <w:t>冲床</w:t>
                  </w:r>
                </w:p>
              </w:tc>
              <w:tc>
                <w:tcPr>
                  <w:tcW w:w="1559" w:type="dxa"/>
                  <w:vAlign w:val="center"/>
                </w:tcPr>
                <w:p>
                  <w:pPr>
                    <w:spacing w:line="360" w:lineRule="exact"/>
                    <w:jc w:val="center"/>
                    <w:rPr>
                      <w:bCs/>
                      <w:szCs w:val="21"/>
                    </w:rPr>
                  </w:pPr>
                  <w:r>
                    <w:rPr>
                      <w:rFonts w:hint="eastAsia"/>
                      <w:bCs/>
                      <w:szCs w:val="21"/>
                    </w:rPr>
                    <w:t>20</w:t>
                  </w:r>
                </w:p>
              </w:tc>
              <w:tc>
                <w:tcPr>
                  <w:tcW w:w="3629" w:type="dxa"/>
                  <w:tcBorders>
                    <w:left w:val="single" w:color="auto" w:sz="2" w:space="0"/>
                  </w:tcBorders>
                  <w:vAlign w:val="center"/>
                </w:tcPr>
                <w:p>
                  <w:pPr>
                    <w:pStyle w:val="69"/>
                    <w:spacing w:line="360" w:lineRule="exact"/>
                    <w:ind w:firstLine="0" w:firstLineChars="0"/>
                    <w:jc w:val="center"/>
                    <w:rPr>
                      <w:bCs/>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exact"/>
                <w:jc w:val="center"/>
              </w:trPr>
              <w:tc>
                <w:tcPr>
                  <w:tcW w:w="851" w:type="dxa"/>
                  <w:vAlign w:val="center"/>
                </w:tcPr>
                <w:p>
                  <w:pPr>
                    <w:pStyle w:val="69"/>
                    <w:spacing w:line="360" w:lineRule="exact"/>
                    <w:ind w:firstLine="0" w:firstLineChars="0"/>
                    <w:jc w:val="center"/>
                    <w:rPr>
                      <w:bCs/>
                      <w:szCs w:val="21"/>
                      <w:lang w:eastAsia="zh-CN"/>
                    </w:rPr>
                  </w:pPr>
                  <w:r>
                    <w:rPr>
                      <w:rFonts w:hint="eastAsia"/>
                      <w:bCs/>
                      <w:szCs w:val="21"/>
                      <w:lang w:eastAsia="zh-CN"/>
                    </w:rPr>
                    <w:t>7</w:t>
                  </w:r>
                </w:p>
              </w:tc>
              <w:tc>
                <w:tcPr>
                  <w:tcW w:w="2245" w:type="dxa"/>
                  <w:vAlign w:val="center"/>
                </w:tcPr>
                <w:p>
                  <w:pPr>
                    <w:pStyle w:val="69"/>
                    <w:spacing w:line="360" w:lineRule="exact"/>
                    <w:ind w:firstLine="0" w:firstLineChars="0"/>
                    <w:jc w:val="center"/>
                    <w:rPr>
                      <w:bCs/>
                      <w:szCs w:val="21"/>
                      <w:lang w:eastAsia="zh-CN"/>
                    </w:rPr>
                  </w:pPr>
                  <w:r>
                    <w:rPr>
                      <w:rFonts w:hint="eastAsia"/>
                      <w:bCs/>
                      <w:szCs w:val="21"/>
                      <w:lang w:eastAsia="zh-CN"/>
                    </w:rPr>
                    <w:t>手工打磨机</w:t>
                  </w:r>
                </w:p>
              </w:tc>
              <w:tc>
                <w:tcPr>
                  <w:tcW w:w="1559" w:type="dxa"/>
                  <w:vAlign w:val="center"/>
                </w:tcPr>
                <w:p>
                  <w:pPr>
                    <w:spacing w:line="360" w:lineRule="exact"/>
                    <w:jc w:val="center"/>
                    <w:rPr>
                      <w:bCs/>
                      <w:szCs w:val="21"/>
                    </w:rPr>
                  </w:pPr>
                  <w:r>
                    <w:rPr>
                      <w:rFonts w:hint="eastAsia"/>
                      <w:bCs/>
                      <w:szCs w:val="21"/>
                    </w:rPr>
                    <w:t>2</w:t>
                  </w:r>
                </w:p>
              </w:tc>
              <w:tc>
                <w:tcPr>
                  <w:tcW w:w="3629" w:type="dxa"/>
                  <w:tcBorders>
                    <w:left w:val="single" w:color="auto" w:sz="2" w:space="0"/>
                  </w:tcBorders>
                  <w:vAlign w:val="center"/>
                </w:tcPr>
                <w:p>
                  <w:pPr>
                    <w:pStyle w:val="69"/>
                    <w:spacing w:line="360" w:lineRule="exact"/>
                    <w:ind w:firstLine="0" w:firstLineChars="0"/>
                    <w:jc w:val="center"/>
                    <w:rPr>
                      <w:bCs/>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exact"/>
                <w:jc w:val="center"/>
              </w:trPr>
              <w:tc>
                <w:tcPr>
                  <w:tcW w:w="851" w:type="dxa"/>
                  <w:vAlign w:val="center"/>
                </w:tcPr>
                <w:p>
                  <w:pPr>
                    <w:pStyle w:val="69"/>
                    <w:spacing w:line="360" w:lineRule="exact"/>
                    <w:ind w:firstLine="0" w:firstLineChars="0"/>
                    <w:jc w:val="center"/>
                    <w:rPr>
                      <w:bCs/>
                      <w:szCs w:val="21"/>
                      <w:lang w:eastAsia="zh-CN"/>
                    </w:rPr>
                  </w:pPr>
                  <w:r>
                    <w:rPr>
                      <w:rFonts w:hint="eastAsia"/>
                      <w:bCs/>
                      <w:szCs w:val="21"/>
                      <w:lang w:eastAsia="zh-CN"/>
                    </w:rPr>
                    <w:t>8</w:t>
                  </w:r>
                </w:p>
              </w:tc>
              <w:tc>
                <w:tcPr>
                  <w:tcW w:w="2245" w:type="dxa"/>
                  <w:vAlign w:val="center"/>
                </w:tcPr>
                <w:p>
                  <w:pPr>
                    <w:pStyle w:val="69"/>
                    <w:spacing w:line="360" w:lineRule="exact"/>
                    <w:ind w:firstLine="0" w:firstLineChars="0"/>
                    <w:jc w:val="center"/>
                    <w:rPr>
                      <w:bCs/>
                      <w:szCs w:val="21"/>
                      <w:lang w:eastAsia="zh-CN"/>
                    </w:rPr>
                  </w:pPr>
                  <w:r>
                    <w:rPr>
                      <w:rFonts w:hint="eastAsia"/>
                      <w:bCs/>
                      <w:szCs w:val="21"/>
                      <w:lang w:eastAsia="zh-CN"/>
                    </w:rPr>
                    <w:t>胶合机</w:t>
                  </w:r>
                </w:p>
              </w:tc>
              <w:tc>
                <w:tcPr>
                  <w:tcW w:w="1559" w:type="dxa"/>
                  <w:vAlign w:val="center"/>
                </w:tcPr>
                <w:p>
                  <w:pPr>
                    <w:spacing w:line="360" w:lineRule="exact"/>
                    <w:jc w:val="center"/>
                    <w:rPr>
                      <w:bCs/>
                      <w:szCs w:val="21"/>
                    </w:rPr>
                  </w:pPr>
                  <w:r>
                    <w:rPr>
                      <w:rFonts w:hint="eastAsia"/>
                      <w:bCs/>
                      <w:szCs w:val="21"/>
                    </w:rPr>
                    <w:t>1</w:t>
                  </w:r>
                </w:p>
              </w:tc>
              <w:tc>
                <w:tcPr>
                  <w:tcW w:w="3629" w:type="dxa"/>
                  <w:tcBorders>
                    <w:left w:val="single" w:color="auto" w:sz="2" w:space="0"/>
                  </w:tcBorders>
                  <w:vAlign w:val="center"/>
                </w:tcPr>
                <w:p>
                  <w:pPr>
                    <w:pStyle w:val="69"/>
                    <w:spacing w:line="360" w:lineRule="exact"/>
                    <w:ind w:firstLine="0" w:firstLineChars="0"/>
                    <w:jc w:val="center"/>
                    <w:rPr>
                      <w:bCs/>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exact"/>
                <w:jc w:val="center"/>
              </w:trPr>
              <w:tc>
                <w:tcPr>
                  <w:tcW w:w="851" w:type="dxa"/>
                  <w:vAlign w:val="center"/>
                </w:tcPr>
                <w:p>
                  <w:pPr>
                    <w:pStyle w:val="69"/>
                    <w:spacing w:line="360" w:lineRule="exact"/>
                    <w:ind w:firstLine="0" w:firstLineChars="0"/>
                    <w:jc w:val="center"/>
                    <w:rPr>
                      <w:bCs/>
                      <w:szCs w:val="21"/>
                      <w:lang w:eastAsia="zh-CN"/>
                    </w:rPr>
                  </w:pPr>
                  <w:r>
                    <w:rPr>
                      <w:rFonts w:hint="eastAsia"/>
                      <w:bCs/>
                      <w:szCs w:val="21"/>
                      <w:lang w:eastAsia="zh-CN"/>
                    </w:rPr>
                    <w:t>9</w:t>
                  </w:r>
                </w:p>
              </w:tc>
              <w:tc>
                <w:tcPr>
                  <w:tcW w:w="2245" w:type="dxa"/>
                  <w:vAlign w:val="center"/>
                </w:tcPr>
                <w:p>
                  <w:pPr>
                    <w:pStyle w:val="69"/>
                    <w:spacing w:line="360" w:lineRule="exact"/>
                    <w:ind w:firstLine="0" w:firstLineChars="0"/>
                    <w:jc w:val="center"/>
                    <w:rPr>
                      <w:bCs/>
                      <w:szCs w:val="21"/>
                      <w:lang w:eastAsia="zh-CN"/>
                    </w:rPr>
                  </w:pPr>
                  <w:r>
                    <w:rPr>
                      <w:rFonts w:hint="eastAsia"/>
                      <w:bCs/>
                      <w:szCs w:val="21"/>
                      <w:lang w:eastAsia="zh-CN"/>
                    </w:rPr>
                    <w:t>热压机</w:t>
                  </w:r>
                </w:p>
              </w:tc>
              <w:tc>
                <w:tcPr>
                  <w:tcW w:w="1559" w:type="dxa"/>
                  <w:vAlign w:val="center"/>
                </w:tcPr>
                <w:p>
                  <w:pPr>
                    <w:spacing w:line="360" w:lineRule="exact"/>
                    <w:jc w:val="center"/>
                    <w:rPr>
                      <w:bCs/>
                      <w:szCs w:val="21"/>
                    </w:rPr>
                  </w:pPr>
                  <w:r>
                    <w:rPr>
                      <w:rFonts w:hint="eastAsia"/>
                      <w:bCs/>
                      <w:szCs w:val="21"/>
                    </w:rPr>
                    <w:t>1</w:t>
                  </w:r>
                </w:p>
              </w:tc>
              <w:tc>
                <w:tcPr>
                  <w:tcW w:w="3629" w:type="dxa"/>
                  <w:tcBorders>
                    <w:left w:val="single" w:color="auto" w:sz="2" w:space="0"/>
                  </w:tcBorders>
                  <w:vAlign w:val="center"/>
                </w:tcPr>
                <w:p>
                  <w:pPr>
                    <w:pStyle w:val="69"/>
                    <w:spacing w:line="360" w:lineRule="exact"/>
                    <w:ind w:firstLine="0" w:firstLineChars="0"/>
                    <w:jc w:val="center"/>
                    <w:rPr>
                      <w:bCs/>
                      <w:szCs w:val="21"/>
                      <w:lang w:eastAsia="zh-CN"/>
                    </w:rPr>
                  </w:pPr>
                  <w:r>
                    <w:rPr>
                      <w:bCs/>
                      <w:szCs w:val="21"/>
                      <w:lang w:eastAsia="zh-CN"/>
                    </w:rPr>
                    <w:t>电加热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exact"/>
                <w:jc w:val="center"/>
              </w:trPr>
              <w:tc>
                <w:tcPr>
                  <w:tcW w:w="851" w:type="dxa"/>
                  <w:vAlign w:val="center"/>
                </w:tcPr>
                <w:p>
                  <w:pPr>
                    <w:pStyle w:val="69"/>
                    <w:spacing w:line="360" w:lineRule="exact"/>
                    <w:ind w:firstLine="0" w:firstLineChars="0"/>
                    <w:jc w:val="center"/>
                    <w:rPr>
                      <w:bCs/>
                      <w:szCs w:val="21"/>
                      <w:lang w:eastAsia="zh-CN"/>
                    </w:rPr>
                  </w:pPr>
                  <w:r>
                    <w:rPr>
                      <w:rFonts w:hint="eastAsia"/>
                      <w:bCs/>
                      <w:szCs w:val="21"/>
                      <w:lang w:eastAsia="zh-CN"/>
                    </w:rPr>
                    <w:t>10</w:t>
                  </w:r>
                </w:p>
              </w:tc>
              <w:tc>
                <w:tcPr>
                  <w:tcW w:w="2245" w:type="dxa"/>
                  <w:vAlign w:val="center"/>
                </w:tcPr>
                <w:p>
                  <w:pPr>
                    <w:pStyle w:val="69"/>
                    <w:spacing w:line="360" w:lineRule="exact"/>
                    <w:ind w:firstLine="0" w:firstLineChars="0"/>
                    <w:jc w:val="center"/>
                    <w:rPr>
                      <w:bCs/>
                      <w:szCs w:val="21"/>
                      <w:lang w:eastAsia="zh-CN"/>
                    </w:rPr>
                  </w:pPr>
                  <w:r>
                    <w:rPr>
                      <w:rFonts w:hint="eastAsia"/>
                      <w:bCs/>
                      <w:szCs w:val="21"/>
                      <w:lang w:eastAsia="zh-CN"/>
                    </w:rPr>
                    <w:t>脱脂表调磷化生产线</w:t>
                  </w:r>
                </w:p>
              </w:tc>
              <w:tc>
                <w:tcPr>
                  <w:tcW w:w="1559" w:type="dxa"/>
                  <w:vAlign w:val="center"/>
                </w:tcPr>
                <w:p>
                  <w:pPr>
                    <w:spacing w:line="360" w:lineRule="exact"/>
                    <w:jc w:val="center"/>
                    <w:rPr>
                      <w:bCs/>
                      <w:szCs w:val="21"/>
                    </w:rPr>
                  </w:pPr>
                  <w:r>
                    <w:rPr>
                      <w:rFonts w:hint="eastAsia"/>
                      <w:bCs/>
                      <w:szCs w:val="21"/>
                    </w:rPr>
                    <w:t>1</w:t>
                  </w:r>
                </w:p>
              </w:tc>
              <w:tc>
                <w:tcPr>
                  <w:tcW w:w="3629" w:type="dxa"/>
                  <w:tcBorders>
                    <w:left w:val="single" w:color="auto" w:sz="2" w:space="0"/>
                  </w:tcBorders>
                  <w:vAlign w:val="center"/>
                </w:tcPr>
                <w:p>
                  <w:pPr>
                    <w:pStyle w:val="69"/>
                    <w:spacing w:line="360" w:lineRule="exact"/>
                    <w:ind w:firstLine="0" w:firstLineChars="0"/>
                    <w:jc w:val="center"/>
                    <w:rPr>
                      <w:bCs/>
                      <w:szCs w:val="21"/>
                      <w:lang w:eastAsia="zh-CN"/>
                    </w:rPr>
                  </w:pPr>
                  <w:r>
                    <w:rPr>
                      <w:bCs/>
                      <w:szCs w:val="21"/>
                      <w:lang w:eastAsia="zh-CN"/>
                    </w:rPr>
                    <w:t>共</w:t>
                  </w:r>
                  <w:r>
                    <w:rPr>
                      <w:rFonts w:hint="eastAsia"/>
                      <w:bCs/>
                      <w:szCs w:val="21"/>
                      <w:lang w:eastAsia="zh-CN"/>
                    </w:rPr>
                    <w:t>5个水槽，单个水槽尺寸为：长4m×宽1m×深1.3m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jc w:val="center"/>
              </w:trPr>
              <w:tc>
                <w:tcPr>
                  <w:tcW w:w="851" w:type="dxa"/>
                  <w:vAlign w:val="center"/>
                </w:tcPr>
                <w:p>
                  <w:pPr>
                    <w:pStyle w:val="69"/>
                    <w:spacing w:line="360" w:lineRule="exact"/>
                    <w:ind w:firstLine="0" w:firstLineChars="0"/>
                    <w:jc w:val="center"/>
                    <w:rPr>
                      <w:bCs/>
                      <w:szCs w:val="21"/>
                      <w:lang w:eastAsia="zh-CN"/>
                    </w:rPr>
                  </w:pPr>
                  <w:r>
                    <w:rPr>
                      <w:rFonts w:hint="eastAsia"/>
                      <w:bCs/>
                      <w:szCs w:val="21"/>
                      <w:lang w:eastAsia="zh-CN"/>
                    </w:rPr>
                    <w:t>11</w:t>
                  </w:r>
                </w:p>
              </w:tc>
              <w:tc>
                <w:tcPr>
                  <w:tcW w:w="2245" w:type="dxa"/>
                  <w:vAlign w:val="center"/>
                </w:tcPr>
                <w:p>
                  <w:pPr>
                    <w:pStyle w:val="69"/>
                    <w:spacing w:line="360" w:lineRule="exact"/>
                    <w:ind w:firstLine="0" w:firstLineChars="0"/>
                    <w:jc w:val="center"/>
                    <w:rPr>
                      <w:bCs/>
                      <w:szCs w:val="21"/>
                      <w:lang w:eastAsia="zh-CN"/>
                    </w:rPr>
                  </w:pPr>
                  <w:r>
                    <w:rPr>
                      <w:rFonts w:hint="eastAsia"/>
                      <w:bCs/>
                      <w:szCs w:val="21"/>
                      <w:lang w:eastAsia="zh-CN"/>
                    </w:rPr>
                    <w:t>喷漆房</w:t>
                  </w:r>
                </w:p>
              </w:tc>
              <w:tc>
                <w:tcPr>
                  <w:tcW w:w="1559" w:type="dxa"/>
                  <w:vAlign w:val="center"/>
                </w:tcPr>
                <w:p>
                  <w:pPr>
                    <w:spacing w:line="360" w:lineRule="exact"/>
                    <w:jc w:val="center"/>
                    <w:rPr>
                      <w:bCs/>
                      <w:szCs w:val="21"/>
                    </w:rPr>
                  </w:pPr>
                  <w:r>
                    <w:rPr>
                      <w:rFonts w:hint="eastAsia"/>
                      <w:bCs/>
                      <w:szCs w:val="21"/>
                    </w:rPr>
                    <w:t>1</w:t>
                  </w:r>
                </w:p>
              </w:tc>
              <w:tc>
                <w:tcPr>
                  <w:tcW w:w="3629" w:type="dxa"/>
                  <w:tcBorders>
                    <w:left w:val="single" w:color="auto" w:sz="2" w:space="0"/>
                  </w:tcBorders>
                  <w:vAlign w:val="center"/>
                </w:tcPr>
                <w:p>
                  <w:pPr>
                    <w:pStyle w:val="69"/>
                    <w:spacing w:line="360" w:lineRule="exact"/>
                    <w:ind w:firstLine="0" w:firstLineChars="0"/>
                    <w:jc w:val="center"/>
                    <w:rPr>
                      <w:bCs/>
                      <w:szCs w:val="21"/>
                      <w:lang w:eastAsia="zh-CN"/>
                    </w:rPr>
                  </w:pPr>
                  <w:r>
                    <w:rPr>
                      <w:rFonts w:hint="eastAsia"/>
                      <w:bCs/>
                      <w:szCs w:val="21"/>
                      <w:lang w:eastAsia="zh-CN"/>
                    </w:rPr>
                    <w:t>固定喷漆房，</w:t>
                  </w:r>
                  <w:r>
                    <w:rPr>
                      <w:bCs/>
                      <w:szCs w:val="21"/>
                      <w:lang w:eastAsia="zh-CN"/>
                    </w:rPr>
                    <w:t>尺寸</w:t>
                  </w:r>
                  <w:r>
                    <w:rPr>
                      <w:rFonts w:hint="eastAsia"/>
                      <w:bCs/>
                      <w:szCs w:val="21"/>
                      <w:lang w:eastAsia="zh-CN"/>
                    </w:rPr>
                    <w:t>：长6m×宽6m×高4m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exact"/>
                <w:jc w:val="center"/>
              </w:trPr>
              <w:tc>
                <w:tcPr>
                  <w:tcW w:w="851" w:type="dxa"/>
                  <w:vAlign w:val="center"/>
                </w:tcPr>
                <w:p>
                  <w:pPr>
                    <w:pStyle w:val="69"/>
                    <w:spacing w:line="360" w:lineRule="exact"/>
                    <w:ind w:firstLine="0" w:firstLineChars="0"/>
                    <w:jc w:val="center"/>
                    <w:rPr>
                      <w:bCs/>
                      <w:szCs w:val="21"/>
                      <w:lang w:eastAsia="zh-CN"/>
                    </w:rPr>
                  </w:pPr>
                  <w:r>
                    <w:rPr>
                      <w:rFonts w:hint="eastAsia"/>
                      <w:bCs/>
                      <w:szCs w:val="21"/>
                      <w:lang w:eastAsia="zh-CN"/>
                    </w:rPr>
                    <w:t>12</w:t>
                  </w:r>
                </w:p>
              </w:tc>
              <w:tc>
                <w:tcPr>
                  <w:tcW w:w="2245" w:type="dxa"/>
                  <w:vAlign w:val="center"/>
                </w:tcPr>
                <w:p>
                  <w:pPr>
                    <w:pStyle w:val="69"/>
                    <w:spacing w:line="360" w:lineRule="exact"/>
                    <w:ind w:firstLine="0" w:firstLineChars="0"/>
                    <w:jc w:val="center"/>
                    <w:rPr>
                      <w:bCs/>
                      <w:szCs w:val="21"/>
                      <w:lang w:eastAsia="zh-CN"/>
                    </w:rPr>
                  </w:pPr>
                  <w:r>
                    <w:rPr>
                      <w:rFonts w:hint="eastAsia"/>
                      <w:bCs/>
                      <w:szCs w:val="21"/>
                      <w:lang w:eastAsia="zh-CN"/>
                    </w:rPr>
                    <w:t>烘干房</w:t>
                  </w:r>
                </w:p>
              </w:tc>
              <w:tc>
                <w:tcPr>
                  <w:tcW w:w="1559" w:type="dxa"/>
                  <w:vAlign w:val="center"/>
                </w:tcPr>
                <w:p>
                  <w:pPr>
                    <w:spacing w:line="360" w:lineRule="exact"/>
                    <w:jc w:val="center"/>
                    <w:rPr>
                      <w:bCs/>
                      <w:szCs w:val="21"/>
                    </w:rPr>
                  </w:pPr>
                  <w:r>
                    <w:rPr>
                      <w:rFonts w:hint="eastAsia"/>
                      <w:bCs/>
                      <w:szCs w:val="21"/>
                    </w:rPr>
                    <w:t>1</w:t>
                  </w:r>
                </w:p>
              </w:tc>
              <w:tc>
                <w:tcPr>
                  <w:tcW w:w="3629" w:type="dxa"/>
                  <w:tcBorders>
                    <w:left w:val="single" w:color="auto" w:sz="2" w:space="0"/>
                  </w:tcBorders>
                  <w:vAlign w:val="center"/>
                </w:tcPr>
                <w:p>
                  <w:pPr>
                    <w:pStyle w:val="69"/>
                    <w:spacing w:line="360" w:lineRule="exact"/>
                    <w:ind w:firstLine="0" w:firstLineChars="0"/>
                    <w:jc w:val="center"/>
                    <w:rPr>
                      <w:b/>
                      <w:bCs/>
                      <w:szCs w:val="21"/>
                      <w:lang w:eastAsia="zh-CN"/>
                    </w:rPr>
                  </w:pPr>
                  <w:r>
                    <w:rPr>
                      <w:bCs/>
                      <w:szCs w:val="21"/>
                      <w:lang w:eastAsia="zh-CN"/>
                    </w:rPr>
                    <w:t>尺寸</w:t>
                  </w:r>
                  <w:r>
                    <w:rPr>
                      <w:rFonts w:hint="eastAsia"/>
                      <w:bCs/>
                      <w:szCs w:val="21"/>
                      <w:lang w:eastAsia="zh-CN"/>
                    </w:rPr>
                    <w:t>：长4.8m×宽3.6m×高4m，烘干房配套热风炉采用液化天然气作为燃料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3096" w:type="dxa"/>
                  <w:gridSpan w:val="2"/>
                  <w:vAlign w:val="center"/>
                </w:tcPr>
                <w:p>
                  <w:pPr>
                    <w:pStyle w:val="69"/>
                    <w:spacing w:line="360" w:lineRule="exact"/>
                    <w:jc w:val="center"/>
                    <w:rPr>
                      <w:bCs/>
                      <w:szCs w:val="21"/>
                      <w:lang w:eastAsia="zh-CN"/>
                    </w:rPr>
                  </w:pPr>
                  <w:r>
                    <w:rPr>
                      <w:rFonts w:hint="eastAsia"/>
                      <w:bCs/>
                      <w:szCs w:val="21"/>
                      <w:lang w:eastAsia="zh-CN"/>
                    </w:rPr>
                    <w:t>合计</w:t>
                  </w:r>
                </w:p>
              </w:tc>
              <w:tc>
                <w:tcPr>
                  <w:tcW w:w="1559" w:type="dxa"/>
                  <w:vAlign w:val="center"/>
                </w:tcPr>
                <w:p>
                  <w:pPr>
                    <w:spacing w:line="360" w:lineRule="exact"/>
                    <w:jc w:val="center"/>
                    <w:rPr>
                      <w:bCs/>
                      <w:szCs w:val="21"/>
                    </w:rPr>
                  </w:pPr>
                  <w:r>
                    <w:rPr>
                      <w:rFonts w:hint="eastAsia"/>
                      <w:bCs/>
                      <w:szCs w:val="21"/>
                    </w:rPr>
                    <w:t>35</w:t>
                  </w:r>
                </w:p>
              </w:tc>
              <w:tc>
                <w:tcPr>
                  <w:tcW w:w="3629" w:type="dxa"/>
                  <w:tcBorders>
                    <w:left w:val="single" w:color="auto" w:sz="2" w:space="0"/>
                  </w:tcBorders>
                  <w:vAlign w:val="center"/>
                </w:tcPr>
                <w:p>
                  <w:pPr>
                    <w:pStyle w:val="69"/>
                    <w:spacing w:line="360" w:lineRule="exact"/>
                    <w:ind w:firstLine="0" w:firstLineChars="0"/>
                    <w:jc w:val="center"/>
                    <w:rPr>
                      <w:bCs/>
                      <w:szCs w:val="21"/>
                      <w:lang w:eastAsia="zh-CN"/>
                    </w:rPr>
                  </w:pPr>
                  <w:r>
                    <w:rPr>
                      <w:rFonts w:hint="eastAsia"/>
                      <w:bCs/>
                      <w:szCs w:val="21"/>
                      <w:lang w:eastAsia="zh-CN"/>
                    </w:rPr>
                    <w:t>/</w:t>
                  </w:r>
                </w:p>
              </w:tc>
            </w:tr>
          </w:tbl>
          <w:p>
            <w:pPr>
              <w:tabs>
                <w:tab w:val="left" w:pos="1081"/>
              </w:tabs>
              <w:adjustRightInd w:val="0"/>
              <w:snapToGrid w:val="0"/>
              <w:spacing w:line="360" w:lineRule="auto"/>
              <w:ind w:firstLine="482" w:firstLineChars="200"/>
              <w:jc w:val="left"/>
              <w:rPr>
                <w:rFonts w:eastAsiaTheme="minorEastAsia"/>
                <w:b/>
                <w:sz w:val="24"/>
                <w:szCs w:val="24"/>
              </w:rPr>
            </w:pPr>
            <w:r>
              <w:rPr>
                <w:rFonts w:hint="eastAsia" w:eastAsiaTheme="minorEastAsia"/>
                <w:b/>
                <w:sz w:val="24"/>
                <w:szCs w:val="24"/>
              </w:rPr>
              <w:t>6、</w:t>
            </w:r>
            <w:r>
              <w:rPr>
                <w:rFonts w:eastAsiaTheme="minorEastAsia"/>
                <w:b/>
                <w:sz w:val="24"/>
                <w:szCs w:val="24"/>
              </w:rPr>
              <w:t>主要原辅</w:t>
            </w:r>
            <w:r>
              <w:rPr>
                <w:b/>
                <w:sz w:val="24"/>
                <w:szCs w:val="24"/>
              </w:rPr>
              <w:t>材料</w:t>
            </w:r>
            <w:r>
              <w:rPr>
                <w:rFonts w:eastAsiaTheme="minorEastAsia"/>
                <w:b/>
                <w:sz w:val="24"/>
                <w:szCs w:val="24"/>
              </w:rPr>
              <w:t>及能源消耗</w:t>
            </w:r>
          </w:p>
          <w:p>
            <w:pPr>
              <w:pStyle w:val="71"/>
              <w:widowControl/>
              <w:adjustRightInd/>
              <w:ind w:firstLine="480"/>
            </w:pPr>
            <w:r>
              <w:rPr>
                <w:rFonts w:hint="eastAsia"/>
              </w:rPr>
              <w:t>本项目主要原辅材料及能源消耗见表2-4；主要原辅材料理化性质见表2-5。</w:t>
            </w:r>
          </w:p>
          <w:p>
            <w:pPr>
              <w:adjustRightInd w:val="0"/>
              <w:snapToGrid w:val="0"/>
              <w:spacing w:line="360" w:lineRule="auto"/>
              <w:jc w:val="center"/>
              <w:rPr>
                <w:b/>
                <w:sz w:val="24"/>
              </w:rPr>
            </w:pPr>
            <w:r>
              <w:rPr>
                <w:rFonts w:hint="eastAsia"/>
                <w:b/>
                <w:sz w:val="24"/>
              </w:rPr>
              <w:t>表2-4       主要原辅材料及能源消耗一览表</w:t>
            </w:r>
          </w:p>
          <w:tbl>
            <w:tblPr>
              <w:tblStyle w:val="30"/>
              <w:tblW w:w="8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1559"/>
              <w:gridCol w:w="1985"/>
              <w:gridCol w:w="3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086" w:type="dxa"/>
                  <w:shd w:val="clear" w:color="auto" w:fill="auto"/>
                  <w:vAlign w:val="center"/>
                </w:tcPr>
                <w:p>
                  <w:pPr>
                    <w:pStyle w:val="69"/>
                    <w:spacing w:line="360" w:lineRule="exact"/>
                    <w:ind w:firstLine="0" w:firstLineChars="0"/>
                    <w:jc w:val="center"/>
                    <w:rPr>
                      <w:bCs/>
                      <w:szCs w:val="21"/>
                      <w:lang w:eastAsia="zh-CN"/>
                    </w:rPr>
                  </w:pPr>
                  <w:r>
                    <w:rPr>
                      <w:rFonts w:hint="eastAsia"/>
                      <w:bCs/>
                      <w:szCs w:val="21"/>
                      <w:lang w:eastAsia="zh-CN"/>
                    </w:rPr>
                    <w:t>类别</w:t>
                  </w:r>
                </w:p>
              </w:tc>
              <w:tc>
                <w:tcPr>
                  <w:tcW w:w="1559" w:type="dxa"/>
                  <w:shd w:val="clear" w:color="auto" w:fill="auto"/>
                  <w:vAlign w:val="center"/>
                </w:tcPr>
                <w:p>
                  <w:pPr>
                    <w:pStyle w:val="69"/>
                    <w:spacing w:line="360" w:lineRule="exact"/>
                    <w:ind w:firstLine="0" w:firstLineChars="0"/>
                    <w:jc w:val="center"/>
                    <w:rPr>
                      <w:bCs/>
                      <w:szCs w:val="21"/>
                      <w:lang w:eastAsia="zh-CN"/>
                    </w:rPr>
                  </w:pPr>
                  <w:r>
                    <w:rPr>
                      <w:rFonts w:hint="eastAsia"/>
                      <w:bCs/>
                      <w:szCs w:val="21"/>
                      <w:lang w:eastAsia="zh-CN"/>
                    </w:rPr>
                    <w:t>名称</w:t>
                  </w:r>
                </w:p>
              </w:tc>
              <w:tc>
                <w:tcPr>
                  <w:tcW w:w="1985" w:type="dxa"/>
                  <w:shd w:val="clear" w:color="auto" w:fill="auto"/>
                  <w:vAlign w:val="center"/>
                </w:tcPr>
                <w:p>
                  <w:pPr>
                    <w:pStyle w:val="69"/>
                    <w:spacing w:line="360" w:lineRule="exact"/>
                    <w:ind w:firstLine="0" w:firstLineChars="0"/>
                    <w:jc w:val="center"/>
                    <w:rPr>
                      <w:bCs/>
                      <w:szCs w:val="21"/>
                      <w:lang w:eastAsia="zh-CN"/>
                    </w:rPr>
                  </w:pPr>
                  <w:r>
                    <w:rPr>
                      <w:rFonts w:hint="eastAsia"/>
                      <w:bCs/>
                      <w:szCs w:val="21"/>
                      <w:lang w:eastAsia="zh-CN"/>
                    </w:rPr>
                    <w:t>年用量</w:t>
                  </w:r>
                </w:p>
              </w:tc>
              <w:tc>
                <w:tcPr>
                  <w:tcW w:w="3604" w:type="dxa"/>
                  <w:shd w:val="clear" w:color="auto" w:fill="auto"/>
                  <w:vAlign w:val="center"/>
                </w:tcPr>
                <w:p>
                  <w:pPr>
                    <w:pStyle w:val="69"/>
                    <w:spacing w:line="360" w:lineRule="exact"/>
                    <w:ind w:firstLine="0" w:firstLineChars="0"/>
                    <w:jc w:val="center"/>
                    <w:rPr>
                      <w:bCs/>
                      <w:szCs w:val="21"/>
                      <w:lang w:eastAsia="zh-CN"/>
                    </w:rPr>
                  </w:pPr>
                  <w:r>
                    <w:rPr>
                      <w:rFonts w:hint="eastAsia"/>
                      <w:bCs/>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86" w:type="dxa"/>
                  <w:vMerge w:val="restart"/>
                  <w:shd w:val="clear" w:color="auto" w:fill="auto"/>
                  <w:vAlign w:val="center"/>
                </w:tcPr>
                <w:p>
                  <w:pPr>
                    <w:spacing w:line="360" w:lineRule="exact"/>
                    <w:jc w:val="center"/>
                    <w:rPr>
                      <w:bCs/>
                      <w:szCs w:val="21"/>
                    </w:rPr>
                  </w:pPr>
                  <w:r>
                    <w:rPr>
                      <w:bCs/>
                      <w:szCs w:val="21"/>
                    </w:rPr>
                    <w:t>原辅材料</w:t>
                  </w:r>
                </w:p>
              </w:tc>
              <w:tc>
                <w:tcPr>
                  <w:tcW w:w="1559" w:type="dxa"/>
                  <w:shd w:val="clear" w:color="auto" w:fill="auto"/>
                  <w:vAlign w:val="center"/>
                </w:tcPr>
                <w:p>
                  <w:pPr>
                    <w:spacing w:line="360" w:lineRule="exact"/>
                    <w:jc w:val="center"/>
                    <w:rPr>
                      <w:bCs/>
                      <w:szCs w:val="21"/>
                    </w:rPr>
                  </w:pPr>
                  <w:r>
                    <w:rPr>
                      <w:rFonts w:hint="eastAsia"/>
                      <w:bCs/>
                      <w:szCs w:val="21"/>
                    </w:rPr>
                    <w:t>型钢</w:t>
                  </w:r>
                </w:p>
              </w:tc>
              <w:tc>
                <w:tcPr>
                  <w:tcW w:w="1985" w:type="dxa"/>
                  <w:shd w:val="clear" w:color="auto" w:fill="auto"/>
                  <w:vAlign w:val="center"/>
                </w:tcPr>
                <w:p>
                  <w:pPr>
                    <w:pStyle w:val="69"/>
                    <w:spacing w:line="360" w:lineRule="exact"/>
                    <w:ind w:firstLine="0" w:firstLineChars="0"/>
                    <w:jc w:val="center"/>
                    <w:rPr>
                      <w:bCs/>
                      <w:szCs w:val="21"/>
                      <w:lang w:eastAsia="zh-CN"/>
                    </w:rPr>
                  </w:pPr>
                  <w:r>
                    <w:rPr>
                      <w:rFonts w:hint="eastAsia"/>
                      <w:bCs/>
                      <w:szCs w:val="21"/>
                      <w:lang w:eastAsia="zh-CN"/>
                    </w:rPr>
                    <w:t>50t/a</w:t>
                  </w:r>
                </w:p>
              </w:tc>
              <w:tc>
                <w:tcPr>
                  <w:tcW w:w="3604" w:type="dxa"/>
                  <w:shd w:val="clear" w:color="auto" w:fill="auto"/>
                  <w:vAlign w:val="center"/>
                </w:tcPr>
                <w:p>
                  <w:pPr>
                    <w:pStyle w:val="69"/>
                    <w:spacing w:line="360" w:lineRule="exact"/>
                    <w:ind w:firstLine="0" w:firstLineChars="0"/>
                    <w:jc w:val="center"/>
                    <w:rPr>
                      <w:bCs/>
                      <w:szCs w:val="21"/>
                      <w:lang w:eastAsia="zh-CN"/>
                    </w:rPr>
                  </w:pPr>
                  <w:r>
                    <w:rPr>
                      <w:rFonts w:hint="eastAsia"/>
                      <w:bCs/>
                      <w:szCs w:val="21"/>
                      <w:lang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086" w:type="dxa"/>
                  <w:vMerge w:val="continue"/>
                  <w:shd w:val="clear" w:color="auto" w:fill="auto"/>
                  <w:vAlign w:val="center"/>
                </w:tcPr>
                <w:p>
                  <w:pPr>
                    <w:spacing w:line="360" w:lineRule="exact"/>
                    <w:jc w:val="center"/>
                    <w:rPr>
                      <w:bCs/>
                      <w:szCs w:val="21"/>
                    </w:rPr>
                  </w:pPr>
                </w:p>
              </w:tc>
              <w:tc>
                <w:tcPr>
                  <w:tcW w:w="1559" w:type="dxa"/>
                  <w:shd w:val="clear" w:color="auto" w:fill="auto"/>
                  <w:vAlign w:val="center"/>
                </w:tcPr>
                <w:p>
                  <w:pPr>
                    <w:spacing w:line="360" w:lineRule="exact"/>
                    <w:jc w:val="center"/>
                    <w:rPr>
                      <w:bCs/>
                      <w:szCs w:val="21"/>
                    </w:rPr>
                  </w:pPr>
                  <w:r>
                    <w:rPr>
                      <w:rFonts w:hint="eastAsia"/>
                      <w:bCs/>
                      <w:szCs w:val="21"/>
                    </w:rPr>
                    <w:t>钢板</w:t>
                  </w:r>
                </w:p>
              </w:tc>
              <w:tc>
                <w:tcPr>
                  <w:tcW w:w="1985" w:type="dxa"/>
                  <w:shd w:val="clear" w:color="auto" w:fill="auto"/>
                  <w:vAlign w:val="center"/>
                </w:tcPr>
                <w:p>
                  <w:pPr>
                    <w:pStyle w:val="69"/>
                    <w:spacing w:line="360" w:lineRule="exact"/>
                    <w:ind w:firstLine="0" w:firstLineChars="0"/>
                    <w:jc w:val="center"/>
                    <w:rPr>
                      <w:bCs/>
                      <w:szCs w:val="21"/>
                      <w:lang w:eastAsia="zh-CN"/>
                    </w:rPr>
                  </w:pPr>
                  <w:r>
                    <w:rPr>
                      <w:rFonts w:hint="eastAsia"/>
                      <w:bCs/>
                      <w:szCs w:val="21"/>
                      <w:lang w:eastAsia="zh-CN"/>
                    </w:rPr>
                    <w:t>100t/a</w:t>
                  </w:r>
                </w:p>
              </w:tc>
              <w:tc>
                <w:tcPr>
                  <w:tcW w:w="3604" w:type="dxa"/>
                  <w:shd w:val="clear" w:color="auto" w:fill="auto"/>
                  <w:vAlign w:val="center"/>
                </w:tcPr>
                <w:p>
                  <w:pPr>
                    <w:pStyle w:val="69"/>
                    <w:spacing w:line="360" w:lineRule="exact"/>
                    <w:ind w:firstLine="0" w:firstLineChars="0"/>
                    <w:jc w:val="center"/>
                    <w:rPr>
                      <w:bCs/>
                      <w:szCs w:val="21"/>
                      <w:lang w:eastAsia="zh-CN"/>
                    </w:rPr>
                  </w:pPr>
                  <w:r>
                    <w:rPr>
                      <w:rFonts w:hint="eastAsia"/>
                      <w:bCs/>
                      <w:szCs w:val="21"/>
                      <w:lang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086" w:type="dxa"/>
                  <w:vMerge w:val="continue"/>
                  <w:shd w:val="clear" w:color="auto" w:fill="auto"/>
                  <w:vAlign w:val="center"/>
                </w:tcPr>
                <w:p>
                  <w:pPr>
                    <w:spacing w:line="360" w:lineRule="exact"/>
                    <w:jc w:val="center"/>
                    <w:rPr>
                      <w:bCs/>
                      <w:szCs w:val="21"/>
                    </w:rPr>
                  </w:pPr>
                </w:p>
              </w:tc>
              <w:tc>
                <w:tcPr>
                  <w:tcW w:w="1559" w:type="dxa"/>
                  <w:shd w:val="clear" w:color="auto" w:fill="auto"/>
                  <w:vAlign w:val="center"/>
                </w:tcPr>
                <w:p>
                  <w:pPr>
                    <w:spacing w:line="360" w:lineRule="exact"/>
                    <w:jc w:val="center"/>
                    <w:rPr>
                      <w:bCs/>
                      <w:szCs w:val="21"/>
                    </w:rPr>
                  </w:pPr>
                  <w:r>
                    <w:rPr>
                      <w:rFonts w:hint="eastAsia"/>
                      <w:bCs/>
                      <w:szCs w:val="21"/>
                    </w:rPr>
                    <w:t>焊丝</w:t>
                  </w:r>
                </w:p>
              </w:tc>
              <w:tc>
                <w:tcPr>
                  <w:tcW w:w="1985" w:type="dxa"/>
                  <w:shd w:val="clear" w:color="auto" w:fill="auto"/>
                  <w:vAlign w:val="center"/>
                </w:tcPr>
                <w:p>
                  <w:pPr>
                    <w:pStyle w:val="69"/>
                    <w:spacing w:line="360" w:lineRule="exact"/>
                    <w:ind w:firstLine="0" w:firstLineChars="0"/>
                    <w:jc w:val="center"/>
                    <w:rPr>
                      <w:bCs/>
                      <w:szCs w:val="21"/>
                      <w:lang w:eastAsia="zh-CN"/>
                    </w:rPr>
                  </w:pPr>
                  <w:r>
                    <w:rPr>
                      <w:rFonts w:hint="eastAsia"/>
                      <w:bCs/>
                      <w:szCs w:val="21"/>
                      <w:lang w:eastAsia="zh-CN"/>
                    </w:rPr>
                    <w:t>1.5t/a</w:t>
                  </w:r>
                </w:p>
              </w:tc>
              <w:tc>
                <w:tcPr>
                  <w:tcW w:w="3604" w:type="dxa"/>
                  <w:shd w:val="clear" w:color="auto" w:fill="auto"/>
                  <w:vAlign w:val="center"/>
                </w:tcPr>
                <w:p>
                  <w:pPr>
                    <w:pStyle w:val="69"/>
                    <w:spacing w:line="360" w:lineRule="exact"/>
                    <w:ind w:firstLine="0" w:firstLineChars="0"/>
                    <w:jc w:val="center"/>
                    <w:rPr>
                      <w:bCs/>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外购，15kg/盘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3" w:hRule="atLeast"/>
                <w:jc w:val="center"/>
              </w:trPr>
              <w:tc>
                <w:tcPr>
                  <w:tcW w:w="1086" w:type="dxa"/>
                  <w:vMerge w:val="continue"/>
                  <w:shd w:val="clear" w:color="auto" w:fill="auto"/>
                  <w:vAlign w:val="center"/>
                </w:tcPr>
                <w:p>
                  <w:pPr>
                    <w:spacing w:line="360" w:lineRule="exact"/>
                    <w:jc w:val="center"/>
                    <w:rPr>
                      <w:bCs/>
                      <w:szCs w:val="21"/>
                    </w:rPr>
                  </w:pPr>
                </w:p>
              </w:tc>
              <w:tc>
                <w:tcPr>
                  <w:tcW w:w="1559" w:type="dxa"/>
                  <w:shd w:val="clear" w:color="auto" w:fill="auto"/>
                  <w:vAlign w:val="center"/>
                </w:tcPr>
                <w:p>
                  <w:pPr>
                    <w:spacing w:line="360" w:lineRule="exact"/>
                    <w:jc w:val="center"/>
                    <w:rPr>
                      <w:bCs/>
                      <w:szCs w:val="21"/>
                    </w:rPr>
                  </w:pPr>
                  <w:r>
                    <w:rPr>
                      <w:rFonts w:hint="eastAsia"/>
                      <w:bCs/>
                      <w:szCs w:val="21"/>
                    </w:rPr>
                    <w:t>二氧化碳气体</w:t>
                  </w:r>
                </w:p>
              </w:tc>
              <w:tc>
                <w:tcPr>
                  <w:tcW w:w="1985" w:type="dxa"/>
                  <w:shd w:val="clear" w:color="auto" w:fill="auto"/>
                  <w:vAlign w:val="center"/>
                </w:tcPr>
                <w:p>
                  <w:pPr>
                    <w:pStyle w:val="69"/>
                    <w:spacing w:line="360" w:lineRule="exact"/>
                    <w:ind w:firstLine="0" w:firstLineChars="0"/>
                    <w:jc w:val="center"/>
                    <w:rPr>
                      <w:bCs/>
                      <w:szCs w:val="21"/>
                      <w:lang w:eastAsia="zh-CN"/>
                    </w:rPr>
                  </w:pPr>
                  <w:r>
                    <w:rPr>
                      <w:rFonts w:hint="eastAsia"/>
                      <w:bCs/>
                      <w:szCs w:val="21"/>
                      <w:lang w:eastAsia="zh-CN"/>
                    </w:rPr>
                    <w:t>0.1t/a</w:t>
                  </w:r>
                </w:p>
              </w:tc>
              <w:tc>
                <w:tcPr>
                  <w:tcW w:w="3604" w:type="dxa"/>
                  <w:shd w:val="clear" w:color="auto" w:fill="auto"/>
                  <w:vAlign w:val="center"/>
                </w:tcPr>
                <w:p>
                  <w:pPr>
                    <w:pStyle w:val="69"/>
                    <w:spacing w:line="360" w:lineRule="exact"/>
                    <w:ind w:firstLine="0" w:firstLineChars="0"/>
                    <w:jc w:val="center"/>
                    <w:rPr>
                      <w:bCs/>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外购，20kg/瓶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086" w:type="dxa"/>
                  <w:vMerge w:val="continue"/>
                  <w:shd w:val="clear" w:color="auto" w:fill="auto"/>
                  <w:vAlign w:val="center"/>
                </w:tcPr>
                <w:p>
                  <w:pPr>
                    <w:spacing w:line="360" w:lineRule="exact"/>
                    <w:jc w:val="center"/>
                    <w:rPr>
                      <w:bCs/>
                      <w:szCs w:val="21"/>
                    </w:rPr>
                  </w:pPr>
                </w:p>
              </w:tc>
              <w:tc>
                <w:tcPr>
                  <w:tcW w:w="1559" w:type="dxa"/>
                  <w:shd w:val="clear" w:color="auto" w:fill="auto"/>
                  <w:vAlign w:val="center"/>
                </w:tcPr>
                <w:p>
                  <w:pPr>
                    <w:spacing w:line="360" w:lineRule="exact"/>
                    <w:jc w:val="center"/>
                    <w:rPr>
                      <w:bCs/>
                      <w:szCs w:val="21"/>
                    </w:rPr>
                  </w:pPr>
                  <w:r>
                    <w:rPr>
                      <w:rFonts w:hint="eastAsia"/>
                      <w:bCs/>
                      <w:szCs w:val="21"/>
                    </w:rPr>
                    <w:t>表调剂</w:t>
                  </w:r>
                </w:p>
              </w:tc>
              <w:tc>
                <w:tcPr>
                  <w:tcW w:w="1985" w:type="dxa"/>
                  <w:shd w:val="clear" w:color="auto" w:fill="auto"/>
                  <w:vAlign w:val="center"/>
                </w:tcPr>
                <w:p>
                  <w:pPr>
                    <w:pStyle w:val="69"/>
                    <w:spacing w:line="360" w:lineRule="exact"/>
                    <w:ind w:firstLine="0" w:firstLineChars="0"/>
                    <w:jc w:val="center"/>
                    <w:rPr>
                      <w:bCs/>
                      <w:szCs w:val="21"/>
                      <w:lang w:eastAsia="zh-CN"/>
                    </w:rPr>
                  </w:pPr>
                  <w:r>
                    <w:rPr>
                      <w:rFonts w:hint="eastAsia"/>
                      <w:bCs/>
                      <w:szCs w:val="21"/>
                      <w:lang w:eastAsia="zh-CN"/>
                    </w:rPr>
                    <w:t>0.2t/a</w:t>
                  </w:r>
                </w:p>
              </w:tc>
              <w:tc>
                <w:tcPr>
                  <w:tcW w:w="3604" w:type="dxa"/>
                  <w:shd w:val="clear" w:color="auto" w:fill="auto"/>
                  <w:vAlign w:val="center"/>
                </w:tcPr>
                <w:p>
                  <w:pPr>
                    <w:widowControl/>
                    <w:spacing w:line="360" w:lineRule="exact"/>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外购，10kg/桶，厂区最大储存量0.02t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086" w:type="dxa"/>
                  <w:vMerge w:val="continue"/>
                  <w:shd w:val="clear" w:color="auto" w:fill="auto"/>
                  <w:vAlign w:val="center"/>
                </w:tcPr>
                <w:p>
                  <w:pPr>
                    <w:spacing w:line="360" w:lineRule="exact"/>
                    <w:jc w:val="center"/>
                    <w:rPr>
                      <w:bCs/>
                      <w:szCs w:val="21"/>
                    </w:rPr>
                  </w:pPr>
                </w:p>
              </w:tc>
              <w:tc>
                <w:tcPr>
                  <w:tcW w:w="1559" w:type="dxa"/>
                  <w:shd w:val="clear" w:color="auto" w:fill="auto"/>
                  <w:vAlign w:val="center"/>
                </w:tcPr>
                <w:p>
                  <w:pPr>
                    <w:spacing w:line="360" w:lineRule="exact"/>
                    <w:jc w:val="center"/>
                    <w:rPr>
                      <w:bCs/>
                      <w:szCs w:val="21"/>
                    </w:rPr>
                  </w:pPr>
                  <w:r>
                    <w:rPr>
                      <w:rFonts w:hint="eastAsia"/>
                      <w:bCs/>
                      <w:szCs w:val="21"/>
                    </w:rPr>
                    <w:t>脱脂剂</w:t>
                  </w:r>
                </w:p>
              </w:tc>
              <w:tc>
                <w:tcPr>
                  <w:tcW w:w="1985" w:type="dxa"/>
                  <w:shd w:val="clear" w:color="auto" w:fill="auto"/>
                  <w:vAlign w:val="center"/>
                </w:tcPr>
                <w:p>
                  <w:pPr>
                    <w:pStyle w:val="69"/>
                    <w:spacing w:line="360" w:lineRule="exact"/>
                    <w:ind w:firstLine="0" w:firstLineChars="0"/>
                    <w:jc w:val="center"/>
                    <w:rPr>
                      <w:bCs/>
                      <w:szCs w:val="21"/>
                      <w:lang w:eastAsia="zh-CN"/>
                    </w:rPr>
                  </w:pPr>
                  <w:r>
                    <w:rPr>
                      <w:rFonts w:hint="eastAsia"/>
                      <w:bCs/>
                      <w:szCs w:val="21"/>
                      <w:lang w:eastAsia="zh-CN"/>
                    </w:rPr>
                    <w:t>1.0t/a</w:t>
                  </w:r>
                </w:p>
              </w:tc>
              <w:tc>
                <w:tcPr>
                  <w:tcW w:w="3604" w:type="dxa"/>
                  <w:shd w:val="clear" w:color="auto" w:fill="auto"/>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外购，10kg/桶，厂区最大储存量0.1t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3" w:hRule="atLeast"/>
                <w:jc w:val="center"/>
              </w:trPr>
              <w:tc>
                <w:tcPr>
                  <w:tcW w:w="1086" w:type="dxa"/>
                  <w:vMerge w:val="continue"/>
                  <w:shd w:val="clear" w:color="auto" w:fill="auto"/>
                  <w:vAlign w:val="center"/>
                </w:tcPr>
                <w:p>
                  <w:pPr>
                    <w:spacing w:line="360" w:lineRule="exact"/>
                    <w:jc w:val="center"/>
                    <w:rPr>
                      <w:bCs/>
                      <w:szCs w:val="21"/>
                    </w:rPr>
                  </w:pPr>
                </w:p>
              </w:tc>
              <w:tc>
                <w:tcPr>
                  <w:tcW w:w="1559" w:type="dxa"/>
                  <w:shd w:val="clear" w:color="auto" w:fill="auto"/>
                  <w:vAlign w:val="center"/>
                </w:tcPr>
                <w:p>
                  <w:pPr>
                    <w:spacing w:line="360" w:lineRule="exact"/>
                    <w:jc w:val="center"/>
                    <w:rPr>
                      <w:bCs/>
                      <w:szCs w:val="21"/>
                    </w:rPr>
                  </w:pPr>
                  <w:r>
                    <w:rPr>
                      <w:rFonts w:hint="eastAsia"/>
                      <w:bCs/>
                      <w:szCs w:val="21"/>
                    </w:rPr>
                    <w:t>磷化液</w:t>
                  </w:r>
                </w:p>
              </w:tc>
              <w:tc>
                <w:tcPr>
                  <w:tcW w:w="1985" w:type="dxa"/>
                  <w:shd w:val="clear" w:color="auto" w:fill="auto"/>
                  <w:vAlign w:val="center"/>
                </w:tcPr>
                <w:p>
                  <w:pPr>
                    <w:pStyle w:val="69"/>
                    <w:spacing w:line="360" w:lineRule="exact"/>
                    <w:ind w:firstLine="0" w:firstLineChars="0"/>
                    <w:jc w:val="center"/>
                    <w:rPr>
                      <w:bCs/>
                      <w:szCs w:val="21"/>
                      <w:lang w:eastAsia="zh-CN"/>
                    </w:rPr>
                  </w:pPr>
                  <w:r>
                    <w:rPr>
                      <w:rFonts w:hint="eastAsia"/>
                      <w:bCs/>
                      <w:szCs w:val="21"/>
                      <w:lang w:eastAsia="zh-CN"/>
                    </w:rPr>
                    <w:t>1.0t/a</w:t>
                  </w:r>
                </w:p>
              </w:tc>
              <w:tc>
                <w:tcPr>
                  <w:tcW w:w="3604" w:type="dxa"/>
                  <w:shd w:val="clear" w:color="auto" w:fill="auto"/>
                  <w:vAlign w:val="center"/>
                </w:tcPr>
                <w:p>
                  <w:pPr>
                    <w:spacing w:line="360" w:lineRule="exact"/>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外购，10kg/桶，厂区最大储存量0.1t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086" w:type="dxa"/>
                  <w:vMerge w:val="continue"/>
                  <w:shd w:val="clear" w:color="auto" w:fill="auto"/>
                  <w:vAlign w:val="center"/>
                </w:tcPr>
                <w:p>
                  <w:pPr>
                    <w:spacing w:line="360" w:lineRule="exact"/>
                    <w:jc w:val="center"/>
                    <w:rPr>
                      <w:bCs/>
                      <w:szCs w:val="21"/>
                    </w:rPr>
                  </w:pPr>
                </w:p>
              </w:tc>
              <w:tc>
                <w:tcPr>
                  <w:tcW w:w="1559" w:type="dxa"/>
                  <w:shd w:val="clear" w:color="auto" w:fill="auto"/>
                  <w:vAlign w:val="center"/>
                </w:tcPr>
                <w:p>
                  <w:pPr>
                    <w:spacing w:line="360" w:lineRule="exact"/>
                    <w:jc w:val="center"/>
                    <w:rPr>
                      <w:bCs/>
                      <w:szCs w:val="21"/>
                    </w:rPr>
                  </w:pPr>
                  <w:r>
                    <w:rPr>
                      <w:rFonts w:hint="eastAsia"/>
                      <w:bCs/>
                      <w:szCs w:val="21"/>
                    </w:rPr>
                    <w:t>聚氨酯发泡胶</w:t>
                  </w:r>
                </w:p>
              </w:tc>
              <w:tc>
                <w:tcPr>
                  <w:tcW w:w="1985" w:type="dxa"/>
                  <w:shd w:val="clear" w:color="auto" w:fill="auto"/>
                  <w:vAlign w:val="center"/>
                </w:tcPr>
                <w:p>
                  <w:pPr>
                    <w:pStyle w:val="69"/>
                    <w:spacing w:line="360" w:lineRule="exact"/>
                    <w:ind w:firstLine="0" w:firstLineChars="0"/>
                    <w:jc w:val="center"/>
                    <w:rPr>
                      <w:bCs/>
                      <w:color w:val="000000" w:themeColor="text1"/>
                      <w:szCs w:val="21"/>
                      <w:lang w:eastAsia="zh-CN"/>
                      <w14:textFill>
                        <w14:solidFill>
                          <w14:schemeClr w14:val="tx1"/>
                        </w14:solidFill>
                      </w14:textFill>
                    </w:rPr>
                  </w:pPr>
                  <w:r>
                    <w:rPr>
                      <w:rFonts w:hint="eastAsia"/>
                      <w:bCs/>
                      <w:color w:val="000000" w:themeColor="text1"/>
                      <w:szCs w:val="21"/>
                      <w:lang w:eastAsia="zh-CN"/>
                      <w14:textFill>
                        <w14:solidFill>
                          <w14:schemeClr w14:val="tx1"/>
                        </w14:solidFill>
                      </w14:textFill>
                    </w:rPr>
                    <w:t>2.5t/a</w:t>
                  </w:r>
                </w:p>
              </w:tc>
              <w:tc>
                <w:tcPr>
                  <w:tcW w:w="3604" w:type="dxa"/>
                  <w:shd w:val="clear" w:color="auto" w:fill="auto"/>
                  <w:vAlign w:val="center"/>
                </w:tcPr>
                <w:p>
                  <w:pPr>
                    <w:pStyle w:val="69"/>
                    <w:spacing w:line="360" w:lineRule="exact"/>
                    <w:ind w:firstLine="0" w:firstLineChars="0"/>
                    <w:jc w:val="center"/>
                    <w:rPr>
                      <w:bCs/>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外购，25kg/桶，厂区最大储存量0.5t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086" w:type="dxa"/>
                  <w:vMerge w:val="continue"/>
                  <w:shd w:val="clear" w:color="auto" w:fill="auto"/>
                  <w:vAlign w:val="center"/>
                </w:tcPr>
                <w:p>
                  <w:pPr>
                    <w:spacing w:line="360" w:lineRule="exact"/>
                    <w:jc w:val="center"/>
                    <w:rPr>
                      <w:bCs/>
                      <w:szCs w:val="21"/>
                    </w:rPr>
                  </w:pPr>
                </w:p>
              </w:tc>
              <w:tc>
                <w:tcPr>
                  <w:tcW w:w="1559" w:type="dxa"/>
                  <w:shd w:val="clear" w:color="auto" w:fill="auto"/>
                  <w:vAlign w:val="center"/>
                </w:tcPr>
                <w:p>
                  <w:pPr>
                    <w:spacing w:line="360" w:lineRule="exact"/>
                    <w:jc w:val="center"/>
                    <w:rPr>
                      <w:bCs/>
                      <w:szCs w:val="21"/>
                    </w:rPr>
                  </w:pPr>
                  <w:r>
                    <w:rPr>
                      <w:rFonts w:hint="eastAsia"/>
                      <w:bCs/>
                      <w:szCs w:val="21"/>
                    </w:rPr>
                    <w:t>油漆</w:t>
                  </w:r>
                </w:p>
              </w:tc>
              <w:tc>
                <w:tcPr>
                  <w:tcW w:w="1985" w:type="dxa"/>
                  <w:shd w:val="clear" w:color="auto" w:fill="auto"/>
                  <w:vAlign w:val="center"/>
                </w:tcPr>
                <w:p>
                  <w:pPr>
                    <w:pStyle w:val="69"/>
                    <w:spacing w:line="360" w:lineRule="exact"/>
                    <w:ind w:firstLine="0" w:firstLineChars="0"/>
                    <w:jc w:val="center"/>
                    <w:rPr>
                      <w:bCs/>
                      <w:szCs w:val="21"/>
                      <w:lang w:eastAsia="zh-CN"/>
                    </w:rPr>
                  </w:pPr>
                  <w:r>
                    <w:rPr>
                      <w:rFonts w:hint="eastAsia"/>
                      <w:bCs/>
                      <w:szCs w:val="21"/>
                      <w:lang w:eastAsia="zh-CN"/>
                    </w:rPr>
                    <w:t>3.75t/a</w:t>
                  </w:r>
                </w:p>
              </w:tc>
              <w:tc>
                <w:tcPr>
                  <w:tcW w:w="3604" w:type="dxa"/>
                  <w:shd w:val="clear" w:color="auto" w:fill="auto"/>
                  <w:vAlign w:val="center"/>
                </w:tcPr>
                <w:p>
                  <w:pPr>
                    <w:adjustRightIn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外购，25kg/桶，厂区最大储存量0.3t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086" w:type="dxa"/>
                  <w:vMerge w:val="continue"/>
                  <w:shd w:val="clear" w:color="auto" w:fill="auto"/>
                  <w:vAlign w:val="center"/>
                </w:tcPr>
                <w:p>
                  <w:pPr>
                    <w:spacing w:line="360" w:lineRule="exact"/>
                    <w:jc w:val="center"/>
                    <w:rPr>
                      <w:bCs/>
                      <w:szCs w:val="21"/>
                    </w:rPr>
                  </w:pPr>
                </w:p>
              </w:tc>
              <w:tc>
                <w:tcPr>
                  <w:tcW w:w="1559" w:type="dxa"/>
                  <w:shd w:val="clear" w:color="auto" w:fill="auto"/>
                  <w:vAlign w:val="center"/>
                </w:tcPr>
                <w:p>
                  <w:pPr>
                    <w:spacing w:line="360" w:lineRule="exact"/>
                    <w:jc w:val="center"/>
                    <w:rPr>
                      <w:bCs/>
                      <w:szCs w:val="21"/>
                    </w:rPr>
                  </w:pPr>
                  <w:r>
                    <w:rPr>
                      <w:rFonts w:hint="eastAsia"/>
                      <w:bCs/>
                      <w:szCs w:val="21"/>
                    </w:rPr>
                    <w:t>稀释剂</w:t>
                  </w:r>
                </w:p>
              </w:tc>
              <w:tc>
                <w:tcPr>
                  <w:tcW w:w="1985" w:type="dxa"/>
                  <w:shd w:val="clear" w:color="auto" w:fill="auto"/>
                  <w:vAlign w:val="center"/>
                </w:tcPr>
                <w:p>
                  <w:pPr>
                    <w:pStyle w:val="69"/>
                    <w:spacing w:line="360" w:lineRule="exact"/>
                    <w:ind w:firstLine="0" w:firstLineChars="0"/>
                    <w:jc w:val="center"/>
                    <w:rPr>
                      <w:bCs/>
                      <w:szCs w:val="21"/>
                      <w:lang w:eastAsia="zh-CN"/>
                    </w:rPr>
                  </w:pPr>
                  <w:r>
                    <w:rPr>
                      <w:rFonts w:hint="eastAsia"/>
                      <w:bCs/>
                      <w:szCs w:val="21"/>
                      <w:lang w:eastAsia="zh-CN"/>
                    </w:rPr>
                    <w:t>1.25t/a</w:t>
                  </w:r>
                </w:p>
              </w:tc>
              <w:tc>
                <w:tcPr>
                  <w:tcW w:w="3604" w:type="dxa"/>
                  <w:shd w:val="clear" w:color="auto" w:fill="auto"/>
                  <w:vAlign w:val="center"/>
                </w:tcPr>
                <w:p>
                  <w:pPr>
                    <w:adjustRightIn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外购，15kg/桶，厂区最大储存量0.1t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jc w:val="center"/>
              </w:trPr>
              <w:tc>
                <w:tcPr>
                  <w:tcW w:w="1086" w:type="dxa"/>
                  <w:vMerge w:val="restart"/>
                  <w:shd w:val="clear" w:color="auto" w:fill="auto"/>
                  <w:vAlign w:val="center"/>
                </w:tcPr>
                <w:p>
                  <w:pPr>
                    <w:spacing w:line="360" w:lineRule="exact"/>
                    <w:jc w:val="center"/>
                    <w:rPr>
                      <w:bCs/>
                      <w:szCs w:val="21"/>
                    </w:rPr>
                  </w:pPr>
                  <w:r>
                    <w:rPr>
                      <w:rFonts w:hint="eastAsia"/>
                      <w:bCs/>
                      <w:szCs w:val="21"/>
                    </w:rPr>
                    <w:t>能源消耗</w:t>
                  </w:r>
                </w:p>
              </w:tc>
              <w:tc>
                <w:tcPr>
                  <w:tcW w:w="1559" w:type="dxa"/>
                  <w:shd w:val="clear" w:color="auto" w:fill="auto"/>
                  <w:vAlign w:val="center"/>
                </w:tcPr>
                <w:p>
                  <w:pPr>
                    <w:spacing w:line="360" w:lineRule="exact"/>
                    <w:jc w:val="center"/>
                    <w:rPr>
                      <w:bCs/>
                      <w:szCs w:val="21"/>
                    </w:rPr>
                  </w:pPr>
                  <w:r>
                    <w:rPr>
                      <w:rFonts w:hint="eastAsia"/>
                      <w:bCs/>
                      <w:szCs w:val="21"/>
                    </w:rPr>
                    <w:t>水</w:t>
                  </w:r>
                </w:p>
              </w:tc>
              <w:tc>
                <w:tcPr>
                  <w:tcW w:w="1985" w:type="dxa"/>
                  <w:shd w:val="clear" w:color="auto" w:fill="auto"/>
                  <w:vAlign w:val="center"/>
                </w:tcPr>
                <w:p>
                  <w:pPr>
                    <w:spacing w:line="360" w:lineRule="exact"/>
                    <w:jc w:val="center"/>
                    <w:rPr>
                      <w:bCs/>
                      <w:szCs w:val="21"/>
                    </w:rPr>
                  </w:pPr>
                  <w:r>
                    <w:rPr>
                      <w:rFonts w:hint="eastAsia"/>
                      <w:bCs/>
                      <w:szCs w:val="21"/>
                    </w:rPr>
                    <w:t>30m</w:t>
                  </w:r>
                  <w:r>
                    <w:rPr>
                      <w:rFonts w:hint="eastAsia"/>
                      <w:bCs/>
                      <w:szCs w:val="21"/>
                      <w:vertAlign w:val="superscript"/>
                    </w:rPr>
                    <w:t>3</w:t>
                  </w:r>
                  <w:r>
                    <w:rPr>
                      <w:rFonts w:hint="eastAsia"/>
                      <w:bCs/>
                      <w:szCs w:val="21"/>
                    </w:rPr>
                    <w:t>/a</w:t>
                  </w:r>
                </w:p>
              </w:tc>
              <w:tc>
                <w:tcPr>
                  <w:tcW w:w="3604" w:type="dxa"/>
                  <w:shd w:val="clear" w:color="auto" w:fill="auto"/>
                  <w:vAlign w:val="center"/>
                </w:tcPr>
                <w:p>
                  <w:pPr>
                    <w:spacing w:line="360" w:lineRule="exact"/>
                    <w:jc w:val="center"/>
                    <w:rPr>
                      <w:bCs/>
                      <w:szCs w:val="21"/>
                    </w:rPr>
                  </w:pPr>
                  <w:r>
                    <w:rPr>
                      <w:rFonts w:hint="eastAsia"/>
                      <w:bCs/>
                      <w:szCs w:val="21"/>
                    </w:rPr>
                    <w:t>由新野县产业集聚区供水管网供给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1086" w:type="dxa"/>
                  <w:vMerge w:val="continue"/>
                  <w:shd w:val="clear" w:color="auto" w:fill="auto"/>
                  <w:vAlign w:val="center"/>
                </w:tcPr>
                <w:p>
                  <w:pPr>
                    <w:spacing w:line="360" w:lineRule="exact"/>
                    <w:jc w:val="center"/>
                    <w:rPr>
                      <w:bCs/>
                      <w:szCs w:val="21"/>
                    </w:rPr>
                  </w:pPr>
                </w:p>
              </w:tc>
              <w:tc>
                <w:tcPr>
                  <w:tcW w:w="1559" w:type="dxa"/>
                  <w:shd w:val="clear" w:color="auto" w:fill="auto"/>
                  <w:vAlign w:val="center"/>
                </w:tcPr>
                <w:p>
                  <w:pPr>
                    <w:spacing w:line="360" w:lineRule="exact"/>
                    <w:jc w:val="center"/>
                    <w:rPr>
                      <w:bCs/>
                      <w:szCs w:val="21"/>
                    </w:rPr>
                  </w:pPr>
                  <w:r>
                    <w:rPr>
                      <w:rFonts w:hint="eastAsia"/>
                      <w:bCs/>
                      <w:szCs w:val="21"/>
                    </w:rPr>
                    <w:t>电</w:t>
                  </w:r>
                </w:p>
              </w:tc>
              <w:tc>
                <w:tcPr>
                  <w:tcW w:w="1985" w:type="dxa"/>
                  <w:shd w:val="clear" w:color="auto" w:fill="auto"/>
                  <w:vAlign w:val="center"/>
                </w:tcPr>
                <w:p>
                  <w:pPr>
                    <w:spacing w:line="360" w:lineRule="exact"/>
                    <w:jc w:val="center"/>
                    <w:rPr>
                      <w:bCs/>
                      <w:szCs w:val="21"/>
                    </w:rPr>
                  </w:pPr>
                  <w:r>
                    <w:rPr>
                      <w:rFonts w:hint="eastAsia"/>
                      <w:bCs/>
                      <w:szCs w:val="21"/>
                    </w:rPr>
                    <w:t>12万kW</w:t>
                  </w:r>
                  <w:r>
                    <w:rPr>
                      <w:bCs/>
                      <w:szCs w:val="21"/>
                    </w:rPr>
                    <w:t>·</w:t>
                  </w:r>
                  <w:r>
                    <w:rPr>
                      <w:rFonts w:hint="eastAsia"/>
                      <w:bCs/>
                      <w:szCs w:val="21"/>
                    </w:rPr>
                    <w:t>h/a</w:t>
                  </w:r>
                </w:p>
              </w:tc>
              <w:tc>
                <w:tcPr>
                  <w:tcW w:w="3604" w:type="dxa"/>
                  <w:shd w:val="clear" w:color="auto" w:fill="auto"/>
                  <w:vAlign w:val="center"/>
                </w:tcPr>
                <w:p>
                  <w:pPr>
                    <w:spacing w:line="360" w:lineRule="exact"/>
                    <w:jc w:val="center"/>
                    <w:rPr>
                      <w:bCs/>
                      <w:szCs w:val="21"/>
                    </w:rPr>
                  </w:pPr>
                  <w:r>
                    <w:rPr>
                      <w:rFonts w:hint="eastAsia"/>
                      <w:bCs/>
                      <w:szCs w:val="21"/>
                    </w:rPr>
                    <w:t>由新野县产业集聚区供电系统提供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1086" w:type="dxa"/>
                  <w:vMerge w:val="continue"/>
                  <w:shd w:val="clear" w:color="auto" w:fill="auto"/>
                  <w:vAlign w:val="center"/>
                </w:tcPr>
                <w:p>
                  <w:pPr>
                    <w:spacing w:line="360" w:lineRule="exact"/>
                    <w:jc w:val="center"/>
                    <w:rPr>
                      <w:bCs/>
                      <w:szCs w:val="21"/>
                    </w:rPr>
                  </w:pPr>
                </w:p>
              </w:tc>
              <w:tc>
                <w:tcPr>
                  <w:tcW w:w="1559" w:type="dxa"/>
                  <w:shd w:val="clear" w:color="auto" w:fill="auto"/>
                  <w:vAlign w:val="center"/>
                </w:tcPr>
                <w:p>
                  <w:pPr>
                    <w:spacing w:line="360" w:lineRule="exact"/>
                    <w:jc w:val="center"/>
                    <w:rPr>
                      <w:bCs/>
                      <w:szCs w:val="21"/>
                    </w:rPr>
                  </w:pPr>
                  <w:r>
                    <w:rPr>
                      <w:rFonts w:hint="eastAsia"/>
                      <w:bCs/>
                      <w:szCs w:val="21"/>
                    </w:rPr>
                    <w:t>液化天然气</w:t>
                  </w:r>
                </w:p>
              </w:tc>
              <w:tc>
                <w:tcPr>
                  <w:tcW w:w="1985" w:type="dxa"/>
                  <w:shd w:val="clear" w:color="auto" w:fill="auto"/>
                  <w:vAlign w:val="center"/>
                </w:tcPr>
                <w:p>
                  <w:pPr>
                    <w:spacing w:line="360" w:lineRule="exact"/>
                    <w:jc w:val="center"/>
                    <w:rPr>
                      <w:bCs/>
                      <w:szCs w:val="21"/>
                    </w:rPr>
                  </w:pPr>
                  <w:r>
                    <w:rPr>
                      <w:rFonts w:hint="eastAsia"/>
                      <w:bCs/>
                      <w:szCs w:val="21"/>
                    </w:rPr>
                    <w:t>7.5t/a（液化天然气密度为0.43kg/m</w:t>
                  </w:r>
                  <w:r>
                    <w:rPr>
                      <w:rFonts w:hint="eastAsia"/>
                      <w:bCs/>
                      <w:szCs w:val="21"/>
                      <w:vertAlign w:val="superscript"/>
                    </w:rPr>
                    <w:t>3</w:t>
                  </w:r>
                  <w:r>
                    <w:rPr>
                      <w:rFonts w:hint="eastAsia"/>
                      <w:bCs/>
                      <w:szCs w:val="21"/>
                    </w:rPr>
                    <w:t>，合计约1.74万m</w:t>
                  </w:r>
                  <w:r>
                    <w:rPr>
                      <w:rFonts w:hint="eastAsia"/>
                      <w:bCs/>
                      <w:szCs w:val="21"/>
                      <w:vertAlign w:val="superscript"/>
                    </w:rPr>
                    <w:t>3</w:t>
                  </w:r>
                  <w:r>
                    <w:rPr>
                      <w:rFonts w:hint="eastAsia"/>
                      <w:bCs/>
                      <w:szCs w:val="21"/>
                    </w:rPr>
                    <w:t>/a</w:t>
                  </w:r>
                </w:p>
              </w:tc>
              <w:tc>
                <w:tcPr>
                  <w:tcW w:w="3604" w:type="dxa"/>
                  <w:shd w:val="clear" w:color="auto" w:fill="auto"/>
                  <w:vAlign w:val="center"/>
                </w:tcPr>
                <w:p>
                  <w:pPr>
                    <w:spacing w:line="360" w:lineRule="exact"/>
                    <w:jc w:val="center"/>
                    <w:rPr>
                      <w:bCs/>
                      <w:szCs w:val="21"/>
                    </w:rPr>
                  </w:pPr>
                  <w:r>
                    <w:rPr>
                      <w:rFonts w:hint="eastAsia"/>
                      <w:szCs w:val="21"/>
                    </w:rPr>
                    <w:t>外购</w:t>
                  </w:r>
                  <w:r>
                    <w:rPr>
                      <w:rFonts w:hint="eastAsia"/>
                      <w:color w:val="000000"/>
                      <w:kern w:val="0"/>
                      <w:szCs w:val="21"/>
                    </w:rPr>
                    <w:t>，50kg/罐装，厂区最大存储量0.2t</w:t>
                  </w:r>
                </w:p>
              </w:tc>
            </w:tr>
          </w:tbl>
          <w:p>
            <w:pPr>
              <w:spacing w:line="360" w:lineRule="auto"/>
              <w:jc w:val="center"/>
              <w:rPr>
                <w:sz w:val="24"/>
              </w:rPr>
            </w:pPr>
            <w:r>
              <w:rPr>
                <w:b/>
                <w:bCs/>
                <w:sz w:val="24"/>
              </w:rPr>
              <w:t>表</w:t>
            </w:r>
            <w:r>
              <w:rPr>
                <w:rFonts w:hint="eastAsia"/>
                <w:b/>
                <w:bCs/>
                <w:sz w:val="24"/>
              </w:rPr>
              <w:t>2-5     主要</w:t>
            </w:r>
            <w:r>
              <w:rPr>
                <w:b/>
                <w:bCs/>
                <w:sz w:val="24"/>
              </w:rPr>
              <w:t>原辅材料</w:t>
            </w:r>
            <w:r>
              <w:rPr>
                <w:rFonts w:hint="eastAsia"/>
                <w:b/>
                <w:bCs/>
                <w:sz w:val="24"/>
              </w:rPr>
              <w:t>理化</w:t>
            </w:r>
            <w:r>
              <w:rPr>
                <w:b/>
                <w:bCs/>
                <w:sz w:val="24"/>
              </w:rPr>
              <w:t>性质一览表</w:t>
            </w:r>
          </w:p>
          <w:tbl>
            <w:tblPr>
              <w:tblStyle w:val="30"/>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6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right"/>
              </w:trPr>
              <w:tc>
                <w:tcPr>
                  <w:tcW w:w="1511" w:type="dxa"/>
                  <w:vAlign w:val="center"/>
                </w:tcPr>
                <w:p>
                  <w:pPr>
                    <w:pStyle w:val="116"/>
                    <w:spacing w:line="360" w:lineRule="exact"/>
                    <w:ind w:firstLine="0"/>
                    <w:jc w:val="center"/>
                    <w:rPr>
                      <w:rFonts w:ascii="Times New Roman"/>
                      <w:sz w:val="21"/>
                      <w:szCs w:val="21"/>
                    </w:rPr>
                  </w:pPr>
                  <w:r>
                    <w:rPr>
                      <w:rFonts w:hint="eastAsia" w:ascii="Times New Roman"/>
                      <w:sz w:val="21"/>
                      <w:szCs w:val="21"/>
                    </w:rPr>
                    <w:t>名称</w:t>
                  </w:r>
                </w:p>
              </w:tc>
              <w:tc>
                <w:tcPr>
                  <w:tcW w:w="6800" w:type="dxa"/>
                  <w:vAlign w:val="center"/>
                </w:tcPr>
                <w:p>
                  <w:pPr>
                    <w:pStyle w:val="116"/>
                    <w:spacing w:line="360" w:lineRule="exact"/>
                    <w:ind w:firstLine="0"/>
                    <w:jc w:val="center"/>
                    <w:rPr>
                      <w:rFonts w:ascii="Times New Roman"/>
                      <w:sz w:val="21"/>
                      <w:szCs w:val="21"/>
                    </w:rPr>
                  </w:pPr>
                  <w:r>
                    <w:rPr>
                      <w:rFonts w:hint="eastAsia" w:ascii="Times New Roman"/>
                      <w:sz w:val="21"/>
                      <w:szCs w:val="21"/>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right"/>
              </w:trPr>
              <w:tc>
                <w:tcPr>
                  <w:tcW w:w="1511" w:type="dxa"/>
                  <w:vAlign w:val="center"/>
                </w:tcPr>
                <w:p>
                  <w:pPr>
                    <w:pStyle w:val="116"/>
                    <w:spacing w:line="360" w:lineRule="exact"/>
                    <w:ind w:firstLine="0"/>
                    <w:jc w:val="center"/>
                    <w:rPr>
                      <w:rFonts w:ascii="Times New Roman"/>
                      <w:kern w:val="2"/>
                      <w:sz w:val="21"/>
                      <w:szCs w:val="21"/>
                    </w:rPr>
                  </w:pPr>
                  <w:r>
                    <w:rPr>
                      <w:rFonts w:hint="eastAsia" w:ascii="Times New Roman"/>
                      <w:sz w:val="21"/>
                      <w:szCs w:val="21"/>
                    </w:rPr>
                    <w:t>油漆</w:t>
                  </w:r>
                </w:p>
              </w:tc>
              <w:tc>
                <w:tcPr>
                  <w:tcW w:w="6800" w:type="dxa"/>
                  <w:vAlign w:val="center"/>
                </w:tcPr>
                <w:p>
                  <w:pPr>
                    <w:pStyle w:val="116"/>
                    <w:spacing w:line="360" w:lineRule="exact"/>
                    <w:ind w:firstLine="0"/>
                    <w:rPr>
                      <w:rFonts w:ascii="Times New Roman"/>
                      <w:sz w:val="21"/>
                      <w:szCs w:val="21"/>
                    </w:rPr>
                  </w:pPr>
                  <w:r>
                    <w:rPr>
                      <w:rFonts w:hint="eastAsia" w:ascii="Times New Roman"/>
                      <w:sz w:val="21"/>
                      <w:szCs w:val="21"/>
                    </w:rPr>
                    <w:t>颜料、丙烯酸聚氨酯树脂、成膜树脂、甲苯（含量为5%）、二甲苯（含量为10%）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right"/>
              </w:trPr>
              <w:tc>
                <w:tcPr>
                  <w:tcW w:w="1511" w:type="dxa"/>
                  <w:vAlign w:val="center"/>
                </w:tcPr>
                <w:p>
                  <w:pPr>
                    <w:pStyle w:val="116"/>
                    <w:spacing w:line="360" w:lineRule="exact"/>
                    <w:ind w:firstLine="0"/>
                    <w:jc w:val="center"/>
                    <w:rPr>
                      <w:rFonts w:ascii="Times New Roman"/>
                      <w:kern w:val="2"/>
                      <w:sz w:val="21"/>
                      <w:szCs w:val="21"/>
                    </w:rPr>
                  </w:pPr>
                  <w:r>
                    <w:rPr>
                      <w:rFonts w:hint="eastAsia" w:ascii="Times New Roman"/>
                      <w:kern w:val="2"/>
                      <w:sz w:val="21"/>
                      <w:szCs w:val="21"/>
                    </w:rPr>
                    <w:t>稀释剂</w:t>
                  </w:r>
                </w:p>
              </w:tc>
              <w:tc>
                <w:tcPr>
                  <w:tcW w:w="6800" w:type="dxa"/>
                  <w:vAlign w:val="center"/>
                </w:tcPr>
                <w:p>
                  <w:pPr>
                    <w:pStyle w:val="116"/>
                    <w:spacing w:line="360" w:lineRule="exact"/>
                    <w:ind w:firstLine="0"/>
                    <w:rPr>
                      <w:rFonts w:ascii="Times New Roman"/>
                      <w:sz w:val="21"/>
                      <w:szCs w:val="21"/>
                    </w:rPr>
                  </w:pPr>
                  <w:r>
                    <w:rPr>
                      <w:rFonts w:hint="eastAsia" w:ascii="Times New Roman"/>
                      <w:sz w:val="21"/>
                      <w:szCs w:val="21"/>
                    </w:rPr>
                    <w:t>丙烯酸稀释剂、甲苯的含量 30%、二甲苯含量 20%及其他有机溶剂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right"/>
              </w:trPr>
              <w:tc>
                <w:tcPr>
                  <w:tcW w:w="1511" w:type="dxa"/>
                  <w:vAlign w:val="center"/>
                </w:tcPr>
                <w:p>
                  <w:pPr>
                    <w:pStyle w:val="116"/>
                    <w:spacing w:line="360" w:lineRule="exact"/>
                    <w:ind w:firstLine="0"/>
                    <w:rPr>
                      <w:rFonts w:ascii="Times New Roman"/>
                      <w:color w:val="000000" w:themeColor="text1"/>
                      <w:kern w:val="2"/>
                      <w:sz w:val="21"/>
                      <w:szCs w:val="21"/>
                      <w14:textFill>
                        <w14:solidFill>
                          <w14:schemeClr w14:val="tx1"/>
                        </w14:solidFill>
                      </w14:textFill>
                    </w:rPr>
                  </w:pPr>
                  <w:r>
                    <w:rPr>
                      <w:rFonts w:hint="eastAsia" w:ascii="Times New Roman"/>
                      <w:color w:val="000000" w:themeColor="text1"/>
                      <w:kern w:val="2"/>
                      <w:sz w:val="21"/>
                      <w:szCs w:val="21"/>
                      <w14:textFill>
                        <w14:solidFill>
                          <w14:schemeClr w14:val="tx1"/>
                        </w14:solidFill>
                      </w14:textFill>
                    </w:rPr>
                    <w:t>聚氨酯发泡胶</w:t>
                  </w:r>
                </w:p>
              </w:tc>
              <w:tc>
                <w:tcPr>
                  <w:tcW w:w="6800" w:type="dxa"/>
                  <w:vAlign w:val="center"/>
                </w:tcPr>
                <w:p>
                  <w:pPr>
                    <w:pStyle w:val="116"/>
                    <w:spacing w:line="360" w:lineRule="exact"/>
                    <w:ind w:firstLine="0"/>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是一种将聚氨酯预聚体﹑发泡剂﹑催化剂等组分装填于耐压气雾罐中的依靠湿气固化的发泡材料，发泡胶的不挥发物含量≥98%，发泡胶罐的正常使用温度为5～40℃，最佳使用温度18～25℃。未固化的泡沫对皮肤和衣服有粘性，使用时请勿触及皮肤和衣物发泡胶罐内有5-6kg/cm</w:t>
                  </w:r>
                  <w:r>
                    <w:rPr>
                      <w:rFonts w:ascii="Times New Roman"/>
                      <w:color w:val="000000" w:themeColor="text1"/>
                      <w:sz w:val="21"/>
                      <w:szCs w:val="21"/>
                      <w:vertAlign w:val="superscript"/>
                      <w14:textFill>
                        <w14:solidFill>
                          <w14:schemeClr w14:val="tx1"/>
                        </w14:solidFill>
                      </w14:textFill>
                    </w:rPr>
                    <w:t>2</w:t>
                  </w:r>
                  <w:r>
                    <w:rPr>
                      <w:rFonts w:ascii="Times New Roman"/>
                      <w:color w:val="000000" w:themeColor="text1"/>
                      <w:sz w:val="21"/>
                      <w:szCs w:val="21"/>
                      <w14:textFill>
                        <w14:solidFill>
                          <w14:schemeClr w14:val="tx1"/>
                        </w14:solidFill>
                      </w14:textFill>
                    </w:rPr>
                    <w:t>（25℃）的压力，储存和运输过程中温度不应超过50℃，以防发生罐体爆破发泡胶罐应避免阳光直射。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right"/>
              </w:trPr>
              <w:tc>
                <w:tcPr>
                  <w:tcW w:w="1511" w:type="dxa"/>
                  <w:vAlign w:val="center"/>
                </w:tcPr>
                <w:p>
                  <w:pPr>
                    <w:pStyle w:val="116"/>
                    <w:spacing w:line="360" w:lineRule="exact"/>
                    <w:ind w:firstLine="0"/>
                    <w:jc w:val="center"/>
                    <w:rPr>
                      <w:rFonts w:ascii="Times New Roman"/>
                      <w:color w:val="000000" w:themeColor="text1"/>
                      <w:kern w:val="2"/>
                      <w:sz w:val="21"/>
                      <w:szCs w:val="21"/>
                      <w14:textFill>
                        <w14:solidFill>
                          <w14:schemeClr w14:val="tx1"/>
                        </w14:solidFill>
                      </w14:textFill>
                    </w:rPr>
                  </w:pPr>
                  <w:r>
                    <w:rPr>
                      <w:rFonts w:hint="eastAsia" w:ascii="Times New Roman"/>
                      <w:color w:val="000000" w:themeColor="text1"/>
                      <w:kern w:val="2"/>
                      <w:sz w:val="21"/>
                      <w:szCs w:val="21"/>
                      <w14:textFill>
                        <w14:solidFill>
                          <w14:schemeClr w14:val="tx1"/>
                        </w14:solidFill>
                      </w14:textFill>
                    </w:rPr>
                    <w:t>表调剂</w:t>
                  </w:r>
                </w:p>
              </w:tc>
              <w:tc>
                <w:tcPr>
                  <w:tcW w:w="6800" w:type="dxa"/>
                  <w:vAlign w:val="center"/>
                </w:tcPr>
                <w:p>
                  <w:pPr>
                    <w:pStyle w:val="116"/>
                    <w:spacing w:line="360" w:lineRule="exact"/>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表调剂是用于钢铁、锌及其合金金属，使金属工件表面改变微观状态，在短时间及较低温度下胶体在工件表面吸附形成大量的结晶核磷化生长点，使工件表面活性均一化；表调剂主要克服皮膜粗化现象，消除金属工件经强碱性脱脂或强酸性除锈所引起的腐蚀不均等缺陷，提高磷化速度缩短处理时间，使金属工件在磷化过程中产生结晶致密均匀的磷酸盐皮膜，同时增强耐蚀性能提高涂膜附着力与降低磷化沉渣等，特别是磷化要求较高的电泳涂装前处理以及低温磷化、工件经过酸洗和处理量大的场合使用。其水溶液呈碱性，不燃，有刺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right"/>
              </w:trPr>
              <w:tc>
                <w:tcPr>
                  <w:tcW w:w="1511" w:type="dxa"/>
                  <w:vAlign w:val="center"/>
                </w:tcPr>
                <w:p>
                  <w:pPr>
                    <w:pStyle w:val="116"/>
                    <w:spacing w:line="360" w:lineRule="exact"/>
                    <w:ind w:firstLine="0"/>
                    <w:jc w:val="center"/>
                    <w:rPr>
                      <w:rFonts w:ascii="Times New Roman"/>
                      <w:kern w:val="2"/>
                      <w:sz w:val="21"/>
                      <w:szCs w:val="21"/>
                    </w:rPr>
                  </w:pPr>
                  <w:r>
                    <w:rPr>
                      <w:rFonts w:hint="eastAsia" w:ascii="Times New Roman"/>
                      <w:kern w:val="2"/>
                      <w:sz w:val="21"/>
                      <w:szCs w:val="21"/>
                    </w:rPr>
                    <w:t>锌系磷化液</w:t>
                  </w:r>
                </w:p>
              </w:tc>
              <w:tc>
                <w:tcPr>
                  <w:tcW w:w="6800" w:type="dxa"/>
                  <w:vAlign w:val="center"/>
                </w:tcPr>
                <w:p>
                  <w:pPr>
                    <w:pStyle w:val="116"/>
                    <w:spacing w:line="360" w:lineRule="exact"/>
                    <w:ind w:firstLine="0"/>
                    <w:rPr>
                      <w:rFonts w:ascii="Times New Roman"/>
                      <w:sz w:val="21"/>
                      <w:szCs w:val="21"/>
                    </w:rPr>
                  </w:pPr>
                  <w:r>
                    <w:rPr>
                      <w:rFonts w:hint="eastAsia" w:ascii="Times New Roman"/>
                      <w:sz w:val="21"/>
                      <w:szCs w:val="21"/>
                    </w:rPr>
                    <w:t>磷化液为淡蓝色透明液体，主要化学成分包括磷酸二氢锌、磷酸、硝酸钠等无机溶液，无毒，不涉及镍等重金属。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right"/>
              </w:trPr>
              <w:tc>
                <w:tcPr>
                  <w:tcW w:w="1511" w:type="dxa"/>
                  <w:vAlign w:val="center"/>
                </w:tcPr>
                <w:p>
                  <w:pPr>
                    <w:pStyle w:val="116"/>
                    <w:spacing w:line="360" w:lineRule="exact"/>
                    <w:ind w:firstLine="0"/>
                    <w:jc w:val="center"/>
                    <w:rPr>
                      <w:rFonts w:ascii="Times New Roman"/>
                      <w:color w:val="000000" w:themeColor="text1"/>
                      <w:kern w:val="2"/>
                      <w:sz w:val="21"/>
                      <w:szCs w:val="21"/>
                      <w14:textFill>
                        <w14:solidFill>
                          <w14:schemeClr w14:val="tx1"/>
                        </w14:solidFill>
                      </w14:textFill>
                    </w:rPr>
                  </w:pPr>
                  <w:r>
                    <w:rPr>
                      <w:rFonts w:hint="eastAsia" w:ascii="Times New Roman"/>
                      <w:color w:val="000000" w:themeColor="text1"/>
                      <w:kern w:val="2"/>
                      <w:sz w:val="21"/>
                      <w:szCs w:val="21"/>
                      <w14:textFill>
                        <w14:solidFill>
                          <w14:schemeClr w14:val="tx1"/>
                        </w14:solidFill>
                      </w14:textFill>
                    </w:rPr>
                    <w:t>脱脂剂</w:t>
                  </w:r>
                </w:p>
              </w:tc>
              <w:tc>
                <w:tcPr>
                  <w:tcW w:w="6800" w:type="dxa"/>
                  <w:vAlign w:val="center"/>
                </w:tcPr>
                <w:p>
                  <w:pPr>
                    <w:pStyle w:val="116"/>
                    <w:spacing w:line="360" w:lineRule="exact"/>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在进行金属工件化学处理、涂装前，要先用脱脂剂脱出金属表面的油脂、矿物油及其他杂质。本项目设计采用碱性液体脱脂剂，不含磷酸盐，浅黄色液体，相对密度为1.29~1.31g/cm</w:t>
                  </w:r>
                  <w:r>
                    <w:rPr>
                      <w:rFonts w:hint="eastAsia" w:ascii="Times New Roman"/>
                      <w:color w:val="000000" w:themeColor="text1"/>
                      <w:sz w:val="21"/>
                      <w:szCs w:val="21"/>
                      <w:vertAlign w:val="superscript"/>
                      <w14:textFill>
                        <w14:solidFill>
                          <w14:schemeClr w14:val="tx1"/>
                        </w14:solidFill>
                      </w14:textFill>
                    </w:rPr>
                    <w:t>3</w:t>
                  </w:r>
                  <w:r>
                    <w:rPr>
                      <w:rFonts w:hint="eastAsia" w:ascii="Times New Roman"/>
                      <w:color w:val="000000" w:themeColor="text1"/>
                      <w:sz w:val="21"/>
                      <w:szCs w:val="21"/>
                      <w14:textFill>
                        <w14:solidFill>
                          <w14:schemeClr w14:val="tx1"/>
                        </w14:solidFill>
                      </w14:textFill>
                    </w:rPr>
                    <w:t>。主要由碱、螯合剂、表面活性剂和水组成，其中碱性成分为氢氧化钾（含量10~25%）和氢氧化钠（含量1~5%），用于预脱脂和脱脂工序。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right"/>
              </w:trPr>
              <w:tc>
                <w:tcPr>
                  <w:tcW w:w="1511" w:type="dxa"/>
                  <w:vAlign w:val="center"/>
                </w:tcPr>
                <w:p>
                  <w:pPr>
                    <w:pStyle w:val="116"/>
                    <w:spacing w:line="360" w:lineRule="exact"/>
                    <w:ind w:firstLine="0"/>
                    <w:rPr>
                      <w:rFonts w:ascii="Times New Roman"/>
                      <w:color w:val="000000" w:themeColor="text1"/>
                      <w:kern w:val="2"/>
                      <w:sz w:val="21"/>
                      <w:szCs w:val="21"/>
                      <w14:textFill>
                        <w14:solidFill>
                          <w14:schemeClr w14:val="tx1"/>
                        </w14:solidFill>
                      </w14:textFill>
                    </w:rPr>
                  </w:pPr>
                  <w:r>
                    <w:rPr>
                      <w:rFonts w:hint="eastAsia" w:ascii="Times New Roman"/>
                      <w:color w:val="000000" w:themeColor="text1"/>
                      <w:kern w:val="2"/>
                      <w:sz w:val="21"/>
                      <w:szCs w:val="21"/>
                      <w14:textFill>
                        <w14:solidFill>
                          <w14:schemeClr w14:val="tx1"/>
                        </w14:solidFill>
                      </w14:textFill>
                    </w:rPr>
                    <w:t>二氧化碳气体</w:t>
                  </w:r>
                </w:p>
              </w:tc>
              <w:tc>
                <w:tcPr>
                  <w:tcW w:w="6800" w:type="dxa"/>
                  <w:vAlign w:val="center"/>
                </w:tcPr>
                <w:p>
                  <w:pPr>
                    <w:pStyle w:val="116"/>
                    <w:spacing w:line="360" w:lineRule="exact"/>
                    <w:ind w:firstLine="0"/>
                    <w:rPr>
                      <w:rFonts w:ascii="Times New Roman"/>
                      <w:color w:val="000000" w:themeColor="text1"/>
                      <w:sz w:val="21"/>
                      <w:szCs w:val="21"/>
                      <w14:textFill>
                        <w14:solidFill>
                          <w14:schemeClr w14:val="tx1"/>
                        </w14:solidFill>
                      </w14:textFill>
                    </w:rPr>
                  </w:pPr>
                  <w:r>
                    <w:rPr>
                      <w:rFonts w:hint="eastAsia" w:ascii="Times New Roman"/>
                      <w:color w:val="000000" w:themeColor="text1"/>
                      <w:sz w:val="21"/>
                      <w:szCs w:val="21"/>
                      <w14:textFill>
                        <w14:solidFill>
                          <w14:schemeClr w14:val="tx1"/>
                        </w14:solidFill>
                      </w14:textFill>
                    </w:rPr>
                    <w:t>二保焊保护气体是二氧化碳（有时采用CO</w:t>
                  </w:r>
                  <w:r>
                    <w:rPr>
                      <w:rFonts w:hint="eastAsia" w:ascii="Times New Roman"/>
                      <w:color w:val="000000" w:themeColor="text1"/>
                      <w:sz w:val="21"/>
                      <w:szCs w:val="21"/>
                      <w:vertAlign w:val="subscript"/>
                      <w14:textFill>
                        <w14:solidFill>
                          <w14:schemeClr w14:val="tx1"/>
                        </w14:solidFill>
                      </w14:textFill>
                    </w:rPr>
                    <w:t>2</w:t>
                  </w:r>
                  <w:r>
                    <w:rPr>
                      <w:rFonts w:hint="eastAsia" w:ascii="Times New Roman"/>
                      <w:color w:val="000000" w:themeColor="text1"/>
                      <w:sz w:val="21"/>
                      <w:szCs w:val="21"/>
                      <w14:textFill>
                        <w14:solidFill>
                          <w14:schemeClr w14:val="tx1"/>
                        </w14:solidFill>
                      </w14:textFill>
                    </w:rPr>
                    <w:t>+O</w:t>
                  </w:r>
                  <w:r>
                    <w:rPr>
                      <w:rFonts w:hint="eastAsia" w:ascii="Times New Roman"/>
                      <w:color w:val="000000" w:themeColor="text1"/>
                      <w:sz w:val="21"/>
                      <w:szCs w:val="21"/>
                      <w:vertAlign w:val="subscript"/>
                      <w14:textFill>
                        <w14:solidFill>
                          <w14:schemeClr w14:val="tx1"/>
                        </w14:solidFill>
                      </w14:textFill>
                    </w:rPr>
                    <w:t>2</w:t>
                  </w:r>
                  <w:r>
                    <w:rPr>
                      <w:rFonts w:hint="eastAsia" w:ascii="Times New Roman"/>
                      <w:color w:val="000000" w:themeColor="text1"/>
                      <w:sz w:val="21"/>
                      <w:szCs w:val="21"/>
                      <w14:textFill>
                        <w14:solidFill>
                          <w14:schemeClr w14:val="tx1"/>
                        </w14:solidFill>
                      </w14:textFill>
                    </w:rPr>
                    <w:t>的混合气体）。由于二氧化碳气体的热物理性能的特殊影响，使用常规焊接电源时，焊丝端头熔化金属不可能形成平衡的轴向自由过渡，通常需要采用短路和熔滴缩颈爆断、因此，与MIG焊自由过渡相比，飞溅较多。但如采用优质焊机，参数选择合适，可以得到很稳定的焊接过程，使飞溅降低到最小的程度。由于所用保护气体价格低廉，采用短路过渡时焊缝成形良好，加上使用含脱氧剂的焊丝即可获得无内部缺陷的高质量焊接接头。</w:t>
                  </w:r>
                </w:p>
              </w:tc>
            </w:tr>
          </w:tbl>
          <w:p>
            <w:pPr>
              <w:tabs>
                <w:tab w:val="left" w:pos="1081"/>
              </w:tabs>
              <w:adjustRightInd w:val="0"/>
              <w:snapToGrid w:val="0"/>
              <w:spacing w:line="360" w:lineRule="auto"/>
              <w:ind w:firstLine="482" w:firstLineChars="200"/>
              <w:jc w:val="left"/>
              <w:rPr>
                <w:rFonts w:eastAsiaTheme="minorEastAsia"/>
                <w:b/>
                <w:sz w:val="24"/>
                <w:szCs w:val="24"/>
              </w:rPr>
            </w:pPr>
            <w:r>
              <w:rPr>
                <w:rFonts w:hint="eastAsia" w:eastAsiaTheme="minorEastAsia"/>
                <w:b/>
                <w:sz w:val="24"/>
                <w:szCs w:val="24"/>
              </w:rPr>
              <w:t>7、水平衡分析</w:t>
            </w:r>
          </w:p>
          <w:p>
            <w:pPr>
              <w:tabs>
                <w:tab w:val="left" w:pos="1081"/>
              </w:tabs>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本项目营运期用水脱脂、表调、磷化、清洗用水以及职工生活用水，废水主要为脱脂磷化后清洗废水以及职工生活污水。</w:t>
            </w:r>
          </w:p>
          <w:p>
            <w:pPr>
              <w:tabs>
                <w:tab w:val="left" w:pos="1081"/>
              </w:tabs>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（1）脱脂用水</w:t>
            </w:r>
          </w:p>
          <w:p>
            <w:pPr>
              <w:tabs>
                <w:tab w:val="left" w:pos="1081"/>
              </w:tabs>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本项目有脱脂槽1个，槽体尺寸为4m*1m*1.3m，有效容积为4.2m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，即脱脂槽用水量为4.2m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/次。根据企业提供资料，脱脂槽内的水循环利用不外排，定期补加新鲜水，补加水量为0.42m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w:t>
            </w:r>
          </w:p>
          <w:p>
            <w:pPr>
              <w:tabs>
                <w:tab w:val="left" w:pos="1081"/>
              </w:tabs>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（2）表调用水</w:t>
            </w:r>
          </w:p>
          <w:p>
            <w:pPr>
              <w:tabs>
                <w:tab w:val="left" w:pos="1081"/>
              </w:tabs>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本项目有表调槽1个，槽体尺寸为4m*1m*1.3m，有效容积为4.2m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，即脱脂槽用水量为4.2m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/次。根据企业提供资料，表调槽内的水循环利用不外排，定期补加新鲜水，补加水量为0.42m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w:t>
            </w:r>
          </w:p>
          <w:p>
            <w:pPr>
              <w:tabs>
                <w:tab w:val="left" w:pos="1081"/>
              </w:tabs>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（3）磷化用水</w:t>
            </w:r>
          </w:p>
          <w:p>
            <w:pPr>
              <w:tabs>
                <w:tab w:val="left" w:pos="1081"/>
              </w:tabs>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本项目有磷化槽1个，槽体尺寸为4m*1m*1.3m，有效容积为4.2m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，即脱脂槽用水量为4.2m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/次。根据企业提供资料，磷化槽内的水循环利用不外排，定期补加新鲜水，磷化槽补加水量为0.42m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（4）清洗用排水</w:t>
            </w:r>
          </w:p>
          <w:p>
            <w:pPr>
              <w:adjustRightInd w:val="0"/>
              <w:snapToGrid w:val="0"/>
              <w:spacing w:line="360" w:lineRule="auto"/>
              <w:ind w:firstLine="480" w:firstLineChars="200"/>
              <w:outlineLvl w:val="1"/>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本项目脱脂磷化生产线，设置清洗槽2个，单个槽体尺寸为4m*1m*1.3m，有效容积为4.2m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，即清洗槽用水量为8.4m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/次，根据企业提供资料，清洗槽内的水循环利用，定期补加新鲜水，补加水总量为0.84m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/d。根据企业提供资料，清洗槽内的水每半个月排放一次，则废水排放量为168m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/a（折合每天排放量为0.56m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/d），日最大排放量为8.4m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/d。经类比同类行业，废水中主要污染物为pH8-9、COD780mg/L、BOD</w:t>
            </w:r>
            <w:r>
              <w:rPr>
                <w:rFonts w:hint="eastAsia"/>
                <w:color w:val="000000" w:themeColor="text1"/>
                <w:sz w:val="24"/>
                <w:vertAlign w:val="subscript"/>
                <w14:textFill>
                  <w14:solidFill>
                    <w14:schemeClr w14:val="tx1"/>
                  </w14:solidFill>
                </w14:textFill>
              </w:rPr>
              <w:t>5</w:t>
            </w:r>
            <w:r>
              <w:rPr>
                <w:rFonts w:hint="eastAsia"/>
                <w:color w:val="000000" w:themeColor="text1"/>
                <w:sz w:val="24"/>
                <w14:textFill>
                  <w14:solidFill>
                    <w14:schemeClr w14:val="tx1"/>
                  </w14:solidFill>
                </w14:textFill>
              </w:rPr>
              <w:t>90mg/L、SS195mg/L、NH</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-N10mg/L、总磷8mg/L、Zn</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20mg/L、LAS10mg/L、石油类15mg/L。</w:t>
            </w:r>
          </w:p>
          <w:p>
            <w:pPr>
              <w:adjustRightInd w:val="0"/>
              <w:snapToGrid w:val="0"/>
              <w:spacing w:line="360" w:lineRule="auto"/>
              <w:ind w:firstLine="480" w:firstLineChars="200"/>
              <w:rPr>
                <w:color w:val="000000"/>
                <w:sz w:val="24"/>
              </w:rPr>
            </w:pPr>
            <w:r>
              <w:rPr>
                <w:rFonts w:hint="eastAsia"/>
                <w:color w:val="000000"/>
                <w:sz w:val="24"/>
              </w:rPr>
              <w:t>（5）职工生活用排水</w:t>
            </w:r>
          </w:p>
          <w:p>
            <w:pPr>
              <w:adjustRightInd w:val="0"/>
              <w:snapToGrid w:val="0"/>
              <w:spacing w:line="360" w:lineRule="auto"/>
              <w:ind w:firstLine="480" w:firstLineChars="200"/>
              <w:rPr>
                <w:color w:val="000000"/>
                <w:sz w:val="24"/>
              </w:rPr>
            </w:pPr>
            <w:r>
              <w:rPr>
                <w:color w:val="000000"/>
                <w:sz w:val="24"/>
              </w:rPr>
              <w:t>本项目</w:t>
            </w:r>
            <w:r>
              <w:rPr>
                <w:rFonts w:hint="eastAsia"/>
                <w:color w:val="000000"/>
                <w:sz w:val="24"/>
              </w:rPr>
              <w:t>职工定员13</w:t>
            </w:r>
            <w:r>
              <w:rPr>
                <w:color w:val="000000"/>
                <w:sz w:val="24"/>
              </w:rPr>
              <w:t>人</w:t>
            </w:r>
            <w:r>
              <w:rPr>
                <w:rFonts w:hint="eastAsia"/>
                <w:color w:val="000000"/>
                <w:sz w:val="24"/>
              </w:rPr>
              <w:t>，均</w:t>
            </w:r>
            <w:r>
              <w:rPr>
                <w:color w:val="000000"/>
                <w:sz w:val="24"/>
              </w:rPr>
              <w:t>不在厂区内</w:t>
            </w:r>
            <w:r>
              <w:rPr>
                <w:rFonts w:hint="eastAsia"/>
                <w:color w:val="000000"/>
                <w:sz w:val="24"/>
              </w:rPr>
              <w:t>食宿</w:t>
            </w:r>
            <w:r>
              <w:rPr>
                <w:color w:val="000000"/>
                <w:sz w:val="24"/>
              </w:rPr>
              <w:t>，</w:t>
            </w:r>
            <w:r>
              <w:rPr>
                <w:rFonts w:hint="eastAsia"/>
                <w:color w:val="000000"/>
                <w:sz w:val="24"/>
              </w:rPr>
              <w:t>根据</w:t>
            </w:r>
            <w:r>
              <w:rPr>
                <w:color w:val="000000"/>
                <w:sz w:val="24"/>
              </w:rPr>
              <w:t>河南省地方标准《工业及城镇生活用水定额》</w:t>
            </w:r>
            <w:r>
              <w:rPr>
                <w:rFonts w:hint="eastAsia"/>
                <w:color w:val="000000"/>
                <w:sz w:val="24"/>
              </w:rPr>
              <w:t>（</w:t>
            </w:r>
            <w:r>
              <w:rPr>
                <w:color w:val="000000"/>
                <w:sz w:val="24"/>
              </w:rPr>
              <w:t>DB41/T385-2014</w:t>
            </w:r>
            <w:r>
              <w:rPr>
                <w:rFonts w:hint="eastAsia"/>
                <w:color w:val="000000"/>
                <w:sz w:val="24"/>
              </w:rPr>
              <w:t>）</w:t>
            </w:r>
            <w:r>
              <w:rPr>
                <w:bCs/>
                <w:color w:val="000000"/>
                <w:sz w:val="24"/>
              </w:rPr>
              <w:t>，</w:t>
            </w:r>
            <w:r>
              <w:rPr>
                <w:rFonts w:hint="eastAsia"/>
                <w:bCs/>
                <w:color w:val="000000"/>
                <w:sz w:val="24"/>
              </w:rPr>
              <w:t>职工办公</w:t>
            </w:r>
            <w:r>
              <w:rPr>
                <w:bCs/>
                <w:color w:val="000000"/>
                <w:sz w:val="24"/>
              </w:rPr>
              <w:t>用水系数取</w:t>
            </w:r>
            <w:r>
              <w:rPr>
                <w:rFonts w:hint="eastAsia"/>
                <w:bCs/>
                <w:color w:val="000000"/>
                <w:sz w:val="24"/>
              </w:rPr>
              <w:t>5</w:t>
            </w:r>
            <w:r>
              <w:rPr>
                <w:bCs/>
                <w:color w:val="000000"/>
                <w:sz w:val="24"/>
              </w:rPr>
              <w:t>0L/人﹒d</w:t>
            </w:r>
            <w:r>
              <w:rPr>
                <w:rFonts w:hint="eastAsia"/>
                <w:bCs/>
                <w:color w:val="000000"/>
                <w:sz w:val="24"/>
              </w:rPr>
              <w:t>，</w:t>
            </w:r>
            <w:r>
              <w:rPr>
                <w:color w:val="000000"/>
                <w:sz w:val="24"/>
              </w:rPr>
              <w:t>则生活用水量为</w:t>
            </w:r>
            <w:r>
              <w:rPr>
                <w:rFonts w:hint="eastAsia"/>
                <w:color w:val="000000"/>
                <w:sz w:val="24"/>
              </w:rPr>
              <w:t>0.65</w:t>
            </w:r>
            <w:r>
              <w:rPr>
                <w:color w:val="000000"/>
                <w:sz w:val="24"/>
              </w:rPr>
              <w:t>m</w:t>
            </w:r>
            <w:r>
              <w:rPr>
                <w:color w:val="000000"/>
                <w:sz w:val="24"/>
                <w:vertAlign w:val="superscript"/>
              </w:rPr>
              <w:t>3</w:t>
            </w:r>
            <w:r>
              <w:rPr>
                <w:color w:val="000000"/>
                <w:sz w:val="24"/>
              </w:rPr>
              <w:t>/d（</w:t>
            </w:r>
            <w:r>
              <w:rPr>
                <w:rFonts w:hint="eastAsia"/>
                <w:color w:val="000000"/>
                <w:sz w:val="24"/>
              </w:rPr>
              <w:t>195</w:t>
            </w:r>
            <w:r>
              <w:rPr>
                <w:color w:val="000000"/>
                <w:sz w:val="24"/>
              </w:rPr>
              <w:t>m</w:t>
            </w:r>
            <w:r>
              <w:rPr>
                <w:color w:val="000000"/>
                <w:sz w:val="24"/>
                <w:vertAlign w:val="superscript"/>
              </w:rPr>
              <w:t>3</w:t>
            </w:r>
            <w:r>
              <w:rPr>
                <w:color w:val="000000"/>
                <w:sz w:val="24"/>
              </w:rPr>
              <w:t>/a）</w:t>
            </w:r>
            <w:r>
              <w:rPr>
                <w:rFonts w:hint="eastAsia"/>
                <w:color w:val="000000"/>
                <w:sz w:val="24"/>
              </w:rPr>
              <w:t>，</w:t>
            </w:r>
            <w:r>
              <w:rPr>
                <w:color w:val="000000"/>
                <w:sz w:val="24"/>
              </w:rPr>
              <w:t>生活污水产生系数取0.8，</w:t>
            </w:r>
            <w:r>
              <w:rPr>
                <w:rFonts w:hint="eastAsia"/>
                <w:color w:val="000000"/>
                <w:sz w:val="24"/>
              </w:rPr>
              <w:t>则</w:t>
            </w:r>
            <w:r>
              <w:rPr>
                <w:color w:val="000000"/>
                <w:sz w:val="24"/>
              </w:rPr>
              <w:t>生活污水</w:t>
            </w:r>
            <w:r>
              <w:rPr>
                <w:rFonts w:hint="eastAsia"/>
                <w:color w:val="000000"/>
                <w:sz w:val="24"/>
              </w:rPr>
              <w:t>产生量为0.52m</w:t>
            </w:r>
            <w:r>
              <w:rPr>
                <w:rFonts w:hint="eastAsia"/>
                <w:color w:val="000000"/>
                <w:sz w:val="24"/>
                <w:vertAlign w:val="superscript"/>
              </w:rPr>
              <w:t>3</w:t>
            </w:r>
            <w:r>
              <w:rPr>
                <w:color w:val="000000"/>
                <w:sz w:val="24"/>
              </w:rPr>
              <w:t>/d</w:t>
            </w:r>
            <w:r>
              <w:rPr>
                <w:rFonts w:hint="eastAsia"/>
                <w:color w:val="000000"/>
                <w:sz w:val="24"/>
              </w:rPr>
              <w:t>（156</w:t>
            </w:r>
            <w:r>
              <w:rPr>
                <w:color w:val="000000"/>
                <w:sz w:val="24"/>
              </w:rPr>
              <w:t>m</w:t>
            </w:r>
            <w:r>
              <w:rPr>
                <w:color w:val="000000"/>
                <w:sz w:val="24"/>
                <w:vertAlign w:val="superscript"/>
              </w:rPr>
              <w:t>3</w:t>
            </w:r>
            <w:r>
              <w:rPr>
                <w:color w:val="000000"/>
                <w:sz w:val="24"/>
              </w:rPr>
              <w:t>/a</w:t>
            </w:r>
            <w:r>
              <w:rPr>
                <w:rFonts w:hint="eastAsia"/>
                <w:color w:val="000000"/>
                <w:sz w:val="24"/>
              </w:rPr>
              <w:t>）</w:t>
            </w:r>
            <w:r>
              <w:rPr>
                <w:color w:val="000000"/>
                <w:sz w:val="24"/>
              </w:rPr>
              <w:t>。生活污水</w:t>
            </w:r>
            <w:r>
              <w:rPr>
                <w:rFonts w:hint="eastAsia"/>
                <w:color w:val="000000"/>
                <w:sz w:val="24"/>
              </w:rPr>
              <w:t>中</w:t>
            </w:r>
            <w:r>
              <w:rPr>
                <w:color w:val="000000"/>
                <w:sz w:val="24"/>
              </w:rPr>
              <w:t>主要污染物及浓度分别</w:t>
            </w:r>
            <w:r>
              <w:rPr>
                <w:rFonts w:hint="eastAsia"/>
                <w:color w:val="000000"/>
                <w:sz w:val="24"/>
              </w:rPr>
              <w:t>为</w:t>
            </w:r>
            <w:r>
              <w:rPr>
                <w:color w:val="000000"/>
                <w:sz w:val="24"/>
              </w:rPr>
              <w:t>COD</w:t>
            </w:r>
            <w:r>
              <w:rPr>
                <w:rFonts w:hint="eastAsia"/>
                <w:color w:val="000000"/>
                <w:sz w:val="24"/>
              </w:rPr>
              <w:t>：350mg/L</w:t>
            </w:r>
            <w:r>
              <w:rPr>
                <w:color w:val="000000"/>
                <w:sz w:val="24"/>
              </w:rPr>
              <w:t>、</w:t>
            </w:r>
            <w:r>
              <w:rPr>
                <w:rFonts w:hint="eastAsia"/>
                <w:color w:val="000000"/>
                <w:sz w:val="24"/>
              </w:rPr>
              <w:t>BOD</w:t>
            </w:r>
            <w:r>
              <w:rPr>
                <w:rFonts w:hint="eastAsia"/>
                <w:color w:val="000000"/>
                <w:sz w:val="24"/>
                <w:vertAlign w:val="subscript"/>
              </w:rPr>
              <w:t>5</w:t>
            </w:r>
            <w:r>
              <w:rPr>
                <w:rFonts w:hint="eastAsia"/>
                <w:color w:val="000000"/>
                <w:sz w:val="24"/>
              </w:rPr>
              <w:t>250mg/L、SS280mg/L、NH</w:t>
            </w:r>
            <w:r>
              <w:rPr>
                <w:rFonts w:hint="eastAsia"/>
                <w:color w:val="000000"/>
                <w:sz w:val="24"/>
                <w:vertAlign w:val="subscript"/>
              </w:rPr>
              <w:t>3</w:t>
            </w:r>
            <w:r>
              <w:rPr>
                <w:rFonts w:hint="eastAsia"/>
                <w:color w:val="000000"/>
                <w:sz w:val="24"/>
              </w:rPr>
              <w:t>-N30mg/L</w:t>
            </w:r>
            <w:r>
              <w:rPr>
                <w:color w:val="000000"/>
                <w:sz w:val="24"/>
              </w:rPr>
              <w:t>。</w:t>
            </w:r>
            <w:r>
              <w:rPr>
                <w:rFonts w:hint="eastAsia"/>
                <w:color w:val="000000"/>
                <w:sz w:val="24"/>
              </w:rPr>
              <w:t xml:space="preserve"> </w:t>
            </w:r>
          </w:p>
          <w:p>
            <w:pPr>
              <w:tabs>
                <w:tab w:val="left" w:pos="1081"/>
              </w:tabs>
              <w:adjustRightInd w:val="0"/>
              <w:snapToGrid w:val="0"/>
              <w:spacing w:line="360" w:lineRule="auto"/>
              <w:ind w:firstLine="480" w:firstLineChars="200"/>
              <w:jc w:val="left"/>
              <w:rPr>
                <w:color w:val="000000"/>
                <w:sz w:val="24"/>
              </w:rPr>
            </w:pPr>
            <w:r>
              <w:rPr>
                <w:rFonts w:hint="eastAsia"/>
                <w:color w:val="000000"/>
                <w:sz w:val="24"/>
              </w:rPr>
              <w:t>本项目</w:t>
            </w:r>
            <w:r>
              <w:rPr>
                <w:rFonts w:hint="eastAsia" w:eastAsiaTheme="minorEastAsia"/>
                <w:sz w:val="24"/>
                <w:szCs w:val="24"/>
              </w:rPr>
              <w:t>营运</w:t>
            </w:r>
            <w:r>
              <w:rPr>
                <w:rFonts w:hint="eastAsia"/>
                <w:color w:val="000000"/>
                <w:sz w:val="24"/>
              </w:rPr>
              <w:t>期用排水情况见表2-6，水平衡见图2-2。</w:t>
            </w:r>
          </w:p>
          <w:p>
            <w:pPr>
              <w:tabs>
                <w:tab w:val="left" w:pos="1081"/>
              </w:tabs>
              <w:adjustRightInd w:val="0"/>
              <w:snapToGrid w:val="0"/>
              <w:spacing w:line="360" w:lineRule="auto"/>
              <w:jc w:val="center"/>
              <w:rPr>
                <w:b/>
                <w:color w:val="000000"/>
                <w:sz w:val="24"/>
              </w:rPr>
            </w:pPr>
            <w:r>
              <w:rPr>
                <w:rFonts w:hint="eastAsia"/>
                <w:b/>
                <w:color w:val="000000"/>
                <w:sz w:val="24"/>
              </w:rPr>
              <w:t>表2-6       本</w:t>
            </w:r>
            <w:r>
              <w:rPr>
                <w:rFonts w:hint="eastAsia"/>
                <w:b/>
                <w:sz w:val="24"/>
                <w:szCs w:val="24"/>
              </w:rPr>
              <w:t>项目</w:t>
            </w:r>
            <w:r>
              <w:rPr>
                <w:rFonts w:hint="eastAsia"/>
                <w:b/>
                <w:color w:val="000000"/>
                <w:sz w:val="24"/>
              </w:rPr>
              <w:t>营运期用排水情况一览表</w:t>
            </w:r>
          </w:p>
          <w:tbl>
            <w:tblPr>
              <w:tblStyle w:val="3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0"/>
              <w:gridCol w:w="951"/>
              <w:gridCol w:w="1223"/>
              <w:gridCol w:w="1009"/>
              <w:gridCol w:w="1682"/>
              <w:gridCol w:w="20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2" w:type="pct"/>
                  <w:vAlign w:val="center"/>
                </w:tcPr>
                <w:p>
                  <w:pPr>
                    <w:spacing w:line="360" w:lineRule="exact"/>
                    <w:jc w:val="center"/>
                    <w:rPr>
                      <w:color w:val="000000"/>
                      <w:szCs w:val="21"/>
                    </w:rPr>
                  </w:pPr>
                  <w:r>
                    <w:rPr>
                      <w:color w:val="000000"/>
                      <w:szCs w:val="21"/>
                    </w:rPr>
                    <w:t>类别</w:t>
                  </w:r>
                </w:p>
              </w:tc>
              <w:tc>
                <w:tcPr>
                  <w:tcW w:w="570" w:type="pct"/>
                  <w:vAlign w:val="center"/>
                </w:tcPr>
                <w:p>
                  <w:pPr>
                    <w:spacing w:line="360" w:lineRule="exact"/>
                    <w:jc w:val="center"/>
                    <w:rPr>
                      <w:color w:val="000000"/>
                      <w:szCs w:val="21"/>
                    </w:rPr>
                  </w:pPr>
                  <w:r>
                    <w:rPr>
                      <w:color w:val="000000"/>
                      <w:szCs w:val="21"/>
                    </w:rPr>
                    <w:t>用水量</w:t>
                  </w:r>
                </w:p>
              </w:tc>
              <w:tc>
                <w:tcPr>
                  <w:tcW w:w="734" w:type="pct"/>
                  <w:vAlign w:val="center"/>
                </w:tcPr>
                <w:p>
                  <w:pPr>
                    <w:spacing w:line="360" w:lineRule="exact"/>
                    <w:jc w:val="center"/>
                    <w:rPr>
                      <w:color w:val="000000"/>
                      <w:szCs w:val="21"/>
                    </w:rPr>
                  </w:pPr>
                  <w:r>
                    <w:rPr>
                      <w:color w:val="000000"/>
                      <w:szCs w:val="21"/>
                    </w:rPr>
                    <w:t>用水来源</w:t>
                  </w:r>
                </w:p>
              </w:tc>
              <w:tc>
                <w:tcPr>
                  <w:tcW w:w="606" w:type="pct"/>
                  <w:vAlign w:val="center"/>
                </w:tcPr>
                <w:p>
                  <w:pPr>
                    <w:spacing w:line="360" w:lineRule="exact"/>
                    <w:jc w:val="center"/>
                    <w:rPr>
                      <w:color w:val="000000"/>
                      <w:szCs w:val="21"/>
                    </w:rPr>
                  </w:pPr>
                  <w:r>
                    <w:rPr>
                      <w:color w:val="000000"/>
                      <w:szCs w:val="21"/>
                    </w:rPr>
                    <w:t>废水量</w:t>
                  </w:r>
                </w:p>
              </w:tc>
              <w:tc>
                <w:tcPr>
                  <w:tcW w:w="1010" w:type="pct"/>
                  <w:vAlign w:val="center"/>
                </w:tcPr>
                <w:p>
                  <w:pPr>
                    <w:spacing w:line="360" w:lineRule="exact"/>
                    <w:jc w:val="center"/>
                    <w:rPr>
                      <w:color w:val="000000"/>
                      <w:szCs w:val="21"/>
                    </w:rPr>
                  </w:pPr>
                  <w:r>
                    <w:rPr>
                      <w:color w:val="000000"/>
                      <w:szCs w:val="21"/>
                    </w:rPr>
                    <w:t>废水排放频次</w:t>
                  </w:r>
                </w:p>
              </w:tc>
              <w:tc>
                <w:tcPr>
                  <w:tcW w:w="1257" w:type="pct"/>
                  <w:vAlign w:val="center"/>
                </w:tcPr>
                <w:p>
                  <w:pPr>
                    <w:spacing w:line="360" w:lineRule="exact"/>
                    <w:jc w:val="center"/>
                    <w:rPr>
                      <w:color w:val="000000"/>
                      <w:szCs w:val="21"/>
                    </w:rPr>
                  </w:pPr>
                  <w:r>
                    <w:rPr>
                      <w:color w:val="000000"/>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 w:hRule="atLeast"/>
              </w:trPr>
              <w:tc>
                <w:tcPr>
                  <w:tcW w:w="822" w:type="pct"/>
                  <w:vAlign w:val="center"/>
                </w:tcPr>
                <w:p>
                  <w:pPr>
                    <w:spacing w:line="360" w:lineRule="exact"/>
                    <w:jc w:val="center"/>
                    <w:rPr>
                      <w:color w:val="000000"/>
                      <w:szCs w:val="21"/>
                    </w:rPr>
                  </w:pPr>
                  <w:r>
                    <w:rPr>
                      <w:color w:val="000000"/>
                      <w:szCs w:val="21"/>
                    </w:rPr>
                    <w:t>职工</w:t>
                  </w:r>
                  <w:r>
                    <w:rPr>
                      <w:rFonts w:hint="eastAsia"/>
                      <w:color w:val="000000"/>
                      <w:szCs w:val="21"/>
                    </w:rPr>
                    <w:t>生活</w:t>
                  </w:r>
                </w:p>
              </w:tc>
              <w:tc>
                <w:tcPr>
                  <w:tcW w:w="570" w:type="pct"/>
                  <w:vAlign w:val="center"/>
                </w:tcPr>
                <w:p>
                  <w:pPr>
                    <w:spacing w:line="360" w:lineRule="exact"/>
                    <w:jc w:val="center"/>
                    <w:rPr>
                      <w:color w:val="000000"/>
                      <w:szCs w:val="21"/>
                    </w:rPr>
                  </w:pPr>
                  <w:r>
                    <w:rPr>
                      <w:rFonts w:hint="eastAsia"/>
                      <w:color w:val="000000"/>
                      <w:szCs w:val="21"/>
                    </w:rPr>
                    <w:t>0.65</w:t>
                  </w:r>
                </w:p>
              </w:tc>
              <w:tc>
                <w:tcPr>
                  <w:tcW w:w="734" w:type="pct"/>
                  <w:vAlign w:val="center"/>
                </w:tcPr>
                <w:p>
                  <w:pPr>
                    <w:spacing w:line="360" w:lineRule="exact"/>
                    <w:jc w:val="center"/>
                    <w:rPr>
                      <w:color w:val="000000"/>
                      <w:szCs w:val="21"/>
                    </w:rPr>
                  </w:pPr>
                  <w:r>
                    <w:rPr>
                      <w:rFonts w:hint="eastAsia"/>
                      <w:color w:val="000000"/>
                      <w:szCs w:val="21"/>
                    </w:rPr>
                    <w:t>自来水</w:t>
                  </w:r>
                </w:p>
              </w:tc>
              <w:tc>
                <w:tcPr>
                  <w:tcW w:w="606" w:type="pct"/>
                  <w:vAlign w:val="center"/>
                </w:tcPr>
                <w:p>
                  <w:pPr>
                    <w:spacing w:line="360" w:lineRule="exact"/>
                    <w:jc w:val="center"/>
                    <w:rPr>
                      <w:color w:val="000000"/>
                      <w:szCs w:val="21"/>
                    </w:rPr>
                  </w:pPr>
                  <w:r>
                    <w:rPr>
                      <w:rFonts w:hint="eastAsia"/>
                      <w:color w:val="000000"/>
                      <w:szCs w:val="21"/>
                    </w:rPr>
                    <w:t>0.52</w:t>
                  </w:r>
                </w:p>
              </w:tc>
              <w:tc>
                <w:tcPr>
                  <w:tcW w:w="1010" w:type="pct"/>
                  <w:vAlign w:val="center"/>
                </w:tcPr>
                <w:p>
                  <w:pPr>
                    <w:spacing w:line="360" w:lineRule="exact"/>
                    <w:jc w:val="center"/>
                    <w:rPr>
                      <w:color w:val="000000"/>
                      <w:szCs w:val="21"/>
                    </w:rPr>
                  </w:pPr>
                  <w:r>
                    <w:rPr>
                      <w:rFonts w:hint="eastAsia"/>
                      <w:color w:val="000000"/>
                      <w:szCs w:val="21"/>
                    </w:rPr>
                    <w:t>间断排放</w:t>
                  </w:r>
                </w:p>
              </w:tc>
              <w:tc>
                <w:tcPr>
                  <w:tcW w:w="1257" w:type="pct"/>
                  <w:vAlign w:val="center"/>
                </w:tcPr>
                <w:p>
                  <w:pPr>
                    <w:spacing w:line="360" w:lineRule="exact"/>
                    <w:jc w:val="center"/>
                    <w:rPr>
                      <w:color w:val="000000"/>
                      <w:szCs w:val="21"/>
                    </w:rPr>
                  </w:pPr>
                  <w:r>
                    <w:rPr>
                      <w:color w:val="000000"/>
                      <w:szCs w:val="21"/>
                    </w:rPr>
                    <w:t>经化粪池处理排入市政污水管网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 w:hRule="atLeast"/>
              </w:trPr>
              <w:tc>
                <w:tcPr>
                  <w:tcW w:w="822" w:type="pct"/>
                  <w:vAlign w:val="center"/>
                </w:tcPr>
                <w:p>
                  <w:pPr>
                    <w:spacing w:line="360" w:lineRule="exact"/>
                    <w:jc w:val="center"/>
                    <w:rPr>
                      <w:color w:val="000000"/>
                      <w:szCs w:val="21"/>
                    </w:rPr>
                  </w:pPr>
                  <w:r>
                    <w:rPr>
                      <w:rFonts w:hint="eastAsia"/>
                      <w:color w:val="000000"/>
                      <w:szCs w:val="21"/>
                    </w:rPr>
                    <w:t>脱脂</w:t>
                  </w:r>
                </w:p>
              </w:tc>
              <w:tc>
                <w:tcPr>
                  <w:tcW w:w="570" w:type="pct"/>
                  <w:vAlign w:val="center"/>
                </w:tcPr>
                <w:p>
                  <w:pPr>
                    <w:spacing w:line="360" w:lineRule="exact"/>
                    <w:jc w:val="center"/>
                    <w:rPr>
                      <w:color w:val="000000"/>
                      <w:szCs w:val="21"/>
                    </w:rPr>
                  </w:pPr>
                  <w:r>
                    <w:rPr>
                      <w:rFonts w:hint="eastAsia"/>
                      <w:color w:val="000000"/>
                      <w:szCs w:val="21"/>
                    </w:rPr>
                    <w:t>0.42</w:t>
                  </w:r>
                </w:p>
              </w:tc>
              <w:tc>
                <w:tcPr>
                  <w:tcW w:w="734" w:type="pct"/>
                  <w:vAlign w:val="center"/>
                </w:tcPr>
                <w:p>
                  <w:pPr>
                    <w:spacing w:line="360" w:lineRule="exact"/>
                    <w:jc w:val="center"/>
                    <w:rPr>
                      <w:color w:val="000000"/>
                      <w:szCs w:val="21"/>
                    </w:rPr>
                  </w:pPr>
                  <w:r>
                    <w:rPr>
                      <w:rFonts w:hint="eastAsia"/>
                      <w:color w:val="000000"/>
                      <w:szCs w:val="21"/>
                    </w:rPr>
                    <w:t>自来水</w:t>
                  </w:r>
                </w:p>
              </w:tc>
              <w:tc>
                <w:tcPr>
                  <w:tcW w:w="606" w:type="pct"/>
                  <w:vAlign w:val="center"/>
                </w:tcPr>
                <w:p>
                  <w:pPr>
                    <w:spacing w:line="360" w:lineRule="exact"/>
                    <w:jc w:val="center"/>
                    <w:rPr>
                      <w:color w:val="000000"/>
                      <w:szCs w:val="21"/>
                    </w:rPr>
                  </w:pPr>
                  <w:r>
                    <w:rPr>
                      <w:rFonts w:hint="eastAsia"/>
                      <w:color w:val="000000"/>
                      <w:szCs w:val="21"/>
                    </w:rPr>
                    <w:t>/</w:t>
                  </w:r>
                </w:p>
              </w:tc>
              <w:tc>
                <w:tcPr>
                  <w:tcW w:w="1010" w:type="pct"/>
                  <w:vAlign w:val="center"/>
                </w:tcPr>
                <w:p>
                  <w:pPr>
                    <w:spacing w:line="360" w:lineRule="exact"/>
                    <w:jc w:val="center"/>
                    <w:rPr>
                      <w:color w:val="000000"/>
                      <w:szCs w:val="21"/>
                    </w:rPr>
                  </w:pPr>
                  <w:r>
                    <w:rPr>
                      <w:rFonts w:hint="eastAsia"/>
                      <w:color w:val="000000"/>
                      <w:szCs w:val="21"/>
                    </w:rPr>
                    <w:t>/</w:t>
                  </w:r>
                </w:p>
              </w:tc>
              <w:tc>
                <w:tcPr>
                  <w:tcW w:w="1257" w:type="pct"/>
                  <w:vAlign w:val="center"/>
                </w:tcPr>
                <w:p>
                  <w:pPr>
                    <w:spacing w:line="360" w:lineRule="exact"/>
                    <w:jc w:val="center"/>
                    <w:rPr>
                      <w:color w:val="000000"/>
                      <w:szCs w:val="21"/>
                    </w:rPr>
                  </w:pPr>
                  <w:r>
                    <w:rPr>
                      <w:color w:val="000000"/>
                      <w:szCs w:val="21"/>
                    </w:rPr>
                    <w:t>循环利用</w:t>
                  </w:r>
                  <w:r>
                    <w:rPr>
                      <w:rFonts w:hint="eastAsia"/>
                      <w:color w:val="000000"/>
                      <w:szCs w:val="21"/>
                    </w:rPr>
                    <w:t>，</w:t>
                  </w:r>
                  <w:r>
                    <w:rPr>
                      <w:color w:val="000000"/>
                      <w:szCs w:val="21"/>
                    </w:rPr>
                    <w:t>定期补充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 w:hRule="atLeast"/>
              </w:trPr>
              <w:tc>
                <w:tcPr>
                  <w:tcW w:w="822" w:type="pct"/>
                  <w:vAlign w:val="center"/>
                </w:tcPr>
                <w:p>
                  <w:pPr>
                    <w:spacing w:line="360" w:lineRule="exact"/>
                    <w:jc w:val="center"/>
                    <w:rPr>
                      <w:color w:val="000000"/>
                      <w:szCs w:val="21"/>
                    </w:rPr>
                  </w:pPr>
                  <w:r>
                    <w:rPr>
                      <w:color w:val="000000"/>
                      <w:szCs w:val="21"/>
                    </w:rPr>
                    <w:t>表调</w:t>
                  </w:r>
                </w:p>
              </w:tc>
              <w:tc>
                <w:tcPr>
                  <w:tcW w:w="570" w:type="pct"/>
                  <w:vAlign w:val="center"/>
                </w:tcPr>
                <w:p>
                  <w:pPr>
                    <w:spacing w:line="360" w:lineRule="exact"/>
                    <w:jc w:val="center"/>
                    <w:rPr>
                      <w:color w:val="000000"/>
                      <w:szCs w:val="21"/>
                    </w:rPr>
                  </w:pPr>
                  <w:r>
                    <w:rPr>
                      <w:rFonts w:hint="eastAsia"/>
                      <w:color w:val="000000"/>
                      <w:szCs w:val="21"/>
                    </w:rPr>
                    <w:t>0.42</w:t>
                  </w:r>
                </w:p>
              </w:tc>
              <w:tc>
                <w:tcPr>
                  <w:tcW w:w="734" w:type="pct"/>
                  <w:vAlign w:val="center"/>
                </w:tcPr>
                <w:p>
                  <w:pPr>
                    <w:spacing w:line="360" w:lineRule="exact"/>
                    <w:jc w:val="center"/>
                    <w:rPr>
                      <w:color w:val="000000"/>
                      <w:szCs w:val="21"/>
                    </w:rPr>
                  </w:pPr>
                  <w:r>
                    <w:rPr>
                      <w:rFonts w:hint="eastAsia"/>
                      <w:color w:val="000000"/>
                      <w:szCs w:val="21"/>
                    </w:rPr>
                    <w:t>自来水</w:t>
                  </w:r>
                </w:p>
              </w:tc>
              <w:tc>
                <w:tcPr>
                  <w:tcW w:w="606" w:type="pct"/>
                  <w:vAlign w:val="center"/>
                </w:tcPr>
                <w:p>
                  <w:pPr>
                    <w:spacing w:line="360" w:lineRule="exact"/>
                    <w:jc w:val="center"/>
                    <w:rPr>
                      <w:color w:val="000000"/>
                      <w:szCs w:val="21"/>
                    </w:rPr>
                  </w:pPr>
                  <w:r>
                    <w:rPr>
                      <w:rFonts w:hint="eastAsia"/>
                      <w:color w:val="000000"/>
                      <w:szCs w:val="21"/>
                    </w:rPr>
                    <w:t>/</w:t>
                  </w:r>
                </w:p>
              </w:tc>
              <w:tc>
                <w:tcPr>
                  <w:tcW w:w="1010" w:type="pct"/>
                  <w:vAlign w:val="center"/>
                </w:tcPr>
                <w:p>
                  <w:pPr>
                    <w:spacing w:line="360" w:lineRule="exact"/>
                    <w:jc w:val="center"/>
                    <w:rPr>
                      <w:color w:val="000000"/>
                      <w:szCs w:val="21"/>
                    </w:rPr>
                  </w:pPr>
                  <w:r>
                    <w:rPr>
                      <w:rFonts w:hint="eastAsia"/>
                      <w:color w:val="000000"/>
                      <w:szCs w:val="21"/>
                    </w:rPr>
                    <w:t>/</w:t>
                  </w:r>
                </w:p>
              </w:tc>
              <w:tc>
                <w:tcPr>
                  <w:tcW w:w="1257" w:type="pct"/>
                  <w:vAlign w:val="center"/>
                </w:tcPr>
                <w:p>
                  <w:pPr>
                    <w:spacing w:line="360" w:lineRule="exact"/>
                    <w:jc w:val="center"/>
                    <w:rPr>
                      <w:color w:val="000000"/>
                      <w:szCs w:val="21"/>
                    </w:rPr>
                  </w:pPr>
                  <w:r>
                    <w:rPr>
                      <w:color w:val="000000"/>
                      <w:szCs w:val="21"/>
                    </w:rPr>
                    <w:t>循环利用</w:t>
                  </w:r>
                  <w:r>
                    <w:rPr>
                      <w:rFonts w:hint="eastAsia"/>
                      <w:color w:val="000000"/>
                      <w:szCs w:val="21"/>
                    </w:rPr>
                    <w:t>，</w:t>
                  </w:r>
                  <w:r>
                    <w:rPr>
                      <w:color w:val="000000"/>
                      <w:szCs w:val="21"/>
                    </w:rPr>
                    <w:t>定期补充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 w:hRule="atLeast"/>
              </w:trPr>
              <w:tc>
                <w:tcPr>
                  <w:tcW w:w="822" w:type="pct"/>
                  <w:vAlign w:val="center"/>
                </w:tcPr>
                <w:p>
                  <w:pPr>
                    <w:spacing w:line="360" w:lineRule="exact"/>
                    <w:jc w:val="center"/>
                    <w:rPr>
                      <w:color w:val="000000"/>
                      <w:szCs w:val="21"/>
                    </w:rPr>
                  </w:pPr>
                  <w:r>
                    <w:rPr>
                      <w:color w:val="000000"/>
                      <w:szCs w:val="21"/>
                    </w:rPr>
                    <w:t>磷化</w:t>
                  </w:r>
                </w:p>
              </w:tc>
              <w:tc>
                <w:tcPr>
                  <w:tcW w:w="570" w:type="pct"/>
                  <w:vAlign w:val="center"/>
                </w:tcPr>
                <w:p>
                  <w:pPr>
                    <w:spacing w:line="360" w:lineRule="exact"/>
                    <w:jc w:val="center"/>
                    <w:rPr>
                      <w:color w:val="000000"/>
                      <w:szCs w:val="21"/>
                    </w:rPr>
                  </w:pPr>
                  <w:r>
                    <w:rPr>
                      <w:rFonts w:hint="eastAsia"/>
                      <w:color w:val="000000"/>
                      <w:szCs w:val="21"/>
                    </w:rPr>
                    <w:t>0.42</w:t>
                  </w:r>
                </w:p>
              </w:tc>
              <w:tc>
                <w:tcPr>
                  <w:tcW w:w="734" w:type="pct"/>
                  <w:vAlign w:val="center"/>
                </w:tcPr>
                <w:p>
                  <w:pPr>
                    <w:spacing w:line="360" w:lineRule="exact"/>
                    <w:jc w:val="center"/>
                    <w:rPr>
                      <w:color w:val="000000"/>
                      <w:szCs w:val="21"/>
                    </w:rPr>
                  </w:pPr>
                  <w:r>
                    <w:rPr>
                      <w:rFonts w:hint="eastAsia"/>
                      <w:color w:val="000000"/>
                      <w:szCs w:val="21"/>
                    </w:rPr>
                    <w:t>自来水</w:t>
                  </w:r>
                </w:p>
              </w:tc>
              <w:tc>
                <w:tcPr>
                  <w:tcW w:w="606" w:type="pct"/>
                  <w:vAlign w:val="center"/>
                </w:tcPr>
                <w:p>
                  <w:pPr>
                    <w:spacing w:line="360" w:lineRule="exact"/>
                    <w:jc w:val="center"/>
                    <w:rPr>
                      <w:color w:val="000000"/>
                      <w:szCs w:val="21"/>
                    </w:rPr>
                  </w:pPr>
                  <w:r>
                    <w:rPr>
                      <w:rFonts w:hint="eastAsia"/>
                      <w:color w:val="000000"/>
                      <w:szCs w:val="21"/>
                    </w:rPr>
                    <w:t>/</w:t>
                  </w:r>
                </w:p>
              </w:tc>
              <w:tc>
                <w:tcPr>
                  <w:tcW w:w="1010" w:type="pct"/>
                  <w:vAlign w:val="center"/>
                </w:tcPr>
                <w:p>
                  <w:pPr>
                    <w:spacing w:line="360" w:lineRule="exact"/>
                    <w:jc w:val="center"/>
                    <w:rPr>
                      <w:color w:val="000000"/>
                      <w:szCs w:val="21"/>
                    </w:rPr>
                  </w:pPr>
                  <w:r>
                    <w:rPr>
                      <w:rFonts w:hint="eastAsia"/>
                      <w:color w:val="000000"/>
                      <w:szCs w:val="21"/>
                    </w:rPr>
                    <w:t>/</w:t>
                  </w:r>
                </w:p>
              </w:tc>
              <w:tc>
                <w:tcPr>
                  <w:tcW w:w="1257" w:type="pct"/>
                  <w:vAlign w:val="center"/>
                </w:tcPr>
                <w:p>
                  <w:pPr>
                    <w:spacing w:line="360" w:lineRule="exact"/>
                    <w:jc w:val="center"/>
                    <w:rPr>
                      <w:color w:val="000000"/>
                      <w:szCs w:val="21"/>
                    </w:rPr>
                  </w:pPr>
                  <w:r>
                    <w:rPr>
                      <w:color w:val="000000"/>
                      <w:szCs w:val="21"/>
                    </w:rPr>
                    <w:t>循环利用</w:t>
                  </w:r>
                  <w:r>
                    <w:rPr>
                      <w:rFonts w:hint="eastAsia"/>
                      <w:color w:val="000000"/>
                      <w:szCs w:val="21"/>
                    </w:rPr>
                    <w:t>，</w:t>
                  </w:r>
                  <w:r>
                    <w:rPr>
                      <w:color w:val="000000"/>
                      <w:szCs w:val="21"/>
                    </w:rPr>
                    <w:t>定期补充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 w:hRule="atLeast"/>
              </w:trPr>
              <w:tc>
                <w:tcPr>
                  <w:tcW w:w="822" w:type="pct"/>
                  <w:vAlign w:val="center"/>
                </w:tcPr>
                <w:p>
                  <w:pPr>
                    <w:spacing w:line="360" w:lineRule="exact"/>
                    <w:jc w:val="center"/>
                    <w:rPr>
                      <w:color w:val="000000"/>
                      <w:szCs w:val="21"/>
                    </w:rPr>
                  </w:pPr>
                  <w:r>
                    <w:rPr>
                      <w:color w:val="000000"/>
                      <w:szCs w:val="21"/>
                    </w:rPr>
                    <w:t>清洗</w:t>
                  </w:r>
                </w:p>
              </w:tc>
              <w:tc>
                <w:tcPr>
                  <w:tcW w:w="570" w:type="pct"/>
                  <w:vAlign w:val="center"/>
                </w:tcPr>
                <w:p>
                  <w:pPr>
                    <w:spacing w:line="360" w:lineRule="exact"/>
                    <w:jc w:val="center"/>
                    <w:rPr>
                      <w:color w:val="000000"/>
                      <w:szCs w:val="21"/>
                    </w:rPr>
                  </w:pPr>
                  <w:r>
                    <w:rPr>
                      <w:rFonts w:hint="eastAsia"/>
                      <w:color w:val="000000"/>
                      <w:szCs w:val="21"/>
                    </w:rPr>
                    <w:t>0.84</w:t>
                  </w:r>
                </w:p>
              </w:tc>
              <w:tc>
                <w:tcPr>
                  <w:tcW w:w="734" w:type="pct"/>
                  <w:vAlign w:val="center"/>
                </w:tcPr>
                <w:p>
                  <w:pPr>
                    <w:spacing w:line="360" w:lineRule="exact"/>
                    <w:jc w:val="center"/>
                    <w:rPr>
                      <w:color w:val="000000"/>
                      <w:szCs w:val="21"/>
                    </w:rPr>
                  </w:pPr>
                  <w:r>
                    <w:rPr>
                      <w:rFonts w:hint="eastAsia"/>
                      <w:color w:val="000000"/>
                      <w:szCs w:val="21"/>
                    </w:rPr>
                    <w:t>自来水</w:t>
                  </w:r>
                </w:p>
              </w:tc>
              <w:tc>
                <w:tcPr>
                  <w:tcW w:w="606" w:type="pct"/>
                  <w:vAlign w:val="center"/>
                </w:tcPr>
                <w:p>
                  <w:pPr>
                    <w:spacing w:line="360" w:lineRule="exact"/>
                    <w:jc w:val="center"/>
                    <w:rPr>
                      <w:color w:val="000000"/>
                      <w:szCs w:val="21"/>
                    </w:rPr>
                  </w:pPr>
                  <w:r>
                    <w:rPr>
                      <w:rFonts w:hint="eastAsia"/>
                      <w:color w:val="000000"/>
                      <w:szCs w:val="21"/>
                    </w:rPr>
                    <w:t>0.56</w:t>
                  </w:r>
                </w:p>
              </w:tc>
              <w:tc>
                <w:tcPr>
                  <w:tcW w:w="1010" w:type="pct"/>
                  <w:vAlign w:val="center"/>
                </w:tcPr>
                <w:p>
                  <w:pPr>
                    <w:spacing w:line="360" w:lineRule="exact"/>
                    <w:jc w:val="center"/>
                    <w:rPr>
                      <w:color w:val="000000"/>
                      <w:szCs w:val="21"/>
                    </w:rPr>
                  </w:pPr>
                  <w:r>
                    <w:rPr>
                      <w:rFonts w:hint="eastAsia"/>
                      <w:color w:val="000000"/>
                      <w:szCs w:val="21"/>
                    </w:rPr>
                    <w:t>间断排放</w:t>
                  </w:r>
                </w:p>
              </w:tc>
              <w:tc>
                <w:tcPr>
                  <w:tcW w:w="1257" w:type="pct"/>
                  <w:vAlign w:val="center"/>
                </w:tcPr>
                <w:p>
                  <w:pPr>
                    <w:spacing w:line="360" w:lineRule="exact"/>
                    <w:jc w:val="center"/>
                    <w:rPr>
                      <w:color w:val="000000"/>
                      <w:szCs w:val="21"/>
                    </w:rPr>
                  </w:pPr>
                  <w:r>
                    <w:rPr>
                      <w:color w:val="000000"/>
                      <w:szCs w:val="21"/>
                    </w:rPr>
                    <w:t>经厂区污水处理站处理后排入市政污水管网</w:t>
                  </w:r>
                </w:p>
              </w:tc>
            </w:tr>
          </w:tbl>
          <w:p>
            <w:pPr>
              <w:tabs>
                <w:tab w:val="left" w:pos="1081"/>
              </w:tabs>
              <w:adjustRightInd w:val="0"/>
              <w:snapToGrid w:val="0"/>
              <w:spacing w:line="360" w:lineRule="auto"/>
              <w:ind w:firstLine="480" w:firstLineChars="200"/>
              <w:jc w:val="left"/>
              <w:rPr>
                <w:color w:val="000000"/>
                <w:sz w:val="24"/>
              </w:rPr>
            </w:pPr>
            <w:r>
              <w:rPr>
                <w:sz w:val="24"/>
              </w:rPr>
              <mc:AlternateContent>
                <mc:Choice Requires="wpc">
                  <w:drawing>
                    <wp:inline distT="0" distB="0" distL="0" distR="0">
                      <wp:extent cx="5168265" cy="4813935"/>
                      <wp:effectExtent l="0" t="0" r="0" b="0"/>
                      <wp:docPr id="218" name="画布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5" name="Rectangle 44"/>
                              <wps:cNvSpPr>
                                <a:spLocks noChangeArrowheads="1"/>
                              </wps:cNvSpPr>
                              <wps:spPr bwMode="auto">
                                <a:xfrm>
                                  <a:off x="858520" y="4434645"/>
                                  <a:ext cx="3552190" cy="344170"/>
                                </a:xfrm>
                                <a:prstGeom prst="rect">
                                  <a:avLst/>
                                </a:prstGeom>
                                <a:noFill/>
                                <a:ln>
                                  <a:noFill/>
                                </a:ln>
                                <a:effectLst/>
                              </wps:spPr>
                              <wps:txbx>
                                <w:txbxContent>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图</w:t>
                                    </w:r>
                                    <w:r>
                                      <w:rPr>
                                        <w:rFonts w:hint="eastAsia"/>
                                        <w:b/>
                                        <w:color w:val="000000" w:themeColor="text1"/>
                                        <w:sz w:val="24"/>
                                        <w14:textFill>
                                          <w14:solidFill>
                                            <w14:schemeClr w14:val="tx1"/>
                                          </w14:solidFill>
                                        </w14:textFill>
                                      </w:rPr>
                                      <w:t xml:space="preserve">2-2   </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本</w:t>
                                    </w:r>
                                    <w:r>
                                      <w:rPr>
                                        <w:b/>
                                        <w:color w:val="000000" w:themeColor="text1"/>
                                        <w:sz w:val="24"/>
                                        <w14:textFill>
                                          <w14:solidFill>
                                            <w14:schemeClr w14:val="tx1"/>
                                          </w14:solidFill>
                                        </w14:textFill>
                                      </w:rPr>
                                      <w:t>项目营运期</w:t>
                                    </w:r>
                                    <w:r>
                                      <w:rPr>
                                        <w:rFonts w:hint="eastAsia"/>
                                        <w:b/>
                                        <w:color w:val="000000" w:themeColor="text1"/>
                                        <w:sz w:val="24"/>
                                        <w14:textFill>
                                          <w14:solidFill>
                                            <w14:schemeClr w14:val="tx1"/>
                                          </w14:solidFill>
                                        </w14:textFill>
                                      </w:rPr>
                                      <w:t>水</w:t>
                                    </w:r>
                                    <w:r>
                                      <w:rPr>
                                        <w:b/>
                                        <w:color w:val="000000" w:themeColor="text1"/>
                                        <w:sz w:val="24"/>
                                        <w14:textFill>
                                          <w14:solidFill>
                                            <w14:schemeClr w14:val="tx1"/>
                                          </w14:solidFill>
                                        </w14:textFill>
                                      </w:rPr>
                                      <w:t xml:space="preserve">平衡图  </w:t>
                                    </w:r>
                                    <w:r>
                                      <w:rPr>
                                        <w:rFonts w:hint="eastAsia"/>
                                        <w:b/>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单位：</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w:t>
                                    </w:r>
                                  </w:p>
                                </w:txbxContent>
                              </wps:txbx>
                              <wps:bodyPr rot="0" vert="horz" wrap="square" lIns="91440" tIns="45720" rIns="91440" bIns="45720" anchor="t" anchorCtr="0" upright="1">
                                <a:noAutofit/>
                              </wps:bodyPr>
                            </wps:wsp>
                            <wps:wsp>
                              <wps:cNvPr id="116" name="AutoShape 45"/>
                              <wps:cNvCnPr>
                                <a:cxnSpLocks noChangeShapeType="1"/>
                              </wps:cNvCnPr>
                              <wps:spPr bwMode="auto">
                                <a:xfrm>
                                  <a:off x="226544" y="2234589"/>
                                  <a:ext cx="504190" cy="635"/>
                                </a:xfrm>
                                <a:prstGeom prst="straightConnector1">
                                  <a:avLst/>
                                </a:prstGeom>
                                <a:noFill/>
                                <a:ln w="9525">
                                  <a:solidFill>
                                    <a:srgbClr val="000000"/>
                                  </a:solidFill>
                                  <a:round/>
                                  <a:tailEnd type="triangle" w="med" len="med"/>
                                </a:ln>
                                <a:effectLst/>
                              </wps:spPr>
                              <wps:bodyPr/>
                            </wps:wsp>
                            <wps:wsp>
                              <wps:cNvPr id="117" name="Rectangle 46"/>
                              <wps:cNvSpPr>
                                <a:spLocks noChangeArrowheads="1"/>
                              </wps:cNvSpPr>
                              <wps:spPr bwMode="auto">
                                <a:xfrm>
                                  <a:off x="120982" y="2001766"/>
                                  <a:ext cx="713679" cy="556895"/>
                                </a:xfrm>
                                <a:prstGeom prst="rect">
                                  <a:avLst/>
                                </a:prstGeom>
                                <a:noFill/>
                                <a:ln>
                                  <a:noFill/>
                                </a:ln>
                                <a:effectLst/>
                              </wps:spPr>
                              <wps:txbx>
                                <w:txbxContent>
                                  <w:p>
                                    <w:pPr>
                                      <w:jc w:val="center"/>
                                    </w:pPr>
                                    <w:r>
                                      <w:t>新鲜水</w:t>
                                    </w:r>
                                  </w:p>
                                  <w:p>
                                    <w:pPr>
                                      <w:jc w:val="center"/>
                                    </w:pPr>
                                    <w:r>
                                      <w:rPr>
                                        <w:rFonts w:hint="eastAsia"/>
                                      </w:rPr>
                                      <w:t>2.88</w:t>
                                    </w:r>
                                  </w:p>
                                </w:txbxContent>
                              </wps:txbx>
                              <wps:bodyPr rot="0" vert="horz" wrap="square" lIns="91440" tIns="45720" rIns="91440" bIns="45720" anchor="t" anchorCtr="0" upright="1">
                                <a:noAutofit/>
                              </wps:bodyPr>
                            </wps:wsp>
                            <wps:wsp>
                              <wps:cNvPr id="118" name="AutoShape 47"/>
                              <wps:cNvCnPr>
                                <a:cxnSpLocks noChangeShapeType="1"/>
                              </wps:cNvCnPr>
                              <wps:spPr bwMode="auto">
                                <a:xfrm>
                                  <a:off x="710777" y="467912"/>
                                  <a:ext cx="2902" cy="3699478"/>
                                </a:xfrm>
                                <a:prstGeom prst="straightConnector1">
                                  <a:avLst/>
                                </a:prstGeom>
                                <a:noFill/>
                                <a:ln w="9525">
                                  <a:solidFill>
                                    <a:srgbClr val="000000"/>
                                  </a:solidFill>
                                  <a:round/>
                                </a:ln>
                                <a:effectLst/>
                              </wps:spPr>
                              <wps:bodyPr/>
                            </wps:wsp>
                            <wps:wsp>
                              <wps:cNvPr id="119" name="AutoShape 48"/>
                              <wps:cNvCnPr>
                                <a:cxnSpLocks noChangeShapeType="1"/>
                              </wps:cNvCnPr>
                              <wps:spPr bwMode="auto">
                                <a:xfrm>
                                  <a:off x="2254885" y="4159250"/>
                                  <a:ext cx="497205" cy="635"/>
                                </a:xfrm>
                                <a:prstGeom prst="straightConnector1">
                                  <a:avLst/>
                                </a:prstGeom>
                                <a:noFill/>
                                <a:ln w="9525">
                                  <a:solidFill>
                                    <a:srgbClr val="000000"/>
                                  </a:solidFill>
                                  <a:round/>
                                  <a:tailEnd type="triangle" w="med" len="med"/>
                                </a:ln>
                                <a:effectLst/>
                              </wps:spPr>
                              <wps:bodyPr/>
                            </wps:wsp>
                            <wps:wsp>
                              <wps:cNvPr id="120" name="Rectangle 49"/>
                              <wps:cNvSpPr>
                                <a:spLocks noChangeArrowheads="1"/>
                              </wps:cNvSpPr>
                              <wps:spPr bwMode="auto">
                                <a:xfrm>
                                  <a:off x="1207135" y="4025265"/>
                                  <a:ext cx="1047750" cy="285750"/>
                                </a:xfrm>
                                <a:prstGeom prst="rect">
                                  <a:avLst/>
                                </a:prstGeom>
                                <a:noFill/>
                                <a:ln w="9525" algn="ctr">
                                  <a:solidFill>
                                    <a:srgbClr val="000000"/>
                                  </a:solidFill>
                                  <a:miter lim="800000"/>
                                </a:ln>
                                <a:effectLst/>
                              </wps:spPr>
                              <wps:txbx>
                                <w:txbxContent>
                                  <w:p>
                                    <w:pPr>
                                      <w:jc w:val="center"/>
                                    </w:pPr>
                                    <w:r>
                                      <w:rPr>
                                        <w:rFonts w:hint="eastAsia"/>
                                      </w:rPr>
                                      <w:t>职工生活用水</w:t>
                                    </w:r>
                                  </w:p>
                                </w:txbxContent>
                              </wps:txbx>
                              <wps:bodyPr rot="0" vert="horz" wrap="square" lIns="91440" tIns="45720" rIns="91440" bIns="45720" anchor="t" anchorCtr="0" upright="1">
                                <a:noAutofit/>
                              </wps:bodyPr>
                            </wps:wsp>
                            <wps:wsp>
                              <wps:cNvPr id="121" name="Rectangle 50"/>
                              <wps:cNvSpPr>
                                <a:spLocks noChangeArrowheads="1"/>
                              </wps:cNvSpPr>
                              <wps:spPr bwMode="auto">
                                <a:xfrm>
                                  <a:off x="1654810" y="3676015"/>
                                  <a:ext cx="773430" cy="333375"/>
                                </a:xfrm>
                                <a:prstGeom prst="rect">
                                  <a:avLst/>
                                </a:prstGeom>
                                <a:noFill/>
                                <a:ln>
                                  <a:noFill/>
                                </a:ln>
                                <a:effectLst/>
                              </wps:spPr>
                              <wps:txbx>
                                <w:txbxContent>
                                  <w:p>
                                    <w:r>
                                      <w:t>损耗</w:t>
                                    </w:r>
                                    <w:r>
                                      <w:rPr>
                                        <w:rFonts w:hint="eastAsia"/>
                                      </w:rPr>
                                      <w:t>0.2</w:t>
                                    </w:r>
                                  </w:p>
                                </w:txbxContent>
                              </wps:txbx>
                              <wps:bodyPr rot="0" vert="horz" wrap="square" lIns="91440" tIns="45720" rIns="91440" bIns="45720" anchor="t" anchorCtr="0" upright="1">
                                <a:noAutofit/>
                              </wps:bodyPr>
                            </wps:wsp>
                            <wps:wsp>
                              <wps:cNvPr id="122" name="AutoShape 51"/>
                              <wps:cNvCnPr>
                                <a:cxnSpLocks noChangeShapeType="1"/>
                              </wps:cNvCnPr>
                              <wps:spPr bwMode="auto">
                                <a:xfrm flipV="1">
                                  <a:off x="1457960" y="3892550"/>
                                  <a:ext cx="297180" cy="132715"/>
                                </a:xfrm>
                                <a:prstGeom prst="curvedConnector3">
                                  <a:avLst>
                                    <a:gd name="adj1" fmla="val 50000"/>
                                  </a:avLst>
                                </a:prstGeom>
                                <a:noFill/>
                                <a:ln w="9525">
                                  <a:solidFill>
                                    <a:srgbClr val="000000"/>
                                  </a:solidFill>
                                  <a:prstDash val="dash"/>
                                  <a:round/>
                                  <a:tailEnd type="triangle" w="med" len="med"/>
                                </a:ln>
                                <a:effectLst/>
                              </wps:spPr>
                              <wps:bodyPr/>
                            </wps:wsp>
                            <wps:wsp>
                              <wps:cNvPr id="123" name="AutoShape 52"/>
                              <wps:cNvCnPr>
                                <a:cxnSpLocks noChangeShapeType="1"/>
                                <a:endCxn id="120" idx="1"/>
                              </wps:cNvCnPr>
                              <wps:spPr bwMode="auto">
                                <a:xfrm>
                                  <a:off x="704215" y="4167505"/>
                                  <a:ext cx="502920" cy="635"/>
                                </a:xfrm>
                                <a:prstGeom prst="straightConnector1">
                                  <a:avLst/>
                                </a:prstGeom>
                                <a:noFill/>
                                <a:ln w="9525">
                                  <a:solidFill>
                                    <a:srgbClr val="000000"/>
                                  </a:solidFill>
                                  <a:round/>
                                  <a:tailEnd type="triangle" w="med" len="med"/>
                                </a:ln>
                                <a:effectLst/>
                              </wps:spPr>
                              <wps:bodyPr/>
                            </wps:wsp>
                            <wps:wsp>
                              <wps:cNvPr id="124" name="Rectangle 53"/>
                              <wps:cNvSpPr>
                                <a:spLocks noChangeArrowheads="1"/>
                              </wps:cNvSpPr>
                              <wps:spPr bwMode="auto">
                                <a:xfrm>
                                  <a:off x="2743835" y="4025265"/>
                                  <a:ext cx="781050" cy="285750"/>
                                </a:xfrm>
                                <a:prstGeom prst="rect">
                                  <a:avLst/>
                                </a:prstGeom>
                                <a:noFill/>
                                <a:ln w="9525" algn="ctr">
                                  <a:solidFill>
                                    <a:srgbClr val="000000"/>
                                  </a:solidFill>
                                  <a:miter lim="800000"/>
                                </a:ln>
                                <a:effectLst/>
                              </wps:spPr>
                              <wps:txbx>
                                <w:txbxContent>
                                  <w:p>
                                    <w:pPr>
                                      <w:jc w:val="center"/>
                                    </w:pPr>
                                    <w:r>
                                      <w:rPr>
                                        <w:rFonts w:hint="eastAsia"/>
                                      </w:rPr>
                                      <w:t>化粪池</w:t>
                                    </w:r>
                                  </w:p>
                                </w:txbxContent>
                              </wps:txbx>
                              <wps:bodyPr rot="0" vert="horz" wrap="square" lIns="91440" tIns="45720" rIns="91440" bIns="45720" anchor="t" anchorCtr="0" upright="1">
                                <a:noAutofit/>
                              </wps:bodyPr>
                            </wps:wsp>
                            <wps:wsp>
                              <wps:cNvPr id="125" name="AutoShape 54"/>
                              <wps:cNvCnPr>
                                <a:cxnSpLocks noChangeShapeType="1"/>
                                <a:stCxn id="124" idx="3"/>
                              </wps:cNvCnPr>
                              <wps:spPr bwMode="auto">
                                <a:xfrm>
                                  <a:off x="3524885" y="4168140"/>
                                  <a:ext cx="494030" cy="635"/>
                                </a:xfrm>
                                <a:prstGeom prst="straightConnector1">
                                  <a:avLst/>
                                </a:prstGeom>
                                <a:noFill/>
                                <a:ln w="9525">
                                  <a:solidFill>
                                    <a:srgbClr val="000000"/>
                                  </a:solidFill>
                                  <a:round/>
                                  <a:tailEnd type="triangle" w="med" len="med"/>
                                </a:ln>
                                <a:effectLst/>
                              </wps:spPr>
                              <wps:bodyPr/>
                            </wps:wsp>
                            <wps:wsp>
                              <wps:cNvPr id="126" name="Rectangle 55"/>
                              <wps:cNvSpPr>
                                <a:spLocks noChangeArrowheads="1"/>
                              </wps:cNvSpPr>
                              <wps:spPr bwMode="auto">
                                <a:xfrm>
                                  <a:off x="652149" y="3930433"/>
                                  <a:ext cx="554990" cy="333375"/>
                                </a:xfrm>
                                <a:prstGeom prst="rect">
                                  <a:avLst/>
                                </a:prstGeom>
                                <a:noFill/>
                                <a:ln>
                                  <a:noFill/>
                                </a:ln>
                                <a:effectLst/>
                              </wps:spPr>
                              <wps:txbx>
                                <w:txbxContent>
                                  <w:p>
                                    <w:pPr>
                                      <w:jc w:val="center"/>
                                    </w:pPr>
                                    <w:r>
                                      <w:rPr>
                                        <w:rFonts w:hint="eastAsia"/>
                                      </w:rPr>
                                      <w:t>0.65</w:t>
                                    </w:r>
                                  </w:p>
                                </w:txbxContent>
                              </wps:txbx>
                              <wps:bodyPr rot="0" vert="horz" wrap="square" lIns="91440" tIns="45720" rIns="91440" bIns="45720" anchor="t" anchorCtr="0" upright="1">
                                <a:noAutofit/>
                              </wps:bodyPr>
                            </wps:wsp>
                            <wps:wsp>
                              <wps:cNvPr id="127" name="Rectangle 56"/>
                              <wps:cNvSpPr>
                                <a:spLocks noChangeArrowheads="1"/>
                              </wps:cNvSpPr>
                              <wps:spPr bwMode="auto">
                                <a:xfrm>
                                  <a:off x="2277745" y="3942080"/>
                                  <a:ext cx="554990" cy="333375"/>
                                </a:xfrm>
                                <a:prstGeom prst="rect">
                                  <a:avLst/>
                                </a:prstGeom>
                                <a:noFill/>
                                <a:ln>
                                  <a:noFill/>
                                </a:ln>
                                <a:effectLst/>
                              </wps:spPr>
                              <wps:txbx>
                                <w:txbxContent>
                                  <w:p>
                                    <w:r>
                                      <w:rPr>
                                        <w:rFonts w:hint="eastAsia"/>
                                      </w:rPr>
                                      <w:t>0.52</w:t>
                                    </w:r>
                                  </w:p>
                                </w:txbxContent>
                              </wps:txbx>
                              <wps:bodyPr rot="0" vert="horz" wrap="square" lIns="91440" tIns="45720" rIns="91440" bIns="45720" anchor="t" anchorCtr="0" upright="1">
                                <a:noAutofit/>
                              </wps:bodyPr>
                            </wps:wsp>
                            <wps:wsp>
                              <wps:cNvPr id="128" name="Rectangle 57"/>
                              <wps:cNvSpPr>
                                <a:spLocks noChangeArrowheads="1"/>
                              </wps:cNvSpPr>
                              <wps:spPr bwMode="auto">
                                <a:xfrm>
                                  <a:off x="1211580" y="325120"/>
                                  <a:ext cx="1215390" cy="285750"/>
                                </a:xfrm>
                                <a:prstGeom prst="rect">
                                  <a:avLst/>
                                </a:prstGeom>
                                <a:noFill/>
                                <a:ln w="9525" algn="ctr">
                                  <a:solidFill>
                                    <a:srgbClr val="000000"/>
                                  </a:solidFill>
                                  <a:miter lim="800000"/>
                                </a:ln>
                                <a:effectLst/>
                              </wps:spPr>
                              <wps:txbx>
                                <w:txbxContent>
                                  <w:p>
                                    <w:pPr>
                                      <w:jc w:val="center"/>
                                    </w:pPr>
                                    <w:r>
                                      <w:rPr>
                                        <w:rFonts w:hint="eastAsia"/>
                                      </w:rPr>
                                      <w:t>脱脂槽用水</w:t>
                                    </w:r>
                                  </w:p>
                                </w:txbxContent>
                              </wps:txbx>
                              <wps:bodyPr rot="0" vert="horz" wrap="square" lIns="91440" tIns="45720" rIns="91440" bIns="45720" anchor="t" anchorCtr="0" upright="1">
                                <a:noAutofit/>
                              </wps:bodyPr>
                            </wps:wsp>
                            <wps:wsp>
                              <wps:cNvPr id="129" name="AutoShape 58"/>
                              <wps:cNvCnPr>
                                <a:cxnSpLocks noChangeShapeType="1"/>
                              </wps:cNvCnPr>
                              <wps:spPr bwMode="auto">
                                <a:xfrm>
                                  <a:off x="708025" y="467360"/>
                                  <a:ext cx="504190" cy="1270"/>
                                </a:xfrm>
                                <a:prstGeom prst="straightConnector1">
                                  <a:avLst/>
                                </a:prstGeom>
                                <a:noFill/>
                                <a:ln w="9525">
                                  <a:solidFill>
                                    <a:srgbClr val="000000"/>
                                  </a:solidFill>
                                  <a:round/>
                                  <a:tailEnd type="triangle" w="med" len="med"/>
                                </a:ln>
                                <a:effectLst/>
                              </wps:spPr>
                              <wps:bodyPr/>
                            </wps:wsp>
                            <wps:wsp>
                              <wps:cNvPr id="130" name="Rectangle 59"/>
                              <wps:cNvSpPr>
                                <a:spLocks noChangeArrowheads="1"/>
                              </wps:cNvSpPr>
                              <wps:spPr bwMode="auto">
                                <a:xfrm>
                                  <a:off x="3465830" y="3958590"/>
                                  <a:ext cx="554990" cy="333375"/>
                                </a:xfrm>
                                <a:prstGeom prst="rect">
                                  <a:avLst/>
                                </a:prstGeom>
                                <a:noFill/>
                                <a:ln>
                                  <a:noFill/>
                                </a:ln>
                                <a:effectLst/>
                              </wps:spPr>
                              <wps:txbx>
                                <w:txbxContent>
                                  <w:p>
                                    <w:pPr>
                                      <w:jc w:val="center"/>
                                    </w:pPr>
                                    <w:r>
                                      <w:rPr>
                                        <w:rFonts w:hint="eastAsia"/>
                                      </w:rPr>
                                      <w:t>0.52</w:t>
                                    </w:r>
                                  </w:p>
                                </w:txbxContent>
                              </wps:txbx>
                              <wps:bodyPr rot="0" vert="horz" wrap="square" lIns="91440" tIns="45720" rIns="91440" bIns="45720" anchor="t" anchorCtr="0" upright="1">
                                <a:noAutofit/>
                              </wps:bodyPr>
                            </wps:wsp>
                            <wps:wsp>
                              <wps:cNvPr id="131" name="AutoShape 60"/>
                              <wps:cNvCnPr>
                                <a:cxnSpLocks noChangeShapeType="1"/>
                              </wps:cNvCnPr>
                              <wps:spPr bwMode="auto">
                                <a:xfrm flipV="1">
                                  <a:off x="1653540" y="192405"/>
                                  <a:ext cx="297180" cy="132715"/>
                                </a:xfrm>
                                <a:prstGeom prst="curvedConnector3">
                                  <a:avLst>
                                    <a:gd name="adj1" fmla="val 50000"/>
                                  </a:avLst>
                                </a:prstGeom>
                                <a:noFill/>
                                <a:ln w="9525">
                                  <a:solidFill>
                                    <a:srgbClr val="000000"/>
                                  </a:solidFill>
                                  <a:prstDash val="dash"/>
                                  <a:round/>
                                  <a:tailEnd type="triangle" w="med" len="med"/>
                                </a:ln>
                                <a:effectLst/>
                              </wps:spPr>
                              <wps:bodyPr/>
                            </wps:wsp>
                            <wps:wsp>
                              <wps:cNvPr id="132" name="Rectangle 61"/>
                              <wps:cNvSpPr>
                                <a:spLocks noChangeArrowheads="1"/>
                              </wps:cNvSpPr>
                              <wps:spPr bwMode="auto">
                                <a:xfrm>
                                  <a:off x="1830705" y="0"/>
                                  <a:ext cx="979170" cy="333375"/>
                                </a:xfrm>
                                <a:prstGeom prst="rect">
                                  <a:avLst/>
                                </a:prstGeom>
                                <a:noFill/>
                                <a:ln>
                                  <a:noFill/>
                                </a:ln>
                                <a:effectLst/>
                              </wps:spPr>
                              <wps:txbx>
                                <w:txbxContent>
                                  <w:p>
                                    <w:r>
                                      <w:rPr>
                                        <w:rFonts w:hint="eastAsia"/>
                                      </w:rPr>
                                      <w:t>损耗0.42</w:t>
                                    </w:r>
                                  </w:p>
                                </w:txbxContent>
                              </wps:txbx>
                              <wps:bodyPr rot="0" vert="horz" wrap="square" lIns="91440" tIns="45720" rIns="91440" bIns="45720" anchor="t" anchorCtr="0" upright="1">
                                <a:noAutofit/>
                              </wps:bodyPr>
                            </wps:wsp>
                            <wps:wsp>
                              <wps:cNvPr id="133" name="AutoShape 63"/>
                              <wps:cNvCnPr>
                                <a:cxnSpLocks noChangeShapeType="1"/>
                                <a:stCxn id="128" idx="3"/>
                                <a:endCxn id="128" idx="2"/>
                              </wps:cNvCnPr>
                              <wps:spPr bwMode="auto">
                                <a:xfrm flipH="1">
                                  <a:off x="1819275" y="467995"/>
                                  <a:ext cx="607695" cy="142875"/>
                                </a:xfrm>
                                <a:prstGeom prst="bentConnector4">
                                  <a:avLst>
                                    <a:gd name="adj1" fmla="val -37616"/>
                                    <a:gd name="adj2" fmla="val 260000"/>
                                  </a:avLst>
                                </a:prstGeom>
                                <a:noFill/>
                                <a:ln w="9525">
                                  <a:solidFill>
                                    <a:srgbClr val="000000"/>
                                  </a:solidFill>
                                  <a:prstDash val="dash"/>
                                  <a:miter lim="800000"/>
                                  <a:tailEnd type="triangle" w="med" len="med"/>
                                </a:ln>
                              </wps:spPr>
                              <wps:bodyPr/>
                            </wps:wsp>
                            <wps:wsp>
                              <wps:cNvPr id="134" name="Rectangle 64"/>
                              <wps:cNvSpPr>
                                <a:spLocks noChangeArrowheads="1"/>
                              </wps:cNvSpPr>
                              <wps:spPr bwMode="auto">
                                <a:xfrm>
                                  <a:off x="476250" y="260985"/>
                                  <a:ext cx="979170" cy="333375"/>
                                </a:xfrm>
                                <a:prstGeom prst="rect">
                                  <a:avLst/>
                                </a:prstGeom>
                                <a:noFill/>
                                <a:ln>
                                  <a:noFill/>
                                </a:ln>
                                <a:effectLst/>
                              </wps:spPr>
                              <wps:txbx>
                                <w:txbxContent>
                                  <w:p>
                                    <w:pPr>
                                      <w:jc w:val="center"/>
                                    </w:pPr>
                                    <w:r>
                                      <w:rPr>
                                        <w:rFonts w:hint="eastAsia"/>
                                      </w:rPr>
                                      <w:t>0.42</w:t>
                                    </w:r>
                                  </w:p>
                                </w:txbxContent>
                              </wps:txbx>
                              <wps:bodyPr rot="0" vert="horz" wrap="square" lIns="91440" tIns="45720" rIns="91440" bIns="45720" anchor="t" anchorCtr="0" upright="1">
                                <a:noAutofit/>
                              </wps:bodyPr>
                            </wps:wsp>
                            <wps:wsp>
                              <wps:cNvPr id="135" name="Rectangle 65"/>
                              <wps:cNvSpPr>
                                <a:spLocks noChangeArrowheads="1"/>
                              </wps:cNvSpPr>
                              <wps:spPr bwMode="auto">
                                <a:xfrm>
                                  <a:off x="1764665" y="619125"/>
                                  <a:ext cx="979170" cy="333375"/>
                                </a:xfrm>
                                <a:prstGeom prst="rect">
                                  <a:avLst/>
                                </a:prstGeom>
                                <a:noFill/>
                                <a:ln>
                                  <a:noFill/>
                                </a:ln>
                                <a:effectLst/>
                              </wps:spPr>
                              <wps:txbx>
                                <w:txbxContent>
                                  <w:p>
                                    <w:pPr>
                                      <w:jc w:val="center"/>
                                    </w:pPr>
                                    <w:r>
                                      <w:rPr>
                                        <w:rFonts w:hint="eastAsia"/>
                                      </w:rPr>
                                      <w:t>4.2</w:t>
                                    </w:r>
                                  </w:p>
                                </w:txbxContent>
                              </wps:txbx>
                              <wps:bodyPr rot="0" vert="horz" wrap="square" lIns="91440" tIns="45720" rIns="91440" bIns="45720" anchor="t" anchorCtr="0" upright="1">
                                <a:noAutofit/>
                              </wps:bodyPr>
                            </wps:wsp>
                            <wps:wsp>
                              <wps:cNvPr id="136" name="Rectangle 66"/>
                              <wps:cNvSpPr>
                                <a:spLocks noChangeArrowheads="1"/>
                              </wps:cNvSpPr>
                              <wps:spPr bwMode="auto">
                                <a:xfrm>
                                  <a:off x="1216660" y="1195070"/>
                                  <a:ext cx="1215390" cy="285750"/>
                                </a:xfrm>
                                <a:prstGeom prst="rect">
                                  <a:avLst/>
                                </a:prstGeom>
                                <a:noFill/>
                                <a:ln w="9525" algn="ctr">
                                  <a:solidFill>
                                    <a:srgbClr val="000000"/>
                                  </a:solidFill>
                                  <a:miter lim="800000"/>
                                </a:ln>
                                <a:effectLst/>
                              </wps:spPr>
                              <wps:txbx>
                                <w:txbxContent>
                                  <w:p>
                                    <w:pPr>
                                      <w:jc w:val="center"/>
                                    </w:pPr>
                                    <w:r>
                                      <w:rPr>
                                        <w:rFonts w:hint="eastAsia"/>
                                      </w:rPr>
                                      <w:t>表调槽用水</w:t>
                                    </w:r>
                                  </w:p>
                                </w:txbxContent>
                              </wps:txbx>
                              <wps:bodyPr rot="0" vert="horz" wrap="square" lIns="91440" tIns="45720" rIns="91440" bIns="45720" anchor="t" anchorCtr="0" upright="1">
                                <a:noAutofit/>
                              </wps:bodyPr>
                            </wps:wsp>
                            <wps:wsp>
                              <wps:cNvPr id="137" name="AutoShape 67"/>
                              <wps:cNvCnPr>
                                <a:cxnSpLocks noChangeShapeType="1"/>
                              </wps:cNvCnPr>
                              <wps:spPr bwMode="auto">
                                <a:xfrm>
                                  <a:off x="713105" y="1337310"/>
                                  <a:ext cx="504190" cy="1270"/>
                                </a:xfrm>
                                <a:prstGeom prst="straightConnector1">
                                  <a:avLst/>
                                </a:prstGeom>
                                <a:noFill/>
                                <a:ln w="9525">
                                  <a:solidFill>
                                    <a:srgbClr val="000000"/>
                                  </a:solidFill>
                                  <a:round/>
                                  <a:tailEnd type="triangle" w="med" len="med"/>
                                </a:ln>
                                <a:effectLst/>
                              </wps:spPr>
                              <wps:bodyPr/>
                            </wps:wsp>
                            <wps:wsp>
                              <wps:cNvPr id="138" name="AutoShape 68"/>
                              <wps:cNvCnPr>
                                <a:cxnSpLocks noChangeShapeType="1"/>
                              </wps:cNvCnPr>
                              <wps:spPr bwMode="auto">
                                <a:xfrm flipV="1">
                                  <a:off x="1658620" y="1062355"/>
                                  <a:ext cx="297180" cy="132715"/>
                                </a:xfrm>
                                <a:prstGeom prst="curvedConnector3">
                                  <a:avLst>
                                    <a:gd name="adj1" fmla="val 50000"/>
                                  </a:avLst>
                                </a:prstGeom>
                                <a:noFill/>
                                <a:ln w="9525">
                                  <a:solidFill>
                                    <a:srgbClr val="000000"/>
                                  </a:solidFill>
                                  <a:prstDash val="dash"/>
                                  <a:round/>
                                  <a:tailEnd type="triangle" w="med" len="med"/>
                                </a:ln>
                                <a:effectLst/>
                              </wps:spPr>
                              <wps:bodyPr/>
                            </wps:wsp>
                            <wps:wsp>
                              <wps:cNvPr id="139" name="Rectangle 69"/>
                              <wps:cNvSpPr>
                                <a:spLocks noChangeArrowheads="1"/>
                              </wps:cNvSpPr>
                              <wps:spPr bwMode="auto">
                                <a:xfrm>
                                  <a:off x="1835785" y="869950"/>
                                  <a:ext cx="735330" cy="333375"/>
                                </a:xfrm>
                                <a:prstGeom prst="rect">
                                  <a:avLst/>
                                </a:prstGeom>
                                <a:noFill/>
                                <a:ln>
                                  <a:noFill/>
                                </a:ln>
                                <a:effectLst/>
                              </wps:spPr>
                              <wps:txbx>
                                <w:txbxContent>
                                  <w:p>
                                    <w:r>
                                      <w:rPr>
                                        <w:rFonts w:hint="eastAsia"/>
                                      </w:rPr>
                                      <w:t>损耗0.42</w:t>
                                    </w:r>
                                  </w:p>
                                </w:txbxContent>
                              </wps:txbx>
                              <wps:bodyPr rot="0" vert="horz" wrap="square" lIns="91440" tIns="45720" rIns="91440" bIns="45720" anchor="t" anchorCtr="0" upright="1">
                                <a:noAutofit/>
                              </wps:bodyPr>
                            </wps:wsp>
                            <wps:wsp>
                              <wps:cNvPr id="140" name="AutoShape 70"/>
                              <wps:cNvCnPr>
                                <a:cxnSpLocks noChangeShapeType="1"/>
                                <a:stCxn id="136" idx="3"/>
                                <a:endCxn id="136" idx="2"/>
                              </wps:cNvCnPr>
                              <wps:spPr bwMode="auto">
                                <a:xfrm flipH="1">
                                  <a:off x="1824355" y="1337945"/>
                                  <a:ext cx="607695" cy="142875"/>
                                </a:xfrm>
                                <a:prstGeom prst="bentConnector4">
                                  <a:avLst>
                                    <a:gd name="adj1" fmla="val -37616"/>
                                    <a:gd name="adj2" fmla="val 260000"/>
                                  </a:avLst>
                                </a:prstGeom>
                                <a:noFill/>
                                <a:ln w="9525">
                                  <a:solidFill>
                                    <a:srgbClr val="000000"/>
                                  </a:solidFill>
                                  <a:prstDash val="dash"/>
                                  <a:miter lim="800000"/>
                                  <a:tailEnd type="triangle" w="med" len="med"/>
                                </a:ln>
                              </wps:spPr>
                              <wps:bodyPr/>
                            </wps:wsp>
                            <wps:wsp>
                              <wps:cNvPr id="192" name="Rectangle 71"/>
                              <wps:cNvSpPr>
                                <a:spLocks noChangeArrowheads="1"/>
                              </wps:cNvSpPr>
                              <wps:spPr bwMode="auto">
                                <a:xfrm>
                                  <a:off x="464820" y="1130935"/>
                                  <a:ext cx="979170" cy="333375"/>
                                </a:xfrm>
                                <a:prstGeom prst="rect">
                                  <a:avLst/>
                                </a:prstGeom>
                                <a:noFill/>
                                <a:ln>
                                  <a:noFill/>
                                </a:ln>
                                <a:effectLst/>
                              </wps:spPr>
                              <wps:txbx>
                                <w:txbxContent>
                                  <w:p>
                                    <w:pPr>
                                      <w:jc w:val="center"/>
                                    </w:pPr>
                                    <w:r>
                                      <w:rPr>
                                        <w:rFonts w:hint="eastAsia"/>
                                      </w:rPr>
                                      <w:t>0.42</w:t>
                                    </w:r>
                                  </w:p>
                                </w:txbxContent>
                              </wps:txbx>
                              <wps:bodyPr rot="0" vert="horz" wrap="square" lIns="91440" tIns="45720" rIns="91440" bIns="45720" anchor="t" anchorCtr="0" upright="1">
                                <a:noAutofit/>
                              </wps:bodyPr>
                            </wps:wsp>
                            <wps:wsp>
                              <wps:cNvPr id="193" name="Rectangle 72"/>
                              <wps:cNvSpPr>
                                <a:spLocks noChangeArrowheads="1"/>
                              </wps:cNvSpPr>
                              <wps:spPr bwMode="auto">
                                <a:xfrm>
                                  <a:off x="1769745" y="1489075"/>
                                  <a:ext cx="979170" cy="333375"/>
                                </a:xfrm>
                                <a:prstGeom prst="rect">
                                  <a:avLst/>
                                </a:prstGeom>
                                <a:noFill/>
                                <a:ln>
                                  <a:noFill/>
                                </a:ln>
                                <a:effectLst/>
                              </wps:spPr>
                              <wps:txbx>
                                <w:txbxContent>
                                  <w:p>
                                    <w:pPr>
                                      <w:jc w:val="center"/>
                                    </w:pPr>
                                    <w:r>
                                      <w:rPr>
                                        <w:rFonts w:hint="eastAsia"/>
                                      </w:rPr>
                                      <w:t>4.2</w:t>
                                    </w:r>
                                  </w:p>
                                </w:txbxContent>
                              </wps:txbx>
                              <wps:bodyPr rot="0" vert="horz" wrap="square" lIns="91440" tIns="45720" rIns="91440" bIns="45720" anchor="t" anchorCtr="0" upright="1">
                                <a:noAutofit/>
                              </wps:bodyPr>
                            </wps:wsp>
                            <wps:wsp>
                              <wps:cNvPr id="194" name="Rectangle 73"/>
                              <wps:cNvSpPr>
                                <a:spLocks noChangeArrowheads="1"/>
                              </wps:cNvSpPr>
                              <wps:spPr bwMode="auto">
                                <a:xfrm>
                                  <a:off x="1211580" y="2092960"/>
                                  <a:ext cx="1215390" cy="285750"/>
                                </a:xfrm>
                                <a:prstGeom prst="rect">
                                  <a:avLst/>
                                </a:prstGeom>
                                <a:noFill/>
                                <a:ln w="9525" algn="ctr">
                                  <a:solidFill>
                                    <a:srgbClr val="000000"/>
                                  </a:solidFill>
                                  <a:miter lim="800000"/>
                                </a:ln>
                                <a:effectLst/>
                              </wps:spPr>
                              <wps:txbx>
                                <w:txbxContent>
                                  <w:p>
                                    <w:pPr>
                                      <w:jc w:val="center"/>
                                    </w:pPr>
                                    <w:r>
                                      <w:rPr>
                                        <w:rFonts w:hint="eastAsia"/>
                                      </w:rPr>
                                      <w:t>磷化槽用水</w:t>
                                    </w:r>
                                  </w:p>
                                </w:txbxContent>
                              </wps:txbx>
                              <wps:bodyPr rot="0" vert="horz" wrap="square" lIns="91440" tIns="45720" rIns="91440" bIns="45720" anchor="t" anchorCtr="0" upright="1">
                                <a:noAutofit/>
                              </wps:bodyPr>
                            </wps:wsp>
                            <wps:wsp>
                              <wps:cNvPr id="195" name="AutoShape 74"/>
                              <wps:cNvCnPr>
                                <a:cxnSpLocks noChangeShapeType="1"/>
                              </wps:cNvCnPr>
                              <wps:spPr bwMode="auto">
                                <a:xfrm>
                                  <a:off x="708025" y="2235200"/>
                                  <a:ext cx="504190" cy="1270"/>
                                </a:xfrm>
                                <a:prstGeom prst="straightConnector1">
                                  <a:avLst/>
                                </a:prstGeom>
                                <a:noFill/>
                                <a:ln w="9525">
                                  <a:solidFill>
                                    <a:srgbClr val="000000"/>
                                  </a:solidFill>
                                  <a:round/>
                                  <a:tailEnd type="triangle" w="med" len="med"/>
                                </a:ln>
                                <a:effectLst/>
                              </wps:spPr>
                              <wps:bodyPr/>
                            </wps:wsp>
                            <wps:wsp>
                              <wps:cNvPr id="196" name="AutoShape 75"/>
                              <wps:cNvCnPr>
                                <a:cxnSpLocks noChangeShapeType="1"/>
                              </wps:cNvCnPr>
                              <wps:spPr bwMode="auto">
                                <a:xfrm flipV="1">
                                  <a:off x="1653540" y="1960245"/>
                                  <a:ext cx="297180" cy="132715"/>
                                </a:xfrm>
                                <a:prstGeom prst="curvedConnector3">
                                  <a:avLst>
                                    <a:gd name="adj1" fmla="val 50000"/>
                                  </a:avLst>
                                </a:prstGeom>
                                <a:noFill/>
                                <a:ln w="9525">
                                  <a:solidFill>
                                    <a:srgbClr val="000000"/>
                                  </a:solidFill>
                                  <a:prstDash val="dash"/>
                                  <a:round/>
                                  <a:tailEnd type="triangle" w="med" len="med"/>
                                </a:ln>
                                <a:effectLst/>
                              </wps:spPr>
                              <wps:bodyPr/>
                            </wps:wsp>
                            <wps:wsp>
                              <wps:cNvPr id="197" name="Rectangle 76"/>
                              <wps:cNvSpPr>
                                <a:spLocks noChangeArrowheads="1"/>
                              </wps:cNvSpPr>
                              <wps:spPr bwMode="auto">
                                <a:xfrm>
                                  <a:off x="1830705" y="1767840"/>
                                  <a:ext cx="979170" cy="333375"/>
                                </a:xfrm>
                                <a:prstGeom prst="rect">
                                  <a:avLst/>
                                </a:prstGeom>
                                <a:noFill/>
                                <a:ln>
                                  <a:noFill/>
                                </a:ln>
                                <a:effectLst/>
                              </wps:spPr>
                              <wps:txbx>
                                <w:txbxContent>
                                  <w:p>
                                    <w:r>
                                      <w:rPr>
                                        <w:rFonts w:hint="eastAsia"/>
                                      </w:rPr>
                                      <w:t>损耗0.42</w:t>
                                    </w:r>
                                  </w:p>
                                </w:txbxContent>
                              </wps:txbx>
                              <wps:bodyPr rot="0" vert="horz" wrap="square" lIns="91440" tIns="45720" rIns="91440" bIns="45720" anchor="t" anchorCtr="0" upright="1">
                                <a:noAutofit/>
                              </wps:bodyPr>
                            </wps:wsp>
                            <wps:wsp>
                              <wps:cNvPr id="198" name="AutoShape 77"/>
                              <wps:cNvCnPr>
                                <a:cxnSpLocks noChangeShapeType="1"/>
                                <a:stCxn id="194" idx="3"/>
                                <a:endCxn id="194" idx="2"/>
                              </wps:cNvCnPr>
                              <wps:spPr bwMode="auto">
                                <a:xfrm flipH="1">
                                  <a:off x="1819275" y="2235835"/>
                                  <a:ext cx="607695" cy="142875"/>
                                </a:xfrm>
                                <a:prstGeom prst="bentConnector4">
                                  <a:avLst>
                                    <a:gd name="adj1" fmla="val -37616"/>
                                    <a:gd name="adj2" fmla="val 260000"/>
                                  </a:avLst>
                                </a:prstGeom>
                                <a:noFill/>
                                <a:ln w="9525">
                                  <a:solidFill>
                                    <a:srgbClr val="000000"/>
                                  </a:solidFill>
                                  <a:prstDash val="dash"/>
                                  <a:miter lim="800000"/>
                                  <a:tailEnd type="triangle" w="med" len="med"/>
                                </a:ln>
                              </wps:spPr>
                              <wps:bodyPr/>
                            </wps:wsp>
                            <wps:wsp>
                              <wps:cNvPr id="199" name="Rectangle 78"/>
                              <wps:cNvSpPr>
                                <a:spLocks noChangeArrowheads="1"/>
                              </wps:cNvSpPr>
                              <wps:spPr bwMode="auto">
                                <a:xfrm>
                                  <a:off x="682625" y="2028825"/>
                                  <a:ext cx="543560" cy="333375"/>
                                </a:xfrm>
                                <a:prstGeom prst="rect">
                                  <a:avLst/>
                                </a:prstGeom>
                                <a:noFill/>
                                <a:ln>
                                  <a:noFill/>
                                </a:ln>
                                <a:effectLst/>
                              </wps:spPr>
                              <wps:txbx>
                                <w:txbxContent>
                                  <w:p>
                                    <w:pPr>
                                      <w:jc w:val="center"/>
                                    </w:pPr>
                                    <w:r>
                                      <w:rPr>
                                        <w:rFonts w:hint="eastAsia"/>
                                      </w:rPr>
                                      <w:t>0.42</w:t>
                                    </w:r>
                                  </w:p>
                                </w:txbxContent>
                              </wps:txbx>
                              <wps:bodyPr rot="0" vert="horz" wrap="square" lIns="91440" tIns="45720" rIns="91440" bIns="45720" anchor="t" anchorCtr="0" upright="1">
                                <a:noAutofit/>
                              </wps:bodyPr>
                            </wps:wsp>
                            <wps:wsp>
                              <wps:cNvPr id="200" name="Rectangle 79"/>
                              <wps:cNvSpPr>
                                <a:spLocks noChangeArrowheads="1"/>
                              </wps:cNvSpPr>
                              <wps:spPr bwMode="auto">
                                <a:xfrm>
                                  <a:off x="1764665" y="2386965"/>
                                  <a:ext cx="979170" cy="333375"/>
                                </a:xfrm>
                                <a:prstGeom prst="rect">
                                  <a:avLst/>
                                </a:prstGeom>
                                <a:noFill/>
                                <a:ln>
                                  <a:noFill/>
                                </a:ln>
                                <a:effectLst/>
                              </wps:spPr>
                              <wps:txbx>
                                <w:txbxContent>
                                  <w:p>
                                    <w:pPr>
                                      <w:jc w:val="center"/>
                                    </w:pPr>
                                    <w:r>
                                      <w:rPr>
                                        <w:rFonts w:hint="eastAsia"/>
                                      </w:rPr>
                                      <w:t>4.2</w:t>
                                    </w:r>
                                  </w:p>
                                  <w:p/>
                                </w:txbxContent>
                              </wps:txbx>
                              <wps:bodyPr rot="0" vert="horz" wrap="square" lIns="91440" tIns="45720" rIns="91440" bIns="45720" anchor="t" anchorCtr="0" upright="1">
                                <a:noAutofit/>
                              </wps:bodyPr>
                            </wps:wsp>
                            <wps:wsp>
                              <wps:cNvPr id="201" name="Rectangle 80"/>
                              <wps:cNvSpPr>
                                <a:spLocks noChangeArrowheads="1"/>
                              </wps:cNvSpPr>
                              <wps:spPr bwMode="auto">
                                <a:xfrm>
                                  <a:off x="1217295" y="2941320"/>
                                  <a:ext cx="1215390" cy="285750"/>
                                </a:xfrm>
                                <a:prstGeom prst="rect">
                                  <a:avLst/>
                                </a:prstGeom>
                                <a:noFill/>
                                <a:ln w="9525" algn="ctr">
                                  <a:solidFill>
                                    <a:srgbClr val="000000"/>
                                  </a:solidFill>
                                  <a:miter lim="800000"/>
                                </a:ln>
                                <a:effectLst/>
                              </wps:spPr>
                              <wps:txbx>
                                <w:txbxContent>
                                  <w:p>
                                    <w:pPr>
                                      <w:jc w:val="center"/>
                                    </w:pPr>
                                    <w:r>
                                      <w:rPr>
                                        <w:rFonts w:hint="eastAsia"/>
                                      </w:rPr>
                                      <w:t>水洗槽用水</w:t>
                                    </w:r>
                                  </w:p>
                                </w:txbxContent>
                              </wps:txbx>
                              <wps:bodyPr rot="0" vert="horz" wrap="square" lIns="91440" tIns="45720" rIns="91440" bIns="45720" anchor="t" anchorCtr="0" upright="1">
                                <a:noAutofit/>
                              </wps:bodyPr>
                            </wps:wsp>
                            <wps:wsp>
                              <wps:cNvPr id="202" name="AutoShape 81"/>
                              <wps:cNvCnPr>
                                <a:cxnSpLocks noChangeShapeType="1"/>
                              </wps:cNvCnPr>
                              <wps:spPr bwMode="auto">
                                <a:xfrm>
                                  <a:off x="713740" y="3083560"/>
                                  <a:ext cx="504190" cy="1270"/>
                                </a:xfrm>
                                <a:prstGeom prst="straightConnector1">
                                  <a:avLst/>
                                </a:prstGeom>
                                <a:noFill/>
                                <a:ln w="9525">
                                  <a:solidFill>
                                    <a:srgbClr val="000000"/>
                                  </a:solidFill>
                                  <a:round/>
                                  <a:tailEnd type="triangle" w="med" len="med"/>
                                </a:ln>
                                <a:effectLst/>
                              </wps:spPr>
                              <wps:bodyPr/>
                            </wps:wsp>
                            <wps:wsp>
                              <wps:cNvPr id="203" name="AutoShape 82"/>
                              <wps:cNvCnPr>
                                <a:cxnSpLocks noChangeShapeType="1"/>
                              </wps:cNvCnPr>
                              <wps:spPr bwMode="auto">
                                <a:xfrm>
                                  <a:off x="2432478" y="3049821"/>
                                  <a:ext cx="717627" cy="0"/>
                                </a:xfrm>
                                <a:prstGeom prst="straightConnector1">
                                  <a:avLst/>
                                </a:prstGeom>
                                <a:noFill/>
                                <a:ln w="9525">
                                  <a:solidFill>
                                    <a:srgbClr val="000000"/>
                                  </a:solidFill>
                                  <a:round/>
                                  <a:tailEnd type="triangle" w="med" len="med"/>
                                </a:ln>
                                <a:effectLst/>
                              </wps:spPr>
                              <wps:bodyPr/>
                            </wps:wsp>
                            <wps:wsp>
                              <wps:cNvPr id="204" name="AutoShape 83"/>
                              <wps:cNvCnPr>
                                <a:cxnSpLocks noChangeShapeType="1"/>
                              </wps:cNvCnPr>
                              <wps:spPr bwMode="auto">
                                <a:xfrm flipV="1">
                                  <a:off x="1659255" y="2808605"/>
                                  <a:ext cx="297180" cy="132715"/>
                                </a:xfrm>
                                <a:prstGeom prst="curvedConnector3">
                                  <a:avLst>
                                    <a:gd name="adj1" fmla="val 50000"/>
                                  </a:avLst>
                                </a:prstGeom>
                                <a:noFill/>
                                <a:ln w="9525">
                                  <a:solidFill>
                                    <a:srgbClr val="000000"/>
                                  </a:solidFill>
                                  <a:prstDash val="dash"/>
                                  <a:round/>
                                  <a:tailEnd type="triangle" w="med" len="med"/>
                                </a:ln>
                                <a:effectLst/>
                              </wps:spPr>
                              <wps:bodyPr/>
                            </wps:wsp>
                            <wps:wsp>
                              <wps:cNvPr id="205" name="Rectangle 84"/>
                              <wps:cNvSpPr>
                                <a:spLocks noChangeArrowheads="1"/>
                              </wps:cNvSpPr>
                              <wps:spPr bwMode="auto">
                                <a:xfrm>
                                  <a:off x="1836420" y="2616200"/>
                                  <a:ext cx="979170" cy="333375"/>
                                </a:xfrm>
                                <a:prstGeom prst="rect">
                                  <a:avLst/>
                                </a:prstGeom>
                                <a:noFill/>
                                <a:ln>
                                  <a:noFill/>
                                </a:ln>
                                <a:effectLst/>
                              </wps:spPr>
                              <wps:txbx>
                                <w:txbxContent>
                                  <w:p>
                                    <w:r>
                                      <w:rPr>
                                        <w:rFonts w:hint="eastAsia"/>
                                      </w:rPr>
                                      <w:t>损耗0.84</w:t>
                                    </w:r>
                                  </w:p>
                                </w:txbxContent>
                              </wps:txbx>
                              <wps:bodyPr rot="0" vert="horz" wrap="square" lIns="91440" tIns="45720" rIns="91440" bIns="45720" anchor="t" anchorCtr="0" upright="1">
                                <a:noAutofit/>
                              </wps:bodyPr>
                            </wps:wsp>
                            <wps:wsp>
                              <wps:cNvPr id="206" name="AutoShape 85"/>
                              <wps:cNvCnPr>
                                <a:cxnSpLocks noChangeShapeType="1"/>
                                <a:stCxn id="201" idx="3"/>
                                <a:endCxn id="201" idx="2"/>
                              </wps:cNvCnPr>
                              <wps:spPr bwMode="auto">
                                <a:xfrm flipH="1">
                                  <a:off x="1824990" y="3084195"/>
                                  <a:ext cx="607695" cy="142875"/>
                                </a:xfrm>
                                <a:prstGeom prst="bentConnector4">
                                  <a:avLst>
                                    <a:gd name="adj1" fmla="val -37616"/>
                                    <a:gd name="adj2" fmla="val 260000"/>
                                  </a:avLst>
                                </a:prstGeom>
                                <a:noFill/>
                                <a:ln w="9525">
                                  <a:solidFill>
                                    <a:srgbClr val="000000"/>
                                  </a:solidFill>
                                  <a:prstDash val="dash"/>
                                  <a:miter lim="800000"/>
                                  <a:tailEnd type="triangle" w="med" len="med"/>
                                </a:ln>
                              </wps:spPr>
                              <wps:bodyPr/>
                            </wps:wsp>
                            <wps:wsp>
                              <wps:cNvPr id="207" name="Rectangle 86"/>
                              <wps:cNvSpPr>
                                <a:spLocks noChangeArrowheads="1"/>
                              </wps:cNvSpPr>
                              <wps:spPr bwMode="auto">
                                <a:xfrm>
                                  <a:off x="465455" y="2877185"/>
                                  <a:ext cx="979170" cy="333375"/>
                                </a:xfrm>
                                <a:prstGeom prst="rect">
                                  <a:avLst/>
                                </a:prstGeom>
                                <a:noFill/>
                                <a:ln>
                                  <a:noFill/>
                                </a:ln>
                                <a:effectLst/>
                              </wps:spPr>
                              <wps:txbx>
                                <w:txbxContent>
                                  <w:p>
                                    <w:pPr>
                                      <w:jc w:val="center"/>
                                    </w:pPr>
                                  </w:p>
                                </w:txbxContent>
                              </wps:txbx>
                              <wps:bodyPr rot="0" vert="horz" wrap="square" lIns="91440" tIns="45720" rIns="91440" bIns="45720" anchor="t" anchorCtr="0" upright="1">
                                <a:noAutofit/>
                              </wps:bodyPr>
                            </wps:wsp>
                            <wps:wsp>
                              <wps:cNvPr id="209" name="Rectangle 87"/>
                              <wps:cNvSpPr>
                                <a:spLocks noChangeArrowheads="1"/>
                              </wps:cNvSpPr>
                              <wps:spPr bwMode="auto">
                                <a:xfrm>
                                  <a:off x="1770380" y="3235325"/>
                                  <a:ext cx="979170" cy="333375"/>
                                </a:xfrm>
                                <a:prstGeom prst="rect">
                                  <a:avLst/>
                                </a:prstGeom>
                                <a:noFill/>
                                <a:ln>
                                  <a:noFill/>
                                </a:ln>
                                <a:effectLst/>
                              </wps:spPr>
                              <wps:txbx>
                                <w:txbxContent>
                                  <w:p>
                                    <w:pPr>
                                      <w:jc w:val="center"/>
                                    </w:pPr>
                                    <w:r>
                                      <w:rPr>
                                        <w:rFonts w:hint="eastAsia"/>
                                      </w:rPr>
                                      <w:t>8.4</w:t>
                                    </w:r>
                                  </w:p>
                                </w:txbxContent>
                              </wps:txbx>
                              <wps:bodyPr rot="0" vert="horz" wrap="square" lIns="91440" tIns="45720" rIns="91440" bIns="45720" anchor="t" anchorCtr="0" upright="1">
                                <a:noAutofit/>
                              </wps:bodyPr>
                            </wps:wsp>
                            <wps:wsp>
                              <wps:cNvPr id="210" name="Rectangle 89"/>
                              <wps:cNvSpPr>
                                <a:spLocks noChangeArrowheads="1"/>
                              </wps:cNvSpPr>
                              <wps:spPr bwMode="auto">
                                <a:xfrm>
                                  <a:off x="687070" y="2860675"/>
                                  <a:ext cx="543560" cy="333375"/>
                                </a:xfrm>
                                <a:prstGeom prst="rect">
                                  <a:avLst/>
                                </a:prstGeom>
                                <a:noFill/>
                                <a:ln>
                                  <a:noFill/>
                                </a:ln>
                                <a:effectLst/>
                              </wps:spPr>
                              <wps:txbx>
                                <w:txbxContent>
                                  <w:p>
                                    <w:pPr>
                                      <w:jc w:val="center"/>
                                    </w:pPr>
                                    <w:r>
                                      <w:rPr>
                                        <w:rFonts w:hint="eastAsia"/>
                                      </w:rPr>
                                      <w:t>0.84</w:t>
                                    </w:r>
                                  </w:p>
                                </w:txbxContent>
                              </wps:txbx>
                              <wps:bodyPr rot="0" vert="horz" wrap="square" lIns="91440" tIns="45720" rIns="91440" bIns="45720" anchor="t" anchorCtr="0" upright="1">
                                <a:noAutofit/>
                              </wps:bodyPr>
                            </wps:wsp>
                            <wps:wsp>
                              <wps:cNvPr id="211" name="Rectangle 91"/>
                              <wps:cNvSpPr>
                                <a:spLocks noChangeArrowheads="1"/>
                              </wps:cNvSpPr>
                              <wps:spPr bwMode="auto">
                                <a:xfrm>
                                  <a:off x="3995953" y="3967684"/>
                                  <a:ext cx="1036540" cy="476984"/>
                                </a:xfrm>
                                <a:prstGeom prst="rect">
                                  <a:avLst/>
                                </a:prstGeom>
                                <a:noFill/>
                                <a:ln>
                                  <a:noFill/>
                                </a:ln>
                                <a:effectLst/>
                              </wps:spPr>
                              <wps:txbx>
                                <w:txbxContent>
                                  <w:p>
                                    <w:pPr>
                                      <w:jc w:val="center"/>
                                    </w:pPr>
                                    <w:r>
                                      <w:rPr>
                                        <w:rFonts w:hint="eastAsia"/>
                                      </w:rPr>
                                      <w:t>排入市政污水管网</w:t>
                                    </w:r>
                                  </w:p>
                                </w:txbxContent>
                              </wps:txbx>
                              <wps:bodyPr rot="0" vert="horz" wrap="square" lIns="91440" tIns="45720" rIns="91440" bIns="45720" anchor="t" anchorCtr="0" upright="1">
                                <a:noAutofit/>
                              </wps:bodyPr>
                            </wps:wsp>
                            <wps:wsp>
                              <wps:cNvPr id="212" name="Rectangle 92"/>
                              <wps:cNvSpPr>
                                <a:spLocks noChangeArrowheads="1"/>
                              </wps:cNvSpPr>
                              <wps:spPr bwMode="auto">
                                <a:xfrm>
                                  <a:off x="2492513" y="2828075"/>
                                  <a:ext cx="657860" cy="333375"/>
                                </a:xfrm>
                                <a:prstGeom prst="rect">
                                  <a:avLst/>
                                </a:prstGeom>
                                <a:noFill/>
                                <a:ln>
                                  <a:noFill/>
                                </a:ln>
                                <a:effectLst/>
                              </wps:spPr>
                              <wps:txbx>
                                <w:txbxContent>
                                  <w:p>
                                    <w:pPr>
                                      <w:jc w:val="center"/>
                                    </w:pPr>
                                    <w:r>
                                      <w:rPr>
                                        <w:rFonts w:hint="eastAsia"/>
                                      </w:rPr>
                                      <w:t>8.4/15d</w:t>
                                    </w:r>
                                  </w:p>
                                </w:txbxContent>
                              </wps:txbx>
                              <wps:bodyPr rot="0" vert="horz" wrap="square" lIns="91440" tIns="45720" rIns="91440" bIns="45720" anchor="t" anchorCtr="0" upright="1">
                                <a:noAutofit/>
                              </wps:bodyPr>
                            </wps:wsp>
                            <wpg:wgp>
                              <wpg:cNvPr id="213" name="组合 213"/>
                              <wpg:cNvGrpSpPr/>
                              <wpg:grpSpPr>
                                <a:xfrm>
                                  <a:off x="3149588" y="2924010"/>
                                  <a:ext cx="1364635" cy="1043674"/>
                                  <a:chOff x="3149588" y="2924010"/>
                                  <a:chExt cx="1364635" cy="1043674"/>
                                </a:xfrm>
                              </wpg:grpSpPr>
                              <wps:wsp>
                                <wps:cNvPr id="216" name="Rectangle 62"/>
                                <wps:cNvSpPr>
                                  <a:spLocks noChangeArrowheads="1"/>
                                </wps:cNvSpPr>
                                <wps:spPr bwMode="auto">
                                  <a:xfrm>
                                    <a:off x="3149588" y="2924010"/>
                                    <a:ext cx="870890" cy="283845"/>
                                  </a:xfrm>
                                  <a:prstGeom prst="rect">
                                    <a:avLst/>
                                  </a:prstGeom>
                                  <a:noFill/>
                                  <a:ln w="9525" algn="ctr">
                                    <a:solidFill>
                                      <a:srgbClr val="000000"/>
                                    </a:solidFill>
                                    <a:miter lim="800000"/>
                                  </a:ln>
                                  <a:effectLst/>
                                </wps:spPr>
                                <wps:txbx>
                                  <w:txbxContent>
                                    <w:p>
                                      <w:pPr>
                                        <w:jc w:val="center"/>
                                        <w:rPr>
                                          <w:color w:val="000000"/>
                                        </w:rPr>
                                      </w:pPr>
                                      <w:r>
                                        <w:rPr>
                                          <w:rFonts w:hint="eastAsia"/>
                                          <w:color w:val="000000"/>
                                        </w:rPr>
                                        <w:t>污水处理站</w:t>
                                      </w:r>
                                    </w:p>
                                  </w:txbxContent>
                                </wps:txbx>
                                <wps:bodyPr rot="0" vert="horz" wrap="square" lIns="91440" tIns="45720" rIns="91440" bIns="45720" anchor="t" anchorCtr="0" upright="1">
                                  <a:noAutofit/>
                                </wps:bodyPr>
                              </wps:wsp>
                              <wps:wsp>
                                <wps:cNvPr id="217" name="肘形连接符 217"/>
                                <wps:cNvCnPr>
                                  <a:stCxn id="216" idx="3"/>
                                  <a:endCxn id="211" idx="0"/>
                                </wps:cNvCnPr>
                                <wps:spPr>
                                  <a:xfrm>
                                    <a:off x="4020478" y="3065933"/>
                                    <a:ext cx="493745" cy="901751"/>
                                  </a:xfrm>
                                  <a:prstGeom prst="bentConnector2">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id="_x0000_s1026" o:spid="_x0000_s1026" o:spt="203" style="height:379.05pt;width:406.95pt;" coordsize="5168265,4813935" editas="canvas" o:gfxdata="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">
                      <o:lock v:ext="edit" aspectratio="f"/>
                      <v:shape id="_x0000_s1026" o:spid="_x0000_s1026" style="position:absolute;left:0;top:0;height:4813935;width:5168265;" filled="f" stroked="f" coordsize="21600,21600" o:gfxdata="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">
                        <v:fill on="f" focussize="0,0"/>
                        <v:stroke on="f"/>
                        <v:imagedata o:title=""/>
                        <o:lock v:ext="edit" aspectratio="t"/>
                      </v:shape>
                      <v:rect id="Rectangle 44" o:spid="_x0000_s1026" o:spt="1" style="position:absolute;left:858520;top:4434645;height:344170;width:3552190;" filled="f" stroked="f" coordsize="21600,21600" o:gfxdata="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L7l1Z2AAAAAUBAAAPAAAA&#10;AAAAAAEAIAAAACIAAABkcnMvZG93bnJldi54bWxQSwECFAAUAAAACACHTuJABRn3shUCAAAnBAAA&#10;DgAAAAAAAAABACAAAAAnAQAAZHJzL2Uyb0RvYy54bWxQSwUGAAAAAAYABgBZAQAArgUAAAAA&#10;">
                        <v:fill on="f" focussize="0,0"/>
                        <v:stroke on="f"/>
                        <v:imagedata o:title=""/>
                        <o:lock v:ext="edit" aspectratio="f"/>
                        <v:textbox>
                          <w:txbxContent>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图</w:t>
                              </w:r>
                              <w:r>
                                <w:rPr>
                                  <w:rFonts w:hint="eastAsia"/>
                                  <w:b/>
                                  <w:color w:val="000000" w:themeColor="text1"/>
                                  <w:sz w:val="24"/>
                                  <w14:textFill>
                                    <w14:solidFill>
                                      <w14:schemeClr w14:val="tx1"/>
                                    </w14:solidFill>
                                  </w14:textFill>
                                </w:rPr>
                                <w:t xml:space="preserve">2-2   </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本</w:t>
                              </w:r>
                              <w:r>
                                <w:rPr>
                                  <w:b/>
                                  <w:color w:val="000000" w:themeColor="text1"/>
                                  <w:sz w:val="24"/>
                                  <w14:textFill>
                                    <w14:solidFill>
                                      <w14:schemeClr w14:val="tx1"/>
                                    </w14:solidFill>
                                  </w14:textFill>
                                </w:rPr>
                                <w:t>项目营运期</w:t>
                              </w:r>
                              <w:r>
                                <w:rPr>
                                  <w:rFonts w:hint="eastAsia"/>
                                  <w:b/>
                                  <w:color w:val="000000" w:themeColor="text1"/>
                                  <w:sz w:val="24"/>
                                  <w14:textFill>
                                    <w14:solidFill>
                                      <w14:schemeClr w14:val="tx1"/>
                                    </w14:solidFill>
                                  </w14:textFill>
                                </w:rPr>
                                <w:t>水</w:t>
                              </w:r>
                              <w:r>
                                <w:rPr>
                                  <w:b/>
                                  <w:color w:val="000000" w:themeColor="text1"/>
                                  <w:sz w:val="24"/>
                                  <w14:textFill>
                                    <w14:solidFill>
                                      <w14:schemeClr w14:val="tx1"/>
                                    </w14:solidFill>
                                  </w14:textFill>
                                </w:rPr>
                                <w:t xml:space="preserve">平衡图  </w:t>
                              </w:r>
                              <w:r>
                                <w:rPr>
                                  <w:rFonts w:hint="eastAsia"/>
                                  <w:b/>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单位：</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w:t>
                              </w:r>
                            </w:p>
                          </w:txbxContent>
                        </v:textbox>
                      </v:rect>
                      <v:shape id="AutoShape 45" o:spid="_x0000_s1026" o:spt="32" type="#_x0000_t32" style="position:absolute;left:226544;top:2234589;height:635;width:504190;" filled="f" stroked="t" coordsize="21600,21600" o:gfxdata="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88ro81gAAAAUBAAAPAAAAAAAAAAEAIAAAACIAAABkcnMv&#10;ZG93bnJldi54bWxQSwECFAAUAAAACACHTuJAXq2PXQUCAAD9AwAADgAAAAAAAAABACAAAAAlAQAA&#10;ZHJzL2Uyb0RvYy54bWxQSwUGAAAAAAYABgBZAQAAnAUAAAAA&#10;">
                        <v:fill on="f" focussize="0,0"/>
                        <v:stroke color="#000000" joinstyle="round" endarrow="block"/>
                        <v:imagedata o:title=""/>
                        <o:lock v:ext="edit" aspectratio="f"/>
                      </v:shape>
                      <v:rect id="Rectangle 46" o:spid="_x0000_s1026" o:spt="1" style="position:absolute;left:120982;top:2001766;height:556895;width:713679;" filled="f" stroked="f" coordsize="21600,21600" o:gfxdata="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vuXVnYAAAABQEAAA8AAAAA&#10;AAAAAQAgAAAAIgAAAGRycy9kb3ducmV2LnhtbFBLAQIUABQAAAAIAIdO4kDn6sESFAIAACYEAAAO&#10;AAAAAAAAAAEAIAAAACcBAABkcnMvZTJvRG9jLnhtbFBLBQYAAAAABgAGAFkBAACtBQAAAAA=&#10;">
                        <v:fill on="f" focussize="0,0"/>
                        <v:stroke on="f"/>
                        <v:imagedata o:title=""/>
                        <o:lock v:ext="edit" aspectratio="f"/>
                        <v:textbox>
                          <w:txbxContent>
                            <w:p>
                              <w:pPr>
                                <w:jc w:val="center"/>
                              </w:pPr>
                              <w:r>
                                <w:t>新鲜水</w:t>
                              </w:r>
                            </w:p>
                            <w:p>
                              <w:pPr>
                                <w:jc w:val="center"/>
                              </w:pPr>
                              <w:r>
                                <w:rPr>
                                  <w:rFonts w:hint="eastAsia"/>
                                </w:rPr>
                                <w:t>2.88</w:t>
                              </w:r>
                            </w:p>
                          </w:txbxContent>
                        </v:textbox>
                      </v:rect>
                      <v:shape id="AutoShape 47" o:spid="_x0000_s1026" o:spt="32" type="#_x0000_t32" style="position:absolute;left:710777;top:467912;height:3699478;width:2902;" filled="f" stroked="t" coordsize="21600,21600" o:gfxdata="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DbQ&#10;8NUAAAAFAQAADwAAAAAAAAABACAAAAAiAAAAZHJzL2Rvd25yZXYueG1sUEsBAhQAFAAAAAgAh07i&#10;QAHds9PsAQAA0AMAAA4AAAAAAAAAAQAgAAAAJAEAAGRycy9lMm9Eb2MueG1sUEsFBgAAAAAGAAYA&#10;WQEAAIIFAAAAAA==&#10;">
                        <v:fill on="f" focussize="0,0"/>
                        <v:stroke color="#000000" joinstyle="round"/>
                        <v:imagedata o:title=""/>
                        <o:lock v:ext="edit" aspectratio="f"/>
                      </v:shape>
                      <v:shape id="AutoShape 48" o:spid="_x0000_s1026" o:spt="32" type="#_x0000_t32" style="position:absolute;left:2254885;top:4159250;height:635;width:497205;" filled="f" stroked="t" coordsize="21600,21600" o:gfxdata="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88ro81gAAAAUBAAAPAAAAAAAAAAEAIAAAACIAAABkcnMv&#10;ZG93bnJldi54bWxQSwECFAAUAAAACACHTuJAavuShgUCAAD+AwAADgAAAAAAAAABACAAAAAlAQAA&#10;ZHJzL2Uyb0RvYy54bWxQSwUGAAAAAAYABgBZAQAAnAUAAAAA&#10;">
                        <v:fill on="f" focussize="0,0"/>
                        <v:stroke color="#000000" joinstyle="round" endarrow="block"/>
                        <v:imagedata o:title=""/>
                        <o:lock v:ext="edit" aspectratio="f"/>
                      </v:shape>
                      <v:rect id="Rectangle 49" o:spid="_x0000_s1026" o:spt="1" style="position:absolute;left:1207135;top:4025265;height:285750;width:1047750;" filled="f" stroked="t" coordsize="21600,21600" o:gfxdata="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nM4q1QAAAAUBAAAPAAAAAAAAAAEAIAAAACIAAABkcnMv&#10;ZG93bnJldi54bWxQSwECFAAUAAAACACHTuJAGh4XRj8CAAB8BAAADgAAAAAAAAABACAAAAAkAQAA&#10;ZHJzL2Uyb0RvYy54bWxQSwUGAAAAAAYABgBZAQAA1QUAAAAA&#10;">
                        <v:fill on="f" focussize="0,0"/>
                        <v:stroke color="#000000" miterlimit="8" joinstyle="miter"/>
                        <v:imagedata o:title=""/>
                        <o:lock v:ext="edit" aspectratio="f"/>
                        <v:textbox>
                          <w:txbxContent>
                            <w:p>
                              <w:pPr>
                                <w:jc w:val="center"/>
                              </w:pPr>
                              <w:r>
                                <w:rPr>
                                  <w:rFonts w:hint="eastAsia"/>
                                </w:rPr>
                                <w:t>职工生活用水</w:t>
                              </w:r>
                            </w:p>
                          </w:txbxContent>
                        </v:textbox>
                      </v:rect>
                      <v:rect id="Rectangle 50" o:spid="_x0000_s1026" o:spt="1" style="position:absolute;left:1654810;top:3676015;height:333375;width:773430;" filled="f" stroked="f" coordsize="21600,21600" o:gfxdata="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5dWdgAAAAFAQAADwAAAAAA&#10;AAABACAAAAAiAAAAZHJzL2Rvd25yZXYueG1sUEsBAhQAFAAAAAgAh07iQJ7lywsTAgAAJwQAAA4A&#10;AAAAAAAAAQAgAAAAJwEAAGRycy9lMm9Eb2MueG1sUEsFBgAAAAAGAAYAWQEAAKwFAAAAAA==&#10;">
                        <v:fill on="f" focussize="0,0"/>
                        <v:stroke on="f"/>
                        <v:imagedata o:title=""/>
                        <o:lock v:ext="edit" aspectratio="f"/>
                        <v:textbox>
                          <w:txbxContent>
                            <w:p>
                              <w:r>
                                <w:t>损耗</w:t>
                              </w:r>
                              <w:r>
                                <w:rPr>
                                  <w:rFonts w:hint="eastAsia"/>
                                </w:rPr>
                                <w:t>0.2</w:t>
                              </w:r>
                            </w:p>
                          </w:txbxContent>
                        </v:textbox>
                      </v:rect>
                      <v:shape id="AutoShape 51" o:spid="_x0000_s1026" o:spt="38" type="#_x0000_t38" style="position:absolute;left:1457960;top:3892550;flip:y;height:132715;width:297180;" filled="f" stroked="t" coordsize="21600,21600" o:gfxdata="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tJxy/XAAAABQEAAA8AAAAAAAAAAQAgAAAAIgAAAGRycy9kb3ducmV2LnhtbFBLAQIU&#10;ABQAAAAIAIdO4kCHWFVJLQIAAE4EAAAOAAAAAAAAAAEAIAAAACYBAABkcnMvZTJvRG9jLnhtbFBL&#10;BQYAAAAABgAGAFkBAADFBQAAAAA=&#10;" adj="10800">
                        <v:fill on="f" focussize="0,0"/>
                        <v:stroke color="#000000" joinstyle="round" dashstyle="dash" endarrow="block"/>
                        <v:imagedata o:title=""/>
                        <o:lock v:ext="edit" aspectratio="f"/>
                      </v:shape>
                      <v:shape id="AutoShape 52" o:spid="_x0000_s1026" o:spt="32" type="#_x0000_t32" style="position:absolute;left:704215;top:4167505;height:635;width:502920;" filled="f" stroked="t" coordsize="21600,21600" o:gfxdata="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zyujzWAAAABQEAAA8AAAAAAAAAAQAg&#10;AAAAIgAAAGRycy9kb3ducmV2LnhtbFBLAQIUABQAAAAIAIdO4kCp+o4KEAIAABkEAAAOAAAAAAAA&#10;AAEAIAAAACUBAABkcnMvZTJvRG9jLnhtbFBLBQYAAAAABgAGAFkBAACnBQAAAAA=&#10;">
                        <v:fill on="f" focussize="0,0"/>
                        <v:stroke color="#000000" joinstyle="round" endarrow="block"/>
                        <v:imagedata o:title=""/>
                        <o:lock v:ext="edit" aspectratio="f"/>
                      </v:shape>
                      <v:rect id="Rectangle 53" o:spid="_x0000_s1026" o:spt="1" style="position:absolute;left:2743835;top:4025265;height:285750;width:781050;" filled="f" stroked="t" coordsize="21600,21600" o:gfxdata="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5zOKtUAAAAFAQAADwAAAAAAAAABACAAAAAiAAAA&#10;ZHJzL2Rvd25yZXYueG1sUEsBAhQAFAAAAAgAh07iQLm50yRDAgAAewQAAA4AAAAAAAAAAQAgAAAA&#10;JAEAAGRycy9lMm9Eb2MueG1sUEsFBgAAAAAGAAYAWQEAANkFAAAAAA==&#10;">
                        <v:fill on="f" focussize="0,0"/>
                        <v:stroke color="#000000" miterlimit="8" joinstyle="miter"/>
                        <v:imagedata o:title=""/>
                        <o:lock v:ext="edit" aspectratio="f"/>
                        <v:textbox>
                          <w:txbxContent>
                            <w:p>
                              <w:pPr>
                                <w:jc w:val="center"/>
                              </w:pPr>
                              <w:r>
                                <w:rPr>
                                  <w:rFonts w:hint="eastAsia"/>
                                </w:rPr>
                                <w:t>化粪池</w:t>
                              </w:r>
                            </w:p>
                          </w:txbxContent>
                        </v:textbox>
                      </v:rect>
                      <v:shape id="AutoShape 54" o:spid="_x0000_s1026" o:spt="32" type="#_x0000_t32" style="position:absolute;left:3524885;top:4168140;height:635;width:494030;" filled="f" stroked="t" coordsize="21600,21600" o:gfxdata="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zyujzWAAAABQEAAA8AAAAAAAAAAQAg&#10;AAAAIgAAAGRycy9kb3ducmV2LnhtbFBLAQIUABQAAAAIAIdO4kAqAYjPEAIAABkEAAAOAAAAAAAA&#10;AAEAIAAAACUBAABkcnMvZTJvRG9jLnhtbFBLBQYAAAAABgAGAFkBAACnBQAAAAA=&#10;">
                        <v:fill on="f" focussize="0,0"/>
                        <v:stroke color="#000000" joinstyle="round" endarrow="block"/>
                        <v:imagedata o:title=""/>
                        <o:lock v:ext="edit" aspectratio="f"/>
                      </v:shape>
                      <v:rect id="Rectangle 55" o:spid="_x0000_s1026" o:spt="1" style="position:absolute;left:652149;top:3930433;height:333375;width:554990;" filled="f" stroked="f" coordsize="21600,21600" o:gfxdata="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vuXVnYAAAABQEAAA8AAAAA&#10;AAAAAQAgAAAAIgAAAGRycy9kb3ducmV2LnhtbFBLAQIUABQAAAAIAIdO4kDyfjFUFAIAACYEAAAO&#10;AAAAAAAAAAEAIAAAACcBAABkcnMvZTJvRG9jLnhtbFBLBQYAAAAABgAGAFkBAACtBQAAAAA=&#10;">
                        <v:fill on="f" focussize="0,0"/>
                        <v:stroke on="f"/>
                        <v:imagedata o:title=""/>
                        <o:lock v:ext="edit" aspectratio="f"/>
                        <v:textbox>
                          <w:txbxContent>
                            <w:p>
                              <w:pPr>
                                <w:jc w:val="center"/>
                              </w:pPr>
                              <w:r>
                                <w:rPr>
                                  <w:rFonts w:hint="eastAsia"/>
                                </w:rPr>
                                <w:t>0.65</w:t>
                              </w:r>
                            </w:p>
                          </w:txbxContent>
                        </v:textbox>
                      </v:rect>
                      <v:rect id="Rectangle 56" o:spid="_x0000_s1026" o:spt="1" style="position:absolute;left:2277745;top:3942080;height:333375;width:554990;" filled="f" stroked="f" coordsize="21600,21600" o:gfxdata="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vuXVnYAAAABQEAAA8AAAAA&#10;AAAAAQAgAAAAIgAAAGRycy9kb3ducmV2LnhtbFBLAQIUABQAAAAIAIdO4kCx6rfzFAIAACcEAAAO&#10;AAAAAAAAAAEAIAAAACcBAABkcnMvZTJvRG9jLnhtbFBLBQYAAAAABgAGAFkBAACtBQAAAAA=&#10;">
                        <v:fill on="f" focussize="0,0"/>
                        <v:stroke on="f"/>
                        <v:imagedata o:title=""/>
                        <o:lock v:ext="edit" aspectratio="f"/>
                        <v:textbox>
                          <w:txbxContent>
                            <w:p>
                              <w:r>
                                <w:rPr>
                                  <w:rFonts w:hint="eastAsia"/>
                                </w:rPr>
                                <w:t>0.52</w:t>
                              </w:r>
                            </w:p>
                          </w:txbxContent>
                        </v:textbox>
                      </v:rect>
                      <v:rect id="Rectangle 57" o:spid="_x0000_s1026" o:spt="1" style="position:absolute;left:1211580;top:325120;height:285750;width:1215390;" filled="f" stroked="t" coordsize="21600,21600" o:gfxdata="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5zOKtUAAAAFAQAADwAAAAAAAAABACAAAAAiAAAAZHJz&#10;L2Rvd25yZXYueG1sUEsBAhQAFAAAAAgAh07iQC2MRVFAAgAAewQAAA4AAAAAAAAAAQAgAAAAJAEA&#10;AGRycy9lMm9Eb2MueG1sUEsFBgAAAAAGAAYAWQEAANYFAAAAAA==&#10;">
                        <v:fill on="f" focussize="0,0"/>
                        <v:stroke color="#000000" miterlimit="8" joinstyle="miter"/>
                        <v:imagedata o:title=""/>
                        <o:lock v:ext="edit" aspectratio="f"/>
                        <v:textbox>
                          <w:txbxContent>
                            <w:p>
                              <w:pPr>
                                <w:jc w:val="center"/>
                              </w:pPr>
                              <w:r>
                                <w:rPr>
                                  <w:rFonts w:hint="eastAsia"/>
                                </w:rPr>
                                <w:t>脱脂槽用水</w:t>
                              </w:r>
                            </w:p>
                          </w:txbxContent>
                        </v:textbox>
                      </v:rect>
                      <v:shape id="AutoShape 58" o:spid="_x0000_s1026" o:spt="32" type="#_x0000_t32" style="position:absolute;left:708025;top:467360;height:1270;width:504190;" filled="f" stroked="t" coordsize="21600,21600" o:gfxdata="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zyujzWAAAABQEAAA8AAAAAAAAAAQAgAAAAIgAAAGRycy9k&#10;b3ducmV2LnhtbFBLAQIUABQAAAAIAIdO4kDYyRCWBAIAAP0DAAAOAAAAAAAAAAEAIAAAACUBAABk&#10;cnMvZTJvRG9jLnhtbFBLBQYAAAAABgAGAFkBAACbBQAAAAA=&#10;">
                        <v:fill on="f" focussize="0,0"/>
                        <v:stroke color="#000000" joinstyle="round" endarrow="block"/>
                        <v:imagedata o:title=""/>
                        <o:lock v:ext="edit" aspectratio="f"/>
                      </v:shape>
                      <v:rect id="Rectangle 59" o:spid="_x0000_s1026" o:spt="1" style="position:absolute;left:3465830;top:3958590;height:333375;width:554990;" filled="f" stroked="f" coordsize="21600,21600" o:gfxdata="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vuXVnYAAAABQEAAA8AAAAAAAAA&#10;AQAgAAAAIgAAAGRycy9kb3ducmV2LnhtbFBLAQIUABQAAAAIAIdO4kAG4qJSEQIAACcEAAAOAAAA&#10;AAAAAAEAIAAAACcBAABkcnMvZTJvRG9jLnhtbFBLBQYAAAAABgAGAFkBAACqBQAAAAA=&#10;">
                        <v:fill on="f" focussize="0,0"/>
                        <v:stroke on="f"/>
                        <v:imagedata o:title=""/>
                        <o:lock v:ext="edit" aspectratio="f"/>
                        <v:textbox>
                          <w:txbxContent>
                            <w:p>
                              <w:pPr>
                                <w:jc w:val="center"/>
                              </w:pPr>
                              <w:r>
                                <w:rPr>
                                  <w:rFonts w:hint="eastAsia"/>
                                </w:rPr>
                                <w:t>0.52</w:t>
                              </w:r>
                            </w:p>
                          </w:txbxContent>
                        </v:textbox>
                      </v:rect>
                      <v:shape id="AutoShape 60" o:spid="_x0000_s1026" o:spt="38" type="#_x0000_t38" style="position:absolute;left:1653540;top:192405;flip:y;height:132715;width:297180;" filled="f" stroked="t" coordsize="21600,21600" o:gfxdata="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nHL9cAAAAFAQAADwAAAAAAAAABACAAAAAiAAAAZHJzL2Rvd25yZXYueG1sUEsB&#10;AhQAFAAAAAgAh07iQJAnrz4vAgAATQQAAA4AAAAAAAAAAQAgAAAAJgEAAGRycy9lMm9Eb2MueG1s&#10;UEsFBgAAAAAGAAYAWQEAAMcFAAAAAA==&#10;" adj="10800">
                        <v:fill on="f" focussize="0,0"/>
                        <v:stroke color="#000000" joinstyle="round" dashstyle="dash" endarrow="block"/>
                        <v:imagedata o:title=""/>
                        <o:lock v:ext="edit" aspectratio="f"/>
                      </v:shape>
                      <v:rect id="Rectangle 61" o:spid="_x0000_s1026" o:spt="1" style="position:absolute;left:1830705;top:0;height:333375;width:979170;" filled="f" stroked="f" coordsize="21600,21600" o:gfxdata="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vuXVnYAAAABQEAAA8AAAAAAAAAAQAg&#10;AAAAIgAAAGRycy9kb3ducmV2LnhtbFBLAQIUABQAAAAIAIdO4kDfjtmMDgIAACEEAAAOAAAAAAAA&#10;AAEAIAAAACcBAABkcnMvZTJvRG9jLnhtbFBLBQYAAAAABgAGAFkBAACnBQAAAAA=&#10;">
                        <v:fill on="f" focussize="0,0"/>
                        <v:stroke on="f"/>
                        <v:imagedata o:title=""/>
                        <o:lock v:ext="edit" aspectratio="f"/>
                        <v:textbox>
                          <w:txbxContent>
                            <w:p>
                              <w:r>
                                <w:rPr>
                                  <w:rFonts w:hint="eastAsia"/>
                                </w:rPr>
                                <w:t>损耗0.42</w:t>
                              </w:r>
                            </w:p>
                          </w:txbxContent>
                        </v:textbox>
                      </v:rect>
                      <v:shape id="AutoShape 63" o:spid="_x0000_s1026" o:spt="35" type="#_x0000_t35" style="position:absolute;left:1819275;top:467995;flip:x;height:142875;width:607695;" filled="f" stroked="t" coordsize="21600,21600" o:gfxdata="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n69DtUAAAAFAQAADwAA&#10;AAAAAAABACAAAAAiAAAAZHJzL2Rvd25yZXYueG1sUEsBAhQAFAAAAAgAh07iQFuWI5pSAgAApwQA&#10;AA4AAAAAAAAAAQAgAAAAJAEAAGRycy9lMm9Eb2MueG1sUEsFBgAAAAAGAAYAWQEAAOgFAAAAAA==&#10;" adj="-8125,56160">
                        <v:fill on="f" focussize="0,0"/>
                        <v:stroke color="#000000" miterlimit="8" joinstyle="miter" dashstyle="dash" endarrow="block"/>
                        <v:imagedata o:title=""/>
                        <o:lock v:ext="edit" aspectratio="f"/>
                      </v:shape>
                      <v:rect id="Rectangle 64" o:spid="_x0000_s1026" o:spt="1" style="position:absolute;left:476250;top:260985;height:333375;width:979170;" filled="f" stroked="f" coordsize="21600,21600" o:gfxdata="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5dWdgAAAAFAQAADwAAAAAA&#10;AAABACAAAAAiAAAAZHJzL2Rvd25yZXYueG1sUEsBAhQAFAAAAAgAh07iQBOFKOQTAgAAJQQAAA4A&#10;AAAAAAAAAQAgAAAAJwEAAGRycy9lMm9Eb2MueG1sUEsFBgAAAAAGAAYAWQEAAKwFAAAAAA==&#10;">
                        <v:fill on="f" focussize="0,0"/>
                        <v:stroke on="f"/>
                        <v:imagedata o:title=""/>
                        <o:lock v:ext="edit" aspectratio="f"/>
                        <v:textbox>
                          <w:txbxContent>
                            <w:p>
                              <w:pPr>
                                <w:jc w:val="center"/>
                              </w:pPr>
                              <w:r>
                                <w:rPr>
                                  <w:rFonts w:hint="eastAsia"/>
                                </w:rPr>
                                <w:t>0.42</w:t>
                              </w:r>
                            </w:p>
                          </w:txbxContent>
                        </v:textbox>
                      </v:rect>
                      <v:rect id="Rectangle 65" o:spid="_x0000_s1026" o:spt="1" style="position:absolute;left:1764665;top:619125;height:333375;width:979170;" filled="f" stroked="f" coordsize="21600,21600" o:gfxdata="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5dWdgAAAAFAQAADwAAAAAA&#10;AAABACAAAAAiAAAAZHJzL2Rvd25yZXYueG1sUEsBAhQAFAAAAAgAh07iQAj91DETAgAAJgQAAA4A&#10;AAAAAAAAAQAgAAAAJwEAAGRycy9lMm9Eb2MueG1sUEsFBgAAAAAGAAYAWQEAAKwFAAAAAA==&#10;">
                        <v:fill on="f" focussize="0,0"/>
                        <v:stroke on="f"/>
                        <v:imagedata o:title=""/>
                        <o:lock v:ext="edit" aspectratio="f"/>
                        <v:textbox>
                          <w:txbxContent>
                            <w:p>
                              <w:pPr>
                                <w:jc w:val="center"/>
                              </w:pPr>
                              <w:r>
                                <w:rPr>
                                  <w:rFonts w:hint="eastAsia"/>
                                </w:rPr>
                                <w:t>4.2</w:t>
                              </w:r>
                            </w:p>
                          </w:txbxContent>
                        </v:textbox>
                      </v:rect>
                      <v:rect id="Rectangle 66" o:spid="_x0000_s1026" o:spt="1" style="position:absolute;left:1216660;top:1195070;height:285750;width:1215390;" filled="f" stroked="t" coordsize="21600,21600" o:gfxdata="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&#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eczirVAAAABQEAAA8AAAAAAAAAAQAgAAAAIgAAAGRy&#10;cy9kb3ducmV2LnhtbFBLAQIUABQAAAAIAIdO4kBhBUQAQQIAAHwEAAAOAAAAAAAAAAEAIAAAACQB&#10;AABkcnMvZTJvRG9jLnhtbFBLBQYAAAAABgAGAFkBAADXBQAAAAA=&#10;">
                        <v:fill on="f" focussize="0,0"/>
                        <v:stroke color="#000000" miterlimit="8" joinstyle="miter"/>
                        <v:imagedata o:title=""/>
                        <o:lock v:ext="edit" aspectratio="f"/>
                        <v:textbox>
                          <w:txbxContent>
                            <w:p>
                              <w:pPr>
                                <w:jc w:val="center"/>
                              </w:pPr>
                              <w:r>
                                <w:rPr>
                                  <w:rFonts w:hint="eastAsia"/>
                                </w:rPr>
                                <w:t>表调槽用水</w:t>
                              </w:r>
                            </w:p>
                          </w:txbxContent>
                        </v:textbox>
                      </v:rect>
                      <v:shape id="AutoShape 67" o:spid="_x0000_s1026" o:spt="32" type="#_x0000_t32" style="position:absolute;left:713105;top:1337310;height:1270;width:504190;" filled="f" stroked="t" coordsize="21600,21600" o:gfxdata="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zyujzWAAAABQEAAA8AAAAAAAAAAQAgAAAAIgAAAGRycy9k&#10;b3ducmV2LnhtbFBLAQIUABQAAAAIAIdO4kAQs+X2BAIAAP4DAAAOAAAAAAAAAAEAIAAAACUBAABk&#10;cnMvZTJvRG9jLnhtbFBLBQYAAAAABgAGAFkBAACbBQAAAAA=&#10;">
                        <v:fill on="f" focussize="0,0"/>
                        <v:stroke color="#000000" joinstyle="round" endarrow="block"/>
                        <v:imagedata o:title=""/>
                        <o:lock v:ext="edit" aspectratio="f"/>
                      </v:shape>
                      <v:shape id="AutoShape 68" o:spid="_x0000_s1026" o:spt="38" type="#_x0000_t38" style="position:absolute;left:1658620;top:1062355;flip:y;height:132715;width:297180;" filled="f" stroked="t" coordsize="21600,21600" o:gfxdata="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LSccv1wAAAAUBAAAPAAAAAAAAAAEAIAAAACIAAABkcnMvZG93bnJldi54bWxQSwEC&#10;FAAUAAAACACHTuJAPZpP7S4CAABOBAAADgAAAAAAAAABACAAAAAmAQAAZHJzL2Uyb0RvYy54bWxQ&#10;SwUGAAAAAAYABgBZAQAAxgUAAAAA&#10;" adj="10800">
                        <v:fill on="f" focussize="0,0"/>
                        <v:stroke color="#000000" joinstyle="round" dashstyle="dash" endarrow="block"/>
                        <v:imagedata o:title=""/>
                        <o:lock v:ext="edit" aspectratio="f"/>
                      </v:shape>
                      <v:rect id="Rectangle 69" o:spid="_x0000_s1026" o:spt="1" style="position:absolute;left:1835785;top:869950;height:333375;width:735330;" filled="f" stroked="f" coordsize="21600,21600" o:gfxdata="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vuXVnYAAAABQEAAA8AAAAA&#10;AAAAAQAgAAAAIgAAAGRycy9kb3ducmV2LnhtbFBLAQIUABQAAAAIAIdO4kAqF8YvFAIAACYEAAAO&#10;AAAAAAAAAAEAIAAAACcBAABkcnMvZTJvRG9jLnhtbFBLBQYAAAAABgAGAFkBAACtBQAAAAA=&#10;">
                        <v:fill on="f" focussize="0,0"/>
                        <v:stroke on="f"/>
                        <v:imagedata o:title=""/>
                        <o:lock v:ext="edit" aspectratio="f"/>
                        <v:textbox>
                          <w:txbxContent>
                            <w:p>
                              <w:r>
                                <w:rPr>
                                  <w:rFonts w:hint="eastAsia"/>
                                </w:rPr>
                                <w:t>损耗0.42</w:t>
                              </w:r>
                            </w:p>
                          </w:txbxContent>
                        </v:textbox>
                      </v:rect>
                      <v:shape id="AutoShape 70" o:spid="_x0000_s1026" o:spt="35" type="#_x0000_t35" style="position:absolute;left:1824355;top:1337945;flip:x;height:142875;width:607695;" filled="f" stroked="t" coordsize="21600,21600" o:gfxdata="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n69DtUAAAAFAQAADwAA&#10;AAAAAAABACAAAAAiAAAAZHJzL2Rvd25yZXYueG1sUEsBAhQAFAAAAAgAh07iQA3wz3xSAgAAqAQA&#10;AA4AAAAAAAAAAQAgAAAAJAEAAGRycy9lMm9Eb2MueG1sUEsFBgAAAAAGAAYAWQEAAOgFAAAAAA==&#10;" adj="-8125,56160">
                        <v:fill on="f" focussize="0,0"/>
                        <v:stroke color="#000000" miterlimit="8" joinstyle="miter" dashstyle="dash" endarrow="block"/>
                        <v:imagedata o:title=""/>
                        <o:lock v:ext="edit" aspectratio="f"/>
                      </v:shape>
                      <v:rect id="Rectangle 71" o:spid="_x0000_s1026" o:spt="1" style="position:absolute;left:464820;top:1130935;height:333375;width:979170;" filled="f" stroked="f" coordsize="21600,21600" o:gfxdata="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L7l1Z2AAAAAUBAAAPAAAAAAAA&#10;AAEAIAAAACIAAABkcnMvZG93bnJldi54bWxQSwECFAAUAAAACACHTuJAm74NNRICAAAmBAAADgAA&#10;AAAAAAABACAAAAAnAQAAZHJzL2Uyb0RvYy54bWxQSwUGAAAAAAYABgBZAQAAqwUAAAAA&#10;">
                        <v:fill on="f" focussize="0,0"/>
                        <v:stroke on="f"/>
                        <v:imagedata o:title=""/>
                        <o:lock v:ext="edit" aspectratio="f"/>
                        <v:textbox>
                          <w:txbxContent>
                            <w:p>
                              <w:pPr>
                                <w:jc w:val="center"/>
                              </w:pPr>
                              <w:r>
                                <w:rPr>
                                  <w:rFonts w:hint="eastAsia"/>
                                </w:rPr>
                                <w:t>0.42</w:t>
                              </w:r>
                            </w:p>
                          </w:txbxContent>
                        </v:textbox>
                      </v:rect>
                      <v:rect id="Rectangle 72" o:spid="_x0000_s1026" o:spt="1" style="position:absolute;left:1769745;top:1489075;height:333375;width:979170;" filled="f" stroked="f" coordsize="21600,21600" o:gfxdata="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5dWdgAAAAFAQAADwAAAAAA&#10;AAABACAAAAAiAAAAZHJzL2Rvd25yZXYueG1sUEsBAhQAFAAAAAgAh07iQGsdS+cTAgAAJwQAAA4A&#10;AAAAAAAAAQAgAAAAJwEAAGRycy9lMm9Eb2MueG1sUEsFBgAAAAAGAAYAWQEAAKwFAAAAAA==&#10;">
                        <v:fill on="f" focussize="0,0"/>
                        <v:stroke on="f"/>
                        <v:imagedata o:title=""/>
                        <o:lock v:ext="edit" aspectratio="f"/>
                        <v:textbox>
                          <w:txbxContent>
                            <w:p>
                              <w:pPr>
                                <w:jc w:val="center"/>
                              </w:pPr>
                              <w:r>
                                <w:rPr>
                                  <w:rFonts w:hint="eastAsia"/>
                                </w:rPr>
                                <w:t>4.2</w:t>
                              </w:r>
                            </w:p>
                          </w:txbxContent>
                        </v:textbox>
                      </v:rect>
                      <v:rect id="Rectangle 73" o:spid="_x0000_s1026" o:spt="1" style="position:absolute;left:1211580;top:2092960;height:285750;width:1215390;" filled="f" stroked="t" coordsize="21600,21600" o:gfxdata="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&#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eczirVAAAABQEAAA8AAAAAAAAAAQAgAAAAIgAAAGRy&#10;cy9kb3ducmV2LnhtbFBLAQIUABQAAAAIAIdO4kDrfQSiQQIAAHwEAAAOAAAAAAAAAAEAIAAAACQB&#10;AABkcnMvZTJvRG9jLnhtbFBLBQYAAAAABgAGAFkBAADXBQAAAAA=&#10;">
                        <v:fill on="f" focussize="0,0"/>
                        <v:stroke color="#000000" miterlimit="8" joinstyle="miter"/>
                        <v:imagedata o:title=""/>
                        <o:lock v:ext="edit" aspectratio="f"/>
                        <v:textbox>
                          <w:txbxContent>
                            <w:p>
                              <w:pPr>
                                <w:jc w:val="center"/>
                              </w:pPr>
                              <w:r>
                                <w:rPr>
                                  <w:rFonts w:hint="eastAsia"/>
                                </w:rPr>
                                <w:t>磷化槽用水</w:t>
                              </w:r>
                            </w:p>
                          </w:txbxContent>
                        </v:textbox>
                      </v:rect>
                      <v:shape id="AutoShape 74" o:spid="_x0000_s1026" o:spt="32" type="#_x0000_t32" style="position:absolute;left:708025;top:2235200;height:1270;width:504190;" filled="f" stroked="t" coordsize="21600,21600" o:gfxdata="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zyujzWAAAABQEAAA8AAAAAAAAAAQAgAAAAIgAAAGRycy9k&#10;b3ducmV2LnhtbFBLAQIUABQAAAAIAIdO4kD55vxVBAIAAP4DAAAOAAAAAAAAAAEAIAAAACUBAABk&#10;cnMvZTJvRG9jLnhtbFBLBQYAAAAABgAGAFkBAACbBQAAAAA=&#10;">
                        <v:fill on="f" focussize="0,0"/>
                        <v:stroke color="#000000" joinstyle="round" endarrow="block"/>
                        <v:imagedata o:title=""/>
                        <o:lock v:ext="edit" aspectratio="f"/>
                      </v:shape>
                      <v:shape id="AutoShape 75" o:spid="_x0000_s1026" o:spt="38" type="#_x0000_t38" style="position:absolute;left:1653540;top:1960245;flip:y;height:132715;width:297180;" filled="f" stroked="t" coordsize="21600,21600" o:gfxdata="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LSccv1wAAAAUBAAAPAAAAAAAAAAEAIAAAACIAAABkcnMvZG93bnJldi54bWxQSwEC&#10;FAAUAAAACACHTuJAZoM7OC4CAABOBAAADgAAAAAAAAABACAAAAAmAQAAZHJzL2Uyb0RvYy54bWxQ&#10;SwUGAAAAAAYABgBZAQAAxgUAAAAA&#10;" adj="10800">
                        <v:fill on="f" focussize="0,0"/>
                        <v:stroke color="#000000" joinstyle="round" dashstyle="dash" endarrow="block"/>
                        <v:imagedata o:title=""/>
                        <o:lock v:ext="edit" aspectratio="f"/>
                      </v:shape>
                      <v:rect id="Rectangle 76" o:spid="_x0000_s1026" o:spt="1" style="position:absolute;left:1830705;top:1767840;height:333375;width:979170;" filled="f" stroked="f" coordsize="21600,21600" o:gfxdata="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5dWdgAAAAFAQAADwAAAAAA&#10;AAABACAAAAAiAAAAZHJzL2Rvd25yZXYueG1sUEsBAhQAFAAAAAgAh07iQG+rw1gTAgAAJwQAAA4A&#10;AAAAAAAAAQAgAAAAJwEAAGRycy9lMm9Eb2MueG1sUEsFBgAAAAAGAAYAWQEAAKwFAAAAAA==&#10;">
                        <v:fill on="f" focussize="0,0"/>
                        <v:stroke on="f"/>
                        <v:imagedata o:title=""/>
                        <o:lock v:ext="edit" aspectratio="f"/>
                        <v:textbox>
                          <w:txbxContent>
                            <w:p>
                              <w:r>
                                <w:rPr>
                                  <w:rFonts w:hint="eastAsia"/>
                                </w:rPr>
                                <w:t>损耗0.42</w:t>
                              </w:r>
                            </w:p>
                          </w:txbxContent>
                        </v:textbox>
                      </v:rect>
                      <v:shape id="AutoShape 77" o:spid="_x0000_s1026" o:spt="35" type="#_x0000_t35" style="position:absolute;left:1819275;top:2235835;flip:x;height:142875;width:607695;" filled="f" stroked="t" coordsize="21600,21600" o:gfxdata="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n69DtUAAAAFAQAADwAAAAAA&#10;AAABACAAAAAiAAAAZHJzL2Rvd25yZXYueG1sUEsBAhQAFAAAAAgAh07iQDqgmd1PAgAAqAQAAA4A&#10;AAAAAAAAAQAgAAAAJAEAAGRycy9lMm9Eb2MueG1sUEsFBgAAAAAGAAYAWQEAAOUFAAAAAA==&#10;" adj="-8125,56160">
                        <v:fill on="f" focussize="0,0"/>
                        <v:stroke color="#000000" miterlimit="8" joinstyle="miter" dashstyle="dash" endarrow="block"/>
                        <v:imagedata o:title=""/>
                        <o:lock v:ext="edit" aspectratio="f"/>
                      </v:shape>
                      <v:rect id="Rectangle 78" o:spid="_x0000_s1026" o:spt="1" style="position:absolute;left:682625;top:2028825;height:333375;width:543560;" filled="f" stroked="f" coordsize="21600,21600" o:gfxdata="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vuXVnYAAAABQEAAA8AAAAA&#10;AAAAAQAgAAAAIgAAAGRycy9kb3ducmV2LnhtbFBLAQIUABQAAAAIAIdO4kCQe9STFAIAACYEAAAO&#10;AAAAAAAAAAEAIAAAACcBAABkcnMvZTJvRG9jLnhtbFBLBQYAAAAABgAGAFkBAACtBQAAAAA=&#10;">
                        <v:fill on="f" focussize="0,0"/>
                        <v:stroke on="f"/>
                        <v:imagedata o:title=""/>
                        <o:lock v:ext="edit" aspectratio="f"/>
                        <v:textbox>
                          <w:txbxContent>
                            <w:p>
                              <w:pPr>
                                <w:jc w:val="center"/>
                              </w:pPr>
                              <w:r>
                                <w:rPr>
                                  <w:rFonts w:hint="eastAsia"/>
                                </w:rPr>
                                <w:t>0.42</w:t>
                              </w:r>
                            </w:p>
                          </w:txbxContent>
                        </v:textbox>
                      </v:rect>
                      <v:rect id="Rectangle 79" o:spid="_x0000_s1026" o:spt="1" style="position:absolute;left:1764665;top:2386965;height:333375;width:979170;" filled="f" stroked="f" coordsize="21600,21600" o:gfxdata="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L7l1Z2AAAAAUBAAAPAAAAAAAA&#10;AAEAIAAAACIAAABkcnMvZG93bnJldi54bWxQSwECFAAUAAAACACHTuJAwmMdjRICAAAnBAAADgAA&#10;AAAAAAABACAAAAAnAQAAZHJzL2Uyb0RvYy54bWxQSwUGAAAAAAYABgBZAQAAqwUAAAAA&#10;">
                        <v:fill on="f" focussize="0,0"/>
                        <v:stroke on="f"/>
                        <v:imagedata o:title=""/>
                        <o:lock v:ext="edit" aspectratio="f"/>
                        <v:textbox>
                          <w:txbxContent>
                            <w:p>
                              <w:pPr>
                                <w:jc w:val="center"/>
                              </w:pPr>
                              <w:r>
                                <w:rPr>
                                  <w:rFonts w:hint="eastAsia"/>
                                </w:rPr>
                                <w:t>4.2</w:t>
                              </w:r>
                            </w:p>
                            <w:p/>
                          </w:txbxContent>
                        </v:textbox>
                      </v:rect>
                      <v:rect id="Rectangle 80" o:spid="_x0000_s1026" o:spt="1" style="position:absolute;left:1217295;top:2941320;height:285750;width:1215390;" filled="f" stroked="t" coordsize="21600,21600" o:gfxdata="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&#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eczirVAAAABQEAAA8AAAAAAAAAAQAgAAAAIgAAAGRy&#10;cy9kb3ducmV2LnhtbFBLAQIUABQAAAAIAIdO4kAiWYRuQQIAAHwEAAAOAAAAAAAAAAEAIAAAACQB&#10;AABkcnMvZTJvRG9jLnhtbFBLBQYAAAAABgAGAFkBAADXBQAAAAA=&#10;">
                        <v:fill on="f" focussize="0,0"/>
                        <v:stroke color="#000000" miterlimit="8" joinstyle="miter"/>
                        <v:imagedata o:title=""/>
                        <o:lock v:ext="edit" aspectratio="f"/>
                        <v:textbox>
                          <w:txbxContent>
                            <w:p>
                              <w:pPr>
                                <w:jc w:val="center"/>
                              </w:pPr>
                              <w:r>
                                <w:rPr>
                                  <w:rFonts w:hint="eastAsia"/>
                                </w:rPr>
                                <w:t>水洗槽用水</w:t>
                              </w:r>
                            </w:p>
                          </w:txbxContent>
                        </v:textbox>
                      </v:rect>
                      <v:shape id="AutoShape 81" o:spid="_x0000_s1026" o:spt="32" type="#_x0000_t32" style="position:absolute;left:713740;top:3083560;height:1270;width:504190;" filled="f" stroked="t" coordsize="21600,21600" o:gfxdata="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88ro81gAAAAUBAAAPAAAAAAAAAAEAIAAAACIAAABkcnMv&#10;ZG93bnJldi54bWxQSwECFAAUAAAACACHTuJAe7BHAAUCAAD+AwAADgAAAAAAAAABACAAAAAlAQAA&#10;ZHJzL2Uyb0RvYy54bWxQSwUGAAAAAAYABgBZAQAAnAUAAAAA&#10;">
                        <v:fill on="f" focussize="0,0"/>
                        <v:stroke color="#000000" joinstyle="round" endarrow="block"/>
                        <v:imagedata o:title=""/>
                        <o:lock v:ext="edit" aspectratio="f"/>
                      </v:shape>
                      <v:shape id="AutoShape 82" o:spid="_x0000_s1026" o:spt="32" type="#_x0000_t32" style="position:absolute;left:2432478;top:3049821;height:0;width:717627;" filled="f" stroked="t" coordsize="21600,21600" o:gfxdata="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PK6PNYAAAAFAQAADwAAAAAAAAABACAAAAAiAAAAZHJz&#10;L2Rvd25yZXYueG1sUEsBAhQAFAAAAAgAh07iQHDJTSYGAgAA/AMAAA4AAAAAAAAAAQAgAAAAJQEA&#10;AGRycy9lMm9Eb2MueG1sUEsFBgAAAAAGAAYAWQEAAJ0FAAAAAA==&#10;">
                        <v:fill on="f" focussize="0,0"/>
                        <v:stroke color="#000000" joinstyle="round" endarrow="block"/>
                        <v:imagedata o:title=""/>
                        <o:lock v:ext="edit" aspectratio="f"/>
                      </v:shape>
                      <v:shape id="AutoShape 83" o:spid="_x0000_s1026" o:spt="38" type="#_x0000_t38" style="position:absolute;left:1659255;top:2808605;flip:y;height:132715;width:297180;" filled="f" stroked="t" coordsize="21600,21600" o:gfxdata="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LSccv1wAAAAUBAAAPAAAAAAAAAAEAIAAAACIAAABkcnMvZG93bnJldi54bWxQ&#10;SwECFAAUAAAACACHTuJAs2aiTzECAABOBAAADgAAAAAAAAABACAAAAAmAQAAZHJzL2Uyb0RvYy54&#10;bWxQSwUGAAAAAAYABgBZAQAAyQUAAAAA&#10;" adj="10800">
                        <v:fill on="f" focussize="0,0"/>
                        <v:stroke color="#000000" joinstyle="round" dashstyle="dash" endarrow="block"/>
                        <v:imagedata o:title=""/>
                        <o:lock v:ext="edit" aspectratio="f"/>
                      </v:shape>
                      <v:rect id="Rectangle 84" o:spid="_x0000_s1026" o:spt="1" style="position:absolute;left:1836420;top:2616200;height:333375;width:979170;" filled="f" stroked="f" coordsize="21600,21600" o:gfxdata="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5dWdgAAAAFAQAADwAAAAAA&#10;AAABACAAAAAiAAAAZHJzL2Rvd25yZXYueG1sUEsBAhQAFAAAAAgAh07iQBbmkP0TAgAAJwQAAA4A&#10;AAAAAAAAAQAgAAAAJwEAAGRycy9lMm9Eb2MueG1sUEsFBgAAAAAGAAYAWQEAAKwFAAAAAA==&#10;">
                        <v:fill on="f" focussize="0,0"/>
                        <v:stroke on="f"/>
                        <v:imagedata o:title=""/>
                        <o:lock v:ext="edit" aspectratio="f"/>
                        <v:textbox>
                          <w:txbxContent>
                            <w:p>
                              <w:r>
                                <w:rPr>
                                  <w:rFonts w:hint="eastAsia"/>
                                </w:rPr>
                                <w:t>损耗0.84</w:t>
                              </w:r>
                            </w:p>
                          </w:txbxContent>
                        </v:textbox>
                      </v:rect>
                      <v:shape id="AutoShape 85" o:spid="_x0000_s1026" o:spt="35" type="#_x0000_t35" style="position:absolute;left:1824990;top:3084195;flip:x;height:142875;width:607695;" filled="f" stroked="t" coordsize="21600,21600" o:gfxdata="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n69DtUAAAAFAQAADwAA&#10;AAAAAAABACAAAAAiAAAAZHJzL2Rvd25yZXYueG1sUEsBAhQAFAAAAAgAh07iQOBFO4BSAgAAqAQA&#10;AA4AAAAAAAAAAQAgAAAAJAEAAGRycy9lMm9Eb2MueG1sUEsFBgAAAAAGAAYAWQEAAOgFAAAAAA==&#10;" adj="-8125,56160">
                        <v:fill on="f" focussize="0,0"/>
                        <v:stroke color="#000000" miterlimit="8" joinstyle="miter" dashstyle="dash" endarrow="block"/>
                        <v:imagedata o:title=""/>
                        <o:lock v:ext="edit" aspectratio="f"/>
                      </v:shape>
                      <v:rect id="Rectangle 86" o:spid="_x0000_s1026" o:spt="1" style="position:absolute;left:465455;top:2877185;height:333375;width:979170;" filled="f" stroked="f" coordsize="21600,21600" o:gfxdata="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vuXVnYAAAABQEAAA8AAAAA&#10;AAAAAQAgAAAAIgAAAGRycy9kb3ducmV2LnhtbFBLAQIUABQAAAAIAIdO4kDIaFXVFAIAACYEAAAO&#10;AAAAAAAAAAEAIAAAACcBAABkcnMvZTJvRG9jLnhtbFBLBQYAAAAABgAGAFkBAACtBQAAAAA=&#10;">
                        <v:fill on="f" focussize="0,0"/>
                        <v:stroke on="f"/>
                        <v:imagedata o:title=""/>
                        <o:lock v:ext="edit" aspectratio="f"/>
                        <v:textbox>
                          <w:txbxContent>
                            <w:p>
                              <w:pPr>
                                <w:jc w:val="center"/>
                              </w:pPr>
                            </w:p>
                          </w:txbxContent>
                        </v:textbox>
                      </v:rect>
                      <v:rect id="Rectangle 87" o:spid="_x0000_s1026" o:spt="1" style="position:absolute;left:1770380;top:3235325;height:333375;width:979170;" filled="f" stroked="f" coordsize="21600,21600" o:gfxdata="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vuXVnYAAAABQEAAA8AAAAA&#10;AAAAAQAgAAAAIgAAAGRycy9kb3ducmV2LnhtbFBLAQIUABQAAAAIAIdO4kAaZod9FAIAACcEAAAO&#10;AAAAAAAAAAEAIAAAACcBAABkcnMvZTJvRG9jLnhtbFBLBQYAAAAABgAGAFkBAACtBQAAAAA=&#10;">
                        <v:fill on="f" focussize="0,0"/>
                        <v:stroke on="f"/>
                        <v:imagedata o:title=""/>
                        <o:lock v:ext="edit" aspectratio="f"/>
                        <v:textbox>
                          <w:txbxContent>
                            <w:p>
                              <w:pPr>
                                <w:jc w:val="center"/>
                              </w:pPr>
                              <w:r>
                                <w:rPr>
                                  <w:rFonts w:hint="eastAsia"/>
                                </w:rPr>
                                <w:t>8.4</w:t>
                              </w:r>
                            </w:p>
                          </w:txbxContent>
                        </v:textbox>
                      </v:rect>
                      <v:rect id="Rectangle 89" o:spid="_x0000_s1026" o:spt="1" style="position:absolute;left:687070;top:2860675;height:333375;width:543560;" filled="f" stroked="f" coordsize="21600,21600" o:gfxdata="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L7l1Z2AAAAAUBAAAPAAAAAAAA&#10;AAEAIAAAACIAAABkcnMvZG93bnJldi54bWxQSwECFAAUAAAACACHTuJA08gDKBICAAAmBAAADgAA&#10;AAAAAAABACAAAAAnAQAAZHJzL2Uyb0RvYy54bWxQSwUGAAAAAAYABgBZAQAAqwUAAAAA&#10;">
                        <v:fill on="f" focussize="0,0"/>
                        <v:stroke on="f"/>
                        <v:imagedata o:title=""/>
                        <o:lock v:ext="edit" aspectratio="f"/>
                        <v:textbox>
                          <w:txbxContent>
                            <w:p>
                              <w:pPr>
                                <w:jc w:val="center"/>
                              </w:pPr>
                              <w:r>
                                <w:rPr>
                                  <w:rFonts w:hint="eastAsia"/>
                                </w:rPr>
                                <w:t>0.84</w:t>
                              </w:r>
                            </w:p>
                          </w:txbxContent>
                        </v:textbox>
                      </v:rect>
                      <v:rect id="Rectangle 91" o:spid="_x0000_s1026" o:spt="1" style="position:absolute;left:3995953;top:3967684;height:476984;width:1036540;" filled="f" stroked="f" coordsize="21600,21600" o:gfxdata="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vuXVnYAAAABQEAAA8AAAAA&#10;AAAAAQAgAAAAIgAAAGRycy9kb3ducmV2LnhtbFBLAQIUABQAAAAIAIdO4kB2ouboFAIAACgEAAAO&#10;AAAAAAAAAAEAIAAAACcBAABkcnMvZTJvRG9jLnhtbFBLBQYAAAAABgAGAFkBAACtBQAAAAA=&#10;">
                        <v:fill on="f" focussize="0,0"/>
                        <v:stroke on="f"/>
                        <v:imagedata o:title=""/>
                        <o:lock v:ext="edit" aspectratio="f"/>
                        <v:textbox>
                          <w:txbxContent>
                            <w:p>
                              <w:pPr>
                                <w:jc w:val="center"/>
                              </w:pPr>
                              <w:r>
                                <w:rPr>
                                  <w:rFonts w:hint="eastAsia"/>
                                </w:rPr>
                                <w:t>排入市政污水管网</w:t>
                              </w:r>
                            </w:p>
                          </w:txbxContent>
                        </v:textbox>
                      </v:rect>
                      <v:rect id="Rectangle 92" o:spid="_x0000_s1026" o:spt="1" style="position:absolute;left:2492513;top:2828075;height:333375;width:657860;" filled="f" stroked="f" coordsize="21600,21600" o:gfxdata="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5dWdgAAAAFAQAADwAAAAAA&#10;AAABACAAAAAiAAAAZHJzL2Rvd25yZXYueG1sUEsBAhQAFAAAAAgAh07iQGs/2VYTAgAAJwQAAA4A&#10;AAAAAAAAAQAgAAAAJwEAAGRycy9lMm9Eb2MueG1sUEsFBgAAAAAGAAYAWQEAAKwFAAAAAA==&#10;">
                        <v:fill on="f" focussize="0,0"/>
                        <v:stroke on="f"/>
                        <v:imagedata o:title=""/>
                        <o:lock v:ext="edit" aspectratio="f"/>
                        <v:textbox>
                          <w:txbxContent>
                            <w:p>
                              <w:pPr>
                                <w:jc w:val="center"/>
                              </w:pPr>
                              <w:r>
                                <w:rPr>
                                  <w:rFonts w:hint="eastAsia"/>
                                </w:rPr>
                                <w:t>8.4/15d</w:t>
                              </w:r>
                            </w:p>
                          </w:txbxContent>
                        </v:textbox>
                      </v:rect>
                      <v:group id="_x0000_s1026" o:spid="_x0000_s1026" o:spt="203" style="position:absolute;left:3149588;top:2924010;height:1043674;width:1364635;" coordorigin="3149588,2924010" coordsize="1364635,1043674" o:gfxdata="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">
                        <o:lock v:ext="edit" aspectratio="f"/>
                        <v:rect id="Rectangle 62" o:spid="_x0000_s1026" o:spt="1" style="position:absolute;left:3149588;top:2924010;height:283845;width:870890;" filled="f" stroked="t" coordsize="21600,21600" o:gfxdata="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2EVy8AAAA&#10;3AAAAA8AAAAAAAAAAQAgAAAAIgAAAGRycy9kb3ducmV2LnhtbFBLAQIUABQAAAAIAIdO4kAzLwWe&#10;OwAAADkAAAAQAAAAAAAAAAEAIAAAAAsBAABkcnMvc2hhcGV4bWwueG1sUEsFBgAAAAAGAAYAWwEA&#10;ALUDAAAAAA==&#10;">
                          <v:fill on="f" focussize="0,0"/>
                          <v:stroke color="#000000" miterlimit="8" joinstyle="miter"/>
                          <v:imagedata o:title=""/>
                          <o:lock v:ext="edit" aspectratio="f"/>
                          <v:textbox>
                            <w:txbxContent>
                              <w:p>
                                <w:pPr>
                                  <w:jc w:val="center"/>
                                  <w:rPr>
                                    <w:color w:val="000000"/>
                                  </w:rPr>
                                </w:pPr>
                                <w:r>
                                  <w:rPr>
                                    <w:rFonts w:hint="eastAsia"/>
                                    <w:color w:val="000000"/>
                                  </w:rPr>
                                  <w:t>污水处理站</w:t>
                                </w:r>
                              </w:p>
                            </w:txbxContent>
                          </v:textbox>
                        </v:rect>
                        <v:shape id="_x0000_s1026" o:spid="_x0000_s1026" o:spt="33" type="#_x0000_t33" style="position:absolute;left:4020478;top:3065933;height:901751;width:493745;" filled="f" stroked="t" coordsize="21600,21600" o:gfxdata="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yPiXvQAA&#10;ANw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group>
                      <w10:wrap type="none"/>
                      <w10:anchorlock/>
                    </v:group>
                  </w:pict>
                </mc:Fallback>
              </mc:AlternateContent>
            </w:r>
          </w:p>
          <w:p>
            <w:pPr>
              <w:tabs>
                <w:tab w:val="left" w:pos="1081"/>
              </w:tabs>
              <w:adjustRightInd w:val="0"/>
              <w:snapToGrid w:val="0"/>
              <w:spacing w:line="360" w:lineRule="auto"/>
              <w:ind w:firstLine="482" w:firstLineChars="200"/>
              <w:jc w:val="left"/>
              <w:rPr>
                <w:rFonts w:eastAsiaTheme="minorEastAsia"/>
                <w:b/>
                <w:sz w:val="24"/>
                <w:szCs w:val="24"/>
              </w:rPr>
            </w:pPr>
            <w:r>
              <w:rPr>
                <w:rFonts w:hint="eastAsia" w:eastAsiaTheme="minorEastAsia"/>
                <w:b/>
                <w:sz w:val="24"/>
                <w:szCs w:val="24"/>
              </w:rPr>
              <w:t>8、漆料平衡分析</w:t>
            </w:r>
          </w:p>
          <w:p>
            <w:pPr>
              <w:tabs>
                <w:tab w:val="left" w:pos="1081"/>
              </w:tabs>
              <w:adjustRightInd w:val="0"/>
              <w:snapToGrid w:val="0"/>
              <w:spacing w:line="360" w:lineRule="auto"/>
              <w:ind w:firstLine="480" w:firstLineChars="200"/>
              <w:rPr>
                <w:rFonts w:hAnsi="宋体"/>
                <w:color w:val="000000"/>
                <w:sz w:val="24"/>
              </w:rPr>
            </w:pPr>
            <w:r>
              <w:rPr>
                <w:rFonts w:hint="eastAsia" w:hAnsi="宋体"/>
                <w:color w:val="000000"/>
                <w:sz w:val="24"/>
              </w:rPr>
              <w:t>本项目喷涂面积及油漆及稀释剂的用量情况见表2-7。</w:t>
            </w:r>
          </w:p>
          <w:p>
            <w:pPr>
              <w:tabs>
                <w:tab w:val="left" w:pos="1081"/>
              </w:tabs>
              <w:adjustRightInd w:val="0"/>
              <w:snapToGrid w:val="0"/>
              <w:spacing w:line="360" w:lineRule="auto"/>
              <w:ind w:firstLine="482" w:firstLineChars="200"/>
              <w:jc w:val="center"/>
              <w:rPr>
                <w:rFonts w:hAnsi="宋体"/>
                <w:b/>
                <w:color w:val="000000"/>
                <w:sz w:val="24"/>
              </w:rPr>
            </w:pPr>
            <w:r>
              <w:rPr>
                <w:rFonts w:hint="eastAsia" w:hAnsi="宋体"/>
                <w:b/>
                <w:color w:val="000000"/>
                <w:sz w:val="24"/>
              </w:rPr>
              <w:t>表2-7       本项目油漆及稀释剂的用量情况一览表</w:t>
            </w:r>
          </w:p>
          <w:tbl>
            <w:tblPr>
              <w:tblStyle w:val="30"/>
              <w:tblW w:w="8315"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417"/>
              <w:gridCol w:w="5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1398" w:type="dxa"/>
                  <w:vAlign w:val="center"/>
                </w:tcPr>
                <w:p>
                  <w:pPr>
                    <w:pStyle w:val="116"/>
                    <w:spacing w:line="360" w:lineRule="exact"/>
                    <w:ind w:firstLine="0"/>
                    <w:jc w:val="center"/>
                    <w:rPr>
                      <w:rFonts w:ascii="Times New Roman"/>
                      <w:sz w:val="21"/>
                      <w:szCs w:val="21"/>
                    </w:rPr>
                  </w:pPr>
                  <w:r>
                    <w:rPr>
                      <w:rFonts w:ascii="Times New Roman"/>
                      <w:sz w:val="21"/>
                      <w:szCs w:val="21"/>
                    </w:rPr>
                    <w:t>名称</w:t>
                  </w:r>
                </w:p>
              </w:tc>
              <w:tc>
                <w:tcPr>
                  <w:tcW w:w="1417" w:type="dxa"/>
                  <w:vAlign w:val="center"/>
                </w:tcPr>
                <w:p>
                  <w:pPr>
                    <w:pStyle w:val="116"/>
                    <w:spacing w:line="360" w:lineRule="exact"/>
                    <w:ind w:firstLine="0"/>
                    <w:jc w:val="center"/>
                    <w:rPr>
                      <w:rFonts w:ascii="Times New Roman"/>
                      <w:sz w:val="21"/>
                      <w:szCs w:val="21"/>
                    </w:rPr>
                  </w:pPr>
                  <w:r>
                    <w:rPr>
                      <w:rFonts w:ascii="Times New Roman"/>
                      <w:sz w:val="21"/>
                      <w:szCs w:val="21"/>
                    </w:rPr>
                    <w:t>年用量</w:t>
                  </w:r>
                </w:p>
              </w:tc>
              <w:tc>
                <w:tcPr>
                  <w:tcW w:w="5500" w:type="dxa"/>
                  <w:vAlign w:val="center"/>
                </w:tcPr>
                <w:p>
                  <w:pPr>
                    <w:pStyle w:val="116"/>
                    <w:spacing w:line="360" w:lineRule="exact"/>
                    <w:ind w:firstLine="0"/>
                    <w:jc w:val="center"/>
                    <w:rPr>
                      <w:rFonts w:ascii="Times New Roman"/>
                      <w:sz w:val="21"/>
                      <w:szCs w:val="21"/>
                    </w:rPr>
                  </w:pPr>
                  <w:r>
                    <w:rPr>
                      <w:rFonts w:ascii="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1398" w:type="dxa"/>
                  <w:vAlign w:val="center"/>
                </w:tcPr>
                <w:p>
                  <w:pPr>
                    <w:pStyle w:val="116"/>
                    <w:spacing w:line="360" w:lineRule="exact"/>
                    <w:ind w:firstLine="0"/>
                    <w:jc w:val="center"/>
                    <w:rPr>
                      <w:rFonts w:ascii="Times New Roman"/>
                      <w:sz w:val="21"/>
                      <w:szCs w:val="21"/>
                    </w:rPr>
                  </w:pPr>
                  <w:r>
                    <w:rPr>
                      <w:rFonts w:ascii="Times New Roman"/>
                      <w:sz w:val="21"/>
                      <w:szCs w:val="21"/>
                    </w:rPr>
                    <w:t>油漆</w:t>
                  </w:r>
                </w:p>
              </w:tc>
              <w:tc>
                <w:tcPr>
                  <w:tcW w:w="1417" w:type="dxa"/>
                  <w:vAlign w:val="center"/>
                </w:tcPr>
                <w:p>
                  <w:pPr>
                    <w:pStyle w:val="116"/>
                    <w:spacing w:line="360" w:lineRule="exact"/>
                    <w:ind w:firstLine="0"/>
                    <w:jc w:val="center"/>
                    <w:rPr>
                      <w:rFonts w:ascii="Times New Roman"/>
                      <w:sz w:val="21"/>
                      <w:szCs w:val="21"/>
                    </w:rPr>
                  </w:pPr>
                  <w:r>
                    <w:rPr>
                      <w:rFonts w:hint="eastAsia" w:ascii="Times New Roman"/>
                      <w:sz w:val="21"/>
                      <w:szCs w:val="21"/>
                    </w:rPr>
                    <w:t>4.77</w:t>
                  </w:r>
                  <w:r>
                    <w:rPr>
                      <w:rFonts w:ascii="Times New Roman"/>
                      <w:sz w:val="21"/>
                      <w:szCs w:val="21"/>
                    </w:rPr>
                    <w:t>t/a</w:t>
                  </w:r>
                </w:p>
              </w:tc>
              <w:tc>
                <w:tcPr>
                  <w:tcW w:w="5500" w:type="dxa"/>
                  <w:vAlign w:val="center"/>
                </w:tcPr>
                <w:p>
                  <w:pPr>
                    <w:pStyle w:val="116"/>
                    <w:spacing w:line="360" w:lineRule="exact"/>
                    <w:ind w:firstLine="0"/>
                    <w:jc w:val="center"/>
                    <w:rPr>
                      <w:rFonts w:ascii="Times New Roman"/>
                      <w:sz w:val="21"/>
                      <w:szCs w:val="21"/>
                    </w:rPr>
                  </w:pPr>
                  <w:r>
                    <w:rPr>
                      <w:rFonts w:ascii="Times New Roman"/>
                      <w:sz w:val="21"/>
                      <w:szCs w:val="21"/>
                    </w:rPr>
                    <w:t>漆膜厚度约50μm</w:t>
                  </w:r>
                  <w:r>
                    <w:rPr>
                      <w:rFonts w:hint="eastAsia" w:ascii="Times New Roman"/>
                      <w:sz w:val="21"/>
                      <w:szCs w:val="21"/>
                    </w:rPr>
                    <w:t>，</w:t>
                  </w:r>
                  <w:r>
                    <w:rPr>
                      <w:rFonts w:ascii="Times New Roman"/>
                      <w:sz w:val="21"/>
                      <w:szCs w:val="21"/>
                    </w:rPr>
                    <w:t>油漆密度约1.1t/m</w:t>
                  </w:r>
                  <w:r>
                    <w:rPr>
                      <w:rFonts w:ascii="Times New Roman"/>
                      <w:sz w:val="21"/>
                      <w:szCs w:val="21"/>
                      <w:vertAlign w:val="superscript"/>
                    </w:rPr>
                    <w:t>3</w:t>
                  </w:r>
                  <w:r>
                    <w:rPr>
                      <w:rFonts w:ascii="Times New Roman"/>
                      <w:sz w:val="21"/>
                      <w:szCs w:val="21"/>
                    </w:rPr>
                    <w:t>，附着率按</w:t>
                  </w:r>
                  <w:r>
                    <w:rPr>
                      <w:rFonts w:hint="eastAsia" w:ascii="Times New Roman"/>
                      <w:sz w:val="21"/>
                      <w:szCs w:val="21"/>
                    </w:rPr>
                    <w:t>75%，</w:t>
                  </w:r>
                  <w:r>
                    <w:rPr>
                      <w:rFonts w:ascii="Times New Roman"/>
                      <w:sz w:val="21"/>
                      <w:szCs w:val="21"/>
                    </w:rPr>
                    <w:t>非标防盗门</w:t>
                  </w:r>
                  <w:r>
                    <w:rPr>
                      <w:rFonts w:hint="eastAsia" w:ascii="Times New Roman"/>
                      <w:sz w:val="21"/>
                      <w:szCs w:val="21"/>
                    </w:rPr>
                    <w:t>单套</w:t>
                  </w:r>
                  <w:r>
                    <w:rPr>
                      <w:rFonts w:ascii="Times New Roman"/>
                      <w:sz w:val="21"/>
                      <w:szCs w:val="21"/>
                    </w:rPr>
                    <w:t>门的平均表面积约13m</w:t>
                  </w:r>
                  <w:r>
                    <w:rPr>
                      <w:rFonts w:ascii="Times New Roman"/>
                      <w:sz w:val="21"/>
                      <w:szCs w:val="21"/>
                      <w:vertAlign w:val="superscript"/>
                    </w:rPr>
                    <w:t>2</w:t>
                  </w:r>
                  <w:r>
                    <w:rPr>
                      <w:rFonts w:ascii="Times New Roman"/>
                      <w:sz w:val="21"/>
                      <w:szCs w:val="21"/>
                    </w:rPr>
                    <w:t>，项目喷漆总面积约</w:t>
                  </w:r>
                  <w:r>
                    <w:rPr>
                      <w:rFonts w:hint="eastAsia" w:ascii="Times New Roman"/>
                      <w:sz w:val="21"/>
                      <w:szCs w:val="21"/>
                    </w:rPr>
                    <w:t>65000</w:t>
                  </w:r>
                  <w:r>
                    <w:rPr>
                      <w:rFonts w:ascii="Times New Roman"/>
                      <w:sz w:val="21"/>
                      <w:szCs w:val="21"/>
                    </w:rPr>
                    <w:t>m</w:t>
                  </w:r>
                  <w:r>
                    <w:rPr>
                      <w:rFonts w:ascii="Times New Roman"/>
                      <w:sz w:val="21"/>
                      <w:szCs w:val="21"/>
                      <w:vertAlign w:val="superscript"/>
                    </w:rPr>
                    <w:t>2</w:t>
                  </w:r>
                  <w:r>
                    <w:rPr>
                      <w:rFonts w:ascii="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1398" w:type="dxa"/>
                  <w:vAlign w:val="center"/>
                </w:tcPr>
                <w:p>
                  <w:pPr>
                    <w:pStyle w:val="116"/>
                    <w:spacing w:line="360" w:lineRule="exact"/>
                    <w:ind w:firstLine="0"/>
                    <w:jc w:val="center"/>
                    <w:rPr>
                      <w:rFonts w:ascii="Times New Roman"/>
                      <w:sz w:val="21"/>
                      <w:szCs w:val="21"/>
                    </w:rPr>
                  </w:pPr>
                  <w:r>
                    <w:rPr>
                      <w:rFonts w:ascii="Times New Roman"/>
                      <w:sz w:val="21"/>
                      <w:szCs w:val="21"/>
                    </w:rPr>
                    <w:t>稀释剂</w:t>
                  </w:r>
                </w:p>
              </w:tc>
              <w:tc>
                <w:tcPr>
                  <w:tcW w:w="1417" w:type="dxa"/>
                  <w:vAlign w:val="center"/>
                </w:tcPr>
                <w:p>
                  <w:pPr>
                    <w:pStyle w:val="116"/>
                    <w:spacing w:line="360" w:lineRule="exact"/>
                    <w:ind w:firstLine="0"/>
                    <w:jc w:val="center"/>
                    <w:rPr>
                      <w:rFonts w:ascii="Times New Roman"/>
                      <w:sz w:val="21"/>
                      <w:szCs w:val="21"/>
                    </w:rPr>
                  </w:pPr>
                  <w:r>
                    <w:rPr>
                      <w:rFonts w:hint="eastAsia" w:ascii="Times New Roman"/>
                      <w:sz w:val="21"/>
                      <w:szCs w:val="21"/>
                    </w:rPr>
                    <w:t>1.59</w:t>
                  </w:r>
                  <w:r>
                    <w:rPr>
                      <w:rFonts w:ascii="Times New Roman"/>
                      <w:sz w:val="21"/>
                      <w:szCs w:val="21"/>
                    </w:rPr>
                    <w:t>t/a</w:t>
                  </w:r>
                </w:p>
              </w:tc>
              <w:tc>
                <w:tcPr>
                  <w:tcW w:w="5500" w:type="dxa"/>
                  <w:vAlign w:val="center"/>
                </w:tcPr>
                <w:p>
                  <w:pPr>
                    <w:pStyle w:val="116"/>
                    <w:spacing w:line="360" w:lineRule="exact"/>
                    <w:ind w:firstLine="0"/>
                    <w:jc w:val="center"/>
                    <w:rPr>
                      <w:rFonts w:ascii="Times New Roman"/>
                      <w:sz w:val="21"/>
                      <w:szCs w:val="21"/>
                    </w:rPr>
                  </w:pPr>
                  <w:r>
                    <w:rPr>
                      <w:rFonts w:ascii="Times New Roman"/>
                      <w:sz w:val="21"/>
                      <w:szCs w:val="21"/>
                    </w:rPr>
                    <w:t>油漆与稀释剂用量比例为</w:t>
                  </w:r>
                  <w:r>
                    <w:rPr>
                      <w:rFonts w:hint="eastAsia" w:ascii="Times New Roman"/>
                      <w:sz w:val="21"/>
                      <w:szCs w:val="21"/>
                    </w:rPr>
                    <w:t>3:1</w:t>
                  </w:r>
                </w:p>
              </w:tc>
            </w:tr>
          </w:tbl>
          <w:p>
            <w:pPr>
              <w:widowControl/>
              <w:spacing w:line="360" w:lineRule="auto"/>
              <w:ind w:firstLine="480" w:firstLineChars="200"/>
              <w:jc w:val="left"/>
              <w:rPr>
                <w:rFonts w:eastAsiaTheme="minorEastAsia"/>
                <w:color w:val="000000"/>
                <w:kern w:val="0"/>
                <w:sz w:val="24"/>
                <w:lang w:bidi="ar"/>
              </w:rPr>
            </w:pPr>
            <w:r>
              <w:rPr>
                <w:rFonts w:hint="eastAsia"/>
                <w:color w:val="000000" w:themeColor="text1"/>
                <w:sz w:val="24"/>
                <w14:textFill>
                  <w14:solidFill>
                    <w14:schemeClr w14:val="tx1"/>
                  </w14:solidFill>
                </w14:textFill>
              </w:rPr>
              <w:t>油漆在调漆过程中挥发分约</w:t>
            </w:r>
            <w:r>
              <w:rPr>
                <w:color w:val="000000" w:themeColor="text1"/>
                <w:sz w:val="24"/>
                <w14:textFill>
                  <w14:solidFill>
                    <w14:schemeClr w14:val="tx1"/>
                  </w14:solidFill>
                </w14:textFill>
              </w:rPr>
              <w:t>10%</w:t>
            </w:r>
            <w:r>
              <w:rPr>
                <w:rFonts w:hint="eastAsia"/>
                <w:color w:val="000000" w:themeColor="text1"/>
                <w:sz w:val="24"/>
                <w14:textFill>
                  <w14:solidFill>
                    <w14:schemeClr w14:val="tx1"/>
                  </w14:solidFill>
                </w14:textFill>
              </w:rPr>
              <w:t>，喷漆过程中挥发分约</w:t>
            </w:r>
            <w:r>
              <w:rPr>
                <w:color w:val="000000" w:themeColor="text1"/>
                <w:sz w:val="24"/>
                <w14:textFill>
                  <w14:solidFill>
                    <w14:schemeClr w14:val="tx1"/>
                  </w14:solidFill>
                </w14:textFill>
              </w:rPr>
              <w:t>30%</w:t>
            </w:r>
            <w:r>
              <w:rPr>
                <w:rFonts w:hint="eastAsia"/>
                <w:color w:val="000000" w:themeColor="text1"/>
                <w:sz w:val="24"/>
                <w14:textFill>
                  <w14:solidFill>
                    <w14:schemeClr w14:val="tx1"/>
                  </w14:solidFill>
                </w14:textFill>
              </w:rPr>
              <w:t>，烘干过程中挥发分约</w:t>
            </w:r>
            <w:r>
              <w:rPr>
                <w:color w:val="000000" w:themeColor="text1"/>
                <w:sz w:val="24"/>
                <w14:textFill>
                  <w14:solidFill>
                    <w14:schemeClr w14:val="tx1"/>
                  </w14:solidFill>
                </w14:textFill>
              </w:rPr>
              <w:t>60%</w:t>
            </w:r>
            <w:r>
              <w:rPr>
                <w:rFonts w:hint="eastAsia"/>
                <w:color w:val="000000" w:themeColor="text1"/>
                <w:sz w:val="24"/>
                <w14:textFill>
                  <w14:solidFill>
                    <w14:schemeClr w14:val="tx1"/>
                  </w14:solidFill>
                </w14:textFill>
              </w:rPr>
              <w:t>。本项目所使用的油漆中固份含量为</w:t>
            </w:r>
            <w:r>
              <w:rPr>
                <w:color w:val="000000" w:themeColor="text1"/>
                <w:sz w:val="24"/>
                <w14:textFill>
                  <w14:solidFill>
                    <w14:schemeClr w14:val="tx1"/>
                  </w14:solidFill>
                </w14:textFill>
              </w:rPr>
              <w:t>65%</w:t>
            </w:r>
            <w:r>
              <w:rPr>
                <w:rFonts w:hint="eastAsia"/>
                <w:color w:val="000000" w:themeColor="text1"/>
                <w:sz w:val="24"/>
                <w14:textFill>
                  <w14:solidFill>
                    <w14:schemeClr w14:val="tx1"/>
                  </w14:solidFill>
                </w14:textFill>
              </w:rPr>
              <w:t>、非甲烷总烃</w:t>
            </w:r>
            <w:r>
              <w:rPr>
                <w:color w:val="000000" w:themeColor="text1"/>
                <w:sz w:val="24"/>
                <w14:textFill>
                  <w14:solidFill>
                    <w14:schemeClr w14:val="tx1"/>
                  </w14:solidFill>
                </w14:textFill>
              </w:rPr>
              <w:t>20%</w:t>
            </w:r>
            <w:r>
              <w:rPr>
                <w:rFonts w:hint="eastAsia"/>
                <w:color w:val="000000" w:themeColor="text1"/>
                <w:sz w:val="24"/>
                <w14:textFill>
                  <w14:solidFill>
                    <w14:schemeClr w14:val="tx1"/>
                  </w14:solidFill>
                </w14:textFill>
              </w:rPr>
              <w:t>、甲苯</w:t>
            </w:r>
            <w:r>
              <w:rPr>
                <w:color w:val="000000" w:themeColor="text1"/>
                <w:sz w:val="24"/>
                <w14:textFill>
                  <w14:solidFill>
                    <w14:schemeClr w14:val="tx1"/>
                  </w14:solidFill>
                </w14:textFill>
              </w:rPr>
              <w:t>10%</w:t>
            </w:r>
            <w:r>
              <w:rPr>
                <w:rFonts w:hint="eastAsia"/>
                <w:color w:val="000000" w:themeColor="text1"/>
                <w:sz w:val="24"/>
                <w14:textFill>
                  <w14:solidFill>
                    <w14:schemeClr w14:val="tx1"/>
                  </w14:solidFill>
                </w14:textFill>
              </w:rPr>
              <w:t>、二甲苯</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；稀释剂中甲苯的含量</w:t>
            </w:r>
            <w:r>
              <w:rPr>
                <w:color w:val="000000" w:themeColor="text1"/>
                <w:sz w:val="24"/>
                <w14:textFill>
                  <w14:solidFill>
                    <w14:schemeClr w14:val="tx1"/>
                  </w14:solidFill>
                </w14:textFill>
              </w:rPr>
              <w:t>30%</w:t>
            </w:r>
            <w:r>
              <w:rPr>
                <w:rFonts w:hint="eastAsia"/>
                <w:color w:val="000000" w:themeColor="text1"/>
                <w:sz w:val="24"/>
                <w14:textFill>
                  <w14:solidFill>
                    <w14:schemeClr w14:val="tx1"/>
                  </w14:solidFill>
                </w14:textFill>
              </w:rPr>
              <w:t>、二甲苯含量</w:t>
            </w:r>
            <w:r>
              <w:rPr>
                <w:color w:val="000000" w:themeColor="text1"/>
                <w:sz w:val="24"/>
                <w14:textFill>
                  <w14:solidFill>
                    <w14:schemeClr w14:val="tx1"/>
                  </w14:solidFill>
                </w14:textFill>
              </w:rPr>
              <w:t>20%</w:t>
            </w:r>
            <w:r>
              <w:rPr>
                <w:rFonts w:hint="eastAsia"/>
                <w:color w:val="000000" w:themeColor="text1"/>
                <w:sz w:val="24"/>
                <w14:textFill>
                  <w14:solidFill>
                    <w14:schemeClr w14:val="tx1"/>
                  </w14:solidFill>
                </w14:textFill>
              </w:rPr>
              <w:t>、非甲烷总烃含量</w:t>
            </w:r>
            <w:r>
              <w:rPr>
                <w:color w:val="000000" w:themeColor="text1"/>
                <w:sz w:val="24"/>
                <w14:textFill>
                  <w14:solidFill>
                    <w14:schemeClr w14:val="tx1"/>
                  </w14:solidFill>
                </w14:textFill>
              </w:rPr>
              <w:t>50%</w:t>
            </w:r>
            <w:r>
              <w:rPr>
                <w:rFonts w:hint="eastAsia"/>
                <w:color w:val="000000" w:themeColor="text1"/>
                <w:sz w:val="24"/>
                <w14:textFill>
                  <w14:solidFill>
                    <w14:schemeClr w14:val="tx1"/>
                  </w14:solidFill>
                </w14:textFill>
              </w:rPr>
              <w:t>。</w:t>
            </w:r>
            <w:r>
              <w:rPr>
                <w:color w:val="000000"/>
                <w:kern w:val="0"/>
                <w:sz w:val="24"/>
                <w:lang w:bidi="ar"/>
              </w:rPr>
              <w:t>本项目漆料平衡见图</w:t>
            </w:r>
            <w:r>
              <w:rPr>
                <w:rFonts w:hint="eastAsia"/>
                <w:color w:val="000000"/>
                <w:kern w:val="0"/>
                <w:sz w:val="24"/>
                <w:lang w:bidi="ar"/>
              </w:rPr>
              <w:t>2-3</w:t>
            </w:r>
            <w:r>
              <w:rPr>
                <w:rFonts w:eastAsia="TimesNewRomanPSMT"/>
                <w:color w:val="000000"/>
                <w:kern w:val="0"/>
                <w:sz w:val="24"/>
                <w:lang w:bidi="ar"/>
              </w:rPr>
              <w:t>。</w:t>
            </w:r>
          </w:p>
          <w:p>
            <w:pPr>
              <w:pStyle w:val="2"/>
              <w:ind w:left="0" w:leftChars="0" w:firstLine="0"/>
              <w:jc w:val="center"/>
              <w:rPr>
                <w:lang w:bidi="ar"/>
              </w:rPr>
            </w:pPr>
            <w:r>
              <w:rPr>
                <w:color w:val="000000"/>
                <w:sz w:val="24"/>
              </w:rPr>
              <mc:AlternateContent>
                <mc:Choice Requires="wpc">
                  <w:drawing>
                    <wp:inline distT="0" distB="0" distL="0" distR="0">
                      <wp:extent cx="5414645" cy="6323330"/>
                      <wp:effectExtent l="0" t="0" r="14605" b="0"/>
                      <wp:docPr id="67" name="画布 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矩形 4"/>
                              <wps:cNvSpPr>
                                <a:spLocks noChangeArrowheads="1"/>
                              </wps:cNvSpPr>
                              <wps:spPr bwMode="auto">
                                <a:xfrm>
                                  <a:off x="2019300" y="9525"/>
                                  <a:ext cx="1770380" cy="314960"/>
                                </a:xfrm>
                                <a:prstGeom prst="rect">
                                  <a:avLst/>
                                </a:prstGeom>
                                <a:noFill/>
                                <a:ln w="9525">
                                  <a:solidFill>
                                    <a:srgbClr val="000000"/>
                                  </a:solidFill>
                                  <a:miter lim="800000"/>
                                </a:ln>
                                <a:effectLst/>
                              </wps:spPr>
                              <wps:txbx>
                                <w:txbxContent>
                                  <w:p>
                                    <w:pPr>
                                      <w:jc w:val="center"/>
                                    </w:pPr>
                                    <w:r>
                                      <w:rPr>
                                        <w:rFonts w:hint="eastAsia"/>
                                      </w:rPr>
                                      <w:t>油漆、</w:t>
                                    </w:r>
                                    <w:r>
                                      <w:t>稀释剂</w:t>
                                    </w:r>
                                    <w:r>
                                      <w:rPr>
                                        <w:rFonts w:hint="eastAsia"/>
                                      </w:rPr>
                                      <w:t>6360</w:t>
                                    </w:r>
                                  </w:p>
                                </w:txbxContent>
                              </wps:txbx>
                              <wps:bodyPr rot="0" vert="horz" wrap="square" lIns="91440" tIns="45720" rIns="91440" bIns="45720" anchor="t" anchorCtr="0" upright="1">
                                <a:noAutofit/>
                              </wps:bodyPr>
                            </wps:wsp>
                            <wps:wsp>
                              <wps:cNvPr id="6" name="矩形 5"/>
                              <wps:cNvSpPr>
                                <a:spLocks noChangeArrowheads="1"/>
                              </wps:cNvSpPr>
                              <wps:spPr bwMode="auto">
                                <a:xfrm>
                                  <a:off x="597536" y="904240"/>
                                  <a:ext cx="1197610" cy="296545"/>
                                </a:xfrm>
                                <a:prstGeom prst="rect">
                                  <a:avLst/>
                                </a:prstGeom>
                                <a:noFill/>
                                <a:ln w="9525">
                                  <a:solidFill>
                                    <a:srgbClr val="000000"/>
                                  </a:solidFill>
                                  <a:miter lim="800000"/>
                                </a:ln>
                                <a:effectLst/>
                              </wps:spPr>
                              <wps:txbx>
                                <w:txbxContent>
                                  <w:p>
                                    <w:pPr>
                                      <w:jc w:val="center"/>
                                    </w:pPr>
                                    <w:r>
                                      <w:rPr>
                                        <w:rFonts w:hint="eastAsia"/>
                                      </w:rPr>
                                      <w:t>有机溶剂3259.5</w:t>
                                    </w:r>
                                  </w:p>
                                </w:txbxContent>
                              </wps:txbx>
                              <wps:bodyPr rot="0" vert="horz" wrap="square" lIns="91440" tIns="45720" rIns="91440" bIns="45720" anchor="t" anchorCtr="0" upright="1">
                                <a:noAutofit/>
                              </wps:bodyPr>
                            </wps:wsp>
                            <wpg:wgp>
                              <wpg:cNvPr id="7" name="组合 6"/>
                              <wpg:cNvGrpSpPr/>
                              <wpg:grpSpPr>
                                <a:xfrm>
                                  <a:off x="1247775" y="324485"/>
                                  <a:ext cx="3389630" cy="579755"/>
                                  <a:chOff x="3386" y="4905"/>
                                  <a:chExt cx="5338" cy="913"/>
                                </a:xfrm>
                              </wpg:grpSpPr>
                              <wps:wsp>
                                <wps:cNvPr id="8" name="自选图形 7"/>
                                <wps:cNvCnPr/>
                                <wps:spPr bwMode="auto">
                                  <a:xfrm>
                                    <a:off x="6054" y="4905"/>
                                    <a:ext cx="2" cy="450"/>
                                  </a:xfrm>
                                  <a:prstGeom prst="straightConnector1">
                                    <a:avLst/>
                                  </a:prstGeom>
                                  <a:noFill/>
                                  <a:ln w="9525">
                                    <a:solidFill>
                                      <a:srgbClr val="000000"/>
                                    </a:solidFill>
                                    <a:round/>
                                  </a:ln>
                                  <a:effectLst/>
                                </wps:spPr>
                                <wps:bodyPr/>
                              </wps:wsp>
                              <wps:wsp>
                                <wps:cNvPr id="9" name="自选图形 8"/>
                                <wps:cNvCnPr/>
                                <wps:spPr bwMode="auto">
                                  <a:xfrm rot="-5400000">
                                    <a:off x="6034" y="3129"/>
                                    <a:ext cx="29" cy="5338"/>
                                  </a:xfrm>
                                  <a:prstGeom prst="bentConnector3">
                                    <a:avLst>
                                      <a:gd name="adj1" fmla="val 1543333"/>
                                    </a:avLst>
                                  </a:prstGeom>
                                  <a:noFill/>
                                  <a:ln w="9525">
                                    <a:solidFill>
                                      <a:srgbClr val="000000"/>
                                    </a:solidFill>
                                    <a:miter lim="800000"/>
                                  </a:ln>
                                  <a:effectLst/>
                                </wps:spPr>
                                <wps:bodyPr/>
                              </wps:wsp>
                            </wpg:wgp>
                            <wps:wsp>
                              <wps:cNvPr id="25" name="矩形 9"/>
                              <wps:cNvSpPr>
                                <a:spLocks noChangeArrowheads="1"/>
                              </wps:cNvSpPr>
                              <wps:spPr bwMode="auto">
                                <a:xfrm>
                                  <a:off x="22225" y="1837690"/>
                                  <a:ext cx="1090930" cy="296545"/>
                                </a:xfrm>
                                <a:prstGeom prst="rect">
                                  <a:avLst/>
                                </a:prstGeom>
                                <a:noFill/>
                                <a:ln w="9525">
                                  <a:solidFill>
                                    <a:srgbClr val="000000"/>
                                  </a:solidFill>
                                  <a:miter lim="800000"/>
                                </a:ln>
                                <a:effectLst/>
                              </wps:spPr>
                              <wps:txbx>
                                <w:txbxContent>
                                  <w:p>
                                    <w:pPr>
                                      <w:jc w:val="center"/>
                                    </w:pPr>
                                    <w:r>
                                      <w:rPr>
                                        <w:rFonts w:hint="eastAsia"/>
                                      </w:rPr>
                                      <w:t>喷漆1304.2</w:t>
                                    </w:r>
                                  </w:p>
                                </w:txbxContent>
                              </wps:txbx>
                              <wps:bodyPr rot="0" vert="horz" wrap="square" lIns="91440" tIns="45720" rIns="91440" bIns="45720" anchor="t" anchorCtr="0" upright="1">
                                <a:noAutofit/>
                              </wps:bodyPr>
                            </wps:wsp>
                            <wps:wsp>
                              <wps:cNvPr id="26" name="矩形 10"/>
                              <wps:cNvSpPr>
                                <a:spLocks noChangeArrowheads="1"/>
                              </wps:cNvSpPr>
                              <wps:spPr bwMode="auto">
                                <a:xfrm>
                                  <a:off x="1402715" y="1837690"/>
                                  <a:ext cx="859790" cy="296545"/>
                                </a:xfrm>
                                <a:prstGeom prst="rect">
                                  <a:avLst/>
                                </a:prstGeom>
                                <a:noFill/>
                                <a:ln w="9525">
                                  <a:solidFill>
                                    <a:srgbClr val="000000"/>
                                  </a:solidFill>
                                  <a:miter lim="800000"/>
                                </a:ln>
                                <a:effectLst/>
                              </wps:spPr>
                              <wps:txbx>
                                <w:txbxContent>
                                  <w:p>
                                    <w:pPr>
                                      <w:jc w:val="center"/>
                                    </w:pPr>
                                    <w:r>
                                      <w:rPr>
                                        <w:rFonts w:hint="eastAsia"/>
                                      </w:rPr>
                                      <w:t>烘干1955.3</w:t>
                                    </w:r>
                                  </w:p>
                                </w:txbxContent>
                              </wps:txbx>
                              <wps:bodyPr rot="0" vert="horz" wrap="square" lIns="91440" tIns="45720" rIns="91440" bIns="45720" anchor="t" anchorCtr="0" upright="1">
                                <a:noAutofit/>
                              </wps:bodyPr>
                            </wps:wsp>
                            <wpg:wgp>
                              <wpg:cNvPr id="27" name="组合 11"/>
                              <wpg:cNvGrpSpPr/>
                              <wpg:grpSpPr>
                                <a:xfrm>
                                  <a:off x="506730" y="1210310"/>
                                  <a:ext cx="1345565" cy="636905"/>
                                  <a:chOff x="2429" y="6285"/>
                                  <a:chExt cx="2385" cy="1003"/>
                                </a:xfrm>
                              </wpg:grpSpPr>
                              <wps:wsp>
                                <wps:cNvPr id="28" name="自选图形 12"/>
                                <wps:cNvCnPr/>
                                <wps:spPr bwMode="auto">
                                  <a:xfrm>
                                    <a:off x="3712" y="6285"/>
                                    <a:ext cx="1" cy="434"/>
                                  </a:xfrm>
                                  <a:prstGeom prst="straightConnector1">
                                    <a:avLst/>
                                  </a:prstGeom>
                                  <a:noFill/>
                                  <a:ln w="9525">
                                    <a:solidFill>
                                      <a:srgbClr val="000000"/>
                                    </a:solidFill>
                                    <a:round/>
                                    <a:tailEnd type="triangle" w="med" len="med"/>
                                  </a:ln>
                                  <a:effectLst/>
                                </wps:spPr>
                                <wps:bodyPr/>
                              </wps:wsp>
                              <wps:wsp>
                                <wps:cNvPr id="29" name="自选图形 13"/>
                                <wps:cNvCnPr/>
                                <wps:spPr bwMode="auto">
                                  <a:xfrm rot="5400000" flipV="1">
                                    <a:off x="3608" y="6082"/>
                                    <a:ext cx="15" cy="2385"/>
                                  </a:xfrm>
                                  <a:prstGeom prst="bentConnector3">
                                    <a:avLst>
                                      <a:gd name="adj1" fmla="val -3673333"/>
                                    </a:avLst>
                                  </a:prstGeom>
                                  <a:noFill/>
                                  <a:ln w="9525">
                                    <a:solidFill>
                                      <a:srgbClr val="000000"/>
                                    </a:solidFill>
                                    <a:miter lim="800000"/>
                                    <a:headEnd type="triangle" w="med" len="med"/>
                                    <a:tailEnd type="triangle" w="med" len="med"/>
                                  </a:ln>
                                  <a:effectLst/>
                                </wps:spPr>
                                <wps:bodyPr/>
                              </wps:wsp>
                            </wpg:wgp>
                            <wps:wsp>
                              <wps:cNvPr id="30" name="矩形 14"/>
                              <wps:cNvSpPr>
                                <a:spLocks noChangeArrowheads="1"/>
                              </wps:cNvSpPr>
                              <wps:spPr bwMode="auto">
                                <a:xfrm>
                                  <a:off x="3691890" y="1829435"/>
                                  <a:ext cx="840740" cy="296545"/>
                                </a:xfrm>
                                <a:prstGeom prst="rect">
                                  <a:avLst/>
                                </a:prstGeom>
                                <a:noFill/>
                                <a:ln w="9525">
                                  <a:solidFill>
                                    <a:srgbClr val="000000"/>
                                  </a:solidFill>
                                  <a:miter lim="800000"/>
                                </a:ln>
                                <a:effectLst/>
                              </wps:spPr>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漆雾954</w:t>
                                    </w:r>
                                  </w:p>
                                </w:txbxContent>
                              </wps:txbx>
                              <wps:bodyPr rot="0" vert="horz" wrap="square" lIns="91440" tIns="45720" rIns="91440" bIns="45720" anchor="t" anchorCtr="0" upright="1">
                                <a:noAutofit/>
                              </wps:bodyPr>
                            </wps:wsp>
                            <wps:wsp>
                              <wps:cNvPr id="31" name="矩形 15"/>
                              <wps:cNvSpPr>
                                <a:spLocks noChangeArrowheads="1"/>
                              </wps:cNvSpPr>
                              <wps:spPr bwMode="auto">
                                <a:xfrm>
                                  <a:off x="1447800" y="1524635"/>
                                  <a:ext cx="504825" cy="276225"/>
                                </a:xfrm>
                                <a:prstGeom prst="rect">
                                  <a:avLst/>
                                </a:prstGeom>
                                <a:noFill/>
                                <a:ln>
                                  <a:noFill/>
                                </a:ln>
                                <a:effectLst/>
                              </wps:spPr>
                              <wps:txbx>
                                <w:txbxContent>
                                  <w:p>
                                    <w:pPr>
                                      <w:jc w:val="center"/>
                                    </w:pPr>
                                    <w:r>
                                      <w:rPr>
                                        <w:rFonts w:hint="eastAsia"/>
                                      </w:rPr>
                                      <w:t>60%</w:t>
                                    </w:r>
                                  </w:p>
                                </w:txbxContent>
                              </wps:txbx>
                              <wps:bodyPr rot="0" vert="horz" wrap="square" lIns="91440" tIns="45720" rIns="91440" bIns="45720" anchor="t" anchorCtr="0" upright="1">
                                <a:noAutofit/>
                              </wps:bodyPr>
                            </wps:wsp>
                            <wps:wsp>
                              <wps:cNvPr id="32" name="矩形 16"/>
                              <wps:cNvSpPr>
                                <a:spLocks noChangeArrowheads="1"/>
                              </wps:cNvSpPr>
                              <wps:spPr bwMode="auto">
                                <a:xfrm>
                                  <a:off x="130810" y="1504950"/>
                                  <a:ext cx="504825" cy="276225"/>
                                </a:xfrm>
                                <a:prstGeom prst="rect">
                                  <a:avLst/>
                                </a:prstGeom>
                                <a:noFill/>
                                <a:ln>
                                  <a:noFill/>
                                </a:ln>
                                <a:effectLst/>
                              </wps:spPr>
                              <wps:txbx>
                                <w:txbxContent>
                                  <w:p>
                                    <w:pPr>
                                      <w:jc w:val="center"/>
                                    </w:pPr>
                                    <w:r>
                                      <w:rPr>
                                        <w:rFonts w:hint="eastAsia"/>
                                      </w:rPr>
                                      <w:t>40%</w:t>
                                    </w:r>
                                  </w:p>
                                </w:txbxContent>
                              </wps:txbx>
                              <wps:bodyPr rot="0" vert="horz" wrap="square" lIns="91440" tIns="45720" rIns="91440" bIns="45720" anchor="t" anchorCtr="0" upright="1">
                                <a:noAutofit/>
                              </wps:bodyPr>
                            </wps:wsp>
                            <wps:wsp>
                              <wps:cNvPr id="33" name="矩形 17"/>
                              <wps:cNvSpPr>
                                <a:spLocks noChangeArrowheads="1"/>
                              </wps:cNvSpPr>
                              <wps:spPr bwMode="auto">
                                <a:xfrm>
                                  <a:off x="2497455" y="3099435"/>
                                  <a:ext cx="1352550" cy="463550"/>
                                </a:xfrm>
                                <a:prstGeom prst="rect">
                                  <a:avLst/>
                                </a:prstGeom>
                                <a:noFill/>
                                <a:ln w="9525">
                                  <a:solidFill>
                                    <a:srgbClr val="000000"/>
                                  </a:solidFill>
                                  <a:miter lim="800000"/>
                                </a:ln>
                                <a:effectLst/>
                              </wps:spPr>
                              <wps:txbx>
                                <w:txbxContent>
                                  <w:p>
                                    <w:pPr>
                                      <w:jc w:val="center"/>
                                      <w:rPr>
                                        <w:color w:val="000000"/>
                                      </w:rPr>
                                    </w:pPr>
                                    <w:r>
                                      <w:rPr>
                                        <w:rFonts w:hint="eastAsia"/>
                                        <w:color w:val="000000"/>
                                      </w:rPr>
                                      <w:t>过滤棉+UV光氧+活性炭吸附装置</w:t>
                                    </w:r>
                                  </w:p>
                                </w:txbxContent>
                              </wps:txbx>
                              <wps:bodyPr rot="0" vert="horz" wrap="square" lIns="91440" tIns="45720" rIns="91440" bIns="45720" anchor="t" anchorCtr="0" upright="1">
                                <a:noAutofit/>
                              </wps:bodyPr>
                            </wps:wsp>
                            <wps:wsp>
                              <wps:cNvPr id="34" name="自选图形 18"/>
                              <wps:cNvCnPr/>
                              <wps:spPr bwMode="auto">
                                <a:xfrm rot="16200000" flipH="1">
                                  <a:off x="908685" y="1743075"/>
                                  <a:ext cx="1196975" cy="1972310"/>
                                </a:xfrm>
                                <a:prstGeom prst="bentConnector2">
                                  <a:avLst/>
                                </a:prstGeom>
                                <a:noFill/>
                                <a:ln w="9525">
                                  <a:solidFill>
                                    <a:srgbClr val="000000"/>
                                  </a:solidFill>
                                  <a:miter lim="800000"/>
                                  <a:tailEnd type="triangle" w="med" len="med"/>
                                </a:ln>
                                <a:effectLst/>
                              </wps:spPr>
                              <wps:bodyPr/>
                            </wps:wsp>
                            <wps:wsp>
                              <wps:cNvPr id="35" name="矩形 19"/>
                              <wps:cNvSpPr>
                                <a:spLocks noChangeArrowheads="1"/>
                              </wps:cNvSpPr>
                              <wps:spPr bwMode="auto">
                                <a:xfrm>
                                  <a:off x="597535" y="3703955"/>
                                  <a:ext cx="1197610" cy="296545"/>
                                </a:xfrm>
                                <a:prstGeom prst="rect">
                                  <a:avLst/>
                                </a:prstGeom>
                                <a:noFill/>
                                <a:ln w="9525">
                                  <a:solidFill>
                                    <a:srgbClr val="000000"/>
                                  </a:solidFill>
                                  <a:miter lim="800000"/>
                                </a:ln>
                                <a:effectLst/>
                              </wps:spPr>
                              <wps:txbx>
                                <w:txbxContent>
                                  <w:p>
                                    <w:pPr>
                                      <w:jc w:val="center"/>
                                    </w:pPr>
                                    <w:r>
                                      <w:rPr>
                                        <w:rFonts w:hint="eastAsia"/>
                                      </w:rPr>
                                      <w:t>无组织排放163</w:t>
                                    </w:r>
                                  </w:p>
                                </w:txbxContent>
                              </wps:txbx>
                              <wps:bodyPr rot="0" vert="horz" wrap="square" lIns="91440" tIns="45720" rIns="91440" bIns="45720" anchor="t" anchorCtr="0" upright="1">
                                <a:noAutofit/>
                              </wps:bodyPr>
                            </wps:wsp>
                            <wps:wsp>
                              <wps:cNvPr id="36" name="矩形 20"/>
                              <wps:cNvSpPr>
                                <a:spLocks noChangeArrowheads="1"/>
                              </wps:cNvSpPr>
                              <wps:spPr bwMode="auto">
                                <a:xfrm>
                                  <a:off x="1906905" y="3094355"/>
                                  <a:ext cx="504825" cy="276225"/>
                                </a:xfrm>
                                <a:prstGeom prst="rect">
                                  <a:avLst/>
                                </a:prstGeom>
                                <a:noFill/>
                                <a:ln>
                                  <a:noFill/>
                                </a:ln>
                                <a:effectLst/>
                              </wps:spPr>
                              <wps:txbx>
                                <w:txbxContent>
                                  <w:p>
                                    <w:pPr>
                                      <w:jc w:val="center"/>
                                    </w:pPr>
                                    <w:r>
                                      <w:rPr>
                                        <w:rFonts w:hint="eastAsia"/>
                                      </w:rPr>
                                      <w:t>95%</w:t>
                                    </w:r>
                                  </w:p>
                                </w:txbxContent>
                              </wps:txbx>
                              <wps:bodyPr rot="0" vert="horz" wrap="square" lIns="91440" tIns="45720" rIns="91440" bIns="45720" anchor="t" anchorCtr="0" upright="1">
                                <a:noAutofit/>
                              </wps:bodyPr>
                            </wps:wsp>
                            <wps:wsp>
                              <wps:cNvPr id="37" name="矩形 21"/>
                              <wps:cNvSpPr>
                                <a:spLocks noChangeArrowheads="1"/>
                              </wps:cNvSpPr>
                              <wps:spPr bwMode="auto">
                                <a:xfrm>
                                  <a:off x="1825625" y="4541520"/>
                                  <a:ext cx="1223010" cy="669290"/>
                                </a:xfrm>
                                <a:prstGeom prst="rect">
                                  <a:avLst/>
                                </a:prstGeom>
                                <a:noFill/>
                                <a:ln w="9525">
                                  <a:solidFill>
                                    <a:srgbClr val="000000"/>
                                  </a:solidFill>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有组织排放量：</w:t>
                                    </w:r>
                                  </w:p>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有机溶剂：619.3</w:t>
                                    </w:r>
                                  </w:p>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漆雾颗粒：135.9</w:t>
                                    </w:r>
                                  </w:p>
                                </w:txbxContent>
                              </wps:txbx>
                              <wps:bodyPr rot="0" vert="horz" wrap="square" lIns="91440" tIns="45720" rIns="91440" bIns="45720" anchor="t" anchorCtr="0" upright="1">
                                <a:noAutofit/>
                              </wps:bodyPr>
                            </wps:wsp>
                            <wps:wsp>
                              <wps:cNvPr id="38" name="矩形 22"/>
                              <wps:cNvSpPr>
                                <a:spLocks noChangeArrowheads="1"/>
                              </wps:cNvSpPr>
                              <wps:spPr bwMode="auto">
                                <a:xfrm>
                                  <a:off x="3427095" y="4551045"/>
                                  <a:ext cx="1210310" cy="659765"/>
                                </a:xfrm>
                                <a:prstGeom prst="rect">
                                  <a:avLst/>
                                </a:prstGeom>
                                <a:noFill/>
                                <a:ln w="9525">
                                  <a:solidFill>
                                    <a:srgbClr val="000000"/>
                                  </a:solidFill>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去除量：</w:t>
                                    </w:r>
                                  </w:p>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有机溶剂：2477.3</w:t>
                                    </w:r>
                                  </w:p>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漆雾颗粒：770.4</w:t>
                                    </w:r>
                                  </w:p>
                                  <w:p>
                                    <w:pPr>
                                      <w:jc w:val="center"/>
                                      <w:rPr>
                                        <w:color w:val="000000"/>
                                      </w:rPr>
                                    </w:pPr>
                                  </w:p>
                                </w:txbxContent>
                              </wps:txbx>
                              <wps:bodyPr rot="0" vert="horz" wrap="square" lIns="91440" tIns="45720" rIns="91440" bIns="45720" anchor="t" anchorCtr="0" upright="1">
                                <a:noAutofit/>
                              </wps:bodyPr>
                            </wps:wsp>
                            <wpg:wgp>
                              <wpg:cNvPr id="39" name="组合 23"/>
                              <wpg:cNvGrpSpPr/>
                              <wpg:grpSpPr>
                                <a:xfrm>
                                  <a:off x="2421255" y="3562985"/>
                                  <a:ext cx="1616710" cy="988060"/>
                                  <a:chOff x="4586" y="9135"/>
                                  <a:chExt cx="2546" cy="1556"/>
                                </a:xfrm>
                              </wpg:grpSpPr>
                              <wps:wsp>
                                <wps:cNvPr id="40" name="自选图形 24"/>
                                <wps:cNvCnPr/>
                                <wps:spPr bwMode="auto">
                                  <a:xfrm>
                                    <a:off x="5861" y="9135"/>
                                    <a:ext cx="1" cy="1020"/>
                                  </a:xfrm>
                                  <a:prstGeom prst="straightConnector1">
                                    <a:avLst/>
                                  </a:prstGeom>
                                  <a:noFill/>
                                  <a:ln w="9525">
                                    <a:solidFill>
                                      <a:srgbClr val="000000"/>
                                    </a:solidFill>
                                    <a:round/>
                                    <a:tailEnd type="triangle" w="med" len="med"/>
                                  </a:ln>
                                  <a:effectLst/>
                                </wps:spPr>
                                <wps:bodyPr/>
                              </wps:wsp>
                              <wps:wsp>
                                <wps:cNvPr id="41" name="自选图形 25"/>
                                <wps:cNvCnPr/>
                                <wps:spPr bwMode="auto">
                                  <a:xfrm rot="5400000" flipV="1">
                                    <a:off x="5845" y="9405"/>
                                    <a:ext cx="15" cy="2546"/>
                                  </a:xfrm>
                                  <a:prstGeom prst="bentConnector3">
                                    <a:avLst>
                                      <a:gd name="adj1" fmla="val -3600000"/>
                                    </a:avLst>
                                  </a:prstGeom>
                                  <a:noFill/>
                                  <a:ln w="9525">
                                    <a:solidFill>
                                      <a:srgbClr val="000000"/>
                                    </a:solidFill>
                                    <a:miter lim="800000"/>
                                    <a:headEnd type="triangle" w="med" len="med"/>
                                    <a:tailEnd type="triangle" w="med" len="med"/>
                                  </a:ln>
                                  <a:effectLst/>
                                </wps:spPr>
                                <wps:bodyPr/>
                              </wps:wsp>
                            </wpg:wgp>
                            <wps:wsp>
                              <wps:cNvPr id="42" name="矩形 26"/>
                              <wps:cNvSpPr>
                                <a:spLocks noChangeArrowheads="1"/>
                              </wps:cNvSpPr>
                              <wps:spPr bwMode="auto">
                                <a:xfrm>
                                  <a:off x="3157852" y="3668929"/>
                                  <a:ext cx="1426845" cy="459740"/>
                                </a:xfrm>
                                <a:prstGeom prst="rect">
                                  <a:avLst/>
                                </a:prstGeom>
                                <a:noFill/>
                                <a:ln>
                                  <a:noFill/>
                                </a:ln>
                                <a:effectLst/>
                              </wps:spPr>
                              <wps:txbx>
                                <w:txbxContent>
                                  <w:p>
                                    <w:r>
                                      <w:rPr>
                                        <w:rFonts w:hint="eastAsia"/>
                                      </w:rPr>
                                      <w:t>有机废气去除率80%</w:t>
                                    </w:r>
                                  </w:p>
                                  <w:p>
                                    <w:r>
                                      <w:rPr>
                                        <w:rFonts w:hint="eastAsia"/>
                                      </w:rPr>
                                      <w:t>漆雾去除率85%</w:t>
                                    </w:r>
                                  </w:p>
                                  <w:p>
                                    <w:r>
                                      <w:rPr>
                                        <w:rFonts w:hint="eastAsia"/>
                                      </w:rPr>
                                      <w:t>1.2%</w:t>
                                    </w:r>
                                  </w:p>
                                  <w:p>
                                    <w:r>
                                      <w:rPr>
                                        <w:rFonts w:hint="eastAsia"/>
                                      </w:rPr>
                                      <w:t>排气筒排放</w:t>
                                    </w:r>
                                  </w:p>
                                </w:txbxContent>
                              </wps:txbx>
                              <wps:bodyPr rot="0" vert="horz" wrap="square" lIns="91440" tIns="45720" rIns="91440" bIns="45720" anchor="t" anchorCtr="0" upright="1">
                                <a:noAutofit/>
                              </wps:bodyPr>
                            </wps:wsp>
                            <wps:wsp>
                              <wps:cNvPr id="43" name="矩形 27"/>
                              <wps:cNvSpPr>
                                <a:spLocks noChangeArrowheads="1"/>
                              </wps:cNvSpPr>
                              <wps:spPr bwMode="auto">
                                <a:xfrm>
                                  <a:off x="1835150" y="720725"/>
                                  <a:ext cx="1232535" cy="641985"/>
                                </a:xfrm>
                                <a:prstGeom prst="rect">
                                  <a:avLst/>
                                </a:prstGeom>
                                <a:solidFill>
                                  <a:srgbClr val="938953"/>
                                </a:solidFill>
                                <a:ln>
                                  <a:noFill/>
                                </a:ln>
                                <a:effectLst/>
                              </wps:spPr>
                              <wps:txbx>
                                <w:txbxContent>
                                  <w:p>
                                    <w:r>
                                      <w:rPr>
                                        <w:rFonts w:hint="eastAsia"/>
                                      </w:rPr>
                                      <w:t>甲苯：954</w:t>
                                    </w:r>
                                  </w:p>
                                  <w:p>
                                    <w:r>
                                      <w:rPr>
                                        <w:rFonts w:hint="eastAsia"/>
                                      </w:rPr>
                                      <w:t>二甲苯：556.5</w:t>
                                    </w:r>
                                  </w:p>
                                  <w:p>
                                    <w:r>
                                      <w:rPr>
                                        <w:rFonts w:hint="eastAsia"/>
                                      </w:rPr>
                                      <w:t>非甲烷总烃：1749</w:t>
                                    </w:r>
                                  </w:p>
                                </w:txbxContent>
                              </wps:txbx>
                              <wps:bodyPr rot="0" vert="horz" wrap="square" lIns="91440" tIns="45720" rIns="91440" bIns="45720" anchor="t" anchorCtr="0" upright="1">
                                <a:noAutofit/>
                              </wps:bodyPr>
                            </wps:wsp>
                            <wps:wsp>
                              <wps:cNvPr id="44" name="矩形 28"/>
                              <wps:cNvSpPr>
                                <a:spLocks noChangeArrowheads="1"/>
                              </wps:cNvSpPr>
                              <wps:spPr bwMode="auto">
                                <a:xfrm>
                                  <a:off x="1072439" y="6013533"/>
                                  <a:ext cx="3649888" cy="283735"/>
                                </a:xfrm>
                                <a:prstGeom prst="rect">
                                  <a:avLst/>
                                </a:prstGeom>
                                <a:noFill/>
                                <a:ln>
                                  <a:noFill/>
                                </a:ln>
                                <a:effectLst/>
                              </wps:spPr>
                              <wps:txbx>
                                <w:txbxContent>
                                  <w:p>
                                    <w:pP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图2-3     本项目喷漆物料平衡图（单位</w:t>
                                    </w:r>
                                    <w:r>
                                      <w:rPr>
                                        <w:rFonts w:hint="eastAsia"/>
                                        <w:color w:val="000000" w:themeColor="text1"/>
                                        <w:sz w:val="24"/>
                                        <w14:textFill>
                                          <w14:solidFill>
                                            <w14:schemeClr w14:val="tx1"/>
                                          </w14:solidFill>
                                        </w14:textFill>
                                      </w:rPr>
                                      <w:t>：kg/a</w:t>
                                    </w:r>
                                    <w:r>
                                      <w:rPr>
                                        <w:rFonts w:hint="eastAsia"/>
                                        <w:b/>
                                        <w:color w:val="000000" w:themeColor="text1"/>
                                        <w:sz w:val="24"/>
                                        <w14:textFill>
                                          <w14:solidFill>
                                            <w14:schemeClr w14:val="tx1"/>
                                          </w14:solidFill>
                                        </w14:textFill>
                                      </w:rPr>
                                      <w:t>）</w:t>
                                    </w:r>
                                  </w:p>
                                  <w:p/>
                                </w:txbxContent>
                              </wps:txbx>
                              <wps:bodyPr rot="0" vert="horz" wrap="square" lIns="91440" tIns="45720" rIns="91440" bIns="45720" anchor="t" anchorCtr="0" upright="1">
                                <a:noAutofit/>
                              </wps:bodyPr>
                            </wps:wsp>
                            <wps:wsp>
                              <wps:cNvPr id="45" name="矩形 29"/>
                              <wps:cNvSpPr>
                                <a:spLocks noChangeArrowheads="1"/>
                              </wps:cNvSpPr>
                              <wps:spPr bwMode="auto">
                                <a:xfrm>
                                  <a:off x="382911" y="5501889"/>
                                  <a:ext cx="99060" cy="163830"/>
                                </a:xfrm>
                                <a:prstGeom prst="rect">
                                  <a:avLst/>
                                </a:prstGeom>
                                <a:solidFill>
                                  <a:srgbClr val="938953"/>
                                </a:solidFill>
                                <a:ln>
                                  <a:noFill/>
                                </a:ln>
                                <a:effectLst/>
                              </wps:spPr>
                              <wps:txbx>
                                <w:txbxContent>
                                  <w:p/>
                                  <w:p/>
                                </w:txbxContent>
                              </wps:txbx>
                              <wps:bodyPr rot="0" vert="horz" wrap="square" lIns="91440" tIns="45720" rIns="91440" bIns="45720" anchor="t" anchorCtr="0" upright="1">
                                <a:noAutofit/>
                              </wps:bodyPr>
                            </wps:wsp>
                            <wps:wsp>
                              <wps:cNvPr id="46" name="矩形 30"/>
                              <wps:cNvSpPr>
                                <a:spLocks noChangeArrowheads="1"/>
                              </wps:cNvSpPr>
                              <wps:spPr bwMode="auto">
                                <a:xfrm>
                                  <a:off x="382834" y="5435887"/>
                                  <a:ext cx="1019810" cy="511689"/>
                                </a:xfrm>
                                <a:prstGeom prst="rect">
                                  <a:avLst/>
                                </a:prstGeom>
                                <a:noFill/>
                                <a:ln>
                                  <a:noFill/>
                                </a:ln>
                                <a:effectLst/>
                              </wps:spPr>
                              <wps:txbx>
                                <w:txbxContent>
                                  <w:p>
                                    <w:r>
                                      <w:rPr>
                                        <w:rFonts w:hint="eastAsia"/>
                                      </w:rPr>
                                      <w:t>有机废气成分</w:t>
                                    </w:r>
                                  </w:p>
                                  <w:p>
                                    <w:r>
                                      <w:rPr>
                                        <w:rFonts w:hint="eastAsia"/>
                                      </w:rPr>
                                      <w:t>及含量</w:t>
                                    </w:r>
                                  </w:p>
                                </w:txbxContent>
                              </wps:txbx>
                              <wps:bodyPr rot="0" vert="horz" wrap="square" lIns="91440" tIns="45720" rIns="91440" bIns="45720" anchor="t" anchorCtr="0" upright="1">
                                <a:noAutofit/>
                              </wps:bodyPr>
                            </wps:wsp>
                            <wps:wsp>
                              <wps:cNvPr id="47" name="矩形 31"/>
                              <wps:cNvSpPr>
                                <a:spLocks noChangeArrowheads="1"/>
                              </wps:cNvSpPr>
                              <wps:spPr bwMode="auto">
                                <a:xfrm>
                                  <a:off x="418465" y="3199765"/>
                                  <a:ext cx="504825" cy="276225"/>
                                </a:xfrm>
                                <a:prstGeom prst="rect">
                                  <a:avLst/>
                                </a:prstGeom>
                                <a:noFill/>
                                <a:ln>
                                  <a:noFill/>
                                </a:ln>
                                <a:effectLst/>
                              </wps:spPr>
                              <wps:txbx>
                                <w:txbxContent>
                                  <w:p>
                                    <w:pPr>
                                      <w:jc w:val="center"/>
                                    </w:pPr>
                                  </w:p>
                                </w:txbxContent>
                              </wps:txbx>
                              <wps:bodyPr rot="0" vert="horz" wrap="square" lIns="91440" tIns="45720" rIns="91440" bIns="45720" anchor="t" anchorCtr="0" upright="1">
                                <a:noAutofit/>
                              </wps:bodyPr>
                            </wps:wsp>
                            <wps:wsp>
                              <wps:cNvPr id="48" name="自选图形 32"/>
                              <wps:cNvCnPr/>
                              <wps:spPr bwMode="auto">
                                <a:xfrm>
                                  <a:off x="1228090" y="3333115"/>
                                  <a:ext cx="635" cy="370840"/>
                                </a:xfrm>
                                <a:prstGeom prst="straightConnector1">
                                  <a:avLst/>
                                </a:prstGeom>
                                <a:noFill/>
                                <a:ln w="9525">
                                  <a:solidFill>
                                    <a:srgbClr val="000000"/>
                                  </a:solidFill>
                                  <a:round/>
                                  <a:tailEnd type="triangle" w="med" len="med"/>
                                </a:ln>
                                <a:effectLst/>
                              </wps:spPr>
                              <wps:bodyPr/>
                            </wps:wsp>
                            <wps:wsp>
                              <wps:cNvPr id="49" name="矩形 33"/>
                              <wps:cNvSpPr>
                                <a:spLocks noChangeArrowheads="1"/>
                              </wps:cNvSpPr>
                              <wps:spPr bwMode="auto">
                                <a:xfrm>
                                  <a:off x="1116965" y="3378200"/>
                                  <a:ext cx="504825" cy="276225"/>
                                </a:xfrm>
                                <a:prstGeom prst="rect">
                                  <a:avLst/>
                                </a:prstGeom>
                                <a:noFill/>
                                <a:ln>
                                  <a:noFill/>
                                </a:ln>
                                <a:effectLst/>
                              </wps:spPr>
                              <wps:txbx>
                                <w:txbxContent>
                                  <w:p>
                                    <w:pPr>
                                      <w:jc w:val="center"/>
                                    </w:pPr>
                                    <w:r>
                                      <w:rPr>
                                        <w:rFonts w:hint="eastAsia"/>
                                      </w:rPr>
                                      <w:t>5%</w:t>
                                    </w:r>
                                  </w:p>
                                </w:txbxContent>
                              </wps:txbx>
                              <wps:bodyPr rot="0" vert="horz" wrap="square" lIns="91440" tIns="45720" rIns="91440" bIns="45720" anchor="t" anchorCtr="0" upright="1">
                                <a:noAutofit/>
                              </wps:bodyPr>
                            </wps:wsp>
                            <wps:wsp>
                              <wps:cNvPr id="50" name="矩形 34"/>
                              <wps:cNvSpPr>
                                <a:spLocks noChangeArrowheads="1"/>
                              </wps:cNvSpPr>
                              <wps:spPr bwMode="auto">
                                <a:xfrm>
                                  <a:off x="3754755" y="1524000"/>
                                  <a:ext cx="504825" cy="276860"/>
                                </a:xfrm>
                                <a:prstGeom prst="rect">
                                  <a:avLst/>
                                </a:prstGeom>
                                <a:noFill/>
                                <a:ln>
                                  <a:noFill/>
                                </a:ln>
                                <a:effectLst/>
                              </wps:spPr>
                              <wps:txbx>
                                <w:txbxContent>
                                  <w:p>
                                    <w:pPr>
                                      <w:jc w:val="center"/>
                                    </w:pPr>
                                    <w:r>
                                      <w:rPr>
                                        <w:rFonts w:hint="eastAsia"/>
                                      </w:rPr>
                                      <w:t>20%</w:t>
                                    </w:r>
                                  </w:p>
                                </w:txbxContent>
                              </wps:txbx>
                              <wps:bodyPr rot="0" vert="horz" wrap="square" lIns="91440" tIns="45720" rIns="91440" bIns="45720" anchor="t" anchorCtr="0" upright="1">
                                <a:noAutofit/>
                              </wps:bodyPr>
                            </wps:wsp>
                            <wps:wsp>
                              <wps:cNvPr id="51" name="矩形 35"/>
                              <wps:cNvSpPr>
                                <a:spLocks noChangeArrowheads="1"/>
                              </wps:cNvSpPr>
                              <wps:spPr bwMode="auto">
                                <a:xfrm>
                                  <a:off x="4108768" y="894715"/>
                                  <a:ext cx="1008063" cy="296545"/>
                                </a:xfrm>
                                <a:prstGeom prst="rect">
                                  <a:avLst/>
                                </a:prstGeom>
                                <a:noFill/>
                                <a:ln w="9525">
                                  <a:solidFill>
                                    <a:srgbClr val="000000"/>
                                  </a:solidFill>
                                  <a:miter lim="800000"/>
                                </a:ln>
                                <a:effectLst/>
                              </wps:spPr>
                              <wps:txbx>
                                <w:txbxContent>
                                  <w:p>
                                    <w:pPr>
                                      <w:jc w:val="center"/>
                                    </w:pPr>
                                    <w:r>
                                      <w:rPr>
                                        <w:rFonts w:hint="eastAsia"/>
                                      </w:rPr>
                                      <w:t>固体分3100.5</w:t>
                                    </w:r>
                                  </w:p>
                                </w:txbxContent>
                              </wps:txbx>
                              <wps:bodyPr rot="0" vert="horz" wrap="square" lIns="91440" tIns="45720" rIns="91440" bIns="45720" anchor="t" anchorCtr="0" upright="1">
                                <a:noAutofit/>
                              </wps:bodyPr>
                            </wps:wsp>
                            <wps:wsp>
                              <wps:cNvPr id="52" name="矩形 36"/>
                              <wps:cNvSpPr>
                                <a:spLocks noChangeArrowheads="1"/>
                              </wps:cNvSpPr>
                              <wps:spPr bwMode="auto">
                                <a:xfrm>
                                  <a:off x="4683956" y="1810360"/>
                                  <a:ext cx="714263" cy="471663"/>
                                </a:xfrm>
                                <a:prstGeom prst="rect">
                                  <a:avLst/>
                                </a:prstGeom>
                                <a:noFill/>
                                <a:ln w="9525">
                                  <a:solidFill>
                                    <a:srgbClr val="000000"/>
                                  </a:solidFill>
                                  <a:miter lim="800000"/>
                                </a:ln>
                                <a:effectLst/>
                              </wps:spPr>
                              <wps:txbx>
                                <w:txbxContent>
                                  <w:p>
                                    <w:pPr>
                                      <w:jc w:val="center"/>
                                    </w:pPr>
                                    <w:r>
                                      <w:rPr>
                                        <w:rFonts w:hint="eastAsia"/>
                                      </w:rPr>
                                      <w:t>工件附着1991.5</w:t>
                                    </w:r>
                                  </w:p>
                                </w:txbxContent>
                              </wps:txbx>
                              <wps:bodyPr rot="0" vert="horz" wrap="square" lIns="72000" tIns="45720" rIns="72000" bIns="45720" anchor="t" anchorCtr="0" upright="1">
                                <a:noAutofit/>
                              </wps:bodyPr>
                            </wps:wsp>
                            <wps:wsp>
                              <wps:cNvPr id="53" name="矩形 37"/>
                              <wps:cNvSpPr>
                                <a:spLocks noChangeArrowheads="1"/>
                              </wps:cNvSpPr>
                              <wps:spPr bwMode="auto">
                                <a:xfrm>
                                  <a:off x="2506980" y="2609215"/>
                                  <a:ext cx="1282700" cy="475615"/>
                                </a:xfrm>
                                <a:prstGeom prst="rect">
                                  <a:avLst/>
                                </a:prstGeom>
                                <a:solidFill>
                                  <a:srgbClr val="938953"/>
                                </a:solidFill>
                                <a:ln>
                                  <a:noFill/>
                                </a:ln>
                                <a:effectLst/>
                              </wps:spPr>
                              <wps:txbx>
                                <w:txbxContent>
                                  <w:p>
                                    <w:r>
                                      <w:rPr>
                                        <w:rFonts w:hint="eastAsia"/>
                                      </w:rPr>
                                      <w:t>有机溶剂：3096.5</w:t>
                                    </w:r>
                                  </w:p>
                                  <w:p>
                                    <w:r>
                                      <w:rPr>
                                        <w:rFonts w:hint="eastAsia"/>
                                      </w:rPr>
                                      <w:t>颗粒物：</w:t>
                                    </w:r>
                                    <w:r>
                                      <w:rPr>
                                        <w:rFonts w:hint="eastAsia"/>
                                        <w:color w:val="000000" w:themeColor="text1"/>
                                        <w14:textFill>
                                          <w14:solidFill>
                                            <w14:schemeClr w14:val="tx1"/>
                                          </w14:solidFill>
                                        </w14:textFill>
                                      </w:rPr>
                                      <w:t>906.3</w:t>
                                    </w:r>
                                  </w:p>
                                </w:txbxContent>
                              </wps:txbx>
                              <wps:bodyPr rot="0" vert="horz" wrap="square" lIns="91440" tIns="45720" rIns="91440" bIns="45720" anchor="t" anchorCtr="0" upright="1">
                                <a:noAutofit/>
                              </wps:bodyPr>
                            </wps:wsp>
                            <wps:wsp>
                              <wps:cNvPr id="54" name="自选图形 38"/>
                              <wps:cNvCnPr/>
                              <wps:spPr bwMode="auto">
                                <a:xfrm>
                                  <a:off x="1832610" y="2134235"/>
                                  <a:ext cx="635" cy="1196975"/>
                                </a:xfrm>
                                <a:prstGeom prst="straightConnector1">
                                  <a:avLst/>
                                </a:prstGeom>
                                <a:noFill/>
                                <a:ln w="9525">
                                  <a:solidFill>
                                    <a:srgbClr val="000000"/>
                                  </a:solidFill>
                                  <a:round/>
                                  <a:tailEnd type="triangle" w="med" len="med"/>
                                </a:ln>
                                <a:effectLst/>
                              </wps:spPr>
                              <wps:bodyPr/>
                            </wps:wsp>
                            <wps:wsp>
                              <wps:cNvPr id="55" name="自选图形 39"/>
                              <wps:cNvCnPr/>
                              <wps:spPr bwMode="auto">
                                <a:xfrm rot="5400000">
                                  <a:off x="3375025" y="2593340"/>
                                  <a:ext cx="1205230" cy="262255"/>
                                </a:xfrm>
                                <a:prstGeom prst="bentConnector2">
                                  <a:avLst/>
                                </a:prstGeom>
                                <a:noFill/>
                                <a:ln w="9525">
                                  <a:solidFill>
                                    <a:srgbClr val="000000"/>
                                  </a:solidFill>
                                  <a:miter lim="800000"/>
                                  <a:tailEnd type="triangle" w="med" len="med"/>
                                </a:ln>
                                <a:effectLst/>
                              </wps:spPr>
                              <wps:bodyPr/>
                            </wps:wsp>
                            <wps:wsp>
                              <wps:cNvPr id="56" name="矩形 40"/>
                              <wps:cNvSpPr>
                                <a:spLocks noChangeArrowheads="1"/>
                              </wps:cNvSpPr>
                              <wps:spPr bwMode="auto">
                                <a:xfrm>
                                  <a:off x="574040" y="4037965"/>
                                  <a:ext cx="1232535" cy="641985"/>
                                </a:xfrm>
                                <a:prstGeom prst="rect">
                                  <a:avLst/>
                                </a:prstGeom>
                                <a:solidFill>
                                  <a:srgbClr val="938953"/>
                                </a:solidFill>
                                <a:ln>
                                  <a:noFill/>
                                </a:ln>
                                <a:effectLst/>
                              </wps:spPr>
                              <wps:txbx>
                                <w:txbxContent>
                                  <w:p>
                                    <w:r>
                                      <w:rPr>
                                        <w:rFonts w:hint="eastAsia"/>
                                      </w:rPr>
                                      <w:t>甲苯：47.7</w:t>
                                    </w:r>
                                  </w:p>
                                  <w:p>
                                    <w:r>
                                      <w:rPr>
                                        <w:rFonts w:hint="eastAsia"/>
                                      </w:rPr>
                                      <w:t>二甲苯：27.8</w:t>
                                    </w:r>
                                  </w:p>
                                  <w:p>
                                    <w:r>
                                      <w:rPr>
                                        <w:rFonts w:hint="eastAsia"/>
                                      </w:rPr>
                                      <w:t>非甲烷总烃：87.5</w:t>
                                    </w:r>
                                  </w:p>
                                </w:txbxContent>
                              </wps:txbx>
                              <wps:bodyPr rot="0" vert="horz" wrap="square" lIns="91440" tIns="45720" rIns="91440" bIns="45720" anchor="t" anchorCtr="0" upright="1">
                                <a:noAutofit/>
                              </wps:bodyPr>
                            </wps:wsp>
                            <wps:wsp>
                              <wps:cNvPr id="57" name="矩形 41"/>
                              <wps:cNvSpPr>
                                <a:spLocks noChangeArrowheads="1"/>
                              </wps:cNvSpPr>
                              <wps:spPr bwMode="auto">
                                <a:xfrm>
                                  <a:off x="1816100" y="5233035"/>
                                  <a:ext cx="1251585" cy="641985"/>
                                </a:xfrm>
                                <a:prstGeom prst="rect">
                                  <a:avLst/>
                                </a:prstGeom>
                                <a:solidFill>
                                  <a:srgbClr val="938953"/>
                                </a:solidFill>
                                <a:ln>
                                  <a:noFill/>
                                </a:ln>
                                <a:effectLst/>
                              </wps:spPr>
                              <wps:txbx>
                                <w:txbxContent>
                                  <w:p>
                                    <w:r>
                                      <w:rPr>
                                        <w:rFonts w:hint="eastAsia"/>
                                      </w:rPr>
                                      <w:t>甲苯：181.3</w:t>
                                    </w:r>
                                  </w:p>
                                  <w:p>
                                    <w:r>
                                      <w:rPr>
                                        <w:rFonts w:hint="eastAsia"/>
                                      </w:rPr>
                                      <w:t>二甲苯：105.7</w:t>
                                    </w:r>
                                  </w:p>
                                  <w:p>
                                    <w:r>
                                      <w:rPr>
                                        <w:rFonts w:hint="eastAsia"/>
                                      </w:rPr>
                                      <w:t>非甲烷总烃：332.3</w:t>
                                    </w:r>
                                  </w:p>
                                </w:txbxContent>
                              </wps:txbx>
                              <wps:bodyPr rot="0" vert="horz" wrap="square" lIns="91440" tIns="45720" rIns="91440" bIns="45720" anchor="t" anchorCtr="0" upright="1">
                                <a:noAutofit/>
                              </wps:bodyPr>
                            </wps:wsp>
                            <wps:wsp>
                              <wps:cNvPr id="58" name="矩形 42"/>
                              <wps:cNvSpPr>
                                <a:spLocks noChangeArrowheads="1"/>
                              </wps:cNvSpPr>
                              <wps:spPr bwMode="auto">
                                <a:xfrm>
                                  <a:off x="3423920" y="5233035"/>
                                  <a:ext cx="1298575" cy="641985"/>
                                </a:xfrm>
                                <a:prstGeom prst="rect">
                                  <a:avLst/>
                                </a:prstGeom>
                                <a:solidFill>
                                  <a:srgbClr val="938953"/>
                                </a:solidFill>
                                <a:ln>
                                  <a:noFill/>
                                </a:ln>
                                <a:effectLst/>
                              </wps:spPr>
                              <wps:txbx>
                                <w:txbxContent>
                                  <w:p>
                                    <w:r>
                                      <w:rPr>
                                        <w:rFonts w:hint="eastAsia"/>
                                      </w:rPr>
                                      <w:t>甲苯：725</w:t>
                                    </w:r>
                                  </w:p>
                                  <w:p>
                                    <w:r>
                                      <w:rPr>
                                        <w:rFonts w:hint="eastAsia"/>
                                      </w:rPr>
                                      <w:t>二甲苯：423</w:t>
                                    </w:r>
                                  </w:p>
                                  <w:p>
                                    <w:r>
                                      <w:rPr>
                                        <w:rFonts w:hint="eastAsia"/>
                                      </w:rPr>
                                      <w:t>非甲烷总烃：1329.3</w:t>
                                    </w:r>
                                  </w:p>
                                </w:txbxContent>
                              </wps:txbx>
                              <wps:bodyPr rot="0" vert="horz" wrap="square" lIns="91440" tIns="45720" rIns="91440" bIns="45720" anchor="t" anchorCtr="0" upright="1">
                                <a:noAutofit/>
                              </wps:bodyPr>
                            </wps:wsp>
                            <wpg:wgp>
                              <wpg:cNvPr id="60" name="组合 43"/>
                              <wpg:cNvGrpSpPr/>
                              <wpg:grpSpPr>
                                <a:xfrm>
                                  <a:off x="4131310" y="1191260"/>
                                  <a:ext cx="1073785" cy="638175"/>
                                  <a:chOff x="7927" y="6270"/>
                                  <a:chExt cx="1691" cy="1005"/>
                                </a:xfrm>
                              </wpg:grpSpPr>
                              <wps:wsp>
                                <wps:cNvPr id="61" name="自选图形 44"/>
                                <wps:cNvCnPr/>
                                <wps:spPr bwMode="auto">
                                  <a:xfrm rot="-5400000">
                                    <a:off x="8752" y="6408"/>
                                    <a:ext cx="30" cy="1691"/>
                                  </a:xfrm>
                                  <a:prstGeom prst="bentConnector3">
                                    <a:avLst>
                                      <a:gd name="adj1" fmla="val 1856667"/>
                                    </a:avLst>
                                  </a:prstGeom>
                                  <a:noFill/>
                                  <a:ln w="9525">
                                    <a:solidFill>
                                      <a:srgbClr val="000000"/>
                                    </a:solidFill>
                                    <a:miter lim="800000"/>
                                    <a:headEnd type="triangle" w="med" len="med"/>
                                    <a:tailEnd type="triangle" w="med" len="med"/>
                                  </a:ln>
                                  <a:effectLst/>
                                </wps:spPr>
                                <wps:bodyPr/>
                              </wps:wsp>
                              <wps:wsp>
                                <wps:cNvPr id="62" name="自选图形 45"/>
                                <wps:cNvCnPr/>
                                <wps:spPr bwMode="auto">
                                  <a:xfrm>
                                    <a:off x="8754" y="6270"/>
                                    <a:ext cx="1" cy="449"/>
                                  </a:xfrm>
                                  <a:prstGeom prst="straightConnector1">
                                    <a:avLst/>
                                  </a:prstGeom>
                                  <a:noFill/>
                                  <a:ln w="9525">
                                    <a:solidFill>
                                      <a:srgbClr val="000000"/>
                                    </a:solidFill>
                                    <a:round/>
                                    <a:tailEnd type="triangle" w="med" len="med"/>
                                  </a:ln>
                                  <a:effectLst/>
                                </wps:spPr>
                                <wps:bodyPr/>
                              </wps:wsp>
                            </wpg:wgp>
                            <wps:wsp>
                              <wps:cNvPr id="63" name="矩形 46"/>
                              <wps:cNvSpPr>
                                <a:spLocks noChangeArrowheads="1"/>
                              </wps:cNvSpPr>
                              <wps:spPr bwMode="auto">
                                <a:xfrm>
                                  <a:off x="4829810" y="1522095"/>
                                  <a:ext cx="504825" cy="276860"/>
                                </a:xfrm>
                                <a:prstGeom prst="rect">
                                  <a:avLst/>
                                </a:prstGeom>
                                <a:noFill/>
                                <a:ln>
                                  <a:noFill/>
                                </a:ln>
                                <a:effectLst/>
                              </wps:spPr>
                              <wps:txbx>
                                <w:txbxContent>
                                  <w:p>
                                    <w:pPr>
                                      <w:jc w:val="center"/>
                                    </w:pPr>
                                    <w:r>
                                      <w:rPr>
                                        <w:rFonts w:hint="eastAsia"/>
                                      </w:rPr>
                                      <w:t>75%</w:t>
                                    </w:r>
                                  </w:p>
                                </w:txbxContent>
                              </wps:txbx>
                              <wps:bodyPr rot="0" vert="horz" wrap="square" lIns="91440" tIns="45720" rIns="91440" bIns="45720" anchor="t" anchorCtr="0" upright="1">
                                <a:noAutofit/>
                              </wps:bodyPr>
                            </wps:wsp>
                            <wps:wsp>
                              <wps:cNvPr id="64" name="Line 47"/>
                              <wps:cNvCnPr/>
                              <wps:spPr bwMode="auto">
                                <a:xfrm>
                                  <a:off x="4623435" y="1476375"/>
                                  <a:ext cx="635" cy="857250"/>
                                </a:xfrm>
                                <a:prstGeom prst="line">
                                  <a:avLst/>
                                </a:prstGeom>
                                <a:noFill/>
                                <a:ln w="9525">
                                  <a:solidFill>
                                    <a:srgbClr val="000000"/>
                                  </a:solidFill>
                                  <a:round/>
                                  <a:tailEnd type="triangle" w="med" len="med"/>
                                </a:ln>
                              </wps:spPr>
                              <wps:bodyPr/>
                            </wps:wsp>
                            <wps:wsp>
                              <wps:cNvPr id="65" name="矩形 34"/>
                              <wps:cNvSpPr>
                                <a:spLocks noChangeArrowheads="1"/>
                              </wps:cNvSpPr>
                              <wps:spPr bwMode="auto">
                                <a:xfrm>
                                  <a:off x="4349750" y="1537970"/>
                                  <a:ext cx="504825" cy="276860"/>
                                </a:xfrm>
                                <a:prstGeom prst="rect">
                                  <a:avLst/>
                                </a:prstGeom>
                                <a:noFill/>
                                <a:ln>
                                  <a:noFill/>
                                </a:ln>
                                <a:effectLst/>
                              </wps:spPr>
                              <wps:txbx>
                                <w:txbxContent>
                                  <w:p>
                                    <w:pPr>
                                      <w:jc w:val="center"/>
                                    </w:pPr>
                                    <w:r>
                                      <w:rPr>
                                        <w:rFonts w:hint="eastAsia"/>
                                      </w:rPr>
                                      <w:t>5%</w:t>
                                    </w:r>
                                  </w:p>
                                </w:txbxContent>
                              </wps:txbx>
                              <wps:bodyPr rot="0" vert="horz" wrap="square" lIns="91440" tIns="45720" rIns="91440" bIns="45720" anchor="t" anchorCtr="0" upright="1">
                                <a:noAutofit/>
                              </wps:bodyPr>
                            </wps:wsp>
                            <wps:wsp>
                              <wps:cNvPr id="66" name="矩形 4926"/>
                              <wps:cNvSpPr>
                                <a:spLocks noChangeArrowheads="1"/>
                              </wps:cNvSpPr>
                              <wps:spPr bwMode="auto">
                                <a:xfrm>
                                  <a:off x="4190365" y="2333625"/>
                                  <a:ext cx="866775" cy="296545"/>
                                </a:xfrm>
                                <a:prstGeom prst="rect">
                                  <a:avLst/>
                                </a:prstGeom>
                                <a:noFill/>
                                <a:ln w="9525">
                                  <a:solidFill>
                                    <a:srgbClr val="000000"/>
                                  </a:solidFill>
                                  <a:miter lim="800000"/>
                                </a:ln>
                              </wps:spPr>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漆渣155</w:t>
                                    </w:r>
                                  </w:p>
                                </w:txbxContent>
                              </wps:txbx>
                              <wps:bodyPr rot="0" vert="horz" wrap="square" lIns="91440" tIns="45720" rIns="91440" bIns="45720" anchor="t" anchorCtr="0" upright="1">
                                <a:noAutofit/>
                              </wps:bodyPr>
                            </wps:wsp>
                            <wps:wsp>
                              <wps:cNvPr id="68" name="直接箭头连接符 68"/>
                              <wps:cNvCnPr/>
                              <wps:spPr>
                                <a:xfrm>
                                  <a:off x="4107989" y="3333086"/>
                                  <a:ext cx="328411" cy="14"/>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4" name="矩形 20"/>
                              <wps:cNvSpPr>
                                <a:spLocks noChangeArrowheads="1"/>
                              </wps:cNvSpPr>
                              <wps:spPr bwMode="auto">
                                <a:xfrm>
                                  <a:off x="3741981" y="3082264"/>
                                  <a:ext cx="504825" cy="276225"/>
                                </a:xfrm>
                                <a:prstGeom prst="rect">
                                  <a:avLst/>
                                </a:prstGeom>
                                <a:noFill/>
                                <a:ln>
                                  <a:noFill/>
                                </a:ln>
                                <a:effectLst/>
                              </wps:spPr>
                              <wps:txbx>
                                <w:txbxContent>
                                  <w:p>
                                    <w:pPr>
                                      <w:jc w:val="center"/>
                                    </w:pPr>
                                    <w:r>
                                      <w:rPr>
                                        <w:rFonts w:hint="eastAsia"/>
                                      </w:rPr>
                                      <w:t>95%</w:t>
                                    </w:r>
                                  </w:p>
                                </w:txbxContent>
                              </wps:txbx>
                              <wps:bodyPr rot="0" vert="horz" wrap="square" lIns="91440" tIns="45720" rIns="91440" bIns="45720" anchor="t" anchorCtr="0" upright="1">
                                <a:noAutofit/>
                              </wps:bodyPr>
                            </wps:wsp>
                            <wps:wsp>
                              <wps:cNvPr id="223" name="矩形 33"/>
                              <wps:cNvSpPr>
                                <a:spLocks noChangeArrowheads="1"/>
                              </wps:cNvSpPr>
                              <wps:spPr bwMode="auto">
                                <a:xfrm>
                                  <a:off x="4019894" y="3116511"/>
                                  <a:ext cx="504825" cy="276225"/>
                                </a:xfrm>
                                <a:prstGeom prst="rect">
                                  <a:avLst/>
                                </a:prstGeom>
                                <a:noFill/>
                                <a:ln>
                                  <a:noFill/>
                                </a:ln>
                                <a:effectLst/>
                              </wps:spPr>
                              <wps:txbx>
                                <w:txbxContent>
                                  <w:p>
                                    <w:pPr>
                                      <w:jc w:val="center"/>
                                    </w:pPr>
                                    <w:r>
                                      <w:rPr>
                                        <w:rFonts w:hint="eastAsia"/>
                                      </w:rPr>
                                      <w:t>5%</w:t>
                                    </w:r>
                                  </w:p>
                                </w:txbxContent>
                              </wps:txbx>
                              <wps:bodyPr rot="0" vert="horz" wrap="square" lIns="91440" tIns="45720" rIns="91440" bIns="45720" anchor="t" anchorCtr="0" upright="1">
                                <a:noAutofit/>
                              </wps:bodyPr>
                            </wps:wsp>
                            <wps:wsp>
                              <wps:cNvPr id="224" name="矩形 19"/>
                              <wps:cNvSpPr>
                                <a:spLocks noChangeArrowheads="1"/>
                              </wps:cNvSpPr>
                              <wps:spPr bwMode="auto">
                                <a:xfrm>
                                  <a:off x="4216239" y="3407411"/>
                                  <a:ext cx="1197610" cy="296545"/>
                                </a:xfrm>
                                <a:prstGeom prst="rect">
                                  <a:avLst/>
                                </a:prstGeom>
                                <a:noFill/>
                                <a:ln w="9525">
                                  <a:solidFill>
                                    <a:srgbClr val="000000"/>
                                  </a:solidFill>
                                  <a:miter lim="800000"/>
                                </a:ln>
                                <a:effectLst/>
                              </wps:spPr>
                              <wps:txbx>
                                <w:txbxContent>
                                  <w:p>
                                    <w:pPr>
                                      <w:jc w:val="center"/>
                                    </w:pPr>
                                    <w:r>
                                      <w:rPr>
                                        <w:rFonts w:hint="eastAsia"/>
                                      </w:rPr>
                                      <w:t>无组织排放47.7</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497.9pt;width:426.35pt;" coordsize="5414645,6323330" editas="canvas" o:gfxdata="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">
                      <o:lock v:ext="edit" aspectratio="f"/>
                      <v:shape id="_x0000_s1026" o:spid="_x0000_s1026" style="position:absolute;left:0;top:0;height:6323330;width:5414645;" filled="f" stroked="f" coordsize="21600,21600" o:gfxdata="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">
                        <v:fill on="f" focussize="0,0"/>
                        <v:stroke on="f"/>
                        <v:imagedata o:title=""/>
                        <o:lock v:ext="edit" aspectratio="t"/>
                      </v:shape>
                      <v:rect id="矩形 4" o:spid="_x0000_s1026" o:spt="1" style="position:absolute;left:2019300;top:9525;height:314960;width:1770380;" filled="f" stroked="t" coordsize="21600,21600" o:gfxdata="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MXyJNUAAAAFAQAADwAAAAAAAAABACAAAAAiAAAAZHJz&#10;L2Rvd25yZXYueG1sUEsBAhQAFAAAAAgAh07iQJD5SLdAAgAAaAQAAA4AAAAAAAAAAQAgAAAAJAEA&#10;AGRycy9lMm9Eb2MueG1sUEsFBgAAAAAGAAYAWQEAANYFAAAAAA==&#10;">
                        <v:fill on="f" focussize="0,0"/>
                        <v:stroke color="#000000" miterlimit="8" joinstyle="miter"/>
                        <v:imagedata o:title=""/>
                        <o:lock v:ext="edit" aspectratio="f"/>
                        <v:textbox>
                          <w:txbxContent>
                            <w:p>
                              <w:pPr>
                                <w:jc w:val="center"/>
                              </w:pPr>
                              <w:r>
                                <w:rPr>
                                  <w:rFonts w:hint="eastAsia"/>
                                </w:rPr>
                                <w:t>油漆、</w:t>
                              </w:r>
                              <w:r>
                                <w:t>稀释剂</w:t>
                              </w:r>
                              <w:r>
                                <w:rPr>
                                  <w:rFonts w:hint="eastAsia"/>
                                </w:rPr>
                                <w:t>6360</w:t>
                              </w:r>
                            </w:p>
                          </w:txbxContent>
                        </v:textbox>
                      </v:rect>
                      <v:rect id="矩形 5" o:spid="_x0000_s1026" o:spt="1" style="position:absolute;left:597536;top:904240;height:296545;width:1197610;" filled="f" stroked="t" coordsize="21600,21600" o:gfxdata="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jF8iTVAAAABQEAAA8AAAAAAAAAAQAgAAAAIgAA&#10;AGRycy9kb3ducmV2LnhtbFBLAQIUABQAAAAIAIdO4kBCT5n0RAIAAGkEAAAOAAAAAAAAAAEAIAAA&#10;ACQBAABkcnMvZTJvRG9jLnhtbFBLBQYAAAAABgAGAFkBAADaBQAAAAA=&#10;">
                        <v:fill on="f" focussize="0,0"/>
                        <v:stroke color="#000000" miterlimit="8" joinstyle="miter"/>
                        <v:imagedata o:title=""/>
                        <o:lock v:ext="edit" aspectratio="f"/>
                        <v:textbox>
                          <w:txbxContent>
                            <w:p>
                              <w:pPr>
                                <w:jc w:val="center"/>
                              </w:pPr>
                              <w:r>
                                <w:rPr>
                                  <w:rFonts w:hint="eastAsia"/>
                                </w:rPr>
                                <w:t>有机溶剂3259.5</w:t>
                              </w:r>
                            </w:p>
                          </w:txbxContent>
                        </v:textbox>
                      </v:rect>
                      <v:group id="组合 6" o:spid="_x0000_s1026" o:spt="203" style="position:absolute;left:1247775;top:324485;height:579755;width:3389630;" coordorigin="3386,4905" coordsize="5338,913" o:gfxdata="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AOsICzXAAAABQEA&#10;AA8AAAAAAAAAAQAgAAAAIgAAAGRycy9kb3ducmV2LnhtbFBLAQIUABQAAAAIAIdO4kD3cfCOxgIA&#10;AMsGAAAOAAAAAAAAAAEAIAAAACYBAABkcnMvZTJvRG9jLnhtbFBLBQYAAAAABgAGAFkBAABeBgAA&#10;AAA=&#10;">
                        <o:lock v:ext="edit" aspectratio="f"/>
                        <v:shape id="自选图形 7" o:spid="_x0000_s1026" o:spt="32" type="#_x0000_t32" style="position:absolute;left:6054;top:4905;height:450;width:2;" filled="f" stroked="t" coordsize="21600,21600" o:gfxdata="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NEDyLgAAADaAAAA&#10;DwAAAAAAAAABACAAAAAiAAAAZHJzL2Rvd25yZXYueG1sUEsBAhQAFAAAAAgAh07iQDMvBZ47AAAA&#10;OQAAABAAAAAAAAAAAQAgAAAABwEAAGRycy9zaGFwZXhtbC54bWxQSwUGAAAAAAYABgBbAQAAsQMA&#10;AAAA&#10;">
                          <v:fill on="f" focussize="0,0"/>
                          <v:stroke color="#000000" joinstyle="round"/>
                          <v:imagedata o:title=""/>
                          <o:lock v:ext="edit" aspectratio="f"/>
                        </v:shape>
                        <v:shape id="自选图形 8" o:spid="_x0000_s1026" o:spt="34" type="#_x0000_t34" style="position:absolute;left:6034;top:3129;height:5338;width:29;rotation:-5898240f;" filled="f" stroked="t" coordsize="21600,21600" o:gfxdata="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oNJ+vQAA&#10;ANoAAAAPAAAAAAAAAAEAIAAAACIAAABkcnMvZG93bnJldi54bWxQSwECFAAUAAAACACHTuJAMy8F&#10;njsAAAA5AAAAEAAAAAAAAAABACAAAAAMAQAAZHJzL3NoYXBleG1sLnhtbFBLBQYAAAAABgAGAFsB&#10;AAC2AwAAAAA=&#10;" adj="333360">
                          <v:fill on="f" focussize="0,0"/>
                          <v:stroke color="#000000" miterlimit="8" joinstyle="miter"/>
                          <v:imagedata o:title=""/>
                          <o:lock v:ext="edit" aspectratio="f"/>
                        </v:shape>
                      </v:group>
                      <v:rect id="矩形 9" o:spid="_x0000_s1026" o:spt="1" style="position:absolute;left:22225;top:1837690;height:296545;width:1090930;" filled="f" stroked="t" coordsize="21600,21600" o:gfxdata="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jF8iTVAAAABQEAAA8AAAAAAAAAAQAgAAAAIgAAAGRy&#10;cy9kb3ducmV2LnhtbFBLAQIUABQAAAAIAIdO4kAeF1C3QQIAAGoEAAAOAAAAAAAAAAEAIAAAACQB&#10;AABkcnMvZTJvRG9jLnhtbFBLBQYAAAAABgAGAFkBAADXBQAAAAA=&#10;">
                        <v:fill on="f" focussize="0,0"/>
                        <v:stroke color="#000000" miterlimit="8" joinstyle="miter"/>
                        <v:imagedata o:title=""/>
                        <o:lock v:ext="edit" aspectratio="f"/>
                        <v:textbox>
                          <w:txbxContent>
                            <w:p>
                              <w:pPr>
                                <w:jc w:val="center"/>
                              </w:pPr>
                              <w:r>
                                <w:rPr>
                                  <w:rFonts w:hint="eastAsia"/>
                                </w:rPr>
                                <w:t>喷漆1304.2</w:t>
                              </w:r>
                            </w:p>
                          </w:txbxContent>
                        </v:textbox>
                      </v:rect>
                      <v:rect id="矩形 10" o:spid="_x0000_s1026" o:spt="1" style="position:absolute;left:1402715;top:1837690;height:296545;width:859790;" filled="f" stroked="t" coordsize="21600,21600" o:gfxdata="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jF8iTVAAAABQEAAA8AAAAAAAAAAQAgAAAAIgAA&#10;AGRycy9kb3ducmV2LnhtbFBLAQIUABQAAAAIAIdO4kCF3qyFRAIAAGwEAAAOAAAAAAAAAAEAIAAA&#10;ACQBAABkcnMvZTJvRG9jLnhtbFBLBQYAAAAABgAGAFkBAADaBQAAAAA=&#10;">
                        <v:fill on="f" focussize="0,0"/>
                        <v:stroke color="#000000" miterlimit="8" joinstyle="miter"/>
                        <v:imagedata o:title=""/>
                        <o:lock v:ext="edit" aspectratio="f"/>
                        <v:textbox>
                          <w:txbxContent>
                            <w:p>
                              <w:pPr>
                                <w:jc w:val="center"/>
                              </w:pPr>
                              <w:r>
                                <w:rPr>
                                  <w:rFonts w:hint="eastAsia"/>
                                </w:rPr>
                                <w:t>烘干1955.3</w:t>
                              </w:r>
                            </w:p>
                          </w:txbxContent>
                        </v:textbox>
                      </v:rect>
                      <v:group id="组合 11" o:spid="_x0000_s1026" o:spt="203" style="position:absolute;left:506730;top:1210310;height:636905;width:1345565;" coordorigin="2429,6285" coordsize="2385,1003" o:gfxdata="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ADrCAs1wAAAAUBAAAPAAAA&#10;AAAAAAEAIAAAACIAAABkcnMvZG93bnJldi54bWxQSwECFAAUAAAACACHTuJAmmFky/oCAABmBwAA&#10;DgAAAAAAAAABACAAAAAmAQAAZHJzL2Uyb0RvYy54bWxQSwUGAAAAAAYABgBZAQAAkgYAAAAA&#10;">
                        <o:lock v:ext="edit" aspectratio="f"/>
                        <v:shape id="自选图形 12" o:spid="_x0000_s1026" o:spt="32" type="#_x0000_t32" style="position:absolute;left:3712;top:6285;height:434;width:1;" filled="f" stroked="t" coordsize="21600,21600" o:gfxdata="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5YvQ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13" o:spid="_x0000_s1026" o:spt="34" type="#_x0000_t34" style="position:absolute;left:3608;top:6082;flip:y;height:2385;width:15;rotation:-5898240f;" filled="f" stroked="t" coordsize="21600,21600" o:gfxdata="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9LIW/&#10;AAAA2wAAAA8AAAAAAAAAAQAgAAAAIgAAAGRycy9kb3ducmV2LnhtbFBLAQIUABQAAAAIAIdO4kAz&#10;LwWeOwAAADkAAAAQAAAAAAAAAAEAIAAAAA4BAABkcnMvc2hhcGV4bWwueG1sUEsFBgAAAAAGAAYA&#10;WwEAALgDAAAAAA==&#10;" adj="-793440">
                          <v:fill on="f" focussize="0,0"/>
                          <v:stroke color="#000000" miterlimit="8" joinstyle="miter" startarrow="block" endarrow="block"/>
                          <v:imagedata o:title=""/>
                          <o:lock v:ext="edit" aspectratio="f"/>
                        </v:shape>
                      </v:group>
                      <v:rect id="矩形 14" o:spid="_x0000_s1026" o:spt="1" style="position:absolute;left:3691890;top:1829435;height:296545;width:840740;" filled="f" stroked="t" coordsize="21600,21600" o:gfxdata="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IxfIk1QAAAAUBAAAPAAAAAAAAAAEAIAAAACIA&#10;AABkcnMvZG93bnJldi54bWxQSwECFAAUAAAACACHTuJAdsZdCkUCAABsBAAADgAAAAAAAAABACAA&#10;AAAkAQAAZHJzL2Uyb0RvYy54bWxQSwUGAAAAAAYABgBZAQAA2wUAAAAA&#10;">
                        <v:fill on="f" focussize="0,0"/>
                        <v:stroke color="#000000"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漆雾954</w:t>
                              </w:r>
                            </w:p>
                          </w:txbxContent>
                        </v:textbox>
                      </v:rect>
                      <v:rect id="矩形 15" o:spid="_x0000_s1026" o:spt="1" style="position:absolute;left:1447800;top:1524635;height:276225;width:504825;" filled="f" stroked="f" coordsize="21600,21600" o:gfxdata="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Ut2FX1wAAAAUB&#10;AAAPAAAAAAAAAAEAIAAAACIAAABkcnMvZG93bnJldi54bWxQSwECFAAUAAAACACHTuJAvshwYBwC&#10;AAAjBAAADgAAAAAAAAABACAAAAAmAQAAZHJzL2Uyb0RvYy54bWxQSwUGAAAAAAYABgBZAQAAtAUA&#10;AAAA&#10;">
                        <v:fill on="f" focussize="0,0"/>
                        <v:stroke on="f"/>
                        <v:imagedata o:title=""/>
                        <o:lock v:ext="edit" aspectratio="f"/>
                        <v:textbox>
                          <w:txbxContent>
                            <w:p>
                              <w:pPr>
                                <w:jc w:val="center"/>
                              </w:pPr>
                              <w:r>
                                <w:rPr>
                                  <w:rFonts w:hint="eastAsia"/>
                                </w:rPr>
                                <w:t>60%</w:t>
                              </w:r>
                            </w:p>
                          </w:txbxContent>
                        </v:textbox>
                      </v:rect>
                      <v:rect id="矩形 16" o:spid="_x0000_s1026" o:spt="1" style="position:absolute;left:130810;top:1504950;height:276225;width:504825;" filled="f" stroked="f" coordsize="21600,21600" o:gfxdata="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LdhV9cAAAAFAQAA&#10;DwAAAAAAAAABACAAAAAiAAAAZHJzL2Rvd25yZXYueG1sUEsBAhQAFAAAAAgAh07iQKmSAmUaAgAA&#10;IgQAAA4AAAAAAAAAAQAgAAAAJgEAAGRycy9lMm9Eb2MueG1sUEsFBgAAAAAGAAYAWQEAALIFAAAA&#10;AA==&#10;">
                        <v:fill on="f" focussize="0,0"/>
                        <v:stroke on="f"/>
                        <v:imagedata o:title=""/>
                        <o:lock v:ext="edit" aspectratio="f"/>
                        <v:textbox>
                          <w:txbxContent>
                            <w:p>
                              <w:pPr>
                                <w:jc w:val="center"/>
                              </w:pPr>
                              <w:r>
                                <w:rPr>
                                  <w:rFonts w:hint="eastAsia"/>
                                </w:rPr>
                                <w:t>40%</w:t>
                              </w:r>
                            </w:p>
                          </w:txbxContent>
                        </v:textbox>
                      </v:rect>
                      <v:rect id="矩形 17" o:spid="_x0000_s1026" o:spt="1" style="position:absolute;left:2497455;top:3099435;height:463550;width:1352550;" filled="f" stroked="t" coordsize="21600,21600" o:gfxdata="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IxfIk1QAAAAUBAAAPAAAAAAAAAAEAIAAAACIA&#10;AABkcnMvZG93bnJldi54bWxQSwECFAAUAAAACACHTuJAArTM5kUCAABtBAAADgAAAAAAAAABACAA&#10;AAAkAQAAZHJzL2Uyb0RvYy54bWxQSwUGAAAAAAYABgBZAQAA2wUAAAAA&#10;">
                        <v:fill on="f" focussize="0,0"/>
                        <v:stroke color="#000000" miterlimit="8" joinstyle="miter"/>
                        <v:imagedata o:title=""/>
                        <o:lock v:ext="edit" aspectratio="f"/>
                        <v:textbox>
                          <w:txbxContent>
                            <w:p>
                              <w:pPr>
                                <w:jc w:val="center"/>
                                <w:rPr>
                                  <w:color w:val="000000"/>
                                </w:rPr>
                              </w:pPr>
                              <w:r>
                                <w:rPr>
                                  <w:rFonts w:hint="eastAsia"/>
                                  <w:color w:val="000000"/>
                                </w:rPr>
                                <w:t>过滤棉+UV光氧+活性炭吸附装置</w:t>
                              </w:r>
                            </w:p>
                          </w:txbxContent>
                        </v:textbox>
                      </v:rect>
                      <v:shape id="自选图形 18" o:spid="_x0000_s1026" o:spt="33" type="#_x0000_t33" style="position:absolute;left:908685;top:1743075;flip:x;height:1972310;width:1196975;rotation:5898240f;" filled="f" stroked="t" coordsize="21600,21600" o:gfxdata="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Wpc8b1gAAAAUBAAAP&#10;AAAAAAAAAAEAIAAAACIAAABkcnMvZG93bnJldi54bWxQSwECFAAUAAAACACHTuJAIErSohoCAAD0&#10;AwAADgAAAAAAAAABACAAAAAlAQAAZHJzL2Uyb0RvYy54bWxQSwUGAAAAAAYABgBZAQAAsQUAAAAA&#10;">
                        <v:fill on="f" focussize="0,0"/>
                        <v:stroke color="#000000" miterlimit="8" joinstyle="miter" endarrow="block"/>
                        <v:imagedata o:title=""/>
                        <o:lock v:ext="edit" aspectratio="f"/>
                      </v:shape>
                      <v:rect id="矩形 19" o:spid="_x0000_s1026" o:spt="1" style="position:absolute;left:597535;top:3703955;height:296545;width:1197610;" filled="f" stroked="t" coordsize="21600,21600" o:gfxdata="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MXyJNUAAAAFAQAADwAAAAAAAAABACAAAAAi&#10;AAAAZHJzL2Rvd25yZXYueG1sUEsBAhQAFAAAAAgAh07iQAH/7dJGAgAAbAQAAA4AAAAAAAAAAQAg&#10;AAAAJAEAAGRycy9lMm9Eb2MueG1sUEsFBgAAAAAGAAYAWQEAANwFAAAAAA==&#10;">
                        <v:fill on="f" focussize="0,0"/>
                        <v:stroke color="#000000" miterlimit="8" joinstyle="miter"/>
                        <v:imagedata o:title=""/>
                        <o:lock v:ext="edit" aspectratio="f"/>
                        <v:textbox>
                          <w:txbxContent>
                            <w:p>
                              <w:pPr>
                                <w:jc w:val="center"/>
                              </w:pPr>
                              <w:r>
                                <w:rPr>
                                  <w:rFonts w:hint="eastAsia"/>
                                </w:rPr>
                                <w:t>无组织排放163</w:t>
                              </w:r>
                            </w:p>
                          </w:txbxContent>
                        </v:textbox>
                      </v:rect>
                      <v:rect id="矩形 20" o:spid="_x0000_s1026" o:spt="1" style="position:absolute;left:1906905;top:3094355;height:276225;width:504825;" filled="f" stroked="f" coordsize="21600,21600" o:gfxdata="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LdhV9cAAAAF&#10;AQAADwAAAAAAAAABACAAAAAiAAAAZHJzL2Rvd25yZXYueG1sUEsBAhQAFAAAAAgAh07iQOJNvxAd&#10;AgAAIwQAAA4AAAAAAAAAAQAgAAAAJgEAAGRycy9lMm9Eb2MueG1sUEsFBgAAAAAGAAYAWQEAALUF&#10;AAAAAA==&#10;">
                        <v:fill on="f" focussize="0,0"/>
                        <v:stroke on="f"/>
                        <v:imagedata o:title=""/>
                        <o:lock v:ext="edit" aspectratio="f"/>
                        <v:textbox>
                          <w:txbxContent>
                            <w:p>
                              <w:pPr>
                                <w:jc w:val="center"/>
                              </w:pPr>
                              <w:r>
                                <w:rPr>
                                  <w:rFonts w:hint="eastAsia"/>
                                </w:rPr>
                                <w:t>95%</w:t>
                              </w:r>
                            </w:p>
                          </w:txbxContent>
                        </v:textbox>
                      </v:rect>
                      <v:rect id="矩形 21" o:spid="_x0000_s1026" o:spt="1" style="position:absolute;left:1825625;top:4541520;height:669290;width:1223010;" filled="f" stroked="t" coordsize="21600,21600" o:gfxdata="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MXyJNUAAAAFAQAADwAAAAAAAAABACAAAAAi&#10;AAAAZHJzL2Rvd25yZXYueG1sUEsBAhQAFAAAAAgAh07iQOi95LdGAgAAbQQAAA4AAAAAAAAAAQAg&#10;AAAAJAEAAGRycy9lMm9Eb2MueG1sUEsFBgAAAAAGAAYAWQEAANwFAAAAAA==&#10;">
                        <v:fill on="f" focussize="0,0"/>
                        <v:stroke color="#000000"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有组织排放量：</w:t>
                              </w:r>
                            </w:p>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有机溶剂：619.3</w:t>
                              </w:r>
                            </w:p>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漆雾颗粒：135.9</w:t>
                              </w:r>
                            </w:p>
                          </w:txbxContent>
                        </v:textbox>
                      </v:rect>
                      <v:rect id="矩形 22" o:spid="_x0000_s1026" o:spt="1" style="position:absolute;left:3427095;top:4551045;height:659765;width:1210310;" filled="f" stroked="t" coordsize="21600,21600" o:gfxdata="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IxfIk1QAAAAUBAAAPAAAAAAAAAAEAIAAA&#10;ACIAAABkcnMvZG93bnJldi54bWxQSwECFAAUAAAACACHTuJACPn950gCAABtBAAADgAAAAAAAAAB&#10;ACAAAAAkAQAAZHJzL2Uyb0RvYy54bWxQSwUGAAAAAAYABgBZAQAA3gUAAAAA&#10;">
                        <v:fill on="f" focussize="0,0"/>
                        <v:stroke color="#000000"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去除量：</w:t>
                              </w:r>
                            </w:p>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有机溶剂：2477.3</w:t>
                              </w:r>
                            </w:p>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漆雾颗粒：770.4</w:t>
                              </w:r>
                            </w:p>
                            <w:p>
                              <w:pPr>
                                <w:jc w:val="center"/>
                                <w:rPr>
                                  <w:color w:val="000000"/>
                                </w:rPr>
                              </w:pPr>
                            </w:p>
                          </w:txbxContent>
                        </v:textbox>
                      </v:rect>
                      <v:group id="组合 23" o:spid="_x0000_s1026" o:spt="203" style="position:absolute;left:2421255;top:3562985;height:988060;width:1616710;" coordorigin="4586,9135" coordsize="2546,1556" o:gfxdata="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A6wgLNcAAAAFAQAADwAAAAAAAAAB&#10;ACAAAAAiAAAAZHJzL2Rvd25yZXYueG1sUEsBAhQAFAAAAAgAh07iQLBHgF71AgAAaAcAAA4AAAAA&#10;AAAAAQAgAAAAJgEAAGRycy9lMm9Eb2MueG1sUEsFBgAAAAAGAAYAWQEAAI0GAAAAAA==&#10;">
                        <o:lock v:ext="edit" aspectratio="f"/>
                        <v:shape id="自选图形 24" o:spid="_x0000_s1026" o:spt="32" type="#_x0000_t32" style="position:absolute;left:5861;top:9135;height:1020;width:1;" filled="f" stroked="t" coordsize="21600,21600" o:gfxdata="UEsDBAoAAAAAAIdO4kAAAAAAAAAAAAAAAAAEAAAAZHJzL1BLAwQUAAAACACHTuJADD/G57sAAADb&#10;AAAADwAAAGRycy9kb3ducmV2LnhtbEVPW2vCMBR+H+w/hDPY20wro2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G5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25" o:spid="_x0000_s1026" o:spt="34" type="#_x0000_t34" style="position:absolute;left:5845;top:9405;flip:y;height:2546;width:15;rotation:-5898240f;" filled="f" stroked="t" coordsize="21600,21600" o:gfxdata="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NZsW/&#10;AAAA2wAAAA8AAAAAAAAAAQAgAAAAIgAAAGRycy9kb3ducmV2LnhtbFBLAQIUABQAAAAIAIdO4kAz&#10;LwWeOwAAADkAAAAQAAAAAAAAAAEAIAAAAA4BAABkcnMvc2hhcGV4bWwueG1sUEsFBgAAAAAGAAYA&#10;WwEAALgDAAAAAA==&#10;" adj="-777600">
                          <v:fill on="f" focussize="0,0"/>
                          <v:stroke color="#000000" miterlimit="8" joinstyle="miter" startarrow="block" endarrow="block"/>
                          <v:imagedata o:title=""/>
                          <o:lock v:ext="edit" aspectratio="f"/>
                        </v:shape>
                      </v:group>
                      <v:rect id="矩形 26" o:spid="_x0000_s1026" o:spt="1" style="position:absolute;left:3157852;top:3668929;height:459740;width:1426845;" filled="f" stroked="f" coordsize="21600,21600" o:gfxdata="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LdhV9cA&#10;AAAFAQAADwAAAAAAAAABACAAAAAiAAAAZHJzL2Rvd25yZXYueG1sUEsBAhQAFAAAAAgAh07iQGw6&#10;5a0gAgAAJAQAAA4AAAAAAAAAAQAgAAAAJgEAAGRycy9lMm9Eb2MueG1sUEsFBgAAAAAGAAYAWQEA&#10;ALgFAAAAAA==&#10;">
                        <v:fill on="f" focussize="0,0"/>
                        <v:stroke on="f"/>
                        <v:imagedata o:title=""/>
                        <o:lock v:ext="edit" aspectratio="f"/>
                        <v:textbox>
                          <w:txbxContent>
                            <w:p>
                              <w:r>
                                <w:rPr>
                                  <w:rFonts w:hint="eastAsia"/>
                                </w:rPr>
                                <w:t>有机废气去除率80%</w:t>
                              </w:r>
                            </w:p>
                            <w:p>
                              <w:r>
                                <w:rPr>
                                  <w:rFonts w:hint="eastAsia"/>
                                </w:rPr>
                                <w:t>漆雾去除率85%</w:t>
                              </w:r>
                            </w:p>
                            <w:p>
                              <w:r>
                                <w:rPr>
                                  <w:rFonts w:hint="eastAsia"/>
                                </w:rPr>
                                <w:t>1.2%</w:t>
                              </w:r>
                            </w:p>
                            <w:p>
                              <w:r>
                                <w:rPr>
                                  <w:rFonts w:hint="eastAsia"/>
                                </w:rPr>
                                <w:t>排气筒排放</w:t>
                              </w:r>
                            </w:p>
                          </w:txbxContent>
                        </v:textbox>
                      </v:rect>
                      <v:rect id="矩形 27" o:spid="_x0000_s1026" o:spt="1" style="position:absolute;left:1835150;top:720725;height:641985;width:1232535;" fillcolor="#938953" filled="t" stroked="f" coordsize="21600,21600" o:gfxdata="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nBHYtUAAAAFAQAADwAAAAAAAAABACAAAAAiAAAAZHJzL2Rvd25yZXYu&#10;eG1sUEsBAhQAFAAAAAgAh07iQLVh8uY3AgAATAQAAA4AAAAAAAAAAQAgAAAAJAEAAGRycy9lMm9E&#10;b2MueG1sUEsFBgAAAAAGAAYAWQEAAM0FAAAAAA==&#10;">
                        <v:fill on="t" focussize="0,0"/>
                        <v:stroke on="f"/>
                        <v:imagedata o:title=""/>
                        <o:lock v:ext="edit" aspectratio="f"/>
                        <v:textbox>
                          <w:txbxContent>
                            <w:p>
                              <w:r>
                                <w:rPr>
                                  <w:rFonts w:hint="eastAsia"/>
                                </w:rPr>
                                <w:t>甲苯：954</w:t>
                              </w:r>
                            </w:p>
                            <w:p>
                              <w:r>
                                <w:rPr>
                                  <w:rFonts w:hint="eastAsia"/>
                                </w:rPr>
                                <w:t>二甲苯：556.5</w:t>
                              </w:r>
                            </w:p>
                            <w:p>
                              <w:r>
                                <w:rPr>
                                  <w:rFonts w:hint="eastAsia"/>
                                </w:rPr>
                                <w:t>非甲烷总烃：1749</w:t>
                              </w:r>
                            </w:p>
                          </w:txbxContent>
                        </v:textbox>
                      </v:rect>
                      <v:rect id="矩形 28" o:spid="_x0000_s1026" o:spt="1" style="position:absolute;left:1072439;top:6013533;height:283735;width:3649888;" filled="f" stroked="f" coordsize="21600,21600" o:gfxdata="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S3YVfX&#10;AAAABQEAAA8AAAAAAAAAAQAgAAAAIgAAAGRycy9kb3ducmV2LnhtbFBLAQIUABQAAAAIAIdO4kDE&#10;uC6lIQIAACQEAAAOAAAAAAAAAAEAIAAAACYBAABkcnMvZTJvRG9jLnhtbFBLBQYAAAAABgAGAFkB&#10;AAC5BQAAAAA=&#10;">
                        <v:fill on="f" focussize="0,0"/>
                        <v:stroke on="f"/>
                        <v:imagedata o:title=""/>
                        <o:lock v:ext="edit" aspectratio="f"/>
                        <v:textbox>
                          <w:txbxContent>
                            <w:p>
                              <w:pP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图2-3     本项目喷漆物料平衡图（单位</w:t>
                              </w:r>
                              <w:r>
                                <w:rPr>
                                  <w:rFonts w:hint="eastAsia"/>
                                  <w:color w:val="000000" w:themeColor="text1"/>
                                  <w:sz w:val="24"/>
                                  <w14:textFill>
                                    <w14:solidFill>
                                      <w14:schemeClr w14:val="tx1"/>
                                    </w14:solidFill>
                                  </w14:textFill>
                                </w:rPr>
                                <w:t>：kg/a</w:t>
                              </w:r>
                              <w:r>
                                <w:rPr>
                                  <w:rFonts w:hint="eastAsia"/>
                                  <w:b/>
                                  <w:color w:val="000000" w:themeColor="text1"/>
                                  <w:sz w:val="24"/>
                                  <w14:textFill>
                                    <w14:solidFill>
                                      <w14:schemeClr w14:val="tx1"/>
                                    </w14:solidFill>
                                  </w14:textFill>
                                </w:rPr>
                                <w:t>）</w:t>
                              </w:r>
                            </w:p>
                            <w:p/>
                          </w:txbxContent>
                        </v:textbox>
                      </v:rect>
                      <v:rect id="矩形 29" o:spid="_x0000_s1026" o:spt="1" style="position:absolute;left:382911;top:5501889;height:163830;width:99060;" fillcolor="#938953" filled="t" stroked="f" coordsize="21600,21600" o:gfxdata="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cEdi1QAAAAUBAAAPAAAAAAAAAAEAIAAAACIAAABkcnMvZG93bnJldi54&#10;bWxQSwECFAAUAAAACACHTuJAT7LUHzYCAABKBAAADgAAAAAAAAABACAAAAAkAQAAZHJzL2Uyb0Rv&#10;Yy54bWxQSwUGAAAAAAYABgBZAQAAzAUAAAAA&#10;">
                        <v:fill on="t" focussize="0,0"/>
                        <v:stroke on="f"/>
                        <v:imagedata o:title=""/>
                        <o:lock v:ext="edit" aspectratio="f"/>
                        <v:textbox>
                          <w:txbxContent>
                            <w:p/>
                            <w:p/>
                          </w:txbxContent>
                        </v:textbox>
                      </v:rect>
                      <v:rect id="矩形 30" o:spid="_x0000_s1026" o:spt="1" style="position:absolute;left:382834;top:5435887;height:511689;width:1019810;" filled="f" stroked="f" coordsize="21600,21600" o:gfxdata="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LdhV9cA&#10;AAAFAQAADwAAAAAAAAABACAAAAAiAAAAZHJzL2Rvd25yZXYueG1sUEsBAhQAFAAAAAgAh07iQLuv&#10;k3sgAgAAIwQAAA4AAAAAAAAAAQAgAAAAJgEAAGRycy9lMm9Eb2MueG1sUEsFBgAAAAAGAAYAWQEA&#10;ALgFAAAAAA==&#10;">
                        <v:fill on="f" focussize="0,0"/>
                        <v:stroke on="f"/>
                        <v:imagedata o:title=""/>
                        <o:lock v:ext="edit" aspectratio="f"/>
                        <v:textbox>
                          <w:txbxContent>
                            <w:p>
                              <w:r>
                                <w:rPr>
                                  <w:rFonts w:hint="eastAsia"/>
                                </w:rPr>
                                <w:t>有机废气成分</w:t>
                              </w:r>
                            </w:p>
                            <w:p>
                              <w:r>
                                <w:rPr>
                                  <w:rFonts w:hint="eastAsia"/>
                                </w:rPr>
                                <w:t>及含量</w:t>
                              </w:r>
                            </w:p>
                          </w:txbxContent>
                        </v:textbox>
                      </v:rect>
                      <v:rect id="矩形 31" o:spid="_x0000_s1026" o:spt="1" style="position:absolute;left:418465;top:3199765;height:276225;width:504825;" filled="f" stroked="f" coordsize="21600,21600" o:gfxdata="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S3YVfXAAAABQEA&#10;AA8AAAAAAAAAAQAgAAAAIgAAAGRycy9kb3ducmV2LnhtbFBLAQIUABQAAAAIAIdO4kCcs0NOGwIA&#10;ACIEAAAOAAAAAAAAAAEAIAAAACYBAABkcnMvZTJvRG9jLnhtbFBLBQYAAAAABgAGAFkBAACzBQAA&#10;AAA=&#10;">
                        <v:fill on="f" focussize="0,0"/>
                        <v:stroke on="f"/>
                        <v:imagedata o:title=""/>
                        <o:lock v:ext="edit" aspectratio="f"/>
                        <v:textbox>
                          <w:txbxContent>
                            <w:p>
                              <w:pPr>
                                <w:jc w:val="center"/>
                              </w:pPr>
                            </w:p>
                          </w:txbxContent>
                        </v:textbox>
                      </v:rect>
                      <v:shape id="自选图形 32" o:spid="_x0000_s1026" o:spt="32" type="#_x0000_t32" style="position:absolute;left:1228090;top:3333115;height:370840;width:635;" filled="f" stroked="t" coordsize="21600,21600" o:gfxdata="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q4Yy2AAAAAUBAAAPAAAAAAAAAAEAIAAAACIAAABkcnMv&#10;ZG93bnJldi54bWxQSwECFAAUAAAACACHTuJA+F3MMQMCAADOAwAADgAAAAAAAAABACAAAAAnAQAA&#10;ZHJzL2Uyb0RvYy54bWxQSwUGAAAAAAYABgBZAQAAnAUAAAAA&#10;">
                        <v:fill on="f" focussize="0,0"/>
                        <v:stroke color="#000000" joinstyle="round" endarrow="block"/>
                        <v:imagedata o:title=""/>
                        <o:lock v:ext="edit" aspectratio="f"/>
                      </v:shape>
                      <v:rect id="矩形 33" o:spid="_x0000_s1026" o:spt="1" style="position:absolute;left:1116965;top:3378200;height:276225;width:504825;" filled="f" stroked="f" coordsize="21600,21600" o:gfxdata="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Ut2FX1wAAAAUB&#10;AAAPAAAAAAAAAAEAIAAAACIAAABkcnMvZG93bnJldi54bWxQSwECFAAUAAAACACHTuJATlj+fxwC&#10;AAAjBAAADgAAAAAAAAABACAAAAAmAQAAZHJzL2Uyb0RvYy54bWxQSwUGAAAAAAYABgBZAQAAtAUA&#10;AAAA&#10;">
                        <v:fill on="f" focussize="0,0"/>
                        <v:stroke on="f"/>
                        <v:imagedata o:title=""/>
                        <o:lock v:ext="edit" aspectratio="f"/>
                        <v:textbox>
                          <w:txbxContent>
                            <w:p>
                              <w:pPr>
                                <w:jc w:val="center"/>
                              </w:pPr>
                              <w:r>
                                <w:rPr>
                                  <w:rFonts w:hint="eastAsia"/>
                                </w:rPr>
                                <w:t>5%</w:t>
                              </w:r>
                            </w:p>
                          </w:txbxContent>
                        </v:textbox>
                      </v:rect>
                      <v:rect id="矩形 34" o:spid="_x0000_s1026" o:spt="1" style="position:absolute;left:3754755;top:1524000;height:276860;width:504825;" filled="f" stroked="f" coordsize="21600,21600" o:gfxdata="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LdhV9cAAAAF&#10;AQAADwAAAAAAAAABACAAAAAiAAAAZHJzL2Rvd25yZXYueG1sUEsBAhQAFAAAAAgAh07iQOjma+sd&#10;AgAAIwQAAA4AAAAAAAAAAQAgAAAAJgEAAGRycy9lMm9Eb2MueG1sUEsFBgAAAAAGAAYAWQEAALUF&#10;AAAAAA==&#10;">
                        <v:fill on="f" focussize="0,0"/>
                        <v:stroke on="f"/>
                        <v:imagedata o:title=""/>
                        <o:lock v:ext="edit" aspectratio="f"/>
                        <v:textbox>
                          <w:txbxContent>
                            <w:p>
                              <w:pPr>
                                <w:jc w:val="center"/>
                              </w:pPr>
                              <w:r>
                                <w:rPr>
                                  <w:rFonts w:hint="eastAsia"/>
                                </w:rPr>
                                <w:t>20%</w:t>
                              </w:r>
                            </w:p>
                          </w:txbxContent>
                        </v:textbox>
                      </v:rect>
                      <v:rect id="矩形 35" o:spid="_x0000_s1026" o:spt="1" style="position:absolute;left:4108768;top:894715;height:296545;width:1008063;" filled="f" stroked="t" coordsize="21600,21600" o:gfxdata="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IxfIk1QAAAAUBAAAPAAAAAAAAAAEAIAAA&#10;ACIAAABkcnMvZG93bnJldi54bWxQSwECFAAUAAAACACHTuJAkNmYfEgCAABsBAAADgAAAAAAAAAB&#10;ACAAAAAkAQAAZHJzL2Uyb0RvYy54bWxQSwUGAAAAAAYABgBZAQAA3gUAAAAA&#10;">
                        <v:fill on="f" focussize="0,0"/>
                        <v:stroke color="#000000" miterlimit="8" joinstyle="miter"/>
                        <v:imagedata o:title=""/>
                        <o:lock v:ext="edit" aspectratio="f"/>
                        <v:textbox>
                          <w:txbxContent>
                            <w:p>
                              <w:pPr>
                                <w:jc w:val="center"/>
                              </w:pPr>
                              <w:r>
                                <w:rPr>
                                  <w:rFonts w:hint="eastAsia"/>
                                </w:rPr>
                                <w:t>固体分3100.5</w:t>
                              </w:r>
                            </w:p>
                          </w:txbxContent>
                        </v:textbox>
                      </v:rect>
                      <v:rect id="矩形 36" o:spid="_x0000_s1026" o:spt="1" style="position:absolute;left:4683956;top:1810360;height:471663;width:714263;" filled="f" stroked="t" coordsize="21600,21600" o:gfxdata="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0m/VLVAAAABQEAAA8AAAAAAAAAAQAgAAAAIgAA&#10;AGRycy9kb3ducmV2LnhtbFBLAQIUABQAAAAIAIdO4kDtCUUWRAIAAGwEAAAOAAAAAAAAAAEAIAAA&#10;ACQBAABkcnMvZTJvRG9jLnhtbFBLBQYAAAAABgAGAFkBAADaBQAAAAA=&#10;">
                        <v:fill on="f" focussize="0,0"/>
                        <v:stroke color="#000000" miterlimit="8" joinstyle="miter"/>
                        <v:imagedata o:title=""/>
                        <o:lock v:ext="edit" aspectratio="f"/>
                        <v:textbox inset="2mm,1.27mm,2mm,1.27mm">
                          <w:txbxContent>
                            <w:p>
                              <w:pPr>
                                <w:jc w:val="center"/>
                              </w:pPr>
                              <w:r>
                                <w:rPr>
                                  <w:rFonts w:hint="eastAsia"/>
                                </w:rPr>
                                <w:t>工件附着1991.5</w:t>
                              </w:r>
                            </w:p>
                          </w:txbxContent>
                        </v:textbox>
                      </v:rect>
                      <v:rect id="矩形 37" o:spid="_x0000_s1026" o:spt="1" style="position:absolute;left:2506980;top:2609215;height:475615;width:1282700;" fillcolor="#938953" filled="t" stroked="f" coordsize="21600,21600" o:gfxdata="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wR2LVAAAABQEAAA8AAAAAAAAAAQAgAAAAIgAAAGRycy9kb3ducmV2Lnht&#10;bFBLAQIUABQAAAAIAIdO4kD3nlqjNQIAAE0EAAAOAAAAAAAAAAEAIAAAACQBAABkcnMvZTJvRG9j&#10;LnhtbFBLBQYAAAAABgAGAFkBAADLBQAAAAA=&#10;">
                        <v:fill on="t" focussize="0,0"/>
                        <v:stroke on="f"/>
                        <v:imagedata o:title=""/>
                        <o:lock v:ext="edit" aspectratio="f"/>
                        <v:textbox>
                          <w:txbxContent>
                            <w:p>
                              <w:r>
                                <w:rPr>
                                  <w:rFonts w:hint="eastAsia"/>
                                </w:rPr>
                                <w:t>有机溶剂：3096.5</w:t>
                              </w:r>
                            </w:p>
                            <w:p>
                              <w:r>
                                <w:rPr>
                                  <w:rFonts w:hint="eastAsia"/>
                                </w:rPr>
                                <w:t>颗粒物：</w:t>
                              </w:r>
                              <w:r>
                                <w:rPr>
                                  <w:rFonts w:hint="eastAsia"/>
                                  <w:color w:val="000000" w:themeColor="text1"/>
                                  <w14:textFill>
                                    <w14:solidFill>
                                      <w14:schemeClr w14:val="tx1"/>
                                    </w14:solidFill>
                                  </w14:textFill>
                                </w:rPr>
                                <w:t>906.3</w:t>
                              </w:r>
                            </w:p>
                          </w:txbxContent>
                        </v:textbox>
                      </v:rect>
                      <v:shape id="自选图形 38" o:spid="_x0000_s1026" o:spt="32" type="#_x0000_t32" style="position:absolute;left:1832610;top:2134235;height:1196975;width:635;" filled="f" stroked="t" coordsize="21600,21600" o:gfxdata="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OrhjLYAAAABQEAAA8AAAAAAAAAAQAgAAAAIgAAAGRy&#10;cy9kb3ducmV2LnhtbFBLAQIUABQAAAAIAIdO4kCIMukIBQIAAM8DAAAOAAAAAAAAAAEAIAAAACcB&#10;AABkcnMvZTJvRG9jLnhtbFBLBQYAAAAABgAGAFkBAACeBQAAAAA=&#10;">
                        <v:fill on="f" focussize="0,0"/>
                        <v:stroke color="#000000" joinstyle="round" endarrow="block"/>
                        <v:imagedata o:title=""/>
                        <o:lock v:ext="edit" aspectratio="f"/>
                      </v:shape>
                      <v:shape id="自选图形 39" o:spid="_x0000_s1026" o:spt="33" type="#_x0000_t33" style="position:absolute;left:3375025;top:2593340;height:262255;width:1205230;rotation:5898240f;" filled="f" stroked="t" coordsize="21600,21600" o:gfxdata="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iMhk/YAAAABQEAAA8AAAAAAAAA&#10;AQAgAAAAIgAAAGRycy9kb3ducmV2LnhtbFBLAQIUABQAAAAIAIdO4kCUQwp5EQIAAOkDAAAOAAAA&#10;AAAAAAEAIAAAACcBAABkcnMvZTJvRG9jLnhtbFBLBQYAAAAABgAGAFkBAACqBQAAAAA=&#10;">
                        <v:fill on="f" focussize="0,0"/>
                        <v:stroke color="#000000" miterlimit="8" joinstyle="miter" endarrow="block"/>
                        <v:imagedata o:title=""/>
                        <o:lock v:ext="edit" aspectratio="f"/>
                      </v:shape>
                      <v:rect id="矩形 40" o:spid="_x0000_s1026" o:spt="1" style="position:absolute;left:574040;top:4037965;height:641985;width:1232535;" fillcolor="#938953" filled="t" stroked="f" coordsize="21600,21600" o:gfxdata="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nBHYtUAAAAFAQAADwAAAAAAAAABACAAAAAiAAAAZHJzL2Rvd25yZXYu&#10;eG1sUEsBAhQAFAAAAAgAh07iQPLQ4Fc3AgAATAQAAA4AAAAAAAAAAQAgAAAAJAEAAGRycy9lMm9E&#10;b2MueG1sUEsFBgAAAAAGAAYAWQEAAM0FAAAAAA==&#10;">
                        <v:fill on="t" focussize="0,0"/>
                        <v:stroke on="f"/>
                        <v:imagedata o:title=""/>
                        <o:lock v:ext="edit" aspectratio="f"/>
                        <v:textbox>
                          <w:txbxContent>
                            <w:p>
                              <w:r>
                                <w:rPr>
                                  <w:rFonts w:hint="eastAsia"/>
                                </w:rPr>
                                <w:t>甲苯：47.7</w:t>
                              </w:r>
                            </w:p>
                            <w:p>
                              <w:r>
                                <w:rPr>
                                  <w:rFonts w:hint="eastAsia"/>
                                </w:rPr>
                                <w:t>二甲苯：27.8</w:t>
                              </w:r>
                            </w:p>
                            <w:p>
                              <w:r>
                                <w:rPr>
                                  <w:rFonts w:hint="eastAsia"/>
                                </w:rPr>
                                <w:t>非甲烷总烃：87.5</w:t>
                              </w:r>
                            </w:p>
                          </w:txbxContent>
                        </v:textbox>
                      </v:rect>
                      <v:rect id="矩形 41" o:spid="_x0000_s1026" o:spt="1" style="position:absolute;left:1816100;top:5233035;height:641985;width:1251585;" fillcolor="#938953" filled="t" stroked="f" coordsize="21600,21600" o:gfxdata="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pwR2LVAAAABQEAAA8AAAAAAAAAAQAgAAAAIgAAAGRycy9kb3ducmV2Lnht&#10;bFBLAQIUABQAAAAIAIdO4kCw77dSNQIAAE0EAAAOAAAAAAAAAAEAIAAAACQBAABkcnMvZTJvRG9j&#10;LnhtbFBLBQYAAAAABgAGAFkBAADLBQAAAAA=&#10;">
                        <v:fill on="t" focussize="0,0"/>
                        <v:stroke on="f"/>
                        <v:imagedata o:title=""/>
                        <o:lock v:ext="edit" aspectratio="f"/>
                        <v:textbox>
                          <w:txbxContent>
                            <w:p>
                              <w:r>
                                <w:rPr>
                                  <w:rFonts w:hint="eastAsia"/>
                                </w:rPr>
                                <w:t>甲苯：181.3</w:t>
                              </w:r>
                            </w:p>
                            <w:p>
                              <w:r>
                                <w:rPr>
                                  <w:rFonts w:hint="eastAsia"/>
                                </w:rPr>
                                <w:t>二甲苯：105.7</w:t>
                              </w:r>
                            </w:p>
                            <w:p>
                              <w:r>
                                <w:rPr>
                                  <w:rFonts w:hint="eastAsia"/>
                                </w:rPr>
                                <w:t>非甲烷总烃：332.3</w:t>
                              </w:r>
                            </w:p>
                          </w:txbxContent>
                        </v:textbox>
                      </v:rect>
                      <v:rect id="矩形 42" o:spid="_x0000_s1026" o:spt="1" style="position:absolute;left:3423920;top:5233035;height:641985;width:1298575;" fillcolor="#938953" filled="t" stroked="f" coordsize="21600,21600" o:gfxdata="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cEdi1QAAAAUBAAAPAAAAAAAAAAEAIAAAACIAAABkcnMvZG93bnJldi54&#10;bWxQSwECFAAUAAAACACHTuJA8EJN/TYCAABNBAAADgAAAAAAAAABACAAAAAkAQAAZHJzL2Uyb0Rv&#10;Yy54bWxQSwUGAAAAAAYABgBZAQAAzAUAAAAA&#10;">
                        <v:fill on="t" focussize="0,0"/>
                        <v:stroke on="f"/>
                        <v:imagedata o:title=""/>
                        <o:lock v:ext="edit" aspectratio="f"/>
                        <v:textbox>
                          <w:txbxContent>
                            <w:p>
                              <w:r>
                                <w:rPr>
                                  <w:rFonts w:hint="eastAsia"/>
                                </w:rPr>
                                <w:t>甲苯：725</w:t>
                              </w:r>
                            </w:p>
                            <w:p>
                              <w:r>
                                <w:rPr>
                                  <w:rFonts w:hint="eastAsia"/>
                                </w:rPr>
                                <w:t>二甲苯：423</w:t>
                              </w:r>
                            </w:p>
                            <w:p>
                              <w:r>
                                <w:rPr>
                                  <w:rFonts w:hint="eastAsia"/>
                                </w:rPr>
                                <w:t>非甲烷总烃：1329.3</w:t>
                              </w:r>
                            </w:p>
                          </w:txbxContent>
                        </v:textbox>
                      </v:rect>
                      <v:group id="组合 43" o:spid="_x0000_s1026" o:spt="203" style="position:absolute;left:4131310;top:1191260;height:638175;width:1073785;" coordorigin="7927,6270" coordsize="1691,1005" o:gfxdata="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AOsICzXAAAABQEAAA8AAAAAAAAAAQAgAAAAIgAA&#10;AGRycy9kb3ducmV2LnhtbFBLAQIUABQAAAAIAIdO4kDwDuTu7QIAAF0HAAAOAAAAAAAAAAEAIAAA&#10;ACYBAABkcnMvZTJvRG9jLnhtbFBLBQYAAAAABgAGAFkBAACFBgAAAAA=&#10;">
                        <o:lock v:ext="edit" aspectratio="f"/>
                        <v:shape id="自选图形 44" o:spid="_x0000_s1026" o:spt="34" type="#_x0000_t34" style="position:absolute;left:8752;top:6408;height:1691;width:30;rotation:-5898240f;" filled="f" stroked="t" coordsize="21600,21600" o:gfxdata="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2Pdr4A&#10;AADbAAAADwAAAAAAAAABACAAAAAiAAAAZHJzL2Rvd25yZXYueG1sUEsBAhQAFAAAAAgAh07iQDMv&#10;BZ47AAAAOQAAABAAAAAAAAAAAQAgAAAADQEAAGRycy9zaGFwZXhtbC54bWxQSwUGAAAAAAYABgBb&#10;AQAAtwMAAAAA&#10;" adj="401040">
                          <v:fill on="f" focussize="0,0"/>
                          <v:stroke color="#000000" miterlimit="8" joinstyle="miter" startarrow="block" endarrow="block"/>
                          <v:imagedata o:title=""/>
                          <o:lock v:ext="edit" aspectratio="f"/>
                        </v:shape>
                        <v:shape id="自选图形 45" o:spid="_x0000_s1026" o:spt="32" type="#_x0000_t32" style="position:absolute;left:8754;top:6270;height:449;width:1;" filled="f" stroked="t" coordsize="21600,21600" o:gfxdata="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FKFr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rect id="矩形 46" o:spid="_x0000_s1026" o:spt="1" style="position:absolute;left:4829810;top:1522095;height:276860;width:504825;" filled="f" stroked="f" coordsize="21600,21600" o:gfxdata="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Ut2FX1wAA&#10;AAUBAAAPAAAAAAAAAAEAIAAAACIAAABkcnMvZG93bnJldi54bWxQSwECFAAUAAAACACHTuJAVoGU&#10;sB8CAAAjBAAADgAAAAAAAAABACAAAAAmAQAAZHJzL2Uyb0RvYy54bWxQSwUGAAAAAAYABgBZAQAA&#10;twUAAAAA&#10;">
                        <v:fill on="f" focussize="0,0"/>
                        <v:stroke on="f"/>
                        <v:imagedata o:title=""/>
                        <o:lock v:ext="edit" aspectratio="f"/>
                        <v:textbox>
                          <w:txbxContent>
                            <w:p>
                              <w:pPr>
                                <w:jc w:val="center"/>
                              </w:pPr>
                              <w:r>
                                <w:rPr>
                                  <w:rFonts w:hint="eastAsia"/>
                                </w:rPr>
                                <w:t>75%</w:t>
                              </w:r>
                            </w:p>
                          </w:txbxContent>
                        </v:textbox>
                      </v:rect>
                      <v:line id="Line 47" o:spid="_x0000_s1026" o:spt="20" style="position:absolute;left:4623435;top:1476375;height:857250;width:635;" filled="f" stroked="t" coordsize="21600,21600" o:gfxdata="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Zx/xI2AAAAAUBAAAPAAAA&#10;AAAAAAEAIAAAACIAAABkcnMvZG93bnJldi54bWxQSwECFAAUAAAACACHTuJADdY6H9wBAACqAwAA&#10;DgAAAAAAAAABACAAAAAnAQAAZHJzL2Uyb0RvYy54bWxQSwUGAAAAAAYABgBZAQAAdQUAAAAA&#10;">
                        <v:fill on="f" focussize="0,0"/>
                        <v:stroke color="#000000" joinstyle="round" endarrow="block"/>
                        <v:imagedata o:title=""/>
                        <o:lock v:ext="edit" aspectratio="f"/>
                      </v:line>
                      <v:rect id="矩形 34" o:spid="_x0000_s1026" o:spt="1" style="position:absolute;left:4349750;top:1537970;height:276860;width:504825;" filled="f" stroked="f" coordsize="21600,21600" o:gfxdata="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S3YVfXAAAA&#10;BQEAAA8AAAAAAAAAAQAgAAAAIgAAAGRycy9kb3ducmV2LnhtbFBLAQIUABQAAAAIAIdO4kDYdoRA&#10;HgIAACMEAAAOAAAAAAAAAAEAIAAAACYBAABkcnMvZTJvRG9jLnhtbFBLBQYAAAAABgAGAFkBAAC2&#10;BQAAAAA=&#10;">
                        <v:fill on="f" focussize="0,0"/>
                        <v:stroke on="f"/>
                        <v:imagedata o:title=""/>
                        <o:lock v:ext="edit" aspectratio="f"/>
                        <v:textbox>
                          <w:txbxContent>
                            <w:p>
                              <w:pPr>
                                <w:jc w:val="center"/>
                              </w:pPr>
                              <w:r>
                                <w:rPr>
                                  <w:rFonts w:hint="eastAsia"/>
                                </w:rPr>
                                <w:t>5%</w:t>
                              </w:r>
                            </w:p>
                          </w:txbxContent>
                        </v:textbox>
                      </v:rect>
                      <v:rect id="矩形 4926" o:spid="_x0000_s1026" o:spt="1" style="position:absolute;left:4190365;top:2333625;height:296545;width:866775;" filled="f" stroked="t" coordsize="21600,21600" o:gfxdata="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&#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IxfIk1QAAAAUBAAAPAAAAAAAAAAEAIAAAACIAAABk&#10;cnMvZG93bnJldi54bWxQSwECFAAUAAAACACHTuJAYF4ecEICAABgBAAADgAAAAAAAAABACAAAAAk&#10;AQAAZHJzL2Uyb0RvYy54bWxQSwUGAAAAAAYABgBZAQAA2AUAAAAA&#10;">
                        <v:fill on="f" focussize="0,0"/>
                        <v:stroke color="#000000"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漆渣155</w:t>
                              </w:r>
                            </w:p>
                          </w:txbxContent>
                        </v:textbox>
                      </v:rect>
                      <v:shape id="_x0000_s1026" o:spid="_x0000_s1026" o:spt="32" type="#_x0000_t32" style="position:absolute;left:4107989;top:3333086;height:14;width:328411;" filled="f" stroked="t" coordsize="21600,21600" o:gfxdata="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OQqXVAAAABQEAAA8AAAAAAAAAAQAgAAAAIgAAAGRycy9kb3ducmV2LnhtbFBLAQIUABQAAAAI&#10;AIdO4kB8pkXxKQIAACsEAAAOAAAAAAAAAAEAIAAAACQBAABkcnMvZTJvRG9jLnhtbFBLBQYAAAAA&#10;BgAGAFkBAAC/BQAAAAA=&#10;">
                        <v:fill on="f" focussize="0,0"/>
                        <v:stroke weight="0.5pt" color="#000000 [3213]" miterlimit="8" joinstyle="miter" endarrow="block"/>
                        <v:imagedata o:title=""/>
                        <o:lock v:ext="edit" aspectratio="f"/>
                      </v:shape>
                      <v:rect id="矩形 20" o:spid="_x0000_s1026" o:spt="1" style="position:absolute;left:3741981;top:3082264;height:276225;width:504825;" filled="f" stroked="f" coordsize="21600,21600" o:gfxdata="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Ut2FX1wAA&#10;AAUBAAAPAAAAAAAAAAEAIAAAACIAAABkcnMvZG93bnJldi54bWxQSwECFAAUAAAACACHTuJAa6zE&#10;WR8CAAAkBAAADgAAAAAAAAABACAAAAAmAQAAZHJzL2Uyb0RvYy54bWxQSwUGAAAAAAYABgBZAQAA&#10;twUAAAAA&#10;">
                        <v:fill on="f" focussize="0,0"/>
                        <v:stroke on="f"/>
                        <v:imagedata o:title=""/>
                        <o:lock v:ext="edit" aspectratio="f"/>
                        <v:textbox>
                          <w:txbxContent>
                            <w:p>
                              <w:pPr>
                                <w:jc w:val="center"/>
                              </w:pPr>
                              <w:r>
                                <w:rPr>
                                  <w:rFonts w:hint="eastAsia"/>
                                </w:rPr>
                                <w:t>95%</w:t>
                              </w:r>
                            </w:p>
                          </w:txbxContent>
                        </v:textbox>
                      </v:rect>
                      <v:rect id="矩形 33" o:spid="_x0000_s1026" o:spt="1" style="position:absolute;left:4019894;top:3116511;height:276225;width:504825;" filled="f" stroked="f" coordsize="21600,21600" o:gfxdata="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Ut2FX1wAA&#10;AAUBAAAPAAAAAAAAAAEAIAAAACIAAABkcnMvZG93bnJldi54bWxQSwECFAAUAAAACACHTuJA9iuR&#10;iB8CAAAkBAAADgAAAAAAAAABACAAAAAmAQAAZHJzL2Uyb0RvYy54bWxQSwUGAAAAAAYABgBZAQAA&#10;twUAAAAA&#10;">
                        <v:fill on="f" focussize="0,0"/>
                        <v:stroke on="f"/>
                        <v:imagedata o:title=""/>
                        <o:lock v:ext="edit" aspectratio="f"/>
                        <v:textbox>
                          <w:txbxContent>
                            <w:p>
                              <w:pPr>
                                <w:jc w:val="center"/>
                              </w:pPr>
                              <w:r>
                                <w:rPr>
                                  <w:rFonts w:hint="eastAsia"/>
                                </w:rPr>
                                <w:t>5%</w:t>
                              </w:r>
                            </w:p>
                          </w:txbxContent>
                        </v:textbox>
                      </v:rect>
                      <v:rect id="矩形 19" o:spid="_x0000_s1026" o:spt="1" style="position:absolute;left:4216239;top:3407411;height:296545;width:1197610;" filled="f" stroked="t" coordsize="21600,21600" o:gfxdata="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IxfIk1QAAAAUBAAAPAAAAAAAAAAEAIAAA&#10;ACIAAABkcnMvZG93bnJldi54bWxQSwECFAAUAAAACACHTuJAOX5xBkgCAABuBAAADgAAAAAAAAAB&#10;ACAAAAAkAQAAZHJzL2Uyb0RvYy54bWxQSwUGAAAAAAYABgBZAQAA3gUAAAAA&#10;">
                        <v:fill on="f" focussize="0,0"/>
                        <v:stroke color="#000000" miterlimit="8" joinstyle="miter"/>
                        <v:imagedata o:title=""/>
                        <o:lock v:ext="edit" aspectratio="f"/>
                        <v:textbox>
                          <w:txbxContent>
                            <w:p>
                              <w:pPr>
                                <w:jc w:val="center"/>
                              </w:pPr>
                              <w:r>
                                <w:rPr>
                                  <w:rFonts w:hint="eastAsia"/>
                                </w:rPr>
                                <w:t>无组织排放47.7</w:t>
                              </w:r>
                            </w:p>
                          </w:txbxContent>
                        </v:textbox>
                      </v:rect>
                      <w10:wrap type="none"/>
                      <w10:anchorlock/>
                    </v:group>
                  </w:pict>
                </mc:Fallback>
              </mc:AlternateContent>
            </w:r>
          </w:p>
          <w:p>
            <w:pPr>
              <w:tabs>
                <w:tab w:val="left" w:pos="1081"/>
              </w:tabs>
              <w:adjustRightInd w:val="0"/>
              <w:snapToGrid w:val="0"/>
              <w:spacing w:line="360" w:lineRule="auto"/>
              <w:ind w:firstLine="482" w:firstLineChars="200"/>
              <w:jc w:val="left"/>
              <w:rPr>
                <w:rFonts w:eastAsiaTheme="minorEastAsia"/>
                <w:b/>
                <w:sz w:val="24"/>
                <w:szCs w:val="24"/>
              </w:rPr>
            </w:pPr>
            <w:r>
              <w:rPr>
                <w:rFonts w:hint="eastAsia" w:eastAsiaTheme="minorEastAsia"/>
                <w:b/>
                <w:sz w:val="24"/>
                <w:szCs w:val="24"/>
              </w:rPr>
              <w:t>9、</w:t>
            </w:r>
            <w:r>
              <w:rPr>
                <w:rFonts w:eastAsiaTheme="minorEastAsia"/>
                <w:b/>
                <w:sz w:val="24"/>
                <w:szCs w:val="24"/>
              </w:rPr>
              <w:t>劳动定员及工作制度</w:t>
            </w:r>
          </w:p>
          <w:p>
            <w:pPr>
              <w:tabs>
                <w:tab w:val="left" w:pos="1081"/>
              </w:tabs>
              <w:adjustRightInd w:val="0"/>
              <w:snapToGrid w:val="0"/>
              <w:spacing w:line="360" w:lineRule="auto"/>
              <w:ind w:firstLine="480" w:firstLineChars="200"/>
              <w:jc w:val="left"/>
              <w:rPr>
                <w:rFonts w:hAnsi="宋体"/>
                <w:color w:val="000000"/>
                <w:sz w:val="24"/>
              </w:rPr>
            </w:pPr>
            <w:r>
              <w:rPr>
                <w:rFonts w:hint="eastAsia" w:hAnsi="宋体"/>
                <w:color w:val="000000"/>
                <w:sz w:val="24"/>
              </w:rPr>
              <w:t>本项目劳动定员13人，均不在厂区食宿，采用单班×8h/d工作制，年工作日300天。</w:t>
            </w:r>
          </w:p>
          <w:p>
            <w:pPr>
              <w:tabs>
                <w:tab w:val="left" w:pos="1081"/>
              </w:tabs>
              <w:adjustRightInd w:val="0"/>
              <w:snapToGrid w:val="0"/>
              <w:spacing w:line="360" w:lineRule="auto"/>
              <w:ind w:firstLine="482" w:firstLineChars="200"/>
              <w:rPr>
                <w:rFonts w:eastAsiaTheme="minorEastAsia"/>
                <w:b/>
                <w:sz w:val="24"/>
                <w:szCs w:val="24"/>
              </w:rPr>
            </w:pPr>
            <w:r>
              <w:rPr>
                <w:rFonts w:hint="eastAsia" w:eastAsiaTheme="minorEastAsia"/>
                <w:b/>
                <w:sz w:val="24"/>
                <w:szCs w:val="24"/>
              </w:rPr>
              <w:t>10、厂区</w:t>
            </w:r>
            <w:r>
              <w:rPr>
                <w:rFonts w:eastAsiaTheme="minorEastAsia"/>
                <w:b/>
                <w:sz w:val="24"/>
                <w:szCs w:val="24"/>
              </w:rPr>
              <w:t>平面布置</w:t>
            </w:r>
          </w:p>
          <w:p>
            <w:pPr>
              <w:tabs>
                <w:tab w:val="left" w:pos="1081"/>
              </w:tabs>
              <w:adjustRightInd w:val="0"/>
              <w:snapToGrid w:val="0"/>
              <w:spacing w:line="360" w:lineRule="auto"/>
              <w:ind w:firstLine="480" w:firstLineChars="200"/>
              <w:rPr>
                <w:sz w:val="24"/>
                <w:szCs w:val="24"/>
              </w:rPr>
            </w:pPr>
            <w:r>
              <w:rPr>
                <w:rFonts w:hint="eastAsia"/>
                <w:sz w:val="24"/>
                <w:szCs w:val="24"/>
              </w:rPr>
              <w:t>本项目位于新野县产业集聚区西区，租赁生产车间建筑面积3000m</w:t>
            </w:r>
            <w:r>
              <w:rPr>
                <w:rFonts w:hint="eastAsia"/>
                <w:sz w:val="24"/>
                <w:szCs w:val="24"/>
                <w:vertAlign w:val="superscript"/>
              </w:rPr>
              <w:t>2</w:t>
            </w:r>
            <w:r>
              <w:rPr>
                <w:rFonts w:hint="eastAsia"/>
                <w:sz w:val="24"/>
                <w:szCs w:val="24"/>
              </w:rPr>
              <w:t>，车间内分区布局，主要包括机加工区、脱脂磷化区、喷漆烘干区、仓库区；厂区不设置办公房；生产车间内布局紧凑，节约资源，可以满足产品生产工艺需求。总之，项目平面基本根据生产工艺需要进行布置，厂房内各区功能较为明确，从环保角度分析，本项目的平面布置是合理的。</w:t>
            </w:r>
            <w:r>
              <w:rPr>
                <w:sz w:val="24"/>
                <w:szCs w:val="24"/>
              </w:rPr>
              <w:t>项目厂区平面布置见附图。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906" w:type="dxa"/>
            <w:tcBorders>
              <w:tl2br w:val="nil"/>
              <w:tr2bl w:val="nil"/>
            </w:tcBorders>
            <w:vAlign w:val="center"/>
          </w:tcPr>
          <w:p>
            <w:pPr>
              <w:pStyle w:val="26"/>
              <w:adjustRightInd w:val="0"/>
              <w:snapToGrid w:val="0"/>
              <w:spacing w:before="0" w:beforeAutospacing="0" w:after="0" w:afterAutospacing="0" w:line="360" w:lineRule="auto"/>
              <w:jc w:val="center"/>
              <w:rPr>
                <w:rFonts w:ascii="Times New Roman" w:hAnsi="Times New Roman"/>
                <w:kern w:val="21"/>
                <w:szCs w:val="24"/>
              </w:rPr>
            </w:pPr>
            <w:r>
              <w:rPr>
                <w:rFonts w:ascii="Times New Roman" w:hAnsi="Times New Roman"/>
                <w:kern w:val="21"/>
                <w:szCs w:val="24"/>
              </w:rPr>
              <w:t>工艺流程和产排污环节</w:t>
            </w:r>
          </w:p>
        </w:tc>
        <w:tc>
          <w:tcPr>
            <w:tcW w:w="8555" w:type="dxa"/>
            <w:tcBorders>
              <w:tl2br w:val="nil"/>
              <w:tr2bl w:val="nil"/>
            </w:tcBorders>
          </w:tcPr>
          <w:p>
            <w:pPr>
              <w:tabs>
                <w:tab w:val="left" w:pos="1081"/>
              </w:tabs>
              <w:adjustRightInd w:val="0"/>
              <w:snapToGrid w:val="0"/>
              <w:spacing w:line="360" w:lineRule="auto"/>
              <w:jc w:val="left"/>
              <w:rPr>
                <w:rFonts w:eastAsiaTheme="minorEastAsia"/>
                <w:b/>
                <w:sz w:val="24"/>
                <w:szCs w:val="24"/>
              </w:rPr>
            </w:pPr>
            <w:r>
              <w:rPr>
                <w:rFonts w:hint="eastAsia" w:eastAsiaTheme="minorEastAsia"/>
                <w:b/>
                <w:sz w:val="24"/>
                <w:szCs w:val="24"/>
              </w:rPr>
              <w:t>营运期生产</w:t>
            </w:r>
            <w:r>
              <w:rPr>
                <w:rFonts w:eastAsiaTheme="minorEastAsia"/>
                <w:b/>
                <w:sz w:val="24"/>
                <w:szCs w:val="24"/>
              </w:rPr>
              <w:t>工艺流程及产排污环节</w:t>
            </w:r>
            <w:r>
              <w:rPr>
                <w:rFonts w:hint="eastAsia" w:eastAsiaTheme="minorEastAsia"/>
                <w:b/>
                <w:sz w:val="24"/>
                <w:szCs w:val="24"/>
              </w:rPr>
              <w:t>：</w:t>
            </w:r>
          </w:p>
          <w:p>
            <w:pPr>
              <w:tabs>
                <w:tab w:val="left" w:pos="1081"/>
              </w:tabs>
              <w:adjustRightInd w:val="0"/>
              <w:snapToGrid w:val="0"/>
              <w:spacing w:line="360" w:lineRule="auto"/>
              <w:ind w:firstLine="480" w:firstLineChars="200"/>
              <w:jc w:val="left"/>
              <w:rPr>
                <w:sz w:val="24"/>
                <w:szCs w:val="24"/>
              </w:rPr>
            </w:pPr>
            <w:r>
              <w:rPr>
                <w:rFonts w:hint="eastAsia"/>
                <w:sz w:val="24"/>
                <w:szCs w:val="24"/>
              </w:rPr>
              <w:t>本项目主要进行非标防盗门的生产，具体生产工艺流程及产污环节见下图。</w:t>
            </w:r>
          </w:p>
          <w:p>
            <w:pPr>
              <w:jc w:val="center"/>
            </w:pPr>
            <w:r>
              <w:rPr>
                <w:b/>
                <w:color w:val="000000"/>
                <w:sz w:val="24"/>
              </w:rPr>
              <mc:AlternateContent>
                <mc:Choice Requires="wpc">
                  <w:drawing>
                    <wp:inline distT="0" distB="0" distL="0" distR="0">
                      <wp:extent cx="5319395" cy="5690235"/>
                      <wp:effectExtent l="0" t="0" r="0" b="5715"/>
                      <wp:docPr id="59" name="画布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Rectangle 4"/>
                              <wps:cNvSpPr>
                                <a:spLocks noChangeArrowheads="1"/>
                              </wps:cNvSpPr>
                              <wps:spPr bwMode="auto">
                                <a:xfrm>
                                  <a:off x="2128432" y="36000"/>
                                  <a:ext cx="1071387" cy="271780"/>
                                </a:xfrm>
                                <a:prstGeom prst="rect">
                                  <a:avLst/>
                                </a:prstGeom>
                                <a:noFill/>
                                <a:ln>
                                  <a:noFill/>
                                </a:ln>
                              </wps:spPr>
                              <wps:txbx>
                                <w:txbxContent>
                                  <w:p>
                                    <w:pPr>
                                      <w:jc w:val="center"/>
                                    </w:pPr>
                                    <w:r>
                                      <w:t>外购</w:t>
                                    </w:r>
                                    <w:r>
                                      <w:rPr>
                                        <w:rFonts w:hint="eastAsia"/>
                                      </w:rPr>
                                      <w:t>型钢、钢板</w:t>
                                    </w:r>
                                  </w:p>
                                </w:txbxContent>
                              </wps:txbx>
                              <wps:bodyPr rot="0" vert="horz" wrap="square" lIns="91440" tIns="45720" rIns="91440" bIns="45720" anchor="t" anchorCtr="0" upright="1">
                                <a:noAutofit/>
                              </wps:bodyPr>
                            </wps:wsp>
                            <wps:wsp>
                              <wps:cNvPr id="141" name="AutoShape 36"/>
                              <wps:cNvCnPr>
                                <a:cxnSpLocks noChangeShapeType="1"/>
                              </wps:cNvCnPr>
                              <wps:spPr bwMode="auto">
                                <a:xfrm>
                                  <a:off x="2668400" y="268040"/>
                                  <a:ext cx="0" cy="283542"/>
                                </a:xfrm>
                                <a:prstGeom prst="straightConnector1">
                                  <a:avLst/>
                                </a:prstGeom>
                                <a:noFill/>
                                <a:ln w="9525">
                                  <a:solidFill>
                                    <a:srgbClr val="000000"/>
                                  </a:solidFill>
                                  <a:round/>
                                  <a:tailEnd type="triangle" w="med" len="med"/>
                                </a:ln>
                              </wps:spPr>
                              <wps:bodyPr/>
                            </wps:wsp>
                            <wps:wsp>
                              <wps:cNvPr id="142" name="矩形 329"/>
                              <wps:cNvSpPr>
                                <a:spLocks noChangeArrowheads="1"/>
                              </wps:cNvSpPr>
                              <wps:spPr bwMode="auto">
                                <a:xfrm>
                                  <a:off x="2262342" y="559591"/>
                                  <a:ext cx="772166" cy="319405"/>
                                </a:xfrm>
                                <a:prstGeom prst="rect">
                                  <a:avLst/>
                                </a:prstGeom>
                                <a:noFill/>
                                <a:ln w="9525">
                                  <a:solidFill>
                                    <a:srgbClr val="000000"/>
                                  </a:solidFill>
                                  <a:miter lim="800000"/>
                                </a:ln>
                              </wps:spPr>
                              <wps:txbx>
                                <w:txbxContent>
                                  <w:p>
                                    <w:pPr>
                                      <w:jc w:val="center"/>
                                    </w:pPr>
                                    <w:r>
                                      <w:rPr>
                                        <w:rFonts w:hint="eastAsia"/>
                                      </w:rPr>
                                      <w:t>切割下料</w:t>
                                    </w:r>
                                  </w:p>
                                </w:txbxContent>
                              </wps:txbx>
                              <wps:bodyPr rot="0" vert="horz" wrap="square" lIns="91440" tIns="72000" rIns="91440" bIns="72000" anchor="t" anchorCtr="0" upright="1">
                                <a:noAutofit/>
                              </wps:bodyPr>
                            </wps:wsp>
                            <wps:wsp>
                              <wps:cNvPr id="144" name="AutoShape 36"/>
                              <wps:cNvCnPr>
                                <a:cxnSpLocks noChangeShapeType="1"/>
                              </wps:cNvCnPr>
                              <wps:spPr bwMode="auto">
                                <a:xfrm>
                                  <a:off x="2662333" y="878962"/>
                                  <a:ext cx="0" cy="283542"/>
                                </a:xfrm>
                                <a:prstGeom prst="straightConnector1">
                                  <a:avLst/>
                                </a:prstGeom>
                                <a:noFill/>
                                <a:ln w="9525">
                                  <a:solidFill>
                                    <a:srgbClr val="000000"/>
                                  </a:solidFill>
                                  <a:round/>
                                  <a:tailEnd type="triangle" w="med" len="med"/>
                                </a:ln>
                              </wps:spPr>
                              <wps:bodyPr/>
                            </wps:wsp>
                            <wps:wsp>
                              <wps:cNvPr id="155" name="矩形 329"/>
                              <wps:cNvSpPr>
                                <a:spLocks noChangeArrowheads="1"/>
                              </wps:cNvSpPr>
                              <wps:spPr bwMode="auto">
                                <a:xfrm>
                                  <a:off x="2284053" y="1162470"/>
                                  <a:ext cx="772166" cy="319405"/>
                                </a:xfrm>
                                <a:prstGeom prst="rect">
                                  <a:avLst/>
                                </a:prstGeom>
                                <a:noFill/>
                                <a:ln w="9525">
                                  <a:solidFill>
                                    <a:srgbClr val="000000"/>
                                  </a:solidFill>
                                  <a:miter lim="800000"/>
                                </a:ln>
                              </wps:spPr>
                              <wps:txbx>
                                <w:txbxContent>
                                  <w:p>
                                    <w:pPr>
                                      <w:jc w:val="center"/>
                                    </w:pPr>
                                    <w:r>
                                      <w:rPr>
                                        <w:rFonts w:hint="eastAsia"/>
                                      </w:rPr>
                                      <w:t>铆焊成型</w:t>
                                    </w:r>
                                  </w:p>
                                </w:txbxContent>
                              </wps:txbx>
                              <wps:bodyPr rot="0" vert="horz" wrap="square" lIns="91440" tIns="72000" rIns="91440" bIns="72000" anchor="t" anchorCtr="0" upright="1">
                                <a:noAutofit/>
                              </wps:bodyPr>
                            </wps:wsp>
                            <wps:wsp>
                              <wps:cNvPr id="156" name="AutoShape 36"/>
                              <wps:cNvCnPr>
                                <a:cxnSpLocks noChangeShapeType="1"/>
                              </wps:cNvCnPr>
                              <wps:spPr bwMode="auto">
                                <a:xfrm>
                                  <a:off x="2670284" y="1481871"/>
                                  <a:ext cx="0" cy="283542"/>
                                </a:xfrm>
                                <a:prstGeom prst="straightConnector1">
                                  <a:avLst/>
                                </a:prstGeom>
                                <a:noFill/>
                                <a:ln w="9525">
                                  <a:solidFill>
                                    <a:srgbClr val="000000"/>
                                  </a:solidFill>
                                  <a:round/>
                                  <a:tailEnd type="triangle" w="med" len="med"/>
                                </a:ln>
                              </wps:spPr>
                              <wps:bodyPr/>
                            </wps:wsp>
                            <wps:wsp>
                              <wps:cNvPr id="157" name="矩形 329"/>
                              <wps:cNvSpPr>
                                <a:spLocks noChangeArrowheads="1"/>
                              </wps:cNvSpPr>
                              <wps:spPr bwMode="auto">
                                <a:xfrm>
                                  <a:off x="2282037" y="1762618"/>
                                  <a:ext cx="772166" cy="319405"/>
                                </a:xfrm>
                                <a:prstGeom prst="rect">
                                  <a:avLst/>
                                </a:prstGeom>
                                <a:noFill/>
                                <a:ln w="9525">
                                  <a:solidFill>
                                    <a:srgbClr val="000000"/>
                                  </a:solidFill>
                                  <a:miter lim="800000"/>
                                </a:ln>
                              </wps:spPr>
                              <wps:txbx>
                                <w:txbxContent>
                                  <w:p>
                                    <w:pPr>
                                      <w:jc w:val="center"/>
                                    </w:pPr>
                                    <w:r>
                                      <w:rPr>
                                        <w:rFonts w:hint="eastAsia"/>
                                      </w:rPr>
                                      <w:t>表面处理</w:t>
                                    </w:r>
                                  </w:p>
                                </w:txbxContent>
                              </wps:txbx>
                              <wps:bodyPr rot="0" vert="horz" wrap="square" lIns="91440" tIns="72000" rIns="91440" bIns="72000" anchor="t" anchorCtr="0" upright="1">
                                <a:noAutofit/>
                              </wps:bodyPr>
                            </wps:wsp>
                            <wps:wsp>
                              <wps:cNvPr id="158" name="AutoShape 36"/>
                              <wps:cNvCnPr>
                                <a:cxnSpLocks noChangeShapeType="1"/>
                              </wps:cNvCnPr>
                              <wps:spPr bwMode="auto">
                                <a:xfrm>
                                  <a:off x="2670284" y="2082019"/>
                                  <a:ext cx="0" cy="283542"/>
                                </a:xfrm>
                                <a:prstGeom prst="straightConnector1">
                                  <a:avLst/>
                                </a:prstGeom>
                                <a:noFill/>
                                <a:ln w="9525">
                                  <a:solidFill>
                                    <a:srgbClr val="000000"/>
                                  </a:solidFill>
                                  <a:round/>
                                  <a:tailEnd type="triangle" w="med" len="med"/>
                                </a:ln>
                              </wps:spPr>
                              <wps:bodyPr/>
                            </wps:wsp>
                            <wps:wsp>
                              <wps:cNvPr id="159" name="矩形 329"/>
                              <wps:cNvSpPr>
                                <a:spLocks noChangeArrowheads="1"/>
                              </wps:cNvSpPr>
                              <wps:spPr bwMode="auto">
                                <a:xfrm>
                                  <a:off x="2282037" y="2366448"/>
                                  <a:ext cx="772166" cy="319405"/>
                                </a:xfrm>
                                <a:prstGeom prst="rect">
                                  <a:avLst/>
                                </a:prstGeom>
                                <a:noFill/>
                                <a:ln w="9525">
                                  <a:solidFill>
                                    <a:srgbClr val="000000"/>
                                  </a:solidFill>
                                  <a:miter lim="800000"/>
                                </a:ln>
                              </wps:spPr>
                              <wps:txbx>
                                <w:txbxContent>
                                  <w:p>
                                    <w:pPr>
                                      <w:jc w:val="center"/>
                                    </w:pPr>
                                    <w:r>
                                      <w:rPr>
                                        <w:rFonts w:hint="eastAsia"/>
                                      </w:rPr>
                                      <w:t>胶合</w:t>
                                    </w:r>
                                  </w:p>
                                </w:txbxContent>
                              </wps:txbx>
                              <wps:bodyPr rot="0" vert="horz" wrap="square" lIns="91440" tIns="72000" rIns="91440" bIns="72000" anchor="t" anchorCtr="0" upright="1">
                                <a:noAutofit/>
                              </wps:bodyPr>
                            </wps:wsp>
                            <wps:wsp>
                              <wps:cNvPr id="160" name="AutoShape 36"/>
                              <wps:cNvCnPr>
                                <a:cxnSpLocks noChangeShapeType="1"/>
                              </wps:cNvCnPr>
                              <wps:spPr bwMode="auto">
                                <a:xfrm>
                                  <a:off x="2668916" y="2685810"/>
                                  <a:ext cx="0" cy="283542"/>
                                </a:xfrm>
                                <a:prstGeom prst="straightConnector1">
                                  <a:avLst/>
                                </a:prstGeom>
                                <a:noFill/>
                                <a:ln w="9525">
                                  <a:solidFill>
                                    <a:srgbClr val="000000"/>
                                  </a:solidFill>
                                  <a:round/>
                                  <a:tailEnd type="triangle" w="med" len="med"/>
                                </a:ln>
                              </wps:spPr>
                              <wps:bodyPr/>
                            </wps:wsp>
                            <wps:wsp>
                              <wps:cNvPr id="161" name="矩形 329"/>
                              <wps:cNvSpPr>
                                <a:spLocks noChangeArrowheads="1"/>
                              </wps:cNvSpPr>
                              <wps:spPr bwMode="auto">
                                <a:xfrm>
                                  <a:off x="2286195" y="2969308"/>
                                  <a:ext cx="772166" cy="319405"/>
                                </a:xfrm>
                                <a:prstGeom prst="rect">
                                  <a:avLst/>
                                </a:prstGeom>
                                <a:noFill/>
                                <a:ln w="9525">
                                  <a:solidFill>
                                    <a:srgbClr val="000000"/>
                                  </a:solidFill>
                                  <a:miter lim="800000"/>
                                </a:ln>
                              </wps:spPr>
                              <wps:txbx>
                                <w:txbxContent>
                                  <w:p>
                                    <w:pPr>
                                      <w:jc w:val="center"/>
                                    </w:pPr>
                                    <w:r>
                                      <w:rPr>
                                        <w:rFonts w:hint="eastAsia"/>
                                      </w:rPr>
                                      <w:t>打磨</w:t>
                                    </w:r>
                                  </w:p>
                                </w:txbxContent>
                              </wps:txbx>
                              <wps:bodyPr rot="0" vert="horz" wrap="square" lIns="91440" tIns="72000" rIns="91440" bIns="72000" anchor="t" anchorCtr="0" upright="1">
                                <a:noAutofit/>
                              </wps:bodyPr>
                            </wps:wsp>
                            <wps:wsp>
                              <wps:cNvPr id="162" name="AutoShape 36"/>
                              <wps:cNvCnPr>
                                <a:cxnSpLocks noChangeShapeType="1"/>
                              </wps:cNvCnPr>
                              <wps:spPr bwMode="auto">
                                <a:xfrm>
                                  <a:off x="2668916" y="3288669"/>
                                  <a:ext cx="0" cy="283542"/>
                                </a:xfrm>
                                <a:prstGeom prst="straightConnector1">
                                  <a:avLst/>
                                </a:prstGeom>
                                <a:noFill/>
                                <a:ln w="9525">
                                  <a:solidFill>
                                    <a:srgbClr val="000000"/>
                                  </a:solidFill>
                                  <a:round/>
                                  <a:tailEnd type="triangle" w="med" len="med"/>
                                </a:ln>
                              </wps:spPr>
                              <wps:bodyPr/>
                            </wps:wsp>
                            <wps:wsp>
                              <wps:cNvPr id="163" name="矩形 329"/>
                              <wps:cNvSpPr>
                                <a:spLocks noChangeArrowheads="1"/>
                              </wps:cNvSpPr>
                              <wps:spPr bwMode="auto">
                                <a:xfrm>
                                  <a:off x="2286195" y="3571038"/>
                                  <a:ext cx="772166" cy="319405"/>
                                </a:xfrm>
                                <a:prstGeom prst="rect">
                                  <a:avLst/>
                                </a:prstGeom>
                                <a:noFill/>
                                <a:ln w="9525">
                                  <a:solidFill>
                                    <a:srgbClr val="000000"/>
                                  </a:solidFill>
                                  <a:miter lim="800000"/>
                                </a:ln>
                              </wps:spPr>
                              <wps:txbx>
                                <w:txbxContent>
                                  <w:p>
                                    <w:pPr>
                                      <w:jc w:val="center"/>
                                    </w:pPr>
                                    <w:r>
                                      <w:rPr>
                                        <w:rFonts w:hint="eastAsia"/>
                                      </w:rPr>
                                      <w:t>喷漆</w:t>
                                    </w:r>
                                  </w:p>
                                </w:txbxContent>
                              </wps:txbx>
                              <wps:bodyPr rot="0" vert="horz" wrap="square" lIns="91440" tIns="72000" rIns="91440" bIns="72000" anchor="t" anchorCtr="0" upright="1">
                                <a:noAutofit/>
                              </wps:bodyPr>
                            </wps:wsp>
                            <wps:wsp>
                              <wps:cNvPr id="164" name="AutoShape 36"/>
                              <wps:cNvCnPr>
                                <a:cxnSpLocks noChangeShapeType="1"/>
                              </wps:cNvCnPr>
                              <wps:spPr bwMode="auto">
                                <a:xfrm>
                                  <a:off x="2670284" y="3890399"/>
                                  <a:ext cx="0" cy="283542"/>
                                </a:xfrm>
                                <a:prstGeom prst="straightConnector1">
                                  <a:avLst/>
                                </a:prstGeom>
                                <a:noFill/>
                                <a:ln w="9525">
                                  <a:solidFill>
                                    <a:srgbClr val="000000"/>
                                  </a:solidFill>
                                  <a:round/>
                                  <a:tailEnd type="triangle" w="med" len="med"/>
                                </a:ln>
                              </wps:spPr>
                              <wps:bodyPr/>
                            </wps:wsp>
                            <wps:wsp>
                              <wps:cNvPr id="165" name="矩形 329"/>
                              <wps:cNvSpPr>
                                <a:spLocks noChangeArrowheads="1"/>
                              </wps:cNvSpPr>
                              <wps:spPr bwMode="auto">
                                <a:xfrm>
                                  <a:off x="2286195" y="4173942"/>
                                  <a:ext cx="772166" cy="319405"/>
                                </a:xfrm>
                                <a:prstGeom prst="rect">
                                  <a:avLst/>
                                </a:prstGeom>
                                <a:noFill/>
                                <a:ln w="9525">
                                  <a:solidFill>
                                    <a:srgbClr val="000000"/>
                                  </a:solidFill>
                                  <a:miter lim="800000"/>
                                </a:ln>
                              </wps:spPr>
                              <wps:txbx>
                                <w:txbxContent>
                                  <w:p>
                                    <w:pPr>
                                      <w:jc w:val="center"/>
                                    </w:pPr>
                                    <w:r>
                                      <w:rPr>
                                        <w:rFonts w:hint="eastAsia"/>
                                      </w:rPr>
                                      <w:t>烘烤</w:t>
                                    </w:r>
                                  </w:p>
                                </w:txbxContent>
                              </wps:txbx>
                              <wps:bodyPr rot="0" vert="horz" wrap="square" lIns="91440" tIns="72000" rIns="91440" bIns="72000" anchor="t" anchorCtr="0" upright="1">
                                <a:noAutofit/>
                              </wps:bodyPr>
                            </wps:wsp>
                            <wps:wsp>
                              <wps:cNvPr id="166" name="AutoShape 36"/>
                              <wps:cNvCnPr>
                                <a:cxnSpLocks noChangeShapeType="1"/>
                              </wps:cNvCnPr>
                              <wps:spPr bwMode="auto">
                                <a:xfrm>
                                  <a:off x="2686186" y="4501235"/>
                                  <a:ext cx="0" cy="283542"/>
                                </a:xfrm>
                                <a:prstGeom prst="straightConnector1">
                                  <a:avLst/>
                                </a:prstGeom>
                                <a:noFill/>
                                <a:ln w="9525">
                                  <a:solidFill>
                                    <a:srgbClr val="000000"/>
                                  </a:solidFill>
                                  <a:round/>
                                  <a:tailEnd type="triangle" w="med" len="med"/>
                                </a:ln>
                              </wps:spPr>
                              <wps:bodyPr/>
                            </wps:wsp>
                            <wps:wsp>
                              <wps:cNvPr id="167" name="矩形 329"/>
                              <wps:cNvSpPr>
                                <a:spLocks noChangeArrowheads="1"/>
                              </wps:cNvSpPr>
                              <wps:spPr bwMode="auto">
                                <a:xfrm>
                                  <a:off x="2311067" y="4784760"/>
                                  <a:ext cx="772166" cy="319405"/>
                                </a:xfrm>
                                <a:prstGeom prst="rect">
                                  <a:avLst/>
                                </a:prstGeom>
                                <a:noFill/>
                                <a:ln w="9525">
                                  <a:solidFill>
                                    <a:srgbClr val="000000"/>
                                  </a:solidFill>
                                  <a:miter lim="800000"/>
                                </a:ln>
                              </wps:spPr>
                              <wps:txbx>
                                <w:txbxContent>
                                  <w:p>
                                    <w:pPr>
                                      <w:jc w:val="center"/>
                                    </w:pPr>
                                    <w:r>
                                      <w:rPr>
                                        <w:rFonts w:hint="eastAsia"/>
                                      </w:rPr>
                                      <w:t>装配</w:t>
                                    </w:r>
                                  </w:p>
                                </w:txbxContent>
                              </wps:txbx>
                              <wps:bodyPr rot="0" vert="horz" wrap="square" lIns="91440" tIns="72000" rIns="91440" bIns="72000" anchor="t" anchorCtr="0" upright="1">
                                <a:noAutofit/>
                              </wps:bodyPr>
                            </wps:wsp>
                            <wps:wsp>
                              <wps:cNvPr id="168" name="AutoShape 36"/>
                              <wps:cNvCnPr>
                                <a:cxnSpLocks noChangeShapeType="1"/>
                              </wps:cNvCnPr>
                              <wps:spPr bwMode="auto">
                                <a:xfrm>
                                  <a:off x="2686186" y="5104148"/>
                                  <a:ext cx="0" cy="283542"/>
                                </a:xfrm>
                                <a:prstGeom prst="straightConnector1">
                                  <a:avLst/>
                                </a:prstGeom>
                                <a:noFill/>
                                <a:ln w="9525">
                                  <a:solidFill>
                                    <a:srgbClr val="000000"/>
                                  </a:solidFill>
                                  <a:round/>
                                  <a:tailEnd type="triangle" w="med" len="med"/>
                                </a:ln>
                              </wps:spPr>
                              <wps:bodyPr/>
                            </wps:wsp>
                            <wps:wsp>
                              <wps:cNvPr id="169" name="Rectangle 37"/>
                              <wps:cNvSpPr>
                                <a:spLocks noChangeArrowheads="1"/>
                              </wps:cNvSpPr>
                              <wps:spPr bwMode="auto">
                                <a:xfrm>
                                  <a:off x="2411270" y="5371498"/>
                                  <a:ext cx="557230" cy="319245"/>
                                </a:xfrm>
                                <a:prstGeom prst="rect">
                                  <a:avLst/>
                                </a:prstGeom>
                                <a:noFill/>
                                <a:ln>
                                  <a:noFill/>
                                </a:ln>
                              </wps:spPr>
                              <wps:txbx>
                                <w:txbxContent>
                                  <w:p>
                                    <w:pPr>
                                      <w:jc w:val="center"/>
                                    </w:pPr>
                                    <w:r>
                                      <w:rPr>
                                        <w:rFonts w:hint="eastAsia"/>
                                      </w:rPr>
                                      <w:t>成品</w:t>
                                    </w:r>
                                  </w:p>
                                </w:txbxContent>
                              </wps:txbx>
                              <wps:bodyPr rot="0" vert="horz" wrap="square" lIns="91440" tIns="45720" rIns="91440" bIns="45720" anchor="t" anchorCtr="0" upright="1">
                                <a:noAutofit/>
                              </wps:bodyPr>
                            </wps:wsp>
                            <wps:wsp>
                              <wps:cNvPr id="170" name="AutoShape 36"/>
                              <wps:cNvCnPr>
                                <a:cxnSpLocks noChangeShapeType="1"/>
                              </wps:cNvCnPr>
                              <wps:spPr bwMode="auto">
                                <a:xfrm>
                                  <a:off x="3034495" y="739465"/>
                                  <a:ext cx="305053" cy="0"/>
                                </a:xfrm>
                                <a:prstGeom prst="straightConnector1">
                                  <a:avLst/>
                                </a:prstGeom>
                                <a:noFill/>
                                <a:ln w="9525">
                                  <a:solidFill>
                                    <a:srgbClr val="000000"/>
                                  </a:solidFill>
                                  <a:prstDash val="dash"/>
                                  <a:round/>
                                  <a:tailEnd type="triangle" w="med" len="med"/>
                                </a:ln>
                              </wps:spPr>
                              <wps:bodyPr/>
                            </wps:wsp>
                            <wps:wsp>
                              <wps:cNvPr id="171" name="矩形 329"/>
                              <wps:cNvSpPr>
                                <a:spLocks noChangeArrowheads="1"/>
                              </wps:cNvSpPr>
                              <wps:spPr bwMode="auto">
                                <a:xfrm>
                                  <a:off x="3286514" y="581935"/>
                                  <a:ext cx="840216" cy="319405"/>
                                </a:xfrm>
                                <a:prstGeom prst="rect">
                                  <a:avLst/>
                                </a:prstGeom>
                                <a:noFill/>
                                <a:ln w="9525">
                                  <a:noFill/>
                                  <a:miter lim="800000"/>
                                </a:ln>
                              </wps:spPr>
                              <wps:txbx>
                                <w:txbxContent>
                                  <w:p>
                                    <w:pPr>
                                      <w:jc w:val="center"/>
                                    </w:pPr>
                                    <w:r>
                                      <w:rPr>
                                        <w:rFonts w:hint="eastAsia"/>
                                      </w:rPr>
                                      <w:t>噪声、固废</w:t>
                                    </w:r>
                                  </w:p>
                                </w:txbxContent>
                              </wps:txbx>
                              <wps:bodyPr rot="0" vert="horz" wrap="square" lIns="91440" tIns="72000" rIns="91440" bIns="72000" anchor="t" anchorCtr="0" upright="1">
                                <a:noAutofit/>
                              </wps:bodyPr>
                            </wps:wsp>
                            <wps:wsp>
                              <wps:cNvPr id="172" name="AutoShape 36"/>
                              <wps:cNvCnPr>
                                <a:cxnSpLocks noChangeShapeType="1"/>
                              </wps:cNvCnPr>
                              <wps:spPr bwMode="auto">
                                <a:xfrm>
                                  <a:off x="3058361" y="1311959"/>
                                  <a:ext cx="305053" cy="0"/>
                                </a:xfrm>
                                <a:prstGeom prst="straightConnector1">
                                  <a:avLst/>
                                </a:prstGeom>
                                <a:noFill/>
                                <a:ln w="9525">
                                  <a:solidFill>
                                    <a:srgbClr val="000000"/>
                                  </a:solidFill>
                                  <a:prstDash val="dash"/>
                                  <a:round/>
                                  <a:tailEnd type="triangle" w="med" len="med"/>
                                </a:ln>
                              </wps:spPr>
                              <wps:bodyPr/>
                            </wps:wsp>
                            <wps:wsp>
                              <wps:cNvPr id="174" name="矩形 329"/>
                              <wps:cNvSpPr>
                                <a:spLocks noChangeArrowheads="1"/>
                              </wps:cNvSpPr>
                              <wps:spPr bwMode="auto">
                                <a:xfrm>
                                  <a:off x="3262644" y="1124909"/>
                                  <a:ext cx="1372968" cy="319405"/>
                                </a:xfrm>
                                <a:prstGeom prst="rect">
                                  <a:avLst/>
                                </a:prstGeom>
                                <a:noFill/>
                                <a:ln w="9525">
                                  <a:noFill/>
                                  <a:miter lim="800000"/>
                                </a:ln>
                              </wps:spPr>
                              <wps:txbx>
                                <w:txbxContent>
                                  <w:p>
                                    <w:pPr>
                                      <w:jc w:val="center"/>
                                    </w:pPr>
                                    <w:r>
                                      <w:rPr>
                                        <w:rFonts w:hint="eastAsia"/>
                                      </w:rPr>
                                      <w:t>烟尘、噪声、固废</w:t>
                                    </w:r>
                                  </w:p>
                                </w:txbxContent>
                              </wps:txbx>
                              <wps:bodyPr rot="0" vert="horz" wrap="square" lIns="91440" tIns="72000" rIns="91440" bIns="72000" anchor="t" anchorCtr="0" upright="1">
                                <a:noAutofit/>
                              </wps:bodyPr>
                            </wps:wsp>
                            <wps:wsp>
                              <wps:cNvPr id="175" name="AutoShape 36"/>
                              <wps:cNvCnPr>
                                <a:cxnSpLocks noChangeShapeType="1"/>
                              </wps:cNvCnPr>
                              <wps:spPr bwMode="auto">
                                <a:xfrm>
                                  <a:off x="3058361" y="1932160"/>
                                  <a:ext cx="305053" cy="0"/>
                                </a:xfrm>
                                <a:prstGeom prst="straightConnector1">
                                  <a:avLst/>
                                </a:prstGeom>
                                <a:noFill/>
                                <a:ln w="9525">
                                  <a:solidFill>
                                    <a:srgbClr val="000000"/>
                                  </a:solidFill>
                                  <a:prstDash val="dash"/>
                                  <a:round/>
                                  <a:tailEnd type="triangle" w="med" len="med"/>
                                </a:ln>
                              </wps:spPr>
                              <wps:bodyPr/>
                            </wps:wsp>
                            <wps:wsp>
                              <wps:cNvPr id="176" name="矩形 329"/>
                              <wps:cNvSpPr>
                                <a:spLocks noChangeArrowheads="1"/>
                              </wps:cNvSpPr>
                              <wps:spPr bwMode="auto">
                                <a:xfrm>
                                  <a:off x="3238774" y="1738577"/>
                                  <a:ext cx="1039029" cy="319405"/>
                                </a:xfrm>
                                <a:prstGeom prst="rect">
                                  <a:avLst/>
                                </a:prstGeom>
                                <a:noFill/>
                                <a:ln w="9525">
                                  <a:noFill/>
                                  <a:miter lim="800000"/>
                                </a:ln>
                              </wps:spPr>
                              <wps:txbx>
                                <w:txbxContent>
                                  <w:p>
                                    <w:pPr>
                                      <w:jc w:val="center"/>
                                    </w:pPr>
                                    <w:r>
                                      <w:rPr>
                                        <w:rFonts w:hint="eastAsia"/>
                                      </w:rPr>
                                      <w:t>废水、固废</w:t>
                                    </w:r>
                                  </w:p>
                                </w:txbxContent>
                              </wps:txbx>
                              <wps:bodyPr rot="0" vert="horz" wrap="square" lIns="91440" tIns="72000" rIns="91440" bIns="72000" anchor="t" anchorCtr="0" upright="1">
                                <a:noAutofit/>
                              </wps:bodyPr>
                            </wps:wsp>
                            <wps:wsp>
                              <wps:cNvPr id="177" name="AutoShape 36"/>
                              <wps:cNvCnPr>
                                <a:cxnSpLocks noChangeShapeType="1"/>
                              </wps:cNvCnPr>
                              <wps:spPr bwMode="auto">
                                <a:xfrm>
                                  <a:off x="3054203" y="2536460"/>
                                  <a:ext cx="305053" cy="0"/>
                                </a:xfrm>
                                <a:prstGeom prst="straightConnector1">
                                  <a:avLst/>
                                </a:prstGeom>
                                <a:noFill/>
                                <a:ln w="9525">
                                  <a:solidFill>
                                    <a:srgbClr val="000000"/>
                                  </a:solidFill>
                                  <a:prstDash val="dash"/>
                                  <a:round/>
                                  <a:tailEnd type="triangle" w="med" len="med"/>
                                </a:ln>
                              </wps:spPr>
                              <wps:bodyPr/>
                            </wps:wsp>
                            <wps:wsp>
                              <wps:cNvPr id="178" name="矩形 329"/>
                              <wps:cNvSpPr>
                                <a:spLocks noChangeArrowheads="1"/>
                              </wps:cNvSpPr>
                              <wps:spPr bwMode="auto">
                                <a:xfrm>
                                  <a:off x="3270561" y="2366041"/>
                                  <a:ext cx="1150364" cy="319405"/>
                                </a:xfrm>
                                <a:prstGeom prst="rect">
                                  <a:avLst/>
                                </a:prstGeom>
                                <a:noFill/>
                                <a:ln w="9525">
                                  <a:noFill/>
                                  <a:miter lim="800000"/>
                                </a:ln>
                              </wps:spPr>
                              <wps:txbx>
                                <w:txbxContent>
                                  <w:p>
                                    <w:pPr>
                                      <w:jc w:val="center"/>
                                    </w:pPr>
                                    <w:r>
                                      <w:rPr>
                                        <w:rFonts w:hint="eastAsia"/>
                                      </w:rPr>
                                      <w:t>有机废气、噪声</w:t>
                                    </w:r>
                                  </w:p>
                                </w:txbxContent>
                              </wps:txbx>
                              <wps:bodyPr rot="0" vert="horz" wrap="square" lIns="91440" tIns="72000" rIns="91440" bIns="72000" anchor="t" anchorCtr="0" upright="1">
                                <a:noAutofit/>
                              </wps:bodyPr>
                            </wps:wsp>
                            <wps:wsp>
                              <wps:cNvPr id="179" name="AutoShape 36"/>
                              <wps:cNvCnPr>
                                <a:cxnSpLocks noChangeShapeType="1"/>
                              </wps:cNvCnPr>
                              <wps:spPr bwMode="auto">
                                <a:xfrm>
                                  <a:off x="3058361" y="3140759"/>
                                  <a:ext cx="305053" cy="0"/>
                                </a:xfrm>
                                <a:prstGeom prst="straightConnector1">
                                  <a:avLst/>
                                </a:prstGeom>
                                <a:noFill/>
                                <a:ln w="9525">
                                  <a:solidFill>
                                    <a:srgbClr val="000000"/>
                                  </a:solidFill>
                                  <a:prstDash val="dash"/>
                                  <a:round/>
                                  <a:tailEnd type="triangle" w="med" len="med"/>
                                </a:ln>
                              </wps:spPr>
                              <wps:bodyPr/>
                            </wps:wsp>
                            <wps:wsp>
                              <wps:cNvPr id="180" name="矩形 329"/>
                              <wps:cNvSpPr>
                                <a:spLocks noChangeArrowheads="1"/>
                              </wps:cNvSpPr>
                              <wps:spPr bwMode="auto">
                                <a:xfrm>
                                  <a:off x="3270544" y="2969079"/>
                                  <a:ext cx="951599" cy="319405"/>
                                </a:xfrm>
                                <a:prstGeom prst="rect">
                                  <a:avLst/>
                                </a:prstGeom>
                                <a:noFill/>
                                <a:ln w="9525">
                                  <a:noFill/>
                                  <a:miter lim="800000"/>
                                </a:ln>
                              </wps:spPr>
                              <wps:txbx>
                                <w:txbxContent>
                                  <w:p>
                                    <w:pPr>
                                      <w:jc w:val="center"/>
                                    </w:pPr>
                                    <w:r>
                                      <w:rPr>
                                        <w:rFonts w:hint="eastAsia"/>
                                      </w:rPr>
                                      <w:t>粉尘、噪声</w:t>
                                    </w:r>
                                  </w:p>
                                </w:txbxContent>
                              </wps:txbx>
                              <wps:bodyPr rot="0" vert="horz" wrap="square" lIns="91440" tIns="72000" rIns="91440" bIns="72000" anchor="t" anchorCtr="0" upright="1">
                                <a:noAutofit/>
                              </wps:bodyPr>
                            </wps:wsp>
                            <wps:wsp>
                              <wps:cNvPr id="181" name="AutoShape 36"/>
                              <wps:cNvCnPr>
                                <a:cxnSpLocks noChangeShapeType="1"/>
                              </wps:cNvCnPr>
                              <wps:spPr bwMode="auto">
                                <a:xfrm>
                                  <a:off x="3062154" y="3745059"/>
                                  <a:ext cx="305053" cy="0"/>
                                </a:xfrm>
                                <a:prstGeom prst="straightConnector1">
                                  <a:avLst/>
                                </a:prstGeom>
                                <a:noFill/>
                                <a:ln w="9525">
                                  <a:solidFill>
                                    <a:srgbClr val="000000"/>
                                  </a:solidFill>
                                  <a:prstDash val="dash"/>
                                  <a:round/>
                                  <a:tailEnd type="triangle" w="med" len="med"/>
                                </a:ln>
                              </wps:spPr>
                              <wps:bodyPr/>
                            </wps:wsp>
                            <wps:wsp>
                              <wps:cNvPr id="182" name="矩形 329"/>
                              <wps:cNvSpPr>
                                <a:spLocks noChangeArrowheads="1"/>
                              </wps:cNvSpPr>
                              <wps:spPr bwMode="auto">
                                <a:xfrm>
                                  <a:off x="3199019" y="3572216"/>
                                  <a:ext cx="697123" cy="319405"/>
                                </a:xfrm>
                                <a:prstGeom prst="rect">
                                  <a:avLst/>
                                </a:prstGeom>
                                <a:noFill/>
                                <a:ln w="9525">
                                  <a:noFill/>
                                  <a:miter lim="800000"/>
                                </a:ln>
                              </wps:spPr>
                              <wps:txbx>
                                <w:txbxContent>
                                  <w:p>
                                    <w:pPr>
                                      <w:jc w:val="center"/>
                                    </w:pPr>
                                    <w:r>
                                      <w:rPr>
                                        <w:rFonts w:hint="eastAsia"/>
                                      </w:rPr>
                                      <w:t>废气</w:t>
                                    </w:r>
                                  </w:p>
                                </w:txbxContent>
                              </wps:txbx>
                              <wps:bodyPr rot="0" vert="horz" wrap="square" lIns="91440" tIns="72000" rIns="91440" bIns="72000" anchor="t" anchorCtr="0" upright="1">
                                <a:noAutofit/>
                              </wps:bodyPr>
                            </wps:wsp>
                            <wps:wsp>
                              <wps:cNvPr id="183" name="AutoShape 36"/>
                              <wps:cNvCnPr>
                                <a:cxnSpLocks noChangeShapeType="1"/>
                              </wps:cNvCnPr>
                              <wps:spPr bwMode="auto">
                                <a:xfrm>
                                  <a:off x="3070105" y="4341407"/>
                                  <a:ext cx="305053" cy="0"/>
                                </a:xfrm>
                                <a:prstGeom prst="straightConnector1">
                                  <a:avLst/>
                                </a:prstGeom>
                                <a:noFill/>
                                <a:ln w="9525">
                                  <a:solidFill>
                                    <a:srgbClr val="000000"/>
                                  </a:solidFill>
                                  <a:prstDash val="dash"/>
                                  <a:round/>
                                  <a:tailEnd type="triangle" w="med" len="med"/>
                                </a:ln>
                              </wps:spPr>
                              <wps:bodyPr/>
                            </wps:wsp>
                            <wps:wsp>
                              <wps:cNvPr id="184" name="矩形 329"/>
                              <wps:cNvSpPr>
                                <a:spLocks noChangeArrowheads="1"/>
                              </wps:cNvSpPr>
                              <wps:spPr bwMode="auto">
                                <a:xfrm>
                                  <a:off x="3262576" y="4170261"/>
                                  <a:ext cx="808493" cy="319405"/>
                                </a:xfrm>
                                <a:prstGeom prst="rect">
                                  <a:avLst/>
                                </a:prstGeom>
                                <a:noFill/>
                                <a:ln w="9525">
                                  <a:noFill/>
                                  <a:miter lim="800000"/>
                                </a:ln>
                              </wps:spPr>
                              <wps:txbx>
                                <w:txbxContent>
                                  <w:p>
                                    <w:pPr>
                                      <w:jc w:val="center"/>
                                    </w:pPr>
                                    <w:r>
                                      <w:rPr>
                                        <w:rFonts w:hint="eastAsia"/>
                                      </w:rPr>
                                      <w:t>有机废气废气</w:t>
                                    </w:r>
                                  </w:p>
                                </w:txbxContent>
                              </wps:txbx>
                              <wps:bodyPr rot="0" vert="horz" wrap="square" lIns="91440" tIns="72000" rIns="91440" bIns="72000" anchor="t" anchorCtr="0" upright="1">
                                <a:noAutofit/>
                              </wps:bodyPr>
                            </wps:wsp>
                            <wps:wsp>
                              <wps:cNvPr id="186" name="AutoShape 36"/>
                              <wps:cNvCnPr>
                                <a:cxnSpLocks noChangeShapeType="1"/>
                              </wps:cNvCnPr>
                              <wps:spPr bwMode="auto">
                                <a:xfrm>
                                  <a:off x="1984941" y="4341399"/>
                                  <a:ext cx="305053" cy="0"/>
                                </a:xfrm>
                                <a:prstGeom prst="straightConnector1">
                                  <a:avLst/>
                                </a:prstGeom>
                                <a:noFill/>
                                <a:ln w="9525">
                                  <a:solidFill>
                                    <a:srgbClr val="000000"/>
                                  </a:solidFill>
                                  <a:prstDash val="solid"/>
                                  <a:round/>
                                  <a:tailEnd type="triangle" w="med" len="med"/>
                                </a:ln>
                              </wps:spPr>
                              <wps:bodyPr/>
                            </wps:wsp>
                            <wps:wsp>
                              <wps:cNvPr id="187" name="矩形 329"/>
                              <wps:cNvSpPr>
                                <a:spLocks noChangeArrowheads="1"/>
                              </wps:cNvSpPr>
                              <wps:spPr bwMode="auto">
                                <a:xfrm>
                                  <a:off x="1360951" y="4177735"/>
                                  <a:ext cx="623988" cy="319405"/>
                                </a:xfrm>
                                <a:prstGeom prst="rect">
                                  <a:avLst/>
                                </a:prstGeom>
                                <a:noFill/>
                                <a:ln w="9525">
                                  <a:solidFill>
                                    <a:srgbClr val="000000"/>
                                  </a:solidFill>
                                  <a:miter lim="800000"/>
                                </a:ln>
                              </wps:spPr>
                              <wps:txbx>
                                <w:txbxContent>
                                  <w:p>
                                    <w:pPr>
                                      <w:jc w:val="center"/>
                                    </w:pPr>
                                    <w:r>
                                      <w:rPr>
                                        <w:rFonts w:hint="eastAsia"/>
                                      </w:rPr>
                                      <w:t>热风炉</w:t>
                                    </w:r>
                                  </w:p>
                                </w:txbxContent>
                              </wps:txbx>
                              <wps:bodyPr rot="0" vert="horz" wrap="square" lIns="91440" tIns="72000" rIns="91440" bIns="72000" anchor="t" anchorCtr="0" upright="1">
                                <a:noAutofit/>
                              </wps:bodyPr>
                            </wps:wsp>
                            <wps:wsp>
                              <wps:cNvPr id="188" name="AutoShape 36"/>
                              <wps:cNvCnPr>
                                <a:cxnSpLocks noChangeShapeType="1"/>
                              </wps:cNvCnPr>
                              <wps:spPr bwMode="auto">
                                <a:xfrm>
                                  <a:off x="1055903" y="4351516"/>
                                  <a:ext cx="305053" cy="0"/>
                                </a:xfrm>
                                <a:prstGeom prst="straightConnector1">
                                  <a:avLst/>
                                </a:prstGeom>
                                <a:noFill/>
                                <a:ln w="9525">
                                  <a:solidFill>
                                    <a:srgbClr val="000000"/>
                                  </a:solidFill>
                                  <a:prstDash val="solid"/>
                                  <a:round/>
                                  <a:tailEnd type="triangle" w="med" len="med"/>
                                </a:ln>
                              </wps:spPr>
                              <wps:bodyPr/>
                            </wps:wsp>
                            <wps:wsp>
                              <wps:cNvPr id="189" name="矩形 329"/>
                              <wps:cNvSpPr>
                                <a:spLocks noChangeArrowheads="1"/>
                              </wps:cNvSpPr>
                              <wps:spPr bwMode="auto">
                                <a:xfrm>
                                  <a:off x="244844" y="4181797"/>
                                  <a:ext cx="929050" cy="319405"/>
                                </a:xfrm>
                                <a:prstGeom prst="rect">
                                  <a:avLst/>
                                </a:prstGeom>
                                <a:noFill/>
                                <a:ln w="9525">
                                  <a:noFill/>
                                  <a:miter lim="800000"/>
                                </a:ln>
                              </wps:spPr>
                              <wps:txbx>
                                <w:txbxContent>
                                  <w:p>
                                    <w:pPr>
                                      <w:jc w:val="center"/>
                                    </w:pPr>
                                    <w:r>
                                      <w:rPr>
                                        <w:rFonts w:hint="eastAsia"/>
                                      </w:rPr>
                                      <w:t>液化天然气</w:t>
                                    </w:r>
                                  </w:p>
                                </w:txbxContent>
                              </wps:txbx>
                              <wps:bodyPr rot="0" vert="horz" wrap="square" lIns="91440" tIns="72000" rIns="91440" bIns="72000" anchor="t" anchorCtr="0" upright="1">
                                <a:noAutofit/>
                              </wps:bodyPr>
                            </wps:wsp>
                            <wps:wsp>
                              <wps:cNvPr id="190" name="AutoShape 36"/>
                              <wps:cNvCnPr>
                                <a:cxnSpLocks noChangeShapeType="1"/>
                              </wps:cNvCnPr>
                              <wps:spPr bwMode="auto">
                                <a:xfrm flipV="1">
                                  <a:off x="1663078" y="3933404"/>
                                  <a:ext cx="19" cy="248389"/>
                                </a:xfrm>
                                <a:prstGeom prst="straightConnector1">
                                  <a:avLst/>
                                </a:prstGeom>
                                <a:noFill/>
                                <a:ln w="9525">
                                  <a:solidFill>
                                    <a:srgbClr val="000000"/>
                                  </a:solidFill>
                                  <a:prstDash val="dash"/>
                                  <a:round/>
                                  <a:tailEnd type="triangle" w="med" len="med"/>
                                </a:ln>
                              </wps:spPr>
                              <wps:bodyPr/>
                            </wps:wsp>
                            <wps:wsp>
                              <wps:cNvPr id="191" name="矩形 329"/>
                              <wps:cNvSpPr>
                                <a:spLocks noChangeArrowheads="1"/>
                              </wps:cNvSpPr>
                              <wps:spPr bwMode="auto">
                                <a:xfrm>
                                  <a:off x="1405734" y="3670534"/>
                                  <a:ext cx="510532" cy="319405"/>
                                </a:xfrm>
                                <a:prstGeom prst="rect">
                                  <a:avLst/>
                                </a:prstGeom>
                                <a:noFill/>
                                <a:ln w="9525">
                                  <a:noFill/>
                                  <a:miter lim="800000"/>
                                </a:ln>
                              </wps:spPr>
                              <wps:txbx>
                                <w:txbxContent>
                                  <w:p>
                                    <w:pPr>
                                      <w:jc w:val="center"/>
                                    </w:pPr>
                                    <w:r>
                                      <w:rPr>
                                        <w:rFonts w:hint="eastAsia"/>
                                      </w:rPr>
                                      <w:t>废气</w:t>
                                    </w:r>
                                  </w:p>
                                </w:txbxContent>
                              </wps:txbx>
                              <wps:bodyPr rot="0" vert="horz" wrap="square" lIns="91440" tIns="72000" rIns="91440" bIns="72000" anchor="t" anchorCtr="0" upright="1">
                                <a:noAutofit/>
                              </wps:bodyPr>
                            </wps:wsp>
                          </wpc:wpc>
                        </a:graphicData>
                      </a:graphic>
                    </wp:inline>
                  </w:drawing>
                </mc:Choice>
                <mc:Fallback>
                  <w:pict>
                    <v:group id="_x0000_s1026" o:spid="_x0000_s1026" o:spt="203" style="height:448.05pt;width:418.85pt;" coordsize="5319395,5690235" editas="canvas" o:gfxdata="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">
                      <o:lock v:ext="edit" aspectratio="f"/>
                      <v:shape id="_x0000_s1026" o:spid="_x0000_s1026" style="position:absolute;left:0;top:0;height:5690235;width:5319395;" filled="f" stroked="f" coordsize="21600,21600" o:gfxdata="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">
                        <v:fill on="f" focussize="0,0"/>
                        <v:stroke on="f"/>
                        <v:imagedata o:title=""/>
                        <o:lock v:ext="edit" aspectratio="t"/>
                      </v:shape>
                      <v:rect id="Rectangle 4" o:spid="_x0000_s1026" o:spt="1" style="position:absolute;left:2128432;top:36000;height:271780;width:1071387;" filled="f" stroked="f" coordsize="21600,21600" o:gfxdata="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vKIjNcAAAAFAQAADwAAAAAAAAABACAA&#10;AAAiAAAAZHJzL2Rvd25yZXYueG1sUEsBAhQAFAAAAAgAh07iQMJVy4gOAgAAFgQAAA4AAAAAAAAA&#10;AQAgAAAAJgEAAGRycy9lMm9Eb2MueG1sUEsFBgAAAAAGAAYAWQEAAKYFAAAAAA==&#10;">
                        <v:fill on="f" focussize="0,0"/>
                        <v:stroke on="f"/>
                        <v:imagedata o:title=""/>
                        <o:lock v:ext="edit" aspectratio="f"/>
                        <v:textbox>
                          <w:txbxContent>
                            <w:p>
                              <w:pPr>
                                <w:jc w:val="center"/>
                              </w:pPr>
                              <w:r>
                                <w:t>外购</w:t>
                              </w:r>
                              <w:r>
                                <w:rPr>
                                  <w:rFonts w:hint="eastAsia"/>
                                </w:rPr>
                                <w:t>型钢、钢板</w:t>
                              </w:r>
                            </w:p>
                          </w:txbxContent>
                        </v:textbox>
                      </v:rect>
                      <v:shape id="AutoShape 36" o:spid="_x0000_s1026" o:spt="32" type="#_x0000_t32" style="position:absolute;left:2668400;top:268040;height:283542;width:0;" filled="f" stroked="t" coordsize="21600,21600" o:gfxdata="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x7m/p1wAAAAUBAAAPAAAAAAAAAAEAIAAAACIAAABkcnMvZG93bnJldi54&#10;bWxQSwECFAAUAAAACACHTuJAvL4YaPsBAADtAwAADgAAAAAAAAABACAAAAAmAQAAZHJzL2Uyb0Rv&#10;Yy54bWxQSwUGAAAAAAYABgBZAQAAkwUAAAAA&#10;">
                        <v:fill on="f" focussize="0,0"/>
                        <v:stroke color="#000000" joinstyle="round" endarrow="block"/>
                        <v:imagedata o:title=""/>
                        <o:lock v:ext="edit" aspectratio="f"/>
                      </v:shape>
                      <v:rect id="矩形 329" o:spid="_x0000_s1026" o:spt="1" style="position:absolute;left:2262342;top:559591;height:319405;width:772166;" filled="f" stroked="t" coordsize="21600,21600" o:gfxdata="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8YmDV2AAAAAUBAAAPAAAAAAAAAAEAIAAAACIA&#10;AABkcnMvZG93bnJldi54bWxQSwECFAAUAAAACACHTuJAlTgxe0ICAABfBAAADgAAAAAAAAABACAA&#10;AAAnAQAAZHJzL2Uyb0RvYy54bWxQSwUGAAAAAAYABgBZAQAA2wUAAAAA&#10;">
                        <v:fill on="f" focussize="0,0"/>
                        <v:stroke color="#000000" miterlimit="8" joinstyle="miter"/>
                        <v:imagedata o:title=""/>
                        <o:lock v:ext="edit" aspectratio="f"/>
                        <v:textbox inset="2.54mm,2mm,2.54mm,2mm">
                          <w:txbxContent>
                            <w:p>
                              <w:pPr>
                                <w:jc w:val="center"/>
                              </w:pPr>
                              <w:r>
                                <w:rPr>
                                  <w:rFonts w:hint="eastAsia"/>
                                </w:rPr>
                                <w:t>切割下料</w:t>
                              </w:r>
                            </w:p>
                          </w:txbxContent>
                        </v:textbox>
                      </v:rect>
                      <v:shape id="AutoShape 36" o:spid="_x0000_s1026" o:spt="32" type="#_x0000_t32" style="position:absolute;left:2662333;top:878962;height:283542;width:0;" filled="f" stroked="t" coordsize="21600,21600" o:gfxdata="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Hub+nXAAAABQEAAA8AAAAAAAAAAQAgAAAAIgAAAGRycy9kb3du&#10;cmV2LnhtbFBLAQIUABQAAAAIAIdO4kCIdVKMAAIAAO0DAAAOAAAAAAAAAAEAIAAAACYBAABkcnMv&#10;ZTJvRG9jLnhtbFBLBQYAAAAABgAGAFkBAACYBQAAAAA=&#10;">
                        <v:fill on="f" focussize="0,0"/>
                        <v:stroke color="#000000" joinstyle="round" endarrow="block"/>
                        <v:imagedata o:title=""/>
                        <o:lock v:ext="edit" aspectratio="f"/>
                      </v:shape>
                      <v:rect id="矩形 329" o:spid="_x0000_s1026" o:spt="1" style="position:absolute;left:2284053;top:1162470;height:319405;width:772166;" filled="f" stroked="t" coordsize="21600,21600" o:gfxdata="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xiYNXYAAAABQEAAA8AAAAAAAAAAQAgAAAAIgAA&#10;AGRycy9kb3ducmV2LnhtbFBLAQIUABQAAAAIAIdO4kCo0/x3QQIAAGAEAAAOAAAAAAAAAAEAIAAA&#10;ACcBAABkcnMvZTJvRG9jLnhtbFBLBQYAAAAABgAGAFkBAADaBQAAAAA=&#10;">
                        <v:fill on="f" focussize="0,0"/>
                        <v:stroke color="#000000" miterlimit="8" joinstyle="miter"/>
                        <v:imagedata o:title=""/>
                        <o:lock v:ext="edit" aspectratio="f"/>
                        <v:textbox inset="2.54mm,2mm,2.54mm,2mm">
                          <w:txbxContent>
                            <w:p>
                              <w:pPr>
                                <w:jc w:val="center"/>
                              </w:pPr>
                              <w:r>
                                <w:rPr>
                                  <w:rFonts w:hint="eastAsia"/>
                                </w:rPr>
                                <w:t>铆焊成型</w:t>
                              </w:r>
                            </w:p>
                          </w:txbxContent>
                        </v:textbox>
                      </v:rect>
                      <v:shape id="AutoShape 36" o:spid="_x0000_s1026" o:spt="32" type="#_x0000_t32" style="position:absolute;left:2670284;top:1481871;height:283542;width:0;" filled="f" stroked="t" coordsize="21600,21600" o:gfxdata="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e5v6dcAAAAFAQAADwAAAAAAAAABACAAAAAiAAAAZHJzL2Rvd25y&#10;ZXYueG1sUEsBAhQAFAAAAAgAh07iQE/WPTz/AQAA7gMAAA4AAAAAAAAAAQAgAAAAJgEAAGRycy9l&#10;Mm9Eb2MueG1sUEsFBgAAAAAGAAYAWQEAAJcFAAAAAA==&#10;">
                        <v:fill on="f" focussize="0,0"/>
                        <v:stroke color="#000000" joinstyle="round" endarrow="block"/>
                        <v:imagedata o:title=""/>
                        <o:lock v:ext="edit" aspectratio="f"/>
                      </v:shape>
                      <v:rect id="矩形 329" o:spid="_x0000_s1026" o:spt="1" style="position:absolute;left:2282037;top:1762618;height:319405;width:772166;" filled="f" stroked="t" coordsize="21600,21600" o:gfxdata="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8YmDV2AAAAAUBAAAPAAAAAAAAAAEAIAAAACIA&#10;AABkcnMvZG93bnJldi54bWxQSwECFAAUAAAACACHTuJARsdP4UICAABgBAAADgAAAAAAAAABACAA&#10;AAAnAQAAZHJzL2Uyb0RvYy54bWxQSwUGAAAAAAYABgBZAQAA2wUAAAAA&#10;">
                        <v:fill on="f" focussize="0,0"/>
                        <v:stroke color="#000000" miterlimit="8" joinstyle="miter"/>
                        <v:imagedata o:title=""/>
                        <o:lock v:ext="edit" aspectratio="f"/>
                        <v:textbox inset="2.54mm,2mm,2.54mm,2mm">
                          <w:txbxContent>
                            <w:p>
                              <w:pPr>
                                <w:jc w:val="center"/>
                              </w:pPr>
                              <w:r>
                                <w:rPr>
                                  <w:rFonts w:hint="eastAsia"/>
                                </w:rPr>
                                <w:t>表面处理</w:t>
                              </w:r>
                            </w:p>
                          </w:txbxContent>
                        </v:textbox>
                      </v:rect>
                      <v:shape id="AutoShape 36" o:spid="_x0000_s1026" o:spt="32" type="#_x0000_t32" style="position:absolute;left:2670284;top:2082019;height:283542;width:0;" filled="f" stroked="t" coordsize="21600,21600" o:gfxdata="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x7m/p1wAAAAUBAAAPAAAAAAAAAAEAIAAAACIAAABkcnMvZG93bnJl&#10;di54bWxQSwECFAAUAAAACACHTuJAuhAyZ/4BAADuAwAADgAAAAAAAAABACAAAAAmAQAAZHJzL2Uy&#10;b0RvYy54bWxQSwUGAAAAAAYABgBZAQAAlgUAAAAA&#10;">
                        <v:fill on="f" focussize="0,0"/>
                        <v:stroke color="#000000" joinstyle="round" endarrow="block"/>
                        <v:imagedata o:title=""/>
                        <o:lock v:ext="edit" aspectratio="f"/>
                      </v:shape>
                      <v:rect id="矩形 329" o:spid="_x0000_s1026" o:spt="1" style="position:absolute;left:2282037;top:2366448;height:319405;width:772166;" filled="f" stroked="t" coordsize="21600,21600" o:gfxdata="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8YmDV2AAAAAUBAAAPAAAAAAAAAAEAIAAAACIA&#10;AABkcnMvZG93bnJldi54bWxQSwECFAAUAAAACACHTuJAY1LNj0ICAABgBAAADgAAAAAAAAABACAA&#10;AAAnAQAAZHJzL2Uyb0RvYy54bWxQSwUGAAAAAAYABgBZAQAA2wUAAAAA&#10;">
                        <v:fill on="f" focussize="0,0"/>
                        <v:stroke color="#000000" miterlimit="8" joinstyle="miter"/>
                        <v:imagedata o:title=""/>
                        <o:lock v:ext="edit" aspectratio="f"/>
                        <v:textbox inset="2.54mm,2mm,2.54mm,2mm">
                          <w:txbxContent>
                            <w:p>
                              <w:pPr>
                                <w:jc w:val="center"/>
                              </w:pPr>
                              <w:r>
                                <w:rPr>
                                  <w:rFonts w:hint="eastAsia"/>
                                </w:rPr>
                                <w:t>胶合</w:t>
                              </w:r>
                            </w:p>
                          </w:txbxContent>
                        </v:textbox>
                      </v:rect>
                      <v:shape id="AutoShape 36" o:spid="_x0000_s1026" o:spt="32" type="#_x0000_t32" style="position:absolute;left:2668916;top:2685810;height:283542;width:0;" filled="f" stroked="t" coordsize="21600,21600" o:gfxdata="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8e5v6dcAAAAFAQAADwAAAAAAAAABACAAAAAiAAAAZHJzL2Rvd25yZXYu&#10;eG1sUEsBAhQAFAAAAAgAh07iQNzhn1T8AQAA7gMAAA4AAAAAAAAAAQAgAAAAJgEAAGRycy9lMm9E&#10;b2MueG1sUEsFBgAAAAAGAAYAWQEAAJQFAAAAAA==&#10;">
                        <v:fill on="f" focussize="0,0"/>
                        <v:stroke color="#000000" joinstyle="round" endarrow="block"/>
                        <v:imagedata o:title=""/>
                        <o:lock v:ext="edit" aspectratio="f"/>
                      </v:shape>
                      <v:rect id="矩形 329" o:spid="_x0000_s1026" o:spt="1" style="position:absolute;left:2286195;top:2969308;height:319405;width:772166;" filled="f" stroked="t" coordsize="21600,21600" o:gfxdata="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PGJg1dgAAAAFAQAADwAAAAAAAAABACAAAAAi&#10;AAAAZHJzL2Rvd25yZXYueG1sUEsBAhQAFAAAAAgAh07iQISXwUVDAgAAYAQAAA4AAAAAAAAAAQAg&#10;AAAAJwEAAGRycy9lMm9Eb2MueG1sUEsFBgAAAAAGAAYAWQEAANwFAAAAAA==&#10;">
                        <v:fill on="f" focussize="0,0"/>
                        <v:stroke color="#000000" miterlimit="8" joinstyle="miter"/>
                        <v:imagedata o:title=""/>
                        <o:lock v:ext="edit" aspectratio="f"/>
                        <v:textbox inset="2.54mm,2mm,2.54mm,2mm">
                          <w:txbxContent>
                            <w:p>
                              <w:pPr>
                                <w:jc w:val="center"/>
                              </w:pPr>
                              <w:r>
                                <w:rPr>
                                  <w:rFonts w:hint="eastAsia"/>
                                </w:rPr>
                                <w:t>打磨</w:t>
                              </w:r>
                            </w:p>
                          </w:txbxContent>
                        </v:textbox>
                      </v:rect>
                      <v:shape id="AutoShape 36" o:spid="_x0000_s1026" o:spt="32" type="#_x0000_t32" style="position:absolute;left:2668916;top:3288669;height:283542;width:0;" filled="f" stroked="t" coordsize="21600,21600" o:gfxdata="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Hub+nXAAAABQEAAA8AAAAAAAAAAQAgAAAAIgAAAGRycy9kb3du&#10;cmV2LnhtbFBLAQIUABQAAAAIAIdO4kDa7y6QAAIAAO4DAAAOAAAAAAAAAAEAIAAAACYBAABkcnMv&#10;ZTJvRG9jLnhtbFBLBQYAAAAABgAGAFkBAACYBQAAAAA=&#10;">
                        <v:fill on="f" focussize="0,0"/>
                        <v:stroke color="#000000" joinstyle="round" endarrow="block"/>
                        <v:imagedata o:title=""/>
                        <o:lock v:ext="edit" aspectratio="f"/>
                      </v:shape>
                      <v:rect id="矩形 329" o:spid="_x0000_s1026" o:spt="1" style="position:absolute;left:2286195;top:3571038;height:319405;width:772166;" filled="f" stroked="t" coordsize="21600,21600" o:gfxdata="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PGJg1dgAAAAFAQAADwAAAAAAAAABACAAAAAi&#10;AAAAZHJzL2Rvd25yZXYueG1sUEsBAhQAFAAAAAgAh07iQHqgc89DAgAAYAQAAA4AAAAAAAAAAQAg&#10;AAAAJwEAAGRycy9lMm9Eb2MueG1sUEsFBgAAAAAGAAYAWQEAANwFAAAAAA==&#10;">
                        <v:fill on="f" focussize="0,0"/>
                        <v:stroke color="#000000" miterlimit="8" joinstyle="miter"/>
                        <v:imagedata o:title=""/>
                        <o:lock v:ext="edit" aspectratio="f"/>
                        <v:textbox inset="2.54mm,2mm,2.54mm,2mm">
                          <w:txbxContent>
                            <w:p>
                              <w:pPr>
                                <w:jc w:val="center"/>
                              </w:pPr>
                              <w:r>
                                <w:rPr>
                                  <w:rFonts w:hint="eastAsia"/>
                                </w:rPr>
                                <w:t>喷漆</w:t>
                              </w:r>
                            </w:p>
                          </w:txbxContent>
                        </v:textbox>
                      </v:rect>
                      <v:shape id="AutoShape 36" o:spid="_x0000_s1026" o:spt="32" type="#_x0000_t32" style="position:absolute;left:2670284;top:3890399;height:283542;width:0;" filled="f" stroked="t" coordsize="21600,21600" o:gfxdata="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Hub+nXAAAABQEAAA8AAAAAAAAAAQAgAAAAIgAAAGRycy9kb3du&#10;cmV2LnhtbFBLAQIUABQAAAAIAIdO4kDwAh9hAAIAAO4DAAAOAAAAAAAAAAEAIAAAACYBAABkcnMv&#10;ZTJvRG9jLnhtbFBLBQYAAAAABgAGAFkBAACYBQAAAAA=&#10;">
                        <v:fill on="f" focussize="0,0"/>
                        <v:stroke color="#000000" joinstyle="round" endarrow="block"/>
                        <v:imagedata o:title=""/>
                        <o:lock v:ext="edit" aspectratio="f"/>
                      </v:shape>
                      <v:rect id="矩形 329" o:spid="_x0000_s1026" o:spt="1" style="position:absolute;left:2286195;top:4173942;height:319405;width:772166;" filled="f" stroked="t" coordsize="21600,21600" o:gfxdata="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xiYNXYAAAABQEAAA8AAAAAAAAAAQAgAAAA&#10;IgAAAGRycy9kb3ducmV2LnhtbFBLAQIUABQAAAAIAIdO4kA1YE5sRAIAAGAEAAAOAAAAAAAAAAEA&#10;IAAAACcBAABkcnMvZTJvRG9jLnhtbFBLBQYAAAAABgAGAFkBAADdBQAAAAA=&#10;">
                        <v:fill on="f" focussize="0,0"/>
                        <v:stroke color="#000000" miterlimit="8" joinstyle="miter"/>
                        <v:imagedata o:title=""/>
                        <o:lock v:ext="edit" aspectratio="f"/>
                        <v:textbox inset="2.54mm,2mm,2.54mm,2mm">
                          <w:txbxContent>
                            <w:p>
                              <w:pPr>
                                <w:jc w:val="center"/>
                              </w:pPr>
                              <w:r>
                                <w:rPr>
                                  <w:rFonts w:hint="eastAsia"/>
                                </w:rPr>
                                <w:t>烘烤</w:t>
                              </w:r>
                            </w:p>
                          </w:txbxContent>
                        </v:textbox>
                      </v:rect>
                      <v:shape id="AutoShape 36" o:spid="_x0000_s1026" o:spt="32" type="#_x0000_t32" style="position:absolute;left:2686186;top:4501235;height:283542;width:0;" filled="f" stroked="t" coordsize="21600,21600" o:gfxdata="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e5v6dcAAAAFAQAADwAAAAAAAAABACAAAAAiAAAAZHJzL2Rvd25y&#10;ZXYueG1sUEsBAhQAFAAAAAgAh07iQK2007P/AQAA7gMAAA4AAAAAAAAAAQAgAAAAJgEAAGRycy9l&#10;Mm9Eb2MueG1sUEsFBgAAAAAGAAYAWQEAAJcFAAAAAA==&#10;">
                        <v:fill on="f" focussize="0,0"/>
                        <v:stroke color="#000000" joinstyle="round" endarrow="block"/>
                        <v:imagedata o:title=""/>
                        <o:lock v:ext="edit" aspectratio="f"/>
                      </v:shape>
                      <v:rect id="矩形 329" o:spid="_x0000_s1026" o:spt="1" style="position:absolute;left:2311067;top:4784760;height:319405;width:772166;" filled="f" stroked="t" coordsize="21600,21600" o:gfxdata="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8YmDV2AAAAAUBAAAPAAAAAAAAAAEAIAAAACIA&#10;AABkcnMvZG93bnJldi54bWxQSwECFAAUAAAACACHTuJAgCahdkICAABgBAAADgAAAAAAAAABACAA&#10;AAAnAQAAZHJzL2Uyb0RvYy54bWxQSwUGAAAAAAYABgBZAQAA2wUAAAAA&#10;">
                        <v:fill on="f" focussize="0,0"/>
                        <v:stroke color="#000000" miterlimit="8" joinstyle="miter"/>
                        <v:imagedata o:title=""/>
                        <o:lock v:ext="edit" aspectratio="f"/>
                        <v:textbox inset="2.54mm,2mm,2.54mm,2mm">
                          <w:txbxContent>
                            <w:p>
                              <w:pPr>
                                <w:jc w:val="center"/>
                              </w:pPr>
                              <w:r>
                                <w:rPr>
                                  <w:rFonts w:hint="eastAsia"/>
                                </w:rPr>
                                <w:t>装配</w:t>
                              </w:r>
                            </w:p>
                          </w:txbxContent>
                        </v:textbox>
                      </v:rect>
                      <v:shape id="AutoShape 36" o:spid="_x0000_s1026" o:spt="32" type="#_x0000_t32" style="position:absolute;left:2686186;top:5104148;height:283542;width:0;" filled="f" stroked="t" coordsize="21600,21600" o:gfxdata="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Hub+nXAAAABQEAAA8AAAAAAAAAAQAgAAAAIgAAAGRycy9kb3du&#10;cmV2LnhtbFBLAQIUABQAAAAIAIdO4kDK404qAAIAAO4DAAAOAAAAAAAAAAEAIAAAACYBAABkcnMv&#10;ZTJvRG9jLnhtbFBLBQYAAAAABgAGAFkBAACYBQAAAAA=&#10;">
                        <v:fill on="f" focussize="0,0"/>
                        <v:stroke color="#000000" joinstyle="round" endarrow="block"/>
                        <v:imagedata o:title=""/>
                        <o:lock v:ext="edit" aspectratio="f"/>
                      </v:shape>
                      <v:rect id="Rectangle 37" o:spid="_x0000_s1026" o:spt="1" style="position:absolute;left:2411270;top:5371498;height:319245;width:557230;" filled="f" stroked="f" coordsize="21600,21600" o:gfxdata="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vKIjNcAAAAFAQAADwAAAAAAAAAB&#10;ACAAAAAiAAAAZHJzL2Rvd25yZXYueG1sUEsBAhQAFAAAAAgAh07iQDhp9HIRAgAAGQQAAA4AAAAA&#10;AAAAAQAgAAAAJgEAAGRycy9lMm9Eb2MueG1sUEsFBgAAAAAGAAYAWQEAAKkFAAAAAA==&#10;">
                        <v:fill on="f" focussize="0,0"/>
                        <v:stroke on="f"/>
                        <v:imagedata o:title=""/>
                        <o:lock v:ext="edit" aspectratio="f"/>
                        <v:textbox>
                          <w:txbxContent>
                            <w:p>
                              <w:pPr>
                                <w:jc w:val="center"/>
                              </w:pPr>
                              <w:r>
                                <w:rPr>
                                  <w:rFonts w:hint="eastAsia"/>
                                </w:rPr>
                                <w:t>成品</w:t>
                              </w:r>
                            </w:p>
                          </w:txbxContent>
                        </v:textbox>
                      </v:rect>
                      <v:shape id="AutoShape 36" o:spid="_x0000_s1026" o:spt="32" type="#_x0000_t32" style="position:absolute;left:3034495;top:739465;height:0;width:305053;" filled="f" stroked="t" coordsize="21600,21600" o:gfxdata="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jFcEtMAAAAFAQAADwAAAAAAAAABACAAAAAiAAAAZHJz&#10;L2Rvd25yZXYueG1sUEsBAhQAFAAAAAgAh07iQHFakpIJAgAABQQAAA4AAAAAAAAAAQAgAAAAIgEA&#10;AGRycy9lMm9Eb2MueG1sUEsFBgAAAAAGAAYAWQEAAJ0FAAAAAA==&#10;">
                        <v:fill on="f" focussize="0,0"/>
                        <v:stroke color="#000000" joinstyle="round" dashstyle="dash" endarrow="block"/>
                        <v:imagedata o:title=""/>
                        <o:lock v:ext="edit" aspectratio="f"/>
                      </v:shape>
                      <v:rect id="矩形 329" o:spid="_x0000_s1026" o:spt="1" style="position:absolute;left:3286514;top:581935;height:319405;width:840216;" filled="f" stroked="f" coordsize="21600,21600" o:gfxdata="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Q++UPVAAAABQEAAA8AAAAAAAAAAQAgAAAAIgAAAGRycy9kb3ducmV2LnhtbFBLAQIU&#10;ABQAAAAIAIdO4kDdfxVfLwIAADYEAAAOAAAAAAAAAAEAIAAAACQBAABkcnMvZTJvRG9jLnhtbFBL&#10;BQYAAAAABgAGAFkBAADFBQAAAAA=&#10;">
                        <v:fill on="f" focussize="0,0"/>
                        <v:stroke on="f" miterlimit="8" joinstyle="miter"/>
                        <v:imagedata o:title=""/>
                        <o:lock v:ext="edit" aspectratio="f"/>
                        <v:textbox inset="2.54mm,2mm,2.54mm,2mm">
                          <w:txbxContent>
                            <w:p>
                              <w:pPr>
                                <w:jc w:val="center"/>
                              </w:pPr>
                              <w:r>
                                <w:rPr>
                                  <w:rFonts w:hint="eastAsia"/>
                                </w:rPr>
                                <w:t>噪声、固废</w:t>
                              </w:r>
                            </w:p>
                          </w:txbxContent>
                        </v:textbox>
                      </v:rect>
                      <v:shape id="AutoShape 36" o:spid="_x0000_s1026" o:spt="32" type="#_x0000_t32" style="position:absolute;left:3058361;top:1311959;height:0;width:305053;" filled="f" stroked="t" coordsize="21600,21600" o:gfxdata="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2MVwS0wAAAAUBAAAPAAAAAAAAAAEAIAAAACIAAABkcnMv&#10;ZG93bnJldi54bWxQSwECFAAUAAAACACHTuJAmZtoRQgCAAAGBAAADgAAAAAAAAABACAAAAAiAQAA&#10;ZHJzL2Uyb0RvYy54bWxQSwUGAAAAAAYABgBZAQAAnAUAAAAA&#10;">
                        <v:fill on="f" focussize="0,0"/>
                        <v:stroke color="#000000" joinstyle="round" dashstyle="dash" endarrow="block"/>
                        <v:imagedata o:title=""/>
                        <o:lock v:ext="edit" aspectratio="f"/>
                      </v:shape>
                      <v:rect id="矩形 329" o:spid="_x0000_s1026" o:spt="1" style="position:absolute;left:3262644;top:1124909;height:319405;width:1372968;" filled="f" stroked="f" coordsize="21600,21600" o:gfxdata="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Q++UPVAAAABQEAAA8AAAAAAAAAAQAgAAAAIgAAAGRycy9kb3ducmV2LnhtbFBLAQIU&#10;ABQAAAAIAIdO4kDXKGpnLwIAADgEAAAOAAAAAAAAAAEAIAAAACQBAABkcnMvZTJvRG9jLnhtbFBL&#10;BQYAAAAABgAGAFkBAADFBQAAAAA=&#10;">
                        <v:fill on="f" focussize="0,0"/>
                        <v:stroke on="f" miterlimit="8" joinstyle="miter"/>
                        <v:imagedata o:title=""/>
                        <o:lock v:ext="edit" aspectratio="f"/>
                        <v:textbox inset="2.54mm,2mm,2.54mm,2mm">
                          <w:txbxContent>
                            <w:p>
                              <w:pPr>
                                <w:jc w:val="center"/>
                              </w:pPr>
                              <w:r>
                                <w:rPr>
                                  <w:rFonts w:hint="eastAsia"/>
                                </w:rPr>
                                <w:t>烟尘、噪声、固废</w:t>
                              </w:r>
                            </w:p>
                          </w:txbxContent>
                        </v:textbox>
                      </v:rect>
                      <v:shape id="AutoShape 36" o:spid="_x0000_s1026" o:spt="32" type="#_x0000_t32" style="position:absolute;left:3058361;top:1932160;height:0;width:305053;" filled="f" stroked="t" coordsize="21600,21600" o:gfxdata="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2MVwS0wAAAAUBAAAPAAAAAAAAAAEAIAAAACIAAABkcnMv&#10;ZG93bnJldi54bWxQSwECFAAUAAAACACHTuJA4XLyJggCAAAGBAAADgAAAAAAAAABACAAAAAiAQAA&#10;ZHJzL2Uyb0RvYy54bWxQSwUGAAAAAAYABgBZAQAAnAUAAAAA&#10;">
                        <v:fill on="f" focussize="0,0"/>
                        <v:stroke color="#000000" joinstyle="round" dashstyle="dash" endarrow="block"/>
                        <v:imagedata o:title=""/>
                        <o:lock v:ext="edit" aspectratio="f"/>
                      </v:shape>
                      <v:rect id="矩形 329" o:spid="_x0000_s1026" o:spt="1" style="position:absolute;left:3238774;top:1738577;height:319405;width:1039029;" filled="f" stroked="f" coordsize="21600,21600" o:gfxdata="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Q++UPVAAAABQEAAA8AAAAAAAAAAQAgAAAAIgAAAGRycy9kb3ducmV2LnhtbFBLAQIU&#10;ABQAAAAIAIdO4kBPqaOMLwIAADgEAAAOAAAAAAAAAAEAIAAAACQBAABkcnMvZTJvRG9jLnhtbFBL&#10;BQYAAAAABgAGAFkBAADFBQAAAAA=&#10;">
                        <v:fill on="f" focussize="0,0"/>
                        <v:stroke on="f" miterlimit="8" joinstyle="miter"/>
                        <v:imagedata o:title=""/>
                        <o:lock v:ext="edit" aspectratio="f"/>
                        <v:textbox inset="2.54mm,2mm,2.54mm,2mm">
                          <w:txbxContent>
                            <w:p>
                              <w:pPr>
                                <w:jc w:val="center"/>
                              </w:pPr>
                              <w:r>
                                <w:rPr>
                                  <w:rFonts w:hint="eastAsia"/>
                                </w:rPr>
                                <w:t>废水、固废</w:t>
                              </w:r>
                            </w:p>
                          </w:txbxContent>
                        </v:textbox>
                      </v:rect>
                      <v:shape id="AutoShape 36" o:spid="_x0000_s1026" o:spt="32" type="#_x0000_t32" style="position:absolute;left:3054203;top:2536460;height:0;width:305053;" filled="f" stroked="t" coordsize="21600,21600" o:gfxdata="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2MVwS0wAAAAUBAAAPAAAAAAAAAAEAIAAAACIAAABkcnMv&#10;ZG93bnJldi54bWxQSwECFAAUAAAACACHTuJAjfB3gAgCAAAGBAAADgAAAAAAAAABACAAAAAiAQAA&#10;ZHJzL2Uyb0RvYy54bWxQSwUGAAAAAAYABgBZAQAAnAUAAAAA&#10;">
                        <v:fill on="f" focussize="0,0"/>
                        <v:stroke color="#000000" joinstyle="round" dashstyle="dash" endarrow="block"/>
                        <v:imagedata o:title=""/>
                        <o:lock v:ext="edit" aspectratio="f"/>
                      </v:shape>
                      <v:rect id="矩形 329" o:spid="_x0000_s1026" o:spt="1" style="position:absolute;left:3270561;top:2366041;height:319405;width:1150364;" filled="f" stroked="f" coordsize="21600,21600" o:gfxdata="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Q++UPVAAAABQEAAA8AAAAAAAAAAQAgAAAAIgAAAGRycy9kb3ducmV2LnhtbFBLAQIU&#10;ABQAAAAIAIdO4kADF+euLwIAADgEAAAOAAAAAAAAAAEAIAAAACQBAABkcnMvZTJvRG9jLnhtbFBL&#10;BQYAAAAABgAGAFkBAADFBQAAAAA=&#10;">
                        <v:fill on="f" focussize="0,0"/>
                        <v:stroke on="f" miterlimit="8" joinstyle="miter"/>
                        <v:imagedata o:title=""/>
                        <o:lock v:ext="edit" aspectratio="f"/>
                        <v:textbox inset="2.54mm,2mm,2.54mm,2mm">
                          <w:txbxContent>
                            <w:p>
                              <w:pPr>
                                <w:jc w:val="center"/>
                              </w:pPr>
                              <w:r>
                                <w:rPr>
                                  <w:rFonts w:hint="eastAsia"/>
                                </w:rPr>
                                <w:t>有机废气、噪声</w:t>
                              </w:r>
                            </w:p>
                          </w:txbxContent>
                        </v:textbox>
                      </v:rect>
                      <v:shape id="AutoShape 36" o:spid="_x0000_s1026" o:spt="32" type="#_x0000_t32" style="position:absolute;left:3058361;top:3140759;height:0;width:305053;" filled="f" stroked="t" coordsize="21600,21600" o:gfxdata="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jFcEtMAAAAFAQAADwAAAAAAAAABACAAAAAiAAAAZHJz&#10;L2Rvd25yZXYueG1sUEsBAhQAFAAAAAgAh07iQNyS7m8JAgAABgQAAA4AAAAAAAAAAQAgAAAAIgEA&#10;AGRycy9lMm9Eb2MueG1sUEsFBgAAAAAGAAYAWQEAAJ0FAAAAAA==&#10;">
                        <v:fill on="f" focussize="0,0"/>
                        <v:stroke color="#000000" joinstyle="round" dashstyle="dash" endarrow="block"/>
                        <v:imagedata o:title=""/>
                        <o:lock v:ext="edit" aspectratio="f"/>
                      </v:shape>
                      <v:rect id="矩形 329" o:spid="_x0000_s1026" o:spt="1" style="position:absolute;left:3270544;top:2969079;height:319405;width:951599;" filled="f" stroked="f" coordsize="21600,21600" o:gfxdata="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D75Q9UAAAAFAQAADwAAAAAAAAABACAAAAAiAAAAZHJzL2Rvd25yZXYueG1sUEsBAhQA&#10;FAAAAAgAh07iQH/FnhQuAgAANwQAAA4AAAAAAAAAAQAgAAAAJAEAAGRycy9lMm9Eb2MueG1sUEsF&#10;BgAAAAAGAAYAWQEAAMQFAAAAAA==&#10;">
                        <v:fill on="f" focussize="0,0"/>
                        <v:stroke on="f" miterlimit="8" joinstyle="miter"/>
                        <v:imagedata o:title=""/>
                        <o:lock v:ext="edit" aspectratio="f"/>
                        <v:textbox inset="2.54mm,2mm,2.54mm,2mm">
                          <w:txbxContent>
                            <w:p>
                              <w:pPr>
                                <w:jc w:val="center"/>
                              </w:pPr>
                              <w:r>
                                <w:rPr>
                                  <w:rFonts w:hint="eastAsia"/>
                                </w:rPr>
                                <w:t>粉尘、噪声</w:t>
                              </w:r>
                            </w:p>
                          </w:txbxContent>
                        </v:textbox>
                      </v:rect>
                      <v:shape id="AutoShape 36" o:spid="_x0000_s1026" o:spt="32" type="#_x0000_t32" style="position:absolute;left:3062154;top:3745059;height:0;width:305053;" filled="f" stroked="t" coordsize="21600,21600" o:gfxdata="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jFcEtMAAAAFAQAADwAAAAAAAAABACAAAAAiAAAAZHJz&#10;L2Rvd25yZXYueG1sUEsBAhQAFAAAAAgAh07iQFF3aG0JAgAABgQAAA4AAAAAAAAAAQAgAAAAIgEA&#10;AGRycy9lMm9Eb2MueG1sUEsFBgAAAAAGAAYAWQEAAJ0FAAAAAA==&#10;">
                        <v:fill on="f" focussize="0,0"/>
                        <v:stroke color="#000000" joinstyle="round" dashstyle="dash" endarrow="block"/>
                        <v:imagedata o:title=""/>
                        <o:lock v:ext="edit" aspectratio="f"/>
                      </v:shape>
                      <v:rect id="矩形 329" o:spid="_x0000_s1026" o:spt="1" style="position:absolute;left:3199019;top:3572216;height:319405;width:697123;" filled="f" stroked="f" coordsize="21600,21600" o:gfxdata="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D75Q9UAAAAFAQAADwAAAAAAAAABACAAAAAiAAAAZHJzL2Rvd25yZXYueG1sUEsBAhQA&#10;FAAAAAgAh07iQEgvpdYuAgAANwQAAA4AAAAAAAAAAQAgAAAAJAEAAGRycy9lMm9Eb2MueG1sUEsF&#10;BgAAAAAGAAYAWQEAAMQFAAAAAA==&#10;">
                        <v:fill on="f" focussize="0,0"/>
                        <v:stroke on="f" miterlimit="8" joinstyle="miter"/>
                        <v:imagedata o:title=""/>
                        <o:lock v:ext="edit" aspectratio="f"/>
                        <v:textbox inset="2.54mm,2mm,2.54mm,2mm">
                          <w:txbxContent>
                            <w:p>
                              <w:pPr>
                                <w:jc w:val="center"/>
                              </w:pPr>
                              <w:r>
                                <w:rPr>
                                  <w:rFonts w:hint="eastAsia"/>
                                </w:rPr>
                                <w:t>废气</w:t>
                              </w:r>
                            </w:p>
                          </w:txbxContent>
                        </v:textbox>
                      </v:rect>
                      <v:shape id="AutoShape 36" o:spid="_x0000_s1026" o:spt="32" type="#_x0000_t32" style="position:absolute;left:3070105;top:4341407;height:0;width:305053;" filled="f" stroked="t" coordsize="21600,21600" o:gfxdata="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jFcEtMAAAAFAQAADwAAAAAAAAABACAAAAAiAAAAZHJz&#10;L2Rvd25yZXYueG1sUEsBAhQAFAAAAAgAh07iQNLbPdYJAgAABgQAAA4AAAAAAAAAAQAgAAAAIgEA&#10;AGRycy9lMm9Eb2MueG1sUEsFBgAAAAAGAAYAWQEAAJ0FAAAAAA==&#10;">
                        <v:fill on="f" focussize="0,0"/>
                        <v:stroke color="#000000" joinstyle="round" dashstyle="dash" endarrow="block"/>
                        <v:imagedata o:title=""/>
                        <o:lock v:ext="edit" aspectratio="f"/>
                      </v:shape>
                      <v:rect id="矩形 329" o:spid="_x0000_s1026" o:spt="1" style="position:absolute;left:3262576;top:4170261;height:319405;width:808493;" filled="f" stroked="f" coordsize="21600,21600" o:gfxdata="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Q++UPVAAAABQEAAA8AAAAAAAAAAQAgAAAAIgAAAGRycy9kb3ducmV2LnhtbFBLAQIU&#10;ABQAAAAIAIdO4kC5fzr1LwIAADcEAAAOAAAAAAAAAAEAIAAAACQBAABkcnMvZTJvRG9jLnhtbFBL&#10;BQYAAAAABgAGAFkBAADFBQAAAAA=&#10;">
                        <v:fill on="f" focussize="0,0"/>
                        <v:stroke on="f" miterlimit="8" joinstyle="miter"/>
                        <v:imagedata o:title=""/>
                        <o:lock v:ext="edit" aspectratio="f"/>
                        <v:textbox inset="2.54mm,2mm,2.54mm,2mm">
                          <w:txbxContent>
                            <w:p>
                              <w:pPr>
                                <w:jc w:val="center"/>
                              </w:pPr>
                              <w:r>
                                <w:rPr>
                                  <w:rFonts w:hint="eastAsia"/>
                                </w:rPr>
                                <w:t>有机废气废气</w:t>
                              </w:r>
                            </w:p>
                          </w:txbxContent>
                        </v:textbox>
                      </v:rect>
                      <v:shape id="AutoShape 36" o:spid="_x0000_s1026" o:spt="32" type="#_x0000_t32" style="position:absolute;left:1984941;top:4341399;height:0;width:305053;" filled="f" stroked="t" coordsize="21600,21600" o:gfxdata="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x7m/p1wAAAAUBAAAPAAAAAAAAAAEAIAAAACIA&#10;AABkcnMvZG93bnJldi54bWxQSwECFAAUAAAACACHTuJAi2t1lwoCAAAHBAAADgAAAAAAAAABACAA&#10;AAAmAQAAZHJzL2Uyb0RvYy54bWxQSwUGAAAAAAYABgBZAQAAogUAAAAA&#10;">
                        <v:fill on="f" focussize="0,0"/>
                        <v:stroke color="#000000" joinstyle="round" endarrow="block"/>
                        <v:imagedata o:title=""/>
                        <o:lock v:ext="edit" aspectratio="f"/>
                      </v:shape>
                      <v:rect id="矩形 329" o:spid="_x0000_s1026" o:spt="1" style="position:absolute;left:1360951;top:4177735;height:319405;width:623988;" filled="f" stroked="t" coordsize="21600,21600" o:gfxdata="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8YmDV2AAAAAUBAAAPAAAAAAAAAAEAIAAA&#10;ACIAAABkcnMvZG93bnJldi54bWxQSwECFAAUAAAACACHTuJA3dnyA0UCAABgBAAADgAAAAAAAAAB&#10;ACAAAAAnAQAAZHJzL2Uyb0RvYy54bWxQSwUGAAAAAAYABgBZAQAA3gUAAAAA&#10;">
                        <v:fill on="f" focussize="0,0"/>
                        <v:stroke color="#000000" miterlimit="8" joinstyle="miter"/>
                        <v:imagedata o:title=""/>
                        <o:lock v:ext="edit" aspectratio="f"/>
                        <v:textbox inset="2.54mm,2mm,2.54mm,2mm">
                          <w:txbxContent>
                            <w:p>
                              <w:pPr>
                                <w:jc w:val="center"/>
                              </w:pPr>
                              <w:r>
                                <w:rPr>
                                  <w:rFonts w:hint="eastAsia"/>
                                </w:rPr>
                                <w:t>热风炉</w:t>
                              </w:r>
                            </w:p>
                          </w:txbxContent>
                        </v:textbox>
                      </v:rect>
                      <v:shape id="AutoShape 36" o:spid="_x0000_s1026" o:spt="32" type="#_x0000_t32" style="position:absolute;left:1055903;top:4351516;height:0;width:305053;" filled="f" stroked="t" coordsize="21600,21600" o:gfxdata="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x7m/p1wAAAAUBAAAPAAAAAAAAAAEAIAAAACIA&#10;AABkcnMvZG93bnJldi54bWxQSwECFAAUAAAACACHTuJA7ZrEtgoCAAAHBAAADgAAAAAAAAABACAA&#10;AAAmAQAAZHJzL2Uyb0RvYy54bWxQSwUGAAAAAAYABgBZAQAAogUAAAAA&#10;">
                        <v:fill on="f" focussize="0,0"/>
                        <v:stroke color="#000000" joinstyle="round" endarrow="block"/>
                        <v:imagedata o:title=""/>
                        <o:lock v:ext="edit" aspectratio="f"/>
                      </v:shape>
                      <v:rect id="矩形 329" o:spid="_x0000_s1026" o:spt="1" style="position:absolute;left:244844;top:4181797;height:319405;width:929050;" filled="f" stroked="f" coordsize="21600,21600" o:gfxdata="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D75Q9UAAAAFAQAADwAAAAAAAAABACAAAAAiAAAAZHJzL2Rvd25yZXYueG1sUEsBAhQA&#10;FAAAAAgAh07iQKGoduwuAgAANgQAAA4AAAAAAAAAAQAgAAAAJAEAAGRycy9lMm9Eb2MueG1sUEsF&#10;BgAAAAAGAAYAWQEAAMQFAAAAAA==&#10;">
                        <v:fill on="f" focussize="0,0"/>
                        <v:stroke on="f" miterlimit="8" joinstyle="miter"/>
                        <v:imagedata o:title=""/>
                        <o:lock v:ext="edit" aspectratio="f"/>
                        <v:textbox inset="2.54mm,2mm,2.54mm,2mm">
                          <w:txbxContent>
                            <w:p>
                              <w:pPr>
                                <w:jc w:val="center"/>
                              </w:pPr>
                              <w:r>
                                <w:rPr>
                                  <w:rFonts w:hint="eastAsia"/>
                                </w:rPr>
                                <w:t>液化天然气</w:t>
                              </w:r>
                            </w:p>
                          </w:txbxContent>
                        </v:textbox>
                      </v:rect>
                      <v:shape id="AutoShape 36" o:spid="_x0000_s1026" o:spt="32" type="#_x0000_t32" style="position:absolute;left:1663078;top:3933404;flip:y;height:248389;width:19;" filled="f" stroked="t" coordsize="21600,21600" o:gfxdata="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qnDHDRAAAABQEAAA8AAAAAAAAAAQAgAAAAIgAA&#10;AGRycy9kb3ducmV2LnhtbFBLAQIUABQAAAAIAIdO4kAEkU85DwIAABEEAAAOAAAAAAAAAAEAIAAA&#10;ACABAABkcnMvZTJvRG9jLnhtbFBLBQYAAAAABgAGAFkBAAChBQAAAAA=&#10;">
                        <v:fill on="f" focussize="0,0"/>
                        <v:stroke color="#000000" joinstyle="round" dashstyle="dash" endarrow="block"/>
                        <v:imagedata o:title=""/>
                        <o:lock v:ext="edit" aspectratio="f"/>
                      </v:shape>
                      <v:rect id="矩形 329" o:spid="_x0000_s1026" o:spt="1" style="position:absolute;left:1405734;top:3670534;height:319405;width:510532;" filled="f" stroked="f" coordsize="21600,21600" o:gfxdata="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D75Q9UAAAAFAQAADwAAAAAAAAABACAAAAAiAAAAZHJzL2Rvd25yZXYueG1sUEsBAhQAFAAA&#10;AAgAh07iQLM1Bn0rAgAANwQAAA4AAAAAAAAAAQAgAAAAJAEAAGRycy9lMm9Eb2MueG1sUEsFBgAA&#10;AAAGAAYAWQEAAMEFAAAAAA==&#10;">
                        <v:fill on="f" focussize="0,0"/>
                        <v:stroke on="f" miterlimit="8" joinstyle="miter"/>
                        <v:imagedata o:title=""/>
                        <o:lock v:ext="edit" aspectratio="f"/>
                        <v:textbox inset="2.54mm,2mm,2.54mm,2mm">
                          <w:txbxContent>
                            <w:p>
                              <w:pPr>
                                <w:jc w:val="center"/>
                              </w:pPr>
                              <w:r>
                                <w:rPr>
                                  <w:rFonts w:hint="eastAsia"/>
                                </w:rPr>
                                <w:t>废气</w:t>
                              </w:r>
                            </w:p>
                          </w:txbxContent>
                        </v:textbox>
                      </v:rect>
                      <w10:wrap type="none"/>
                      <w10:anchorlock/>
                    </v:group>
                  </w:pict>
                </mc:Fallback>
              </mc:AlternateContent>
            </w:r>
          </w:p>
          <w:p>
            <w:pPr>
              <w:pStyle w:val="2"/>
              <w:jc w:val="center"/>
              <w:rPr>
                <w:b/>
                <w:sz w:val="24"/>
                <w:szCs w:val="24"/>
              </w:rPr>
            </w:pPr>
            <w:r>
              <w:rPr>
                <w:rFonts w:hint="eastAsia"/>
                <w:b/>
                <w:sz w:val="24"/>
                <w:szCs w:val="24"/>
              </w:rPr>
              <w:t>图2-4      项目产品生产工艺流程及产污环节示意图</w:t>
            </w:r>
          </w:p>
          <w:p>
            <w:pPr>
              <w:widowControl/>
              <w:adjustRightInd w:val="0"/>
              <w:snapToGrid w:val="0"/>
              <w:spacing w:line="360" w:lineRule="auto"/>
              <w:ind w:firstLine="482"/>
              <w:rPr>
                <w:b/>
                <w:kern w:val="52"/>
                <w:sz w:val="24"/>
              </w:rPr>
            </w:pPr>
            <w:r>
              <w:rPr>
                <w:rFonts w:hint="eastAsia"/>
                <w:b/>
                <w:kern w:val="52"/>
                <w:sz w:val="24"/>
              </w:rPr>
              <w:t>工艺流程说明：</w:t>
            </w:r>
          </w:p>
          <w:p>
            <w:pPr>
              <w:adjustRightInd w:val="0"/>
              <w:snapToGrid w:val="0"/>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切割下料：</w:t>
            </w:r>
            <w:r>
              <w:rPr>
                <w:rFonts w:hint="eastAsia"/>
                <w:color w:val="000000" w:themeColor="text1"/>
                <w:sz w:val="24"/>
                <w14:textFill>
                  <w14:solidFill>
                    <w14:schemeClr w14:val="tx1"/>
                  </w14:solidFill>
                </w14:textFill>
              </w:rPr>
              <w:t>板材购进后经汽车运输送入项目生产车间内原料区堆放，板材首先切割剪切成指定尺寸，切割下料好的材料再经冲床、折弯机进行冲孔折弯。</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该工序主要污染物为：切割边角料及设备运行噪声。</w:t>
            </w:r>
          </w:p>
          <w:p>
            <w:pPr>
              <w:adjustRightInd w:val="0"/>
              <w:snapToGrid w:val="0"/>
              <w:spacing w:line="360" w:lineRule="auto"/>
              <w:ind w:firstLine="482" w:firstLineChars="200"/>
              <w:rPr>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铆焊成型</w:t>
            </w:r>
            <w:r>
              <w:rPr>
                <w:rFonts w:hint="eastAsia"/>
                <w:color w:val="000000" w:themeColor="text1"/>
                <w:sz w:val="24"/>
                <w14:textFill>
                  <w14:solidFill>
                    <w14:schemeClr w14:val="tx1"/>
                  </w14:solidFill>
                </w14:textFill>
              </w:rPr>
              <w:t>：切割下料好的板材采用二保焊机进行焊接，焊接后的工件利用定型机进行边框定型，定型后的工件进入脱脂表调磷化工序。</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该工序主要污染物为：焊接烟尘、焊接焊渣及设备运行噪声。</w:t>
            </w:r>
          </w:p>
          <w:p>
            <w:pPr>
              <w:adjustRightInd w:val="0"/>
              <w:snapToGrid w:val="0"/>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表面处理（脱脂—清洗—表调—磷化—清洗）：</w:t>
            </w:r>
            <w:r>
              <w:rPr>
                <w:rFonts w:hint="eastAsia"/>
                <w:color w:val="000000" w:themeColor="text1"/>
                <w:sz w:val="24"/>
                <w14:textFill>
                  <w14:solidFill>
                    <w14:schemeClr w14:val="tx1"/>
                  </w14:solidFill>
                </w14:textFill>
              </w:rPr>
              <w:t>脱脂表调磷化工序在常温下进行。</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脱脂—水洗：完成冲剪折及焊接工序的板材经装挂后首先浸入除油池中进行除油脱脂，除油脱脂液由粉状脱脂剂和水配置而成，呈碱性，浸泡时间为15min。脱脂后工件浸入清洗池内用自来水清洗，以去除工件表面的脱脂液。</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表调—磷化：表调主要作用是降低磷化温度，使磷化膜更加均匀细致，耐蚀性更强，并且能全面提高涂抹的各种性能，需表调约5min。表调后的工件再进入磷化池内进行磷化，磷化是将工件在含有磷化剂溶液中进行化学清洗，在其表面形成一层不溶于水的磷酸盐膜的过程，磷化的作用是提供清洁的工件表面，提高涂层的附着力，提高涂膜的耐腐蚀性，磷化是前处理工段的主要目的，磷化时间约15min。</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③</w:t>
            </w:r>
            <w:r>
              <w:rPr>
                <w:rFonts w:hint="eastAsia"/>
                <w:color w:val="000000" w:themeColor="text1"/>
                <w:sz w:val="24"/>
                <w14:textFill>
                  <w14:solidFill>
                    <w14:schemeClr w14:val="tx1"/>
                  </w14:solidFill>
                </w14:textFill>
              </w:rPr>
              <w:t>清洗：磷化后的工件再送入清洗池内用水清洗，以去除工件表面的表调磷化液。清洗后的工件经自然沥干后，再进入打磨工序。</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该工序产生的主要污染物为废水、废渣。项目有脱脂槽1个、表调槽1个、磷化槽1个、清洗槽2个，每个槽的尺寸均为4m×1m×1.3m（长×宽×深）。脱脂槽、表调槽、磷化槽内的水循环利用，定期补充，无废水外排，池底的废渣定期清理；清洗槽内的水循环利用，定期补充，清洗水每半月排放一次。脱脂表调磷化清洗废水中主要污染物为COD、磷酸盐、锌、石油类等。</w:t>
            </w:r>
          </w:p>
          <w:p>
            <w:pPr>
              <w:adjustRightInd w:val="0"/>
              <w:snapToGrid w:val="0"/>
              <w:spacing w:line="360" w:lineRule="auto"/>
              <w:ind w:firstLine="482" w:firstLineChars="200"/>
              <w:rPr>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打磨</w:t>
            </w:r>
            <w:r>
              <w:rPr>
                <w:rFonts w:hint="eastAsia"/>
                <w:color w:val="000000" w:themeColor="text1"/>
                <w:sz w:val="24"/>
                <w14:textFill>
                  <w14:solidFill>
                    <w14:schemeClr w14:val="tx1"/>
                  </w14:solidFill>
                </w14:textFill>
              </w:rPr>
              <w:t>：表面处理后的工件利用手工打磨机进行焊接点的打磨，打磨后的门板可进入下一个喷涂工序。</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该工序产生的主要污染物为：打磨粉尘及设备运行噪声。</w:t>
            </w:r>
          </w:p>
          <w:p>
            <w:pPr>
              <w:adjustRightInd w:val="0"/>
              <w:snapToGrid w:val="0"/>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喷漆—烘烤：</w:t>
            </w:r>
            <w:r>
              <w:rPr>
                <w:color w:val="000000" w:themeColor="text1"/>
                <w:sz w:val="24"/>
                <w14:textFill>
                  <w14:solidFill>
                    <w14:schemeClr w14:val="tx1"/>
                  </w14:solidFill>
                </w14:textFill>
              </w:rPr>
              <w:t>喷漆工序主要采用油漆与稀释剂以3：1配比得到的漆料进行喷涂，喷漆工序于干式喷漆房中进行。</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调漆、喷漆均于喷漆房内进行。项目喷漆房采用上送风、下排风的方式运行。在喷漆过程中，送风机、排风机同时启动；室外新鲜空气由送风口经过进风过滤器一级净化，处理后的气流经送风机送入到喷漆房顶部的静压室内，静压室底部的过滤棉对气流进行均压后，阻拦固态灰尘；过滤后以均匀的风速进入到喷漆房内，在工件及操作人员周围形成自上而下的微风气流，使喷漆后的废气不在空气中停留，直接经底部过滤装置后，从出风口</w:t>
            </w:r>
            <w:r>
              <w:rPr>
                <w:bCs/>
                <w:color w:val="000000" w:themeColor="text1"/>
                <w:sz w:val="24"/>
                <w:szCs w:val="21"/>
                <w14:textFill>
                  <w14:solidFill>
                    <w14:schemeClr w14:val="tx1"/>
                  </w14:solidFill>
                </w14:textFill>
              </w:rPr>
              <w:t>经</w:t>
            </w:r>
            <w:r>
              <w:rPr>
                <w:color w:val="000000" w:themeColor="text1"/>
                <w:sz w:val="24"/>
                <w14:textFill>
                  <w14:solidFill>
                    <w14:schemeClr w14:val="tx1"/>
                  </w14:solidFill>
                </w14:textFill>
              </w:rPr>
              <w:t>1台风机抽至1套</w:t>
            </w:r>
            <w:r>
              <w:rPr>
                <w:bCs/>
                <w:color w:val="000000" w:themeColor="text1"/>
                <w:sz w:val="24"/>
                <w:szCs w:val="21"/>
                <w14:textFill>
                  <w14:solidFill>
                    <w14:schemeClr w14:val="tx1"/>
                  </w14:solidFill>
                </w14:textFill>
              </w:rPr>
              <w:t>UV光催化氧化+</w:t>
            </w:r>
            <w:r>
              <w:rPr>
                <w:color w:val="000000" w:themeColor="text1"/>
                <w:sz w:val="24"/>
                <w14:textFill>
                  <w14:solidFill>
                    <w14:schemeClr w14:val="tx1"/>
                  </w14:solidFill>
                </w14:textFill>
              </w:rPr>
              <w:t>活性炭吸附系统处理后经排气筒排放。</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完成喷漆的工件将由输送链输送至密闭的烘干房中进行烘烤，烘烤温度为150℃，时间为20~30min；本项目烤漆烤塑在同一烘干房中进行。烤漆完成后经自然冷却可得到喷漆门。</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该工序产生的主要污染物为：喷漆废气（漆雾、甲苯、二甲苯、非甲烷总烃），烘烤过程</w:t>
            </w:r>
            <w:r>
              <w:rPr>
                <w:rFonts w:hint="eastAsia"/>
                <w:color w:val="000000" w:themeColor="text1"/>
                <w:sz w:val="24"/>
                <w14:textFill>
                  <w14:solidFill>
                    <w14:schemeClr w14:val="tx1"/>
                  </w14:solidFill>
                </w14:textFill>
              </w:rPr>
              <w:t>天然气</w:t>
            </w:r>
            <w:r>
              <w:rPr>
                <w:color w:val="000000" w:themeColor="text1"/>
                <w:sz w:val="24"/>
                <w14:textFill>
                  <w14:solidFill>
                    <w14:schemeClr w14:val="tx1"/>
                  </w14:solidFill>
                </w14:textFill>
              </w:rPr>
              <w:t>燃烧废气、烘烤过程甲苯、二甲苯、非甲烷总烃及设备运行噪声。</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装配</w:t>
            </w:r>
            <w:r>
              <w:rPr>
                <w:color w:val="000000" w:themeColor="text1"/>
                <w:sz w:val="24"/>
                <w14:textFill>
                  <w14:solidFill>
                    <w14:schemeClr w14:val="tx1"/>
                  </w14:solidFill>
                </w14:textFill>
              </w:rPr>
              <w:t>—成品：固化好的门板与其他构件进行组装，组装后制得成品，入库待售。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6" w:type="dxa"/>
            <w:tcBorders>
              <w:tl2br w:val="nil"/>
              <w:tr2bl w:val="nil"/>
            </w:tcBorders>
            <w:vAlign w:val="center"/>
          </w:tcPr>
          <w:p>
            <w:pPr>
              <w:pStyle w:val="26"/>
              <w:adjustRightInd w:val="0"/>
              <w:snapToGrid w:val="0"/>
              <w:spacing w:before="0" w:beforeAutospacing="0" w:after="0" w:afterAutospacing="0" w:line="360" w:lineRule="auto"/>
              <w:jc w:val="center"/>
              <w:rPr>
                <w:rFonts w:ascii="Times New Roman" w:hAnsi="Times New Roman"/>
                <w:kern w:val="21"/>
                <w:szCs w:val="24"/>
              </w:rPr>
            </w:pPr>
            <w:r>
              <w:rPr>
                <w:rFonts w:ascii="Times New Roman" w:hAnsi="Times New Roman"/>
                <w:bCs/>
                <w:kern w:val="21"/>
                <w:szCs w:val="24"/>
              </w:rPr>
              <w:t>与项目有关的原有环境污染问题</w:t>
            </w:r>
          </w:p>
        </w:tc>
        <w:tc>
          <w:tcPr>
            <w:tcW w:w="8555" w:type="dxa"/>
            <w:tcBorders>
              <w:tl2br w:val="nil"/>
              <w:tr2bl w:val="nil"/>
            </w:tcBorders>
            <w:vAlign w:val="center"/>
          </w:tcPr>
          <w:p>
            <w:pPr>
              <w:adjustRightInd w:val="0"/>
              <w:snapToGrid w:val="0"/>
              <w:spacing w:line="360" w:lineRule="auto"/>
              <w:ind w:firstLine="480" w:firstLineChars="200"/>
              <w:rPr>
                <w:color w:val="000000"/>
                <w:sz w:val="24"/>
              </w:rPr>
            </w:pPr>
          </w:p>
          <w:p>
            <w:pPr>
              <w:adjustRightInd w:val="0"/>
              <w:snapToGrid w:val="0"/>
              <w:spacing w:line="360" w:lineRule="auto"/>
              <w:ind w:firstLine="480" w:firstLineChars="200"/>
              <w:rPr>
                <w:color w:val="000000"/>
                <w:sz w:val="24"/>
              </w:rPr>
            </w:pPr>
          </w:p>
          <w:p>
            <w:pPr>
              <w:adjustRightInd w:val="0"/>
              <w:snapToGrid w:val="0"/>
              <w:spacing w:line="360" w:lineRule="auto"/>
              <w:ind w:firstLine="480" w:firstLineChars="200"/>
              <w:rPr>
                <w:szCs w:val="24"/>
              </w:rPr>
            </w:pPr>
            <w:r>
              <w:rPr>
                <w:rFonts w:hint="eastAsia"/>
                <w:color w:val="000000"/>
                <w:sz w:val="24"/>
              </w:rPr>
              <w:t>本项目</w:t>
            </w:r>
            <w:r>
              <w:rPr>
                <w:rFonts w:hint="eastAsia" w:hAnsi="宋体"/>
                <w:color w:val="000000"/>
                <w:sz w:val="24"/>
              </w:rPr>
              <w:t>属于新建项目</w:t>
            </w:r>
            <w:r>
              <w:rPr>
                <w:rFonts w:hint="eastAsia"/>
                <w:color w:val="000000"/>
                <w:sz w:val="24"/>
              </w:rPr>
              <w:t>，因此不存在与项目有关的原有污染情况及主要环境问题。</w:t>
            </w:r>
          </w:p>
          <w:p>
            <w:pPr>
              <w:pStyle w:val="43"/>
              <w:adjustRightInd/>
              <w:snapToGrid/>
              <w:spacing w:line="520" w:lineRule="exact"/>
              <w:ind w:firstLine="480"/>
              <w:jc w:val="center"/>
              <w:rPr>
                <w:color w:val="auto"/>
                <w:szCs w:val="24"/>
              </w:rPr>
            </w:pPr>
          </w:p>
          <w:p>
            <w:pPr>
              <w:pStyle w:val="43"/>
              <w:adjustRightInd/>
              <w:snapToGrid/>
              <w:spacing w:line="520" w:lineRule="exact"/>
              <w:ind w:firstLine="0" w:firstLineChars="0"/>
              <w:jc w:val="center"/>
              <w:rPr>
                <w:color w:val="auto"/>
                <w:szCs w:val="24"/>
              </w:rPr>
            </w:pPr>
          </w:p>
        </w:tc>
      </w:tr>
    </w:tbl>
    <w:p>
      <w:pPr>
        <w:pStyle w:val="2"/>
        <w:ind w:firstLine="0"/>
        <w:sectPr>
          <w:pgSz w:w="11906" w:h="16838"/>
          <w:pgMar w:top="1440" w:right="1531" w:bottom="1440" w:left="1531" w:header="851" w:footer="992" w:gutter="0"/>
          <w:cols w:space="425" w:num="1"/>
          <w:docGrid w:type="lines" w:linePitch="312" w:charSpace="0"/>
        </w:sectPr>
      </w:pPr>
    </w:p>
    <w:p>
      <w:pPr>
        <w:numPr>
          <w:ilvl w:val="0"/>
          <w:numId w:val="1"/>
        </w:numPr>
        <w:jc w:val="center"/>
        <w:outlineLvl w:val="0"/>
        <w:rPr>
          <w:rFonts w:eastAsia="黑体"/>
          <w:snapToGrid w:val="0"/>
          <w:kern w:val="21"/>
          <w:sz w:val="30"/>
          <w:szCs w:val="30"/>
        </w:rPr>
      </w:pPr>
      <w:r>
        <w:rPr>
          <w:rFonts w:eastAsia="黑体"/>
          <w:snapToGrid w:val="0"/>
          <w:kern w:val="21"/>
          <w:sz w:val="30"/>
          <w:szCs w:val="30"/>
        </w:rPr>
        <w:t>区域环境质量现状、环境保护目标及评价标准</w:t>
      </w:r>
    </w:p>
    <w:tbl>
      <w:tblPr>
        <w:tblStyle w:val="30"/>
        <w:tblW w:w="532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0"/>
        <w:gridCol w:w="83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402" w:type="pct"/>
            <w:tcBorders>
              <w:tl2br w:val="nil"/>
              <w:tr2bl w:val="nil"/>
            </w:tcBorders>
            <w:vAlign w:val="center"/>
          </w:tcPr>
          <w:p>
            <w:pPr>
              <w:adjustRightInd w:val="0"/>
              <w:snapToGrid w:val="0"/>
              <w:spacing w:line="520" w:lineRule="exact"/>
              <w:jc w:val="center"/>
              <w:rPr>
                <w:kern w:val="21"/>
                <w:sz w:val="24"/>
                <w:szCs w:val="24"/>
              </w:rPr>
            </w:pPr>
            <w:r>
              <w:rPr>
                <w:kern w:val="21"/>
                <w:sz w:val="24"/>
                <w:szCs w:val="24"/>
              </w:rPr>
              <w:t>区域</w:t>
            </w:r>
          </w:p>
          <w:p>
            <w:pPr>
              <w:adjustRightInd w:val="0"/>
              <w:snapToGrid w:val="0"/>
              <w:spacing w:line="520" w:lineRule="exact"/>
              <w:jc w:val="center"/>
              <w:rPr>
                <w:kern w:val="21"/>
                <w:sz w:val="24"/>
                <w:szCs w:val="24"/>
              </w:rPr>
            </w:pPr>
            <w:r>
              <w:rPr>
                <w:kern w:val="21"/>
                <w:sz w:val="24"/>
                <w:szCs w:val="24"/>
              </w:rPr>
              <w:t>环境</w:t>
            </w:r>
          </w:p>
          <w:p>
            <w:pPr>
              <w:adjustRightInd w:val="0"/>
              <w:snapToGrid w:val="0"/>
              <w:spacing w:line="520" w:lineRule="exact"/>
              <w:jc w:val="center"/>
              <w:rPr>
                <w:kern w:val="21"/>
                <w:sz w:val="24"/>
                <w:szCs w:val="24"/>
              </w:rPr>
            </w:pPr>
            <w:r>
              <w:rPr>
                <w:kern w:val="21"/>
                <w:sz w:val="24"/>
                <w:szCs w:val="24"/>
              </w:rPr>
              <w:t>质量</w:t>
            </w:r>
          </w:p>
          <w:p>
            <w:pPr>
              <w:adjustRightInd w:val="0"/>
              <w:snapToGrid w:val="0"/>
              <w:spacing w:line="520" w:lineRule="exact"/>
              <w:jc w:val="center"/>
              <w:rPr>
                <w:kern w:val="21"/>
                <w:sz w:val="24"/>
                <w:szCs w:val="24"/>
              </w:rPr>
            </w:pPr>
            <w:r>
              <w:rPr>
                <w:kern w:val="21"/>
                <w:sz w:val="24"/>
                <w:szCs w:val="24"/>
              </w:rPr>
              <w:t>现状</w:t>
            </w:r>
          </w:p>
        </w:tc>
        <w:tc>
          <w:tcPr>
            <w:tcW w:w="4597" w:type="pct"/>
            <w:tcBorders>
              <w:tl2br w:val="nil"/>
              <w:tr2bl w:val="nil"/>
            </w:tcBorders>
            <w:vAlign w:val="center"/>
          </w:tcPr>
          <w:p>
            <w:pPr>
              <w:tabs>
                <w:tab w:val="left" w:pos="1081"/>
              </w:tabs>
              <w:adjustRightInd w:val="0"/>
              <w:snapToGrid w:val="0"/>
              <w:spacing w:line="360" w:lineRule="auto"/>
              <w:ind w:firstLine="482" w:firstLineChars="200"/>
              <w:jc w:val="left"/>
              <w:rPr>
                <w:rFonts w:eastAsiaTheme="minorEastAsia"/>
                <w:b/>
                <w:sz w:val="24"/>
                <w:szCs w:val="24"/>
              </w:rPr>
            </w:pPr>
            <w:r>
              <w:rPr>
                <w:rFonts w:hint="eastAsia" w:eastAsiaTheme="minorEastAsia"/>
                <w:b/>
                <w:sz w:val="24"/>
                <w:szCs w:val="24"/>
              </w:rPr>
              <w:t>1、</w:t>
            </w:r>
            <w:r>
              <w:rPr>
                <w:rFonts w:eastAsiaTheme="minorEastAsia"/>
                <w:b/>
                <w:sz w:val="24"/>
                <w:szCs w:val="24"/>
              </w:rPr>
              <w:t>环境空气质量现状</w:t>
            </w:r>
          </w:p>
          <w:p>
            <w:pPr>
              <w:tabs>
                <w:tab w:val="left" w:pos="1081"/>
              </w:tabs>
              <w:adjustRightInd w:val="0"/>
              <w:snapToGrid w:val="0"/>
              <w:spacing w:line="360" w:lineRule="auto"/>
              <w:ind w:firstLine="480" w:firstLineChars="200"/>
              <w:rPr>
                <w:sz w:val="24"/>
              </w:rPr>
            </w:pPr>
            <w:r>
              <w:rPr>
                <w:sz w:val="24"/>
              </w:rPr>
              <w:t>本项目位于</w:t>
            </w:r>
            <w:r>
              <w:rPr>
                <w:rFonts w:hint="eastAsia"/>
                <w:sz w:val="24"/>
              </w:rPr>
              <w:t>新野县产业集聚区西区，</w:t>
            </w:r>
            <w:r>
              <w:rPr>
                <w:sz w:val="24"/>
              </w:rPr>
              <w:t>区域大气环境功能为二类区，应执行《环境空气质量标准》（GB3095-2012）二级标准要求。本次评价采用新野县自动监测站2019年环境空气的逐日监测数据，按照HJ663中各评价项目的年平均浓度和相应百分位数24h平均或8h平均质量浓度进行判定区域环境空气质量达标情况。经计算，六项基本污染物除PM</w:t>
            </w:r>
            <w:r>
              <w:rPr>
                <w:sz w:val="24"/>
                <w:vertAlign w:val="subscript"/>
              </w:rPr>
              <w:t>2.5</w:t>
            </w:r>
            <w:r>
              <w:rPr>
                <w:sz w:val="24"/>
              </w:rPr>
              <w:t>、PM</w:t>
            </w:r>
            <w:r>
              <w:rPr>
                <w:sz w:val="24"/>
                <w:vertAlign w:val="subscript"/>
              </w:rPr>
              <w:t>10</w:t>
            </w:r>
            <w:r>
              <w:rPr>
                <w:sz w:val="24"/>
              </w:rPr>
              <w:t>相应百分位数日平均质量浓度和年平均质量浓度超标外，其他年评价指标均可以满足《环境空气质量标准》（GB3095-2012）二级标准要求</w:t>
            </w:r>
            <w:r>
              <w:rPr>
                <w:rFonts w:hint="eastAsia"/>
                <w:sz w:val="24"/>
              </w:rPr>
              <w:t>，</w:t>
            </w:r>
            <w:r>
              <w:rPr>
                <w:sz w:val="24"/>
              </w:rPr>
              <w:t>项目所在区域环境空气质量为不达标区。</w:t>
            </w:r>
          </w:p>
          <w:p>
            <w:pPr>
              <w:tabs>
                <w:tab w:val="left" w:pos="1081"/>
              </w:tabs>
              <w:adjustRightInd w:val="0"/>
              <w:snapToGrid w:val="0"/>
              <w:spacing w:line="360" w:lineRule="auto"/>
              <w:jc w:val="center"/>
              <w:rPr>
                <w:rFonts w:hAnsi="宋体"/>
                <w:b/>
                <w:sz w:val="24"/>
              </w:rPr>
            </w:pPr>
            <w:r>
              <w:rPr>
                <w:rFonts w:hint="eastAsia" w:hAnsi="宋体"/>
                <w:b/>
                <w:sz w:val="24"/>
              </w:rPr>
              <w:t>表3-1         区域环境质量现状评价表</w:t>
            </w:r>
          </w:p>
          <w:tbl>
            <w:tblPr>
              <w:tblStyle w:val="30"/>
              <w:tblW w:w="8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836"/>
              <w:gridCol w:w="728"/>
              <w:gridCol w:w="851"/>
              <w:gridCol w:w="1558"/>
              <w:gridCol w:w="1029"/>
              <w:gridCol w:w="993"/>
              <w:gridCol w:w="914"/>
              <w:gridCol w:w="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358" w:type="pct"/>
                  <w:vMerge w:val="restart"/>
                  <w:shd w:val="clear" w:color="auto" w:fill="auto"/>
                  <w:vAlign w:val="center"/>
                </w:tcPr>
                <w:p>
                  <w:pPr>
                    <w:widowControl/>
                    <w:spacing w:line="360" w:lineRule="exact"/>
                    <w:jc w:val="center"/>
                    <w:rPr>
                      <w:color w:val="000000"/>
                      <w:kern w:val="0"/>
                      <w:szCs w:val="21"/>
                    </w:rPr>
                  </w:pPr>
                  <w:r>
                    <w:rPr>
                      <w:color w:val="000000"/>
                      <w:kern w:val="0"/>
                      <w:szCs w:val="21"/>
                    </w:rPr>
                    <w:t>点位</w:t>
                  </w:r>
                </w:p>
                <w:p>
                  <w:pPr>
                    <w:widowControl/>
                    <w:spacing w:line="360" w:lineRule="exact"/>
                    <w:jc w:val="center"/>
                    <w:rPr>
                      <w:color w:val="000000"/>
                      <w:kern w:val="0"/>
                      <w:szCs w:val="21"/>
                    </w:rPr>
                  </w:pPr>
                  <w:r>
                    <w:rPr>
                      <w:color w:val="000000"/>
                      <w:kern w:val="0"/>
                      <w:szCs w:val="21"/>
                    </w:rPr>
                    <w:t>名称</w:t>
                  </w:r>
                </w:p>
              </w:tc>
              <w:tc>
                <w:tcPr>
                  <w:tcW w:w="953" w:type="pct"/>
                  <w:gridSpan w:val="2"/>
                  <w:shd w:val="clear" w:color="auto" w:fill="auto"/>
                  <w:vAlign w:val="center"/>
                </w:tcPr>
                <w:p>
                  <w:pPr>
                    <w:widowControl/>
                    <w:spacing w:line="360" w:lineRule="exact"/>
                    <w:jc w:val="center"/>
                    <w:rPr>
                      <w:color w:val="000000"/>
                      <w:kern w:val="0"/>
                      <w:szCs w:val="21"/>
                    </w:rPr>
                  </w:pPr>
                  <w:r>
                    <w:rPr>
                      <w:color w:val="000000"/>
                      <w:kern w:val="0"/>
                      <w:szCs w:val="21"/>
                    </w:rPr>
                    <w:t>监测点坐标</w:t>
                  </w:r>
                </w:p>
              </w:tc>
              <w:tc>
                <w:tcPr>
                  <w:tcW w:w="519" w:type="pct"/>
                  <w:vMerge w:val="restart"/>
                  <w:shd w:val="clear" w:color="auto" w:fill="auto"/>
                  <w:vAlign w:val="center"/>
                </w:tcPr>
                <w:p>
                  <w:pPr>
                    <w:widowControl/>
                    <w:spacing w:line="360" w:lineRule="exact"/>
                    <w:jc w:val="center"/>
                    <w:rPr>
                      <w:color w:val="000000"/>
                      <w:kern w:val="0"/>
                      <w:szCs w:val="21"/>
                    </w:rPr>
                  </w:pPr>
                  <w:r>
                    <w:rPr>
                      <w:color w:val="000000"/>
                      <w:kern w:val="0"/>
                      <w:szCs w:val="21"/>
                    </w:rPr>
                    <w:t>污染物</w:t>
                  </w:r>
                </w:p>
              </w:tc>
              <w:tc>
                <w:tcPr>
                  <w:tcW w:w="951" w:type="pct"/>
                  <w:vMerge w:val="restart"/>
                  <w:shd w:val="clear" w:color="auto" w:fill="auto"/>
                  <w:vAlign w:val="center"/>
                </w:tcPr>
                <w:p>
                  <w:pPr>
                    <w:widowControl/>
                    <w:spacing w:line="360" w:lineRule="exact"/>
                    <w:jc w:val="center"/>
                    <w:rPr>
                      <w:color w:val="000000"/>
                      <w:kern w:val="0"/>
                      <w:szCs w:val="21"/>
                    </w:rPr>
                  </w:pPr>
                  <w:r>
                    <w:rPr>
                      <w:color w:val="000000"/>
                      <w:kern w:val="0"/>
                      <w:szCs w:val="21"/>
                    </w:rPr>
                    <w:t>年评价指标</w:t>
                  </w:r>
                </w:p>
              </w:tc>
              <w:tc>
                <w:tcPr>
                  <w:tcW w:w="628" w:type="pct"/>
                  <w:vMerge w:val="restart"/>
                  <w:shd w:val="clear" w:color="auto" w:fill="auto"/>
                  <w:vAlign w:val="center"/>
                </w:tcPr>
                <w:p>
                  <w:pPr>
                    <w:widowControl/>
                    <w:spacing w:line="360" w:lineRule="exact"/>
                    <w:jc w:val="center"/>
                    <w:rPr>
                      <w:color w:val="000000"/>
                      <w:kern w:val="0"/>
                      <w:szCs w:val="21"/>
                    </w:rPr>
                  </w:pPr>
                  <w:r>
                    <w:rPr>
                      <w:color w:val="000000"/>
                      <w:kern w:val="0"/>
                      <w:szCs w:val="21"/>
                    </w:rPr>
                    <w:t>评价标准μg/m</w:t>
                  </w:r>
                  <w:r>
                    <w:rPr>
                      <w:color w:val="000000"/>
                      <w:kern w:val="0"/>
                      <w:szCs w:val="21"/>
                      <w:vertAlign w:val="superscript"/>
                    </w:rPr>
                    <w:t>3</w:t>
                  </w:r>
                </w:p>
              </w:tc>
              <w:tc>
                <w:tcPr>
                  <w:tcW w:w="606" w:type="pct"/>
                  <w:vMerge w:val="restart"/>
                  <w:shd w:val="clear" w:color="auto" w:fill="auto"/>
                  <w:vAlign w:val="center"/>
                </w:tcPr>
                <w:p>
                  <w:pPr>
                    <w:widowControl/>
                    <w:spacing w:line="360" w:lineRule="exact"/>
                    <w:jc w:val="center"/>
                    <w:rPr>
                      <w:color w:val="000000"/>
                      <w:kern w:val="0"/>
                      <w:szCs w:val="21"/>
                    </w:rPr>
                  </w:pPr>
                  <w:r>
                    <w:rPr>
                      <w:color w:val="000000"/>
                      <w:kern w:val="0"/>
                      <w:szCs w:val="21"/>
                    </w:rPr>
                    <w:t>现状浓度μg/m</w:t>
                  </w:r>
                  <w:r>
                    <w:rPr>
                      <w:color w:val="000000"/>
                      <w:kern w:val="0"/>
                      <w:szCs w:val="21"/>
                      <w:vertAlign w:val="superscript"/>
                    </w:rPr>
                    <w:t>3</w:t>
                  </w:r>
                </w:p>
              </w:tc>
              <w:tc>
                <w:tcPr>
                  <w:tcW w:w="558" w:type="pct"/>
                  <w:vMerge w:val="restart"/>
                  <w:shd w:val="clear" w:color="auto" w:fill="auto"/>
                  <w:vAlign w:val="center"/>
                </w:tcPr>
                <w:p>
                  <w:pPr>
                    <w:widowControl/>
                    <w:spacing w:line="360" w:lineRule="exact"/>
                    <w:jc w:val="center"/>
                    <w:rPr>
                      <w:color w:val="000000"/>
                      <w:kern w:val="0"/>
                      <w:szCs w:val="21"/>
                    </w:rPr>
                  </w:pPr>
                  <w:r>
                    <w:rPr>
                      <w:color w:val="000000"/>
                      <w:kern w:val="0"/>
                      <w:szCs w:val="21"/>
                    </w:rPr>
                    <w:t>最大浓度占标率</w:t>
                  </w:r>
                </w:p>
              </w:tc>
              <w:tc>
                <w:tcPr>
                  <w:tcW w:w="427" w:type="pct"/>
                  <w:vMerge w:val="restart"/>
                  <w:shd w:val="clear" w:color="auto" w:fill="auto"/>
                  <w:vAlign w:val="center"/>
                </w:tcPr>
                <w:p>
                  <w:pPr>
                    <w:widowControl/>
                    <w:spacing w:line="360" w:lineRule="exact"/>
                    <w:jc w:val="center"/>
                    <w:rPr>
                      <w:color w:val="000000"/>
                      <w:kern w:val="0"/>
                      <w:szCs w:val="21"/>
                    </w:rPr>
                  </w:pPr>
                  <w:r>
                    <w:rPr>
                      <w:color w:val="000000"/>
                      <w:kern w:val="0"/>
                      <w:szCs w:val="21"/>
                    </w:rPr>
                    <w:t>达标</w:t>
                  </w:r>
                </w:p>
                <w:p>
                  <w:pPr>
                    <w:widowControl/>
                    <w:spacing w:line="360" w:lineRule="exact"/>
                    <w:jc w:val="center"/>
                    <w:rPr>
                      <w:color w:val="000000"/>
                      <w:kern w:val="0"/>
                      <w:szCs w:val="21"/>
                    </w:rPr>
                  </w:pPr>
                  <w:r>
                    <w:rPr>
                      <w:color w:val="000000"/>
                      <w:kern w:val="0"/>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58" w:type="pct"/>
                  <w:vMerge w:val="continue"/>
                  <w:shd w:val="clear" w:color="auto" w:fill="auto"/>
                  <w:vAlign w:val="center"/>
                </w:tcPr>
                <w:p>
                  <w:pPr>
                    <w:widowControl/>
                    <w:spacing w:line="360" w:lineRule="exact"/>
                    <w:jc w:val="center"/>
                    <w:rPr>
                      <w:color w:val="000000"/>
                      <w:kern w:val="0"/>
                      <w:szCs w:val="21"/>
                    </w:rPr>
                  </w:pPr>
                </w:p>
              </w:tc>
              <w:tc>
                <w:tcPr>
                  <w:tcW w:w="510" w:type="pct"/>
                  <w:shd w:val="clear" w:color="auto" w:fill="auto"/>
                  <w:vAlign w:val="center"/>
                </w:tcPr>
                <w:p>
                  <w:pPr>
                    <w:widowControl/>
                    <w:spacing w:line="360" w:lineRule="exact"/>
                    <w:jc w:val="center"/>
                    <w:rPr>
                      <w:color w:val="000000"/>
                      <w:kern w:val="0"/>
                      <w:szCs w:val="21"/>
                    </w:rPr>
                  </w:pPr>
                  <w:r>
                    <w:rPr>
                      <w:color w:val="000000"/>
                      <w:kern w:val="0"/>
                      <w:szCs w:val="21"/>
                    </w:rPr>
                    <w:t>X</w:t>
                  </w:r>
                </w:p>
              </w:tc>
              <w:tc>
                <w:tcPr>
                  <w:tcW w:w="444" w:type="pct"/>
                  <w:shd w:val="clear" w:color="auto" w:fill="auto"/>
                  <w:vAlign w:val="center"/>
                </w:tcPr>
                <w:p>
                  <w:pPr>
                    <w:widowControl/>
                    <w:spacing w:line="360" w:lineRule="exact"/>
                    <w:jc w:val="center"/>
                    <w:rPr>
                      <w:color w:val="000000"/>
                      <w:kern w:val="0"/>
                      <w:szCs w:val="21"/>
                    </w:rPr>
                  </w:pPr>
                  <w:r>
                    <w:rPr>
                      <w:color w:val="000000"/>
                      <w:kern w:val="0"/>
                      <w:szCs w:val="21"/>
                    </w:rPr>
                    <w:t>Y</w:t>
                  </w:r>
                </w:p>
              </w:tc>
              <w:tc>
                <w:tcPr>
                  <w:tcW w:w="519" w:type="pct"/>
                  <w:vMerge w:val="continue"/>
                  <w:shd w:val="clear" w:color="auto" w:fill="auto"/>
                  <w:vAlign w:val="center"/>
                </w:tcPr>
                <w:p>
                  <w:pPr>
                    <w:widowControl/>
                    <w:spacing w:line="360" w:lineRule="exact"/>
                    <w:jc w:val="center"/>
                    <w:rPr>
                      <w:color w:val="000000"/>
                      <w:kern w:val="0"/>
                      <w:szCs w:val="21"/>
                    </w:rPr>
                  </w:pPr>
                </w:p>
              </w:tc>
              <w:tc>
                <w:tcPr>
                  <w:tcW w:w="951" w:type="pct"/>
                  <w:vMerge w:val="continue"/>
                  <w:shd w:val="clear" w:color="auto" w:fill="auto"/>
                  <w:vAlign w:val="center"/>
                </w:tcPr>
                <w:p>
                  <w:pPr>
                    <w:widowControl/>
                    <w:spacing w:line="360" w:lineRule="exact"/>
                    <w:jc w:val="center"/>
                    <w:rPr>
                      <w:color w:val="000000"/>
                      <w:kern w:val="0"/>
                      <w:szCs w:val="21"/>
                    </w:rPr>
                  </w:pPr>
                </w:p>
              </w:tc>
              <w:tc>
                <w:tcPr>
                  <w:tcW w:w="628" w:type="pct"/>
                  <w:vMerge w:val="continue"/>
                  <w:shd w:val="clear" w:color="auto" w:fill="auto"/>
                  <w:vAlign w:val="center"/>
                </w:tcPr>
                <w:p>
                  <w:pPr>
                    <w:widowControl/>
                    <w:spacing w:line="360" w:lineRule="exact"/>
                    <w:jc w:val="center"/>
                    <w:rPr>
                      <w:color w:val="000000"/>
                      <w:kern w:val="0"/>
                      <w:szCs w:val="21"/>
                    </w:rPr>
                  </w:pPr>
                </w:p>
              </w:tc>
              <w:tc>
                <w:tcPr>
                  <w:tcW w:w="606" w:type="pct"/>
                  <w:vMerge w:val="continue"/>
                  <w:shd w:val="clear" w:color="auto" w:fill="auto"/>
                  <w:vAlign w:val="center"/>
                </w:tcPr>
                <w:p>
                  <w:pPr>
                    <w:widowControl/>
                    <w:spacing w:line="360" w:lineRule="exact"/>
                    <w:jc w:val="center"/>
                    <w:rPr>
                      <w:color w:val="000000"/>
                      <w:kern w:val="0"/>
                      <w:szCs w:val="21"/>
                    </w:rPr>
                  </w:pPr>
                </w:p>
              </w:tc>
              <w:tc>
                <w:tcPr>
                  <w:tcW w:w="558" w:type="pct"/>
                  <w:vMerge w:val="continue"/>
                  <w:shd w:val="clear" w:color="auto" w:fill="auto"/>
                  <w:vAlign w:val="center"/>
                </w:tcPr>
                <w:p>
                  <w:pPr>
                    <w:widowControl/>
                    <w:spacing w:line="360" w:lineRule="exact"/>
                    <w:jc w:val="center"/>
                    <w:rPr>
                      <w:color w:val="000000"/>
                      <w:kern w:val="0"/>
                      <w:szCs w:val="21"/>
                    </w:rPr>
                  </w:pPr>
                </w:p>
              </w:tc>
              <w:tc>
                <w:tcPr>
                  <w:tcW w:w="427" w:type="pct"/>
                  <w:vMerge w:val="continue"/>
                  <w:shd w:val="clear" w:color="auto" w:fill="auto"/>
                  <w:vAlign w:val="center"/>
                </w:tcPr>
                <w:p>
                  <w:pPr>
                    <w:widowControl/>
                    <w:spacing w:line="360" w:lineRule="exact"/>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58" w:type="pct"/>
                  <w:vMerge w:val="restart"/>
                  <w:shd w:val="clear" w:color="auto" w:fill="auto"/>
                  <w:vAlign w:val="center"/>
                </w:tcPr>
                <w:p>
                  <w:pPr>
                    <w:widowControl/>
                    <w:spacing w:line="360" w:lineRule="exact"/>
                    <w:jc w:val="center"/>
                    <w:rPr>
                      <w:color w:val="000000"/>
                      <w:kern w:val="0"/>
                      <w:szCs w:val="21"/>
                    </w:rPr>
                  </w:pPr>
                  <w:r>
                    <w:rPr>
                      <w:color w:val="000000"/>
                      <w:kern w:val="0"/>
                      <w:szCs w:val="21"/>
                    </w:rPr>
                    <w:t>新野县监测站</w:t>
                  </w:r>
                </w:p>
              </w:tc>
              <w:tc>
                <w:tcPr>
                  <w:tcW w:w="510" w:type="pct"/>
                  <w:vMerge w:val="restart"/>
                  <w:shd w:val="clear" w:color="auto" w:fill="auto"/>
                  <w:vAlign w:val="center"/>
                </w:tcPr>
                <w:p>
                  <w:pPr>
                    <w:widowControl/>
                    <w:spacing w:line="360" w:lineRule="exact"/>
                    <w:jc w:val="center"/>
                    <w:rPr>
                      <w:color w:val="000000"/>
                      <w:kern w:val="0"/>
                      <w:szCs w:val="21"/>
                    </w:rPr>
                  </w:pPr>
                  <w:r>
                    <w:rPr>
                      <w:color w:val="000000"/>
                      <w:kern w:val="0"/>
                      <w:szCs w:val="21"/>
                    </w:rPr>
                    <w:t>111°36′58.5″</w:t>
                  </w:r>
                </w:p>
              </w:tc>
              <w:tc>
                <w:tcPr>
                  <w:tcW w:w="444" w:type="pct"/>
                  <w:vMerge w:val="restart"/>
                  <w:shd w:val="clear" w:color="auto" w:fill="auto"/>
                  <w:vAlign w:val="center"/>
                </w:tcPr>
                <w:p>
                  <w:pPr>
                    <w:widowControl/>
                    <w:spacing w:line="360" w:lineRule="exact"/>
                    <w:jc w:val="center"/>
                    <w:rPr>
                      <w:color w:val="000000"/>
                      <w:kern w:val="0"/>
                      <w:szCs w:val="21"/>
                    </w:rPr>
                  </w:pPr>
                  <w:r>
                    <w:rPr>
                      <w:color w:val="000000"/>
                      <w:kern w:val="0"/>
                      <w:szCs w:val="21"/>
                    </w:rPr>
                    <w:t>32°54′37.6″</w:t>
                  </w:r>
                </w:p>
              </w:tc>
              <w:tc>
                <w:tcPr>
                  <w:tcW w:w="519" w:type="pct"/>
                  <w:vMerge w:val="restart"/>
                  <w:shd w:val="clear" w:color="auto" w:fill="auto"/>
                  <w:vAlign w:val="center"/>
                </w:tcPr>
                <w:p>
                  <w:pPr>
                    <w:widowControl/>
                    <w:spacing w:line="360" w:lineRule="exact"/>
                    <w:jc w:val="center"/>
                    <w:rPr>
                      <w:color w:val="000000"/>
                      <w:kern w:val="0"/>
                      <w:szCs w:val="21"/>
                    </w:rPr>
                  </w:pPr>
                  <w:r>
                    <w:rPr>
                      <w:color w:val="000000"/>
                      <w:kern w:val="0"/>
                      <w:szCs w:val="21"/>
                    </w:rPr>
                    <w:t>SO</w:t>
                  </w:r>
                  <w:r>
                    <w:rPr>
                      <w:color w:val="000000"/>
                      <w:kern w:val="0"/>
                      <w:szCs w:val="21"/>
                      <w:vertAlign w:val="subscript"/>
                    </w:rPr>
                    <w:t>2</w:t>
                  </w:r>
                </w:p>
              </w:tc>
              <w:tc>
                <w:tcPr>
                  <w:tcW w:w="951" w:type="pct"/>
                  <w:shd w:val="clear" w:color="auto" w:fill="auto"/>
                  <w:vAlign w:val="center"/>
                </w:tcPr>
                <w:p>
                  <w:pPr>
                    <w:widowControl/>
                    <w:spacing w:line="360" w:lineRule="exact"/>
                    <w:jc w:val="center"/>
                    <w:rPr>
                      <w:color w:val="000000"/>
                      <w:kern w:val="0"/>
                      <w:szCs w:val="21"/>
                    </w:rPr>
                  </w:pPr>
                  <w:r>
                    <w:rPr>
                      <w:color w:val="000000"/>
                      <w:kern w:val="0"/>
                      <w:szCs w:val="21"/>
                    </w:rPr>
                    <w:t>24小时平均第98百分</w:t>
                  </w:r>
                  <w:r>
                    <w:rPr>
                      <w:rFonts w:hint="eastAsia"/>
                      <w:color w:val="000000"/>
                      <w:kern w:val="0"/>
                      <w:szCs w:val="21"/>
                    </w:rPr>
                    <w:t>位数</w:t>
                  </w:r>
                </w:p>
              </w:tc>
              <w:tc>
                <w:tcPr>
                  <w:tcW w:w="628" w:type="pct"/>
                  <w:shd w:val="clear" w:color="auto" w:fill="auto"/>
                  <w:vAlign w:val="center"/>
                </w:tcPr>
                <w:p>
                  <w:pPr>
                    <w:widowControl/>
                    <w:spacing w:line="360" w:lineRule="exact"/>
                    <w:jc w:val="center"/>
                    <w:rPr>
                      <w:color w:val="000000"/>
                      <w:kern w:val="0"/>
                      <w:szCs w:val="21"/>
                    </w:rPr>
                  </w:pPr>
                  <w:r>
                    <w:rPr>
                      <w:color w:val="000000"/>
                      <w:kern w:val="0"/>
                      <w:szCs w:val="21"/>
                    </w:rPr>
                    <w:t>150</w:t>
                  </w:r>
                </w:p>
              </w:tc>
              <w:tc>
                <w:tcPr>
                  <w:tcW w:w="606" w:type="pct"/>
                  <w:shd w:val="clear" w:color="auto" w:fill="auto"/>
                  <w:vAlign w:val="center"/>
                </w:tcPr>
                <w:p>
                  <w:pPr>
                    <w:widowControl/>
                    <w:spacing w:line="360" w:lineRule="exact"/>
                    <w:jc w:val="center"/>
                    <w:rPr>
                      <w:color w:val="000000"/>
                      <w:kern w:val="0"/>
                      <w:szCs w:val="21"/>
                    </w:rPr>
                  </w:pPr>
                  <w:r>
                    <w:rPr>
                      <w:color w:val="000000"/>
                      <w:kern w:val="0"/>
                      <w:szCs w:val="21"/>
                    </w:rPr>
                    <w:t>28</w:t>
                  </w:r>
                </w:p>
              </w:tc>
              <w:tc>
                <w:tcPr>
                  <w:tcW w:w="558" w:type="pct"/>
                  <w:shd w:val="clear" w:color="auto" w:fill="auto"/>
                  <w:vAlign w:val="center"/>
                </w:tcPr>
                <w:p>
                  <w:pPr>
                    <w:widowControl/>
                    <w:spacing w:line="360" w:lineRule="exact"/>
                    <w:jc w:val="center"/>
                    <w:rPr>
                      <w:color w:val="000000"/>
                      <w:kern w:val="0"/>
                      <w:szCs w:val="21"/>
                    </w:rPr>
                  </w:pPr>
                  <w:r>
                    <w:rPr>
                      <w:color w:val="000000"/>
                      <w:kern w:val="0"/>
                      <w:szCs w:val="21"/>
                    </w:rPr>
                    <w:t>19%</w:t>
                  </w:r>
                </w:p>
              </w:tc>
              <w:tc>
                <w:tcPr>
                  <w:tcW w:w="427" w:type="pct"/>
                  <w:shd w:val="clear" w:color="auto" w:fill="auto"/>
                  <w:vAlign w:val="center"/>
                </w:tcPr>
                <w:p>
                  <w:pPr>
                    <w:widowControl/>
                    <w:spacing w:line="360" w:lineRule="exact"/>
                    <w:jc w:val="center"/>
                    <w:rPr>
                      <w:color w:val="000000"/>
                      <w:kern w:val="0"/>
                      <w:szCs w:val="21"/>
                    </w:rPr>
                  </w:pPr>
                  <w:r>
                    <w:rPr>
                      <w:color w:val="000000"/>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358" w:type="pct"/>
                  <w:vMerge w:val="continue"/>
                  <w:shd w:val="clear" w:color="auto" w:fill="auto"/>
                  <w:vAlign w:val="center"/>
                </w:tcPr>
                <w:p>
                  <w:pPr>
                    <w:widowControl/>
                    <w:spacing w:line="360" w:lineRule="exact"/>
                    <w:jc w:val="center"/>
                    <w:rPr>
                      <w:color w:val="000000"/>
                      <w:kern w:val="0"/>
                      <w:szCs w:val="21"/>
                    </w:rPr>
                  </w:pPr>
                </w:p>
              </w:tc>
              <w:tc>
                <w:tcPr>
                  <w:tcW w:w="510" w:type="pct"/>
                  <w:vMerge w:val="continue"/>
                  <w:shd w:val="clear" w:color="auto" w:fill="auto"/>
                  <w:vAlign w:val="center"/>
                </w:tcPr>
                <w:p>
                  <w:pPr>
                    <w:widowControl/>
                    <w:spacing w:line="360" w:lineRule="exact"/>
                    <w:jc w:val="center"/>
                    <w:rPr>
                      <w:color w:val="000000"/>
                      <w:kern w:val="0"/>
                      <w:szCs w:val="21"/>
                    </w:rPr>
                  </w:pPr>
                </w:p>
              </w:tc>
              <w:tc>
                <w:tcPr>
                  <w:tcW w:w="444" w:type="pct"/>
                  <w:vMerge w:val="continue"/>
                  <w:shd w:val="clear" w:color="auto" w:fill="auto"/>
                  <w:vAlign w:val="center"/>
                </w:tcPr>
                <w:p>
                  <w:pPr>
                    <w:widowControl/>
                    <w:spacing w:line="360" w:lineRule="exact"/>
                    <w:jc w:val="center"/>
                    <w:rPr>
                      <w:color w:val="000000"/>
                      <w:kern w:val="0"/>
                      <w:szCs w:val="21"/>
                    </w:rPr>
                  </w:pPr>
                </w:p>
              </w:tc>
              <w:tc>
                <w:tcPr>
                  <w:tcW w:w="519" w:type="pct"/>
                  <w:vMerge w:val="continue"/>
                  <w:shd w:val="clear" w:color="auto" w:fill="auto"/>
                  <w:vAlign w:val="center"/>
                </w:tcPr>
                <w:p>
                  <w:pPr>
                    <w:widowControl/>
                    <w:spacing w:line="360" w:lineRule="exact"/>
                    <w:jc w:val="center"/>
                    <w:rPr>
                      <w:color w:val="000000"/>
                      <w:kern w:val="0"/>
                      <w:szCs w:val="21"/>
                    </w:rPr>
                  </w:pPr>
                </w:p>
              </w:tc>
              <w:tc>
                <w:tcPr>
                  <w:tcW w:w="951" w:type="pct"/>
                  <w:shd w:val="clear" w:color="auto" w:fill="auto"/>
                  <w:vAlign w:val="center"/>
                </w:tcPr>
                <w:p>
                  <w:pPr>
                    <w:widowControl/>
                    <w:spacing w:line="360" w:lineRule="exact"/>
                    <w:jc w:val="center"/>
                    <w:rPr>
                      <w:color w:val="000000"/>
                      <w:kern w:val="0"/>
                      <w:szCs w:val="21"/>
                    </w:rPr>
                  </w:pPr>
                  <w:r>
                    <w:rPr>
                      <w:rFonts w:hint="eastAsia"/>
                      <w:color w:val="000000"/>
                      <w:kern w:val="0"/>
                      <w:szCs w:val="21"/>
                    </w:rPr>
                    <w:t>年平均</w:t>
                  </w:r>
                </w:p>
              </w:tc>
              <w:tc>
                <w:tcPr>
                  <w:tcW w:w="628" w:type="pct"/>
                  <w:shd w:val="clear" w:color="auto" w:fill="auto"/>
                  <w:vAlign w:val="center"/>
                </w:tcPr>
                <w:p>
                  <w:pPr>
                    <w:widowControl/>
                    <w:spacing w:line="360" w:lineRule="exact"/>
                    <w:jc w:val="center"/>
                    <w:rPr>
                      <w:color w:val="000000"/>
                      <w:kern w:val="0"/>
                      <w:szCs w:val="21"/>
                    </w:rPr>
                  </w:pPr>
                  <w:r>
                    <w:rPr>
                      <w:color w:val="000000"/>
                      <w:kern w:val="0"/>
                      <w:szCs w:val="21"/>
                    </w:rPr>
                    <w:t>60</w:t>
                  </w:r>
                </w:p>
              </w:tc>
              <w:tc>
                <w:tcPr>
                  <w:tcW w:w="606" w:type="pct"/>
                  <w:shd w:val="clear" w:color="auto" w:fill="auto"/>
                  <w:vAlign w:val="center"/>
                </w:tcPr>
                <w:p>
                  <w:pPr>
                    <w:widowControl/>
                    <w:spacing w:line="360" w:lineRule="exact"/>
                    <w:jc w:val="center"/>
                    <w:rPr>
                      <w:color w:val="000000"/>
                      <w:kern w:val="0"/>
                      <w:szCs w:val="21"/>
                    </w:rPr>
                  </w:pPr>
                  <w:r>
                    <w:rPr>
                      <w:color w:val="000000"/>
                      <w:kern w:val="0"/>
                      <w:szCs w:val="21"/>
                    </w:rPr>
                    <w:t>9.39</w:t>
                  </w:r>
                </w:p>
              </w:tc>
              <w:tc>
                <w:tcPr>
                  <w:tcW w:w="558" w:type="pct"/>
                  <w:shd w:val="clear" w:color="auto" w:fill="auto"/>
                  <w:vAlign w:val="center"/>
                </w:tcPr>
                <w:p>
                  <w:pPr>
                    <w:widowControl/>
                    <w:spacing w:line="360" w:lineRule="exact"/>
                    <w:jc w:val="center"/>
                    <w:rPr>
                      <w:color w:val="000000"/>
                      <w:kern w:val="0"/>
                      <w:szCs w:val="21"/>
                    </w:rPr>
                  </w:pPr>
                  <w:r>
                    <w:rPr>
                      <w:color w:val="000000"/>
                      <w:kern w:val="0"/>
                      <w:szCs w:val="21"/>
                    </w:rPr>
                    <w:t>16%</w:t>
                  </w:r>
                </w:p>
              </w:tc>
              <w:tc>
                <w:tcPr>
                  <w:tcW w:w="427" w:type="pct"/>
                  <w:shd w:val="clear" w:color="auto" w:fill="auto"/>
                  <w:vAlign w:val="center"/>
                </w:tcPr>
                <w:p>
                  <w:pPr>
                    <w:widowControl/>
                    <w:spacing w:line="360" w:lineRule="exact"/>
                    <w:jc w:val="center"/>
                    <w:rPr>
                      <w:color w:val="000000"/>
                      <w:kern w:val="0"/>
                      <w:szCs w:val="21"/>
                    </w:rPr>
                  </w:pPr>
                  <w:r>
                    <w:rPr>
                      <w:color w:val="000000"/>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8" w:type="pct"/>
                  <w:vMerge w:val="continue"/>
                  <w:shd w:val="clear" w:color="auto" w:fill="auto"/>
                  <w:vAlign w:val="center"/>
                </w:tcPr>
                <w:p>
                  <w:pPr>
                    <w:widowControl/>
                    <w:spacing w:line="360" w:lineRule="exact"/>
                    <w:jc w:val="center"/>
                    <w:rPr>
                      <w:color w:val="000000"/>
                      <w:kern w:val="0"/>
                      <w:szCs w:val="21"/>
                    </w:rPr>
                  </w:pPr>
                </w:p>
              </w:tc>
              <w:tc>
                <w:tcPr>
                  <w:tcW w:w="510" w:type="pct"/>
                  <w:vMerge w:val="continue"/>
                  <w:shd w:val="clear" w:color="auto" w:fill="auto"/>
                  <w:vAlign w:val="center"/>
                </w:tcPr>
                <w:p>
                  <w:pPr>
                    <w:widowControl/>
                    <w:spacing w:line="360" w:lineRule="exact"/>
                    <w:jc w:val="center"/>
                    <w:rPr>
                      <w:color w:val="000000"/>
                      <w:kern w:val="0"/>
                      <w:szCs w:val="21"/>
                    </w:rPr>
                  </w:pPr>
                </w:p>
              </w:tc>
              <w:tc>
                <w:tcPr>
                  <w:tcW w:w="444" w:type="pct"/>
                  <w:vMerge w:val="continue"/>
                  <w:shd w:val="clear" w:color="auto" w:fill="auto"/>
                  <w:vAlign w:val="center"/>
                </w:tcPr>
                <w:p>
                  <w:pPr>
                    <w:widowControl/>
                    <w:spacing w:line="360" w:lineRule="exact"/>
                    <w:jc w:val="center"/>
                    <w:rPr>
                      <w:color w:val="000000"/>
                      <w:kern w:val="0"/>
                      <w:szCs w:val="21"/>
                    </w:rPr>
                  </w:pPr>
                </w:p>
              </w:tc>
              <w:tc>
                <w:tcPr>
                  <w:tcW w:w="519" w:type="pct"/>
                  <w:vMerge w:val="restart"/>
                  <w:shd w:val="clear" w:color="auto" w:fill="auto"/>
                  <w:vAlign w:val="center"/>
                </w:tcPr>
                <w:p>
                  <w:pPr>
                    <w:widowControl/>
                    <w:spacing w:line="360" w:lineRule="exact"/>
                    <w:jc w:val="center"/>
                    <w:rPr>
                      <w:color w:val="000000"/>
                      <w:kern w:val="0"/>
                      <w:szCs w:val="21"/>
                    </w:rPr>
                  </w:pPr>
                  <w:r>
                    <w:rPr>
                      <w:color w:val="000000"/>
                      <w:kern w:val="0"/>
                      <w:szCs w:val="21"/>
                    </w:rPr>
                    <w:t>NO</w:t>
                  </w:r>
                  <w:r>
                    <w:rPr>
                      <w:color w:val="000000"/>
                      <w:kern w:val="0"/>
                      <w:szCs w:val="21"/>
                      <w:vertAlign w:val="subscript"/>
                    </w:rPr>
                    <w:t>2</w:t>
                  </w:r>
                </w:p>
              </w:tc>
              <w:tc>
                <w:tcPr>
                  <w:tcW w:w="951" w:type="pct"/>
                  <w:shd w:val="clear" w:color="auto" w:fill="auto"/>
                  <w:vAlign w:val="center"/>
                </w:tcPr>
                <w:p>
                  <w:pPr>
                    <w:widowControl/>
                    <w:spacing w:line="360" w:lineRule="exact"/>
                    <w:jc w:val="center"/>
                    <w:rPr>
                      <w:color w:val="000000"/>
                      <w:kern w:val="0"/>
                      <w:szCs w:val="21"/>
                    </w:rPr>
                  </w:pPr>
                  <w:r>
                    <w:rPr>
                      <w:color w:val="000000"/>
                      <w:kern w:val="0"/>
                      <w:szCs w:val="21"/>
                    </w:rPr>
                    <w:t>24小时平均第98百分</w:t>
                  </w:r>
                  <w:r>
                    <w:rPr>
                      <w:rFonts w:hint="eastAsia"/>
                      <w:color w:val="000000"/>
                      <w:kern w:val="0"/>
                      <w:szCs w:val="21"/>
                    </w:rPr>
                    <w:t>位数</w:t>
                  </w:r>
                </w:p>
              </w:tc>
              <w:tc>
                <w:tcPr>
                  <w:tcW w:w="628" w:type="pct"/>
                  <w:shd w:val="clear" w:color="auto" w:fill="auto"/>
                  <w:vAlign w:val="center"/>
                </w:tcPr>
                <w:p>
                  <w:pPr>
                    <w:widowControl/>
                    <w:spacing w:line="360" w:lineRule="exact"/>
                    <w:jc w:val="center"/>
                    <w:rPr>
                      <w:color w:val="000000"/>
                      <w:kern w:val="0"/>
                      <w:szCs w:val="21"/>
                    </w:rPr>
                  </w:pPr>
                  <w:r>
                    <w:rPr>
                      <w:color w:val="000000"/>
                      <w:kern w:val="0"/>
                      <w:szCs w:val="21"/>
                    </w:rPr>
                    <w:t>80</w:t>
                  </w:r>
                </w:p>
              </w:tc>
              <w:tc>
                <w:tcPr>
                  <w:tcW w:w="606" w:type="pct"/>
                  <w:shd w:val="clear" w:color="auto" w:fill="auto"/>
                  <w:vAlign w:val="center"/>
                </w:tcPr>
                <w:p>
                  <w:pPr>
                    <w:widowControl/>
                    <w:spacing w:line="360" w:lineRule="exact"/>
                    <w:jc w:val="center"/>
                    <w:rPr>
                      <w:color w:val="000000"/>
                      <w:kern w:val="0"/>
                      <w:szCs w:val="21"/>
                    </w:rPr>
                  </w:pPr>
                  <w:r>
                    <w:rPr>
                      <w:color w:val="000000"/>
                      <w:kern w:val="0"/>
                      <w:szCs w:val="21"/>
                    </w:rPr>
                    <w:t>65</w:t>
                  </w:r>
                </w:p>
              </w:tc>
              <w:tc>
                <w:tcPr>
                  <w:tcW w:w="558" w:type="pct"/>
                  <w:shd w:val="clear" w:color="auto" w:fill="auto"/>
                  <w:vAlign w:val="center"/>
                </w:tcPr>
                <w:p>
                  <w:pPr>
                    <w:widowControl/>
                    <w:spacing w:line="360" w:lineRule="exact"/>
                    <w:jc w:val="center"/>
                    <w:rPr>
                      <w:color w:val="000000"/>
                      <w:kern w:val="0"/>
                      <w:szCs w:val="21"/>
                    </w:rPr>
                  </w:pPr>
                  <w:r>
                    <w:rPr>
                      <w:color w:val="000000"/>
                      <w:kern w:val="0"/>
                      <w:szCs w:val="21"/>
                    </w:rPr>
                    <w:t>81%</w:t>
                  </w:r>
                </w:p>
              </w:tc>
              <w:tc>
                <w:tcPr>
                  <w:tcW w:w="427" w:type="pct"/>
                  <w:shd w:val="clear" w:color="auto" w:fill="auto"/>
                  <w:vAlign w:val="center"/>
                </w:tcPr>
                <w:p>
                  <w:pPr>
                    <w:widowControl/>
                    <w:spacing w:line="360" w:lineRule="exact"/>
                    <w:jc w:val="center"/>
                    <w:rPr>
                      <w:color w:val="000000"/>
                      <w:kern w:val="0"/>
                      <w:szCs w:val="21"/>
                    </w:rPr>
                  </w:pPr>
                  <w:r>
                    <w:rPr>
                      <w:color w:val="000000"/>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8" w:type="pct"/>
                  <w:vMerge w:val="continue"/>
                  <w:shd w:val="clear" w:color="auto" w:fill="auto"/>
                  <w:vAlign w:val="center"/>
                </w:tcPr>
                <w:p>
                  <w:pPr>
                    <w:widowControl/>
                    <w:spacing w:line="360" w:lineRule="exact"/>
                    <w:jc w:val="center"/>
                    <w:rPr>
                      <w:color w:val="000000"/>
                      <w:kern w:val="0"/>
                      <w:szCs w:val="21"/>
                    </w:rPr>
                  </w:pPr>
                </w:p>
              </w:tc>
              <w:tc>
                <w:tcPr>
                  <w:tcW w:w="510" w:type="pct"/>
                  <w:vMerge w:val="continue"/>
                  <w:shd w:val="clear" w:color="auto" w:fill="auto"/>
                  <w:vAlign w:val="center"/>
                </w:tcPr>
                <w:p>
                  <w:pPr>
                    <w:widowControl/>
                    <w:spacing w:line="360" w:lineRule="exact"/>
                    <w:jc w:val="center"/>
                    <w:rPr>
                      <w:color w:val="000000"/>
                      <w:kern w:val="0"/>
                      <w:szCs w:val="21"/>
                    </w:rPr>
                  </w:pPr>
                </w:p>
              </w:tc>
              <w:tc>
                <w:tcPr>
                  <w:tcW w:w="444" w:type="pct"/>
                  <w:vMerge w:val="continue"/>
                  <w:shd w:val="clear" w:color="auto" w:fill="auto"/>
                  <w:vAlign w:val="center"/>
                </w:tcPr>
                <w:p>
                  <w:pPr>
                    <w:widowControl/>
                    <w:spacing w:line="360" w:lineRule="exact"/>
                    <w:jc w:val="center"/>
                    <w:rPr>
                      <w:color w:val="000000"/>
                      <w:kern w:val="0"/>
                      <w:szCs w:val="21"/>
                    </w:rPr>
                  </w:pPr>
                </w:p>
              </w:tc>
              <w:tc>
                <w:tcPr>
                  <w:tcW w:w="519" w:type="pct"/>
                  <w:vMerge w:val="continue"/>
                  <w:shd w:val="clear" w:color="auto" w:fill="auto"/>
                  <w:vAlign w:val="center"/>
                </w:tcPr>
                <w:p>
                  <w:pPr>
                    <w:widowControl/>
                    <w:spacing w:line="360" w:lineRule="exact"/>
                    <w:jc w:val="center"/>
                    <w:rPr>
                      <w:color w:val="000000"/>
                      <w:kern w:val="0"/>
                      <w:szCs w:val="21"/>
                    </w:rPr>
                  </w:pPr>
                </w:p>
              </w:tc>
              <w:tc>
                <w:tcPr>
                  <w:tcW w:w="951" w:type="pct"/>
                  <w:shd w:val="clear" w:color="auto" w:fill="auto"/>
                  <w:vAlign w:val="center"/>
                </w:tcPr>
                <w:p>
                  <w:pPr>
                    <w:widowControl/>
                    <w:spacing w:line="360" w:lineRule="exact"/>
                    <w:jc w:val="center"/>
                    <w:rPr>
                      <w:color w:val="000000"/>
                      <w:kern w:val="0"/>
                      <w:szCs w:val="21"/>
                    </w:rPr>
                  </w:pPr>
                  <w:r>
                    <w:rPr>
                      <w:rFonts w:hint="eastAsia"/>
                      <w:color w:val="000000"/>
                      <w:kern w:val="0"/>
                      <w:szCs w:val="21"/>
                    </w:rPr>
                    <w:t>年平均</w:t>
                  </w:r>
                </w:p>
              </w:tc>
              <w:tc>
                <w:tcPr>
                  <w:tcW w:w="628" w:type="pct"/>
                  <w:shd w:val="clear" w:color="auto" w:fill="auto"/>
                  <w:vAlign w:val="center"/>
                </w:tcPr>
                <w:p>
                  <w:pPr>
                    <w:widowControl/>
                    <w:spacing w:line="360" w:lineRule="exact"/>
                    <w:jc w:val="center"/>
                    <w:rPr>
                      <w:color w:val="000000"/>
                      <w:kern w:val="0"/>
                      <w:szCs w:val="21"/>
                    </w:rPr>
                  </w:pPr>
                  <w:r>
                    <w:rPr>
                      <w:color w:val="000000"/>
                      <w:kern w:val="0"/>
                      <w:szCs w:val="21"/>
                    </w:rPr>
                    <w:t>40</w:t>
                  </w:r>
                </w:p>
              </w:tc>
              <w:tc>
                <w:tcPr>
                  <w:tcW w:w="606" w:type="pct"/>
                  <w:shd w:val="clear" w:color="auto" w:fill="auto"/>
                  <w:vAlign w:val="center"/>
                </w:tcPr>
                <w:p>
                  <w:pPr>
                    <w:widowControl/>
                    <w:spacing w:line="360" w:lineRule="exact"/>
                    <w:jc w:val="center"/>
                    <w:rPr>
                      <w:color w:val="000000"/>
                      <w:kern w:val="0"/>
                      <w:szCs w:val="21"/>
                    </w:rPr>
                  </w:pPr>
                  <w:r>
                    <w:rPr>
                      <w:color w:val="000000"/>
                      <w:kern w:val="0"/>
                      <w:szCs w:val="21"/>
                    </w:rPr>
                    <w:t>37.25</w:t>
                  </w:r>
                </w:p>
              </w:tc>
              <w:tc>
                <w:tcPr>
                  <w:tcW w:w="558" w:type="pct"/>
                  <w:shd w:val="clear" w:color="auto" w:fill="auto"/>
                  <w:vAlign w:val="center"/>
                </w:tcPr>
                <w:p>
                  <w:pPr>
                    <w:widowControl/>
                    <w:spacing w:line="360" w:lineRule="exact"/>
                    <w:jc w:val="center"/>
                    <w:rPr>
                      <w:color w:val="000000"/>
                      <w:kern w:val="0"/>
                      <w:szCs w:val="21"/>
                    </w:rPr>
                  </w:pPr>
                  <w:r>
                    <w:rPr>
                      <w:color w:val="000000"/>
                      <w:kern w:val="0"/>
                      <w:szCs w:val="21"/>
                    </w:rPr>
                    <w:t>93%</w:t>
                  </w:r>
                </w:p>
              </w:tc>
              <w:tc>
                <w:tcPr>
                  <w:tcW w:w="427" w:type="pct"/>
                  <w:shd w:val="clear" w:color="auto" w:fill="auto"/>
                  <w:vAlign w:val="center"/>
                </w:tcPr>
                <w:p>
                  <w:pPr>
                    <w:widowControl/>
                    <w:spacing w:line="360" w:lineRule="exact"/>
                    <w:jc w:val="center"/>
                    <w:rPr>
                      <w:color w:val="000000"/>
                      <w:kern w:val="0"/>
                      <w:szCs w:val="21"/>
                    </w:rPr>
                  </w:pPr>
                  <w:r>
                    <w:rPr>
                      <w:color w:val="000000"/>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358" w:type="pct"/>
                  <w:vMerge w:val="continue"/>
                  <w:shd w:val="clear" w:color="auto" w:fill="auto"/>
                  <w:vAlign w:val="center"/>
                </w:tcPr>
                <w:p>
                  <w:pPr>
                    <w:widowControl/>
                    <w:spacing w:line="360" w:lineRule="exact"/>
                    <w:jc w:val="center"/>
                    <w:rPr>
                      <w:color w:val="000000"/>
                      <w:kern w:val="0"/>
                      <w:szCs w:val="21"/>
                    </w:rPr>
                  </w:pPr>
                </w:p>
              </w:tc>
              <w:tc>
                <w:tcPr>
                  <w:tcW w:w="510" w:type="pct"/>
                  <w:vMerge w:val="continue"/>
                  <w:shd w:val="clear" w:color="auto" w:fill="auto"/>
                  <w:vAlign w:val="center"/>
                </w:tcPr>
                <w:p>
                  <w:pPr>
                    <w:widowControl/>
                    <w:spacing w:line="360" w:lineRule="exact"/>
                    <w:jc w:val="center"/>
                    <w:rPr>
                      <w:color w:val="000000"/>
                      <w:kern w:val="0"/>
                      <w:szCs w:val="21"/>
                    </w:rPr>
                  </w:pPr>
                </w:p>
              </w:tc>
              <w:tc>
                <w:tcPr>
                  <w:tcW w:w="444" w:type="pct"/>
                  <w:vMerge w:val="continue"/>
                  <w:shd w:val="clear" w:color="auto" w:fill="auto"/>
                  <w:vAlign w:val="center"/>
                </w:tcPr>
                <w:p>
                  <w:pPr>
                    <w:widowControl/>
                    <w:spacing w:line="360" w:lineRule="exact"/>
                    <w:jc w:val="center"/>
                    <w:rPr>
                      <w:color w:val="000000"/>
                      <w:kern w:val="0"/>
                      <w:szCs w:val="21"/>
                    </w:rPr>
                  </w:pPr>
                </w:p>
              </w:tc>
              <w:tc>
                <w:tcPr>
                  <w:tcW w:w="519" w:type="pct"/>
                  <w:vMerge w:val="restart"/>
                  <w:shd w:val="clear" w:color="auto" w:fill="auto"/>
                  <w:vAlign w:val="center"/>
                </w:tcPr>
                <w:p>
                  <w:pPr>
                    <w:widowControl/>
                    <w:spacing w:line="360" w:lineRule="exact"/>
                    <w:jc w:val="center"/>
                    <w:rPr>
                      <w:color w:val="000000"/>
                      <w:kern w:val="0"/>
                      <w:szCs w:val="21"/>
                    </w:rPr>
                  </w:pPr>
                  <w:r>
                    <w:rPr>
                      <w:color w:val="000000"/>
                      <w:kern w:val="0"/>
                      <w:szCs w:val="21"/>
                    </w:rPr>
                    <w:t>PM</w:t>
                  </w:r>
                  <w:r>
                    <w:rPr>
                      <w:color w:val="000000"/>
                      <w:kern w:val="0"/>
                      <w:szCs w:val="21"/>
                      <w:vertAlign w:val="subscript"/>
                    </w:rPr>
                    <w:t>10</w:t>
                  </w:r>
                </w:p>
              </w:tc>
              <w:tc>
                <w:tcPr>
                  <w:tcW w:w="951" w:type="pct"/>
                  <w:shd w:val="clear" w:color="auto" w:fill="auto"/>
                  <w:vAlign w:val="center"/>
                </w:tcPr>
                <w:p>
                  <w:pPr>
                    <w:widowControl/>
                    <w:spacing w:line="360" w:lineRule="exact"/>
                    <w:jc w:val="center"/>
                    <w:rPr>
                      <w:color w:val="000000"/>
                      <w:kern w:val="0"/>
                      <w:szCs w:val="21"/>
                    </w:rPr>
                  </w:pPr>
                  <w:r>
                    <w:rPr>
                      <w:rFonts w:hint="eastAsia"/>
                      <w:color w:val="000000"/>
                      <w:kern w:val="0"/>
                      <w:szCs w:val="21"/>
                    </w:rPr>
                    <w:t>24小时平均第95百分位数</w:t>
                  </w:r>
                </w:p>
              </w:tc>
              <w:tc>
                <w:tcPr>
                  <w:tcW w:w="628" w:type="pct"/>
                  <w:shd w:val="clear" w:color="auto" w:fill="auto"/>
                  <w:vAlign w:val="center"/>
                </w:tcPr>
                <w:p>
                  <w:pPr>
                    <w:widowControl/>
                    <w:spacing w:line="360" w:lineRule="exact"/>
                    <w:jc w:val="center"/>
                    <w:rPr>
                      <w:color w:val="000000"/>
                      <w:kern w:val="0"/>
                      <w:szCs w:val="21"/>
                    </w:rPr>
                  </w:pPr>
                  <w:r>
                    <w:rPr>
                      <w:color w:val="000000"/>
                      <w:kern w:val="0"/>
                      <w:szCs w:val="21"/>
                    </w:rPr>
                    <w:t>150</w:t>
                  </w:r>
                </w:p>
              </w:tc>
              <w:tc>
                <w:tcPr>
                  <w:tcW w:w="606" w:type="pct"/>
                  <w:shd w:val="clear" w:color="auto" w:fill="auto"/>
                  <w:vAlign w:val="center"/>
                </w:tcPr>
                <w:p>
                  <w:pPr>
                    <w:widowControl/>
                    <w:spacing w:line="360" w:lineRule="exact"/>
                    <w:jc w:val="center"/>
                    <w:rPr>
                      <w:color w:val="000000"/>
                      <w:kern w:val="0"/>
                      <w:szCs w:val="21"/>
                    </w:rPr>
                  </w:pPr>
                  <w:r>
                    <w:rPr>
                      <w:color w:val="000000"/>
                      <w:kern w:val="0"/>
                      <w:szCs w:val="21"/>
                    </w:rPr>
                    <w:t>195</w:t>
                  </w:r>
                </w:p>
              </w:tc>
              <w:tc>
                <w:tcPr>
                  <w:tcW w:w="558" w:type="pct"/>
                  <w:shd w:val="clear" w:color="auto" w:fill="auto"/>
                  <w:vAlign w:val="center"/>
                </w:tcPr>
                <w:p>
                  <w:pPr>
                    <w:widowControl/>
                    <w:spacing w:line="360" w:lineRule="exact"/>
                    <w:jc w:val="center"/>
                    <w:rPr>
                      <w:color w:val="000000"/>
                      <w:kern w:val="0"/>
                      <w:szCs w:val="21"/>
                    </w:rPr>
                  </w:pPr>
                  <w:r>
                    <w:rPr>
                      <w:color w:val="000000"/>
                      <w:kern w:val="0"/>
                      <w:szCs w:val="21"/>
                    </w:rPr>
                    <w:t>130%</w:t>
                  </w:r>
                </w:p>
              </w:tc>
              <w:tc>
                <w:tcPr>
                  <w:tcW w:w="427" w:type="pct"/>
                  <w:shd w:val="clear" w:color="auto" w:fill="auto"/>
                  <w:vAlign w:val="center"/>
                </w:tcPr>
                <w:p>
                  <w:pPr>
                    <w:widowControl/>
                    <w:spacing w:line="360" w:lineRule="exact"/>
                    <w:jc w:val="center"/>
                    <w:rPr>
                      <w:color w:val="000000"/>
                      <w:kern w:val="0"/>
                      <w:szCs w:val="21"/>
                    </w:rPr>
                  </w:pPr>
                  <w:r>
                    <w:rPr>
                      <w:color w:val="000000"/>
                      <w:kern w:val="0"/>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358" w:type="pct"/>
                  <w:vMerge w:val="continue"/>
                  <w:shd w:val="clear" w:color="auto" w:fill="auto"/>
                  <w:vAlign w:val="center"/>
                </w:tcPr>
                <w:p>
                  <w:pPr>
                    <w:widowControl/>
                    <w:spacing w:line="360" w:lineRule="exact"/>
                    <w:jc w:val="center"/>
                    <w:rPr>
                      <w:color w:val="000000"/>
                      <w:kern w:val="0"/>
                      <w:szCs w:val="21"/>
                    </w:rPr>
                  </w:pPr>
                </w:p>
              </w:tc>
              <w:tc>
                <w:tcPr>
                  <w:tcW w:w="510" w:type="pct"/>
                  <w:vMerge w:val="continue"/>
                  <w:shd w:val="clear" w:color="auto" w:fill="auto"/>
                  <w:vAlign w:val="center"/>
                </w:tcPr>
                <w:p>
                  <w:pPr>
                    <w:widowControl/>
                    <w:spacing w:line="360" w:lineRule="exact"/>
                    <w:jc w:val="center"/>
                    <w:rPr>
                      <w:color w:val="000000"/>
                      <w:kern w:val="0"/>
                      <w:szCs w:val="21"/>
                    </w:rPr>
                  </w:pPr>
                </w:p>
              </w:tc>
              <w:tc>
                <w:tcPr>
                  <w:tcW w:w="444" w:type="pct"/>
                  <w:vMerge w:val="continue"/>
                  <w:shd w:val="clear" w:color="auto" w:fill="auto"/>
                  <w:vAlign w:val="center"/>
                </w:tcPr>
                <w:p>
                  <w:pPr>
                    <w:widowControl/>
                    <w:spacing w:line="360" w:lineRule="exact"/>
                    <w:jc w:val="center"/>
                    <w:rPr>
                      <w:color w:val="000000"/>
                      <w:kern w:val="0"/>
                      <w:szCs w:val="21"/>
                    </w:rPr>
                  </w:pPr>
                </w:p>
              </w:tc>
              <w:tc>
                <w:tcPr>
                  <w:tcW w:w="519" w:type="pct"/>
                  <w:vMerge w:val="continue"/>
                  <w:shd w:val="clear" w:color="auto" w:fill="auto"/>
                  <w:vAlign w:val="center"/>
                </w:tcPr>
                <w:p>
                  <w:pPr>
                    <w:widowControl/>
                    <w:spacing w:line="360" w:lineRule="exact"/>
                    <w:jc w:val="center"/>
                    <w:rPr>
                      <w:color w:val="000000"/>
                      <w:kern w:val="0"/>
                      <w:szCs w:val="21"/>
                    </w:rPr>
                  </w:pPr>
                </w:p>
              </w:tc>
              <w:tc>
                <w:tcPr>
                  <w:tcW w:w="951" w:type="pct"/>
                  <w:shd w:val="clear" w:color="auto" w:fill="auto"/>
                  <w:vAlign w:val="center"/>
                </w:tcPr>
                <w:p>
                  <w:pPr>
                    <w:widowControl/>
                    <w:spacing w:line="360" w:lineRule="exact"/>
                    <w:jc w:val="center"/>
                    <w:rPr>
                      <w:color w:val="000000"/>
                      <w:kern w:val="0"/>
                      <w:szCs w:val="21"/>
                    </w:rPr>
                  </w:pPr>
                  <w:r>
                    <w:rPr>
                      <w:rFonts w:hint="eastAsia"/>
                      <w:color w:val="000000"/>
                      <w:kern w:val="0"/>
                      <w:szCs w:val="21"/>
                    </w:rPr>
                    <w:t>年平均</w:t>
                  </w:r>
                </w:p>
              </w:tc>
              <w:tc>
                <w:tcPr>
                  <w:tcW w:w="628" w:type="pct"/>
                  <w:shd w:val="clear" w:color="auto" w:fill="auto"/>
                  <w:vAlign w:val="center"/>
                </w:tcPr>
                <w:p>
                  <w:pPr>
                    <w:widowControl/>
                    <w:spacing w:line="360" w:lineRule="exact"/>
                    <w:jc w:val="center"/>
                    <w:rPr>
                      <w:color w:val="000000"/>
                      <w:kern w:val="0"/>
                      <w:szCs w:val="21"/>
                    </w:rPr>
                  </w:pPr>
                  <w:r>
                    <w:rPr>
                      <w:color w:val="000000"/>
                      <w:kern w:val="0"/>
                      <w:szCs w:val="21"/>
                    </w:rPr>
                    <w:t>70</w:t>
                  </w:r>
                </w:p>
              </w:tc>
              <w:tc>
                <w:tcPr>
                  <w:tcW w:w="606" w:type="pct"/>
                  <w:shd w:val="clear" w:color="auto" w:fill="auto"/>
                  <w:vAlign w:val="center"/>
                </w:tcPr>
                <w:p>
                  <w:pPr>
                    <w:widowControl/>
                    <w:spacing w:line="360" w:lineRule="exact"/>
                    <w:jc w:val="center"/>
                    <w:rPr>
                      <w:color w:val="000000"/>
                      <w:kern w:val="0"/>
                      <w:szCs w:val="21"/>
                    </w:rPr>
                  </w:pPr>
                  <w:r>
                    <w:rPr>
                      <w:color w:val="000000"/>
                      <w:kern w:val="0"/>
                      <w:szCs w:val="21"/>
                    </w:rPr>
                    <w:t>101.27</w:t>
                  </w:r>
                </w:p>
              </w:tc>
              <w:tc>
                <w:tcPr>
                  <w:tcW w:w="558" w:type="pct"/>
                  <w:shd w:val="clear" w:color="auto" w:fill="auto"/>
                  <w:vAlign w:val="center"/>
                </w:tcPr>
                <w:p>
                  <w:pPr>
                    <w:widowControl/>
                    <w:spacing w:line="360" w:lineRule="exact"/>
                    <w:jc w:val="center"/>
                    <w:rPr>
                      <w:color w:val="000000"/>
                      <w:kern w:val="0"/>
                      <w:szCs w:val="21"/>
                    </w:rPr>
                  </w:pPr>
                  <w:r>
                    <w:rPr>
                      <w:color w:val="000000"/>
                      <w:kern w:val="0"/>
                      <w:szCs w:val="21"/>
                    </w:rPr>
                    <w:t>145%</w:t>
                  </w:r>
                </w:p>
              </w:tc>
              <w:tc>
                <w:tcPr>
                  <w:tcW w:w="427" w:type="pct"/>
                  <w:shd w:val="clear" w:color="auto" w:fill="auto"/>
                  <w:vAlign w:val="center"/>
                </w:tcPr>
                <w:p>
                  <w:pPr>
                    <w:widowControl/>
                    <w:spacing w:line="360" w:lineRule="exact"/>
                    <w:jc w:val="center"/>
                    <w:rPr>
                      <w:color w:val="000000"/>
                      <w:kern w:val="0"/>
                      <w:szCs w:val="21"/>
                    </w:rPr>
                  </w:pPr>
                  <w:r>
                    <w:rPr>
                      <w:color w:val="000000"/>
                      <w:kern w:val="0"/>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8" w:type="pct"/>
                  <w:vMerge w:val="continue"/>
                  <w:shd w:val="clear" w:color="auto" w:fill="auto"/>
                  <w:vAlign w:val="center"/>
                </w:tcPr>
                <w:p>
                  <w:pPr>
                    <w:widowControl/>
                    <w:spacing w:line="360" w:lineRule="exact"/>
                    <w:jc w:val="center"/>
                    <w:rPr>
                      <w:color w:val="000000"/>
                      <w:kern w:val="0"/>
                      <w:szCs w:val="21"/>
                    </w:rPr>
                  </w:pPr>
                </w:p>
              </w:tc>
              <w:tc>
                <w:tcPr>
                  <w:tcW w:w="510" w:type="pct"/>
                  <w:vMerge w:val="continue"/>
                  <w:shd w:val="clear" w:color="auto" w:fill="auto"/>
                  <w:vAlign w:val="center"/>
                </w:tcPr>
                <w:p>
                  <w:pPr>
                    <w:widowControl/>
                    <w:spacing w:line="360" w:lineRule="exact"/>
                    <w:jc w:val="center"/>
                    <w:rPr>
                      <w:color w:val="000000"/>
                      <w:kern w:val="0"/>
                      <w:szCs w:val="21"/>
                    </w:rPr>
                  </w:pPr>
                </w:p>
              </w:tc>
              <w:tc>
                <w:tcPr>
                  <w:tcW w:w="444" w:type="pct"/>
                  <w:vMerge w:val="continue"/>
                  <w:shd w:val="clear" w:color="auto" w:fill="auto"/>
                  <w:vAlign w:val="center"/>
                </w:tcPr>
                <w:p>
                  <w:pPr>
                    <w:widowControl/>
                    <w:spacing w:line="360" w:lineRule="exact"/>
                    <w:jc w:val="center"/>
                    <w:rPr>
                      <w:color w:val="000000"/>
                      <w:kern w:val="0"/>
                      <w:szCs w:val="21"/>
                    </w:rPr>
                  </w:pPr>
                </w:p>
              </w:tc>
              <w:tc>
                <w:tcPr>
                  <w:tcW w:w="519" w:type="pct"/>
                  <w:vMerge w:val="restart"/>
                  <w:shd w:val="clear" w:color="auto" w:fill="auto"/>
                  <w:vAlign w:val="center"/>
                </w:tcPr>
                <w:p>
                  <w:pPr>
                    <w:widowControl/>
                    <w:spacing w:line="360" w:lineRule="exact"/>
                    <w:jc w:val="center"/>
                    <w:rPr>
                      <w:color w:val="000000"/>
                      <w:kern w:val="0"/>
                      <w:szCs w:val="21"/>
                    </w:rPr>
                  </w:pPr>
                  <w:r>
                    <w:rPr>
                      <w:color w:val="000000"/>
                      <w:kern w:val="0"/>
                      <w:szCs w:val="21"/>
                    </w:rPr>
                    <w:t>PM</w:t>
                  </w:r>
                  <w:r>
                    <w:rPr>
                      <w:color w:val="000000"/>
                      <w:kern w:val="0"/>
                      <w:szCs w:val="21"/>
                      <w:vertAlign w:val="subscript"/>
                    </w:rPr>
                    <w:t>2.5</w:t>
                  </w:r>
                </w:p>
              </w:tc>
              <w:tc>
                <w:tcPr>
                  <w:tcW w:w="951" w:type="pct"/>
                  <w:shd w:val="clear" w:color="auto" w:fill="auto"/>
                  <w:vAlign w:val="center"/>
                </w:tcPr>
                <w:p>
                  <w:pPr>
                    <w:widowControl/>
                    <w:spacing w:line="360" w:lineRule="exact"/>
                    <w:jc w:val="center"/>
                    <w:rPr>
                      <w:color w:val="000000"/>
                      <w:kern w:val="0"/>
                      <w:szCs w:val="21"/>
                    </w:rPr>
                  </w:pPr>
                  <w:r>
                    <w:rPr>
                      <w:rFonts w:hint="eastAsia"/>
                      <w:color w:val="000000"/>
                      <w:kern w:val="0"/>
                      <w:szCs w:val="21"/>
                    </w:rPr>
                    <w:t>24小时平均第95百分位数</w:t>
                  </w:r>
                </w:p>
              </w:tc>
              <w:tc>
                <w:tcPr>
                  <w:tcW w:w="628" w:type="pct"/>
                  <w:shd w:val="clear" w:color="auto" w:fill="auto"/>
                  <w:vAlign w:val="center"/>
                </w:tcPr>
                <w:p>
                  <w:pPr>
                    <w:widowControl/>
                    <w:spacing w:line="360" w:lineRule="exact"/>
                    <w:jc w:val="center"/>
                    <w:rPr>
                      <w:color w:val="000000"/>
                      <w:kern w:val="0"/>
                      <w:szCs w:val="21"/>
                    </w:rPr>
                  </w:pPr>
                  <w:r>
                    <w:rPr>
                      <w:color w:val="000000"/>
                      <w:kern w:val="0"/>
                      <w:szCs w:val="21"/>
                    </w:rPr>
                    <w:t>75</w:t>
                  </w:r>
                </w:p>
              </w:tc>
              <w:tc>
                <w:tcPr>
                  <w:tcW w:w="606" w:type="pct"/>
                  <w:shd w:val="clear" w:color="auto" w:fill="auto"/>
                  <w:vAlign w:val="center"/>
                </w:tcPr>
                <w:p>
                  <w:pPr>
                    <w:widowControl/>
                    <w:spacing w:line="360" w:lineRule="exact"/>
                    <w:jc w:val="center"/>
                    <w:rPr>
                      <w:color w:val="000000"/>
                      <w:kern w:val="0"/>
                      <w:szCs w:val="21"/>
                    </w:rPr>
                  </w:pPr>
                  <w:r>
                    <w:rPr>
                      <w:color w:val="000000"/>
                      <w:kern w:val="0"/>
                      <w:szCs w:val="21"/>
                    </w:rPr>
                    <w:t>116</w:t>
                  </w:r>
                </w:p>
              </w:tc>
              <w:tc>
                <w:tcPr>
                  <w:tcW w:w="558" w:type="pct"/>
                  <w:shd w:val="clear" w:color="auto" w:fill="auto"/>
                  <w:vAlign w:val="center"/>
                </w:tcPr>
                <w:p>
                  <w:pPr>
                    <w:widowControl/>
                    <w:spacing w:line="360" w:lineRule="exact"/>
                    <w:jc w:val="center"/>
                    <w:rPr>
                      <w:color w:val="000000"/>
                      <w:kern w:val="0"/>
                      <w:szCs w:val="21"/>
                    </w:rPr>
                  </w:pPr>
                  <w:r>
                    <w:rPr>
                      <w:color w:val="000000"/>
                      <w:kern w:val="0"/>
                      <w:szCs w:val="21"/>
                    </w:rPr>
                    <w:t>155%</w:t>
                  </w:r>
                </w:p>
              </w:tc>
              <w:tc>
                <w:tcPr>
                  <w:tcW w:w="427" w:type="pct"/>
                  <w:shd w:val="clear" w:color="auto" w:fill="auto"/>
                  <w:vAlign w:val="center"/>
                </w:tcPr>
                <w:p>
                  <w:pPr>
                    <w:widowControl/>
                    <w:spacing w:line="360" w:lineRule="exact"/>
                    <w:jc w:val="center"/>
                    <w:rPr>
                      <w:color w:val="000000"/>
                      <w:kern w:val="0"/>
                      <w:szCs w:val="21"/>
                    </w:rPr>
                  </w:pPr>
                  <w:r>
                    <w:rPr>
                      <w:color w:val="000000"/>
                      <w:kern w:val="0"/>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8" w:type="pct"/>
                  <w:vMerge w:val="continue"/>
                  <w:shd w:val="clear" w:color="auto" w:fill="auto"/>
                  <w:vAlign w:val="center"/>
                </w:tcPr>
                <w:p>
                  <w:pPr>
                    <w:widowControl/>
                    <w:spacing w:line="360" w:lineRule="exact"/>
                    <w:jc w:val="center"/>
                    <w:rPr>
                      <w:color w:val="000000"/>
                      <w:kern w:val="0"/>
                      <w:szCs w:val="21"/>
                    </w:rPr>
                  </w:pPr>
                </w:p>
              </w:tc>
              <w:tc>
                <w:tcPr>
                  <w:tcW w:w="510" w:type="pct"/>
                  <w:vMerge w:val="continue"/>
                  <w:shd w:val="clear" w:color="auto" w:fill="auto"/>
                  <w:vAlign w:val="center"/>
                </w:tcPr>
                <w:p>
                  <w:pPr>
                    <w:widowControl/>
                    <w:spacing w:line="360" w:lineRule="exact"/>
                    <w:jc w:val="center"/>
                    <w:rPr>
                      <w:color w:val="000000"/>
                      <w:kern w:val="0"/>
                      <w:szCs w:val="21"/>
                    </w:rPr>
                  </w:pPr>
                </w:p>
              </w:tc>
              <w:tc>
                <w:tcPr>
                  <w:tcW w:w="444" w:type="pct"/>
                  <w:vMerge w:val="continue"/>
                  <w:shd w:val="clear" w:color="auto" w:fill="auto"/>
                  <w:vAlign w:val="center"/>
                </w:tcPr>
                <w:p>
                  <w:pPr>
                    <w:widowControl/>
                    <w:spacing w:line="360" w:lineRule="exact"/>
                    <w:jc w:val="center"/>
                    <w:rPr>
                      <w:color w:val="000000"/>
                      <w:kern w:val="0"/>
                      <w:szCs w:val="21"/>
                    </w:rPr>
                  </w:pPr>
                </w:p>
              </w:tc>
              <w:tc>
                <w:tcPr>
                  <w:tcW w:w="519" w:type="pct"/>
                  <w:vMerge w:val="continue"/>
                  <w:shd w:val="clear" w:color="auto" w:fill="auto"/>
                  <w:vAlign w:val="center"/>
                </w:tcPr>
                <w:p>
                  <w:pPr>
                    <w:widowControl/>
                    <w:spacing w:line="360" w:lineRule="exact"/>
                    <w:jc w:val="center"/>
                    <w:rPr>
                      <w:color w:val="000000"/>
                      <w:kern w:val="0"/>
                      <w:szCs w:val="21"/>
                    </w:rPr>
                  </w:pPr>
                </w:p>
              </w:tc>
              <w:tc>
                <w:tcPr>
                  <w:tcW w:w="951" w:type="pct"/>
                  <w:shd w:val="clear" w:color="auto" w:fill="auto"/>
                  <w:vAlign w:val="center"/>
                </w:tcPr>
                <w:p>
                  <w:pPr>
                    <w:widowControl/>
                    <w:spacing w:line="360" w:lineRule="exact"/>
                    <w:jc w:val="center"/>
                    <w:rPr>
                      <w:color w:val="000000"/>
                      <w:kern w:val="0"/>
                      <w:szCs w:val="21"/>
                    </w:rPr>
                  </w:pPr>
                  <w:r>
                    <w:rPr>
                      <w:rFonts w:hint="eastAsia"/>
                      <w:color w:val="000000"/>
                      <w:kern w:val="0"/>
                      <w:szCs w:val="21"/>
                    </w:rPr>
                    <w:t>年平均</w:t>
                  </w:r>
                </w:p>
              </w:tc>
              <w:tc>
                <w:tcPr>
                  <w:tcW w:w="628" w:type="pct"/>
                  <w:shd w:val="clear" w:color="auto" w:fill="auto"/>
                  <w:vAlign w:val="center"/>
                </w:tcPr>
                <w:p>
                  <w:pPr>
                    <w:widowControl/>
                    <w:spacing w:line="360" w:lineRule="exact"/>
                    <w:jc w:val="center"/>
                    <w:rPr>
                      <w:color w:val="000000"/>
                      <w:kern w:val="0"/>
                      <w:szCs w:val="21"/>
                    </w:rPr>
                  </w:pPr>
                  <w:r>
                    <w:rPr>
                      <w:color w:val="000000"/>
                      <w:kern w:val="0"/>
                      <w:szCs w:val="21"/>
                    </w:rPr>
                    <w:t>35</w:t>
                  </w:r>
                </w:p>
              </w:tc>
              <w:tc>
                <w:tcPr>
                  <w:tcW w:w="606" w:type="pct"/>
                  <w:shd w:val="clear" w:color="auto" w:fill="auto"/>
                  <w:vAlign w:val="center"/>
                </w:tcPr>
                <w:p>
                  <w:pPr>
                    <w:widowControl/>
                    <w:spacing w:line="360" w:lineRule="exact"/>
                    <w:jc w:val="center"/>
                    <w:rPr>
                      <w:color w:val="000000"/>
                      <w:kern w:val="0"/>
                      <w:szCs w:val="21"/>
                    </w:rPr>
                  </w:pPr>
                  <w:r>
                    <w:rPr>
                      <w:color w:val="000000"/>
                      <w:kern w:val="0"/>
                      <w:szCs w:val="21"/>
                    </w:rPr>
                    <w:t>51.24</w:t>
                  </w:r>
                </w:p>
              </w:tc>
              <w:tc>
                <w:tcPr>
                  <w:tcW w:w="558" w:type="pct"/>
                  <w:shd w:val="clear" w:color="auto" w:fill="auto"/>
                  <w:vAlign w:val="center"/>
                </w:tcPr>
                <w:p>
                  <w:pPr>
                    <w:widowControl/>
                    <w:spacing w:line="360" w:lineRule="exact"/>
                    <w:jc w:val="center"/>
                    <w:rPr>
                      <w:color w:val="000000"/>
                      <w:kern w:val="0"/>
                      <w:szCs w:val="21"/>
                    </w:rPr>
                  </w:pPr>
                  <w:r>
                    <w:rPr>
                      <w:color w:val="000000"/>
                      <w:kern w:val="0"/>
                      <w:szCs w:val="21"/>
                    </w:rPr>
                    <w:t>146%</w:t>
                  </w:r>
                </w:p>
              </w:tc>
              <w:tc>
                <w:tcPr>
                  <w:tcW w:w="427" w:type="pct"/>
                  <w:shd w:val="clear" w:color="auto" w:fill="auto"/>
                  <w:vAlign w:val="center"/>
                </w:tcPr>
                <w:p>
                  <w:pPr>
                    <w:widowControl/>
                    <w:spacing w:line="360" w:lineRule="exact"/>
                    <w:jc w:val="center"/>
                    <w:rPr>
                      <w:color w:val="000000"/>
                      <w:kern w:val="0"/>
                      <w:szCs w:val="21"/>
                    </w:rPr>
                  </w:pPr>
                  <w:r>
                    <w:rPr>
                      <w:color w:val="000000"/>
                      <w:kern w:val="0"/>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8" w:type="pct"/>
                  <w:vMerge w:val="continue"/>
                  <w:shd w:val="clear" w:color="auto" w:fill="auto"/>
                  <w:vAlign w:val="center"/>
                </w:tcPr>
                <w:p>
                  <w:pPr>
                    <w:widowControl/>
                    <w:spacing w:line="360" w:lineRule="exact"/>
                    <w:jc w:val="center"/>
                    <w:rPr>
                      <w:color w:val="000000"/>
                      <w:kern w:val="0"/>
                      <w:szCs w:val="21"/>
                    </w:rPr>
                  </w:pPr>
                </w:p>
              </w:tc>
              <w:tc>
                <w:tcPr>
                  <w:tcW w:w="510" w:type="pct"/>
                  <w:vMerge w:val="continue"/>
                  <w:shd w:val="clear" w:color="auto" w:fill="auto"/>
                  <w:vAlign w:val="center"/>
                </w:tcPr>
                <w:p>
                  <w:pPr>
                    <w:widowControl/>
                    <w:spacing w:line="360" w:lineRule="exact"/>
                    <w:jc w:val="center"/>
                    <w:rPr>
                      <w:color w:val="000000"/>
                      <w:kern w:val="0"/>
                      <w:szCs w:val="21"/>
                    </w:rPr>
                  </w:pPr>
                </w:p>
              </w:tc>
              <w:tc>
                <w:tcPr>
                  <w:tcW w:w="444" w:type="pct"/>
                  <w:vMerge w:val="continue"/>
                  <w:shd w:val="clear" w:color="auto" w:fill="auto"/>
                  <w:vAlign w:val="center"/>
                </w:tcPr>
                <w:p>
                  <w:pPr>
                    <w:widowControl/>
                    <w:spacing w:line="360" w:lineRule="exact"/>
                    <w:jc w:val="center"/>
                    <w:rPr>
                      <w:color w:val="000000"/>
                      <w:kern w:val="0"/>
                      <w:szCs w:val="21"/>
                    </w:rPr>
                  </w:pPr>
                </w:p>
              </w:tc>
              <w:tc>
                <w:tcPr>
                  <w:tcW w:w="519" w:type="pct"/>
                  <w:shd w:val="clear" w:color="auto" w:fill="auto"/>
                  <w:vAlign w:val="center"/>
                </w:tcPr>
                <w:p>
                  <w:pPr>
                    <w:widowControl/>
                    <w:spacing w:line="360" w:lineRule="exact"/>
                    <w:jc w:val="center"/>
                    <w:rPr>
                      <w:color w:val="000000"/>
                      <w:kern w:val="0"/>
                      <w:szCs w:val="21"/>
                    </w:rPr>
                  </w:pPr>
                  <w:r>
                    <w:rPr>
                      <w:color w:val="000000"/>
                      <w:kern w:val="0"/>
                      <w:szCs w:val="21"/>
                    </w:rPr>
                    <w:t>CO</w:t>
                  </w:r>
                </w:p>
              </w:tc>
              <w:tc>
                <w:tcPr>
                  <w:tcW w:w="951" w:type="pct"/>
                  <w:shd w:val="clear" w:color="auto" w:fill="auto"/>
                  <w:vAlign w:val="center"/>
                </w:tcPr>
                <w:p>
                  <w:pPr>
                    <w:widowControl/>
                    <w:spacing w:line="360" w:lineRule="exact"/>
                    <w:jc w:val="center"/>
                    <w:rPr>
                      <w:color w:val="000000"/>
                      <w:kern w:val="0"/>
                      <w:szCs w:val="21"/>
                    </w:rPr>
                  </w:pPr>
                  <w:r>
                    <w:rPr>
                      <w:rFonts w:hint="eastAsia"/>
                      <w:color w:val="000000"/>
                      <w:kern w:val="0"/>
                      <w:szCs w:val="21"/>
                    </w:rPr>
                    <w:t>24小时平均第95百分位数</w:t>
                  </w:r>
                </w:p>
              </w:tc>
              <w:tc>
                <w:tcPr>
                  <w:tcW w:w="628" w:type="pct"/>
                  <w:shd w:val="clear" w:color="auto" w:fill="auto"/>
                  <w:vAlign w:val="center"/>
                </w:tcPr>
                <w:p>
                  <w:pPr>
                    <w:widowControl/>
                    <w:spacing w:line="360" w:lineRule="exact"/>
                    <w:jc w:val="center"/>
                    <w:rPr>
                      <w:color w:val="000000"/>
                      <w:kern w:val="0"/>
                      <w:szCs w:val="21"/>
                    </w:rPr>
                  </w:pPr>
                  <w:r>
                    <w:rPr>
                      <w:color w:val="000000"/>
                      <w:kern w:val="0"/>
                      <w:szCs w:val="21"/>
                    </w:rPr>
                    <w:t>4</w:t>
                  </w:r>
                </w:p>
              </w:tc>
              <w:tc>
                <w:tcPr>
                  <w:tcW w:w="606" w:type="pct"/>
                  <w:shd w:val="clear" w:color="auto" w:fill="auto"/>
                  <w:vAlign w:val="center"/>
                </w:tcPr>
                <w:p>
                  <w:pPr>
                    <w:widowControl/>
                    <w:spacing w:line="360" w:lineRule="exact"/>
                    <w:jc w:val="center"/>
                    <w:rPr>
                      <w:color w:val="000000"/>
                      <w:kern w:val="0"/>
                      <w:szCs w:val="21"/>
                    </w:rPr>
                  </w:pPr>
                  <w:r>
                    <w:rPr>
                      <w:color w:val="000000"/>
                      <w:kern w:val="0"/>
                      <w:szCs w:val="21"/>
                    </w:rPr>
                    <w:t>1.72</w:t>
                  </w:r>
                </w:p>
              </w:tc>
              <w:tc>
                <w:tcPr>
                  <w:tcW w:w="558" w:type="pct"/>
                  <w:shd w:val="clear" w:color="auto" w:fill="auto"/>
                  <w:vAlign w:val="center"/>
                </w:tcPr>
                <w:p>
                  <w:pPr>
                    <w:widowControl/>
                    <w:spacing w:line="360" w:lineRule="exact"/>
                    <w:jc w:val="center"/>
                    <w:rPr>
                      <w:color w:val="000000"/>
                      <w:kern w:val="0"/>
                      <w:szCs w:val="21"/>
                    </w:rPr>
                  </w:pPr>
                  <w:r>
                    <w:rPr>
                      <w:color w:val="000000"/>
                      <w:kern w:val="0"/>
                      <w:szCs w:val="21"/>
                    </w:rPr>
                    <w:t>43%</w:t>
                  </w:r>
                </w:p>
              </w:tc>
              <w:tc>
                <w:tcPr>
                  <w:tcW w:w="427" w:type="pct"/>
                  <w:shd w:val="clear" w:color="auto" w:fill="auto"/>
                  <w:vAlign w:val="center"/>
                </w:tcPr>
                <w:p>
                  <w:pPr>
                    <w:widowControl/>
                    <w:spacing w:line="360" w:lineRule="exact"/>
                    <w:jc w:val="center"/>
                    <w:rPr>
                      <w:color w:val="000000"/>
                      <w:kern w:val="0"/>
                      <w:szCs w:val="21"/>
                    </w:rPr>
                  </w:pPr>
                  <w:r>
                    <w:rPr>
                      <w:color w:val="000000"/>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8" w:type="pct"/>
                  <w:vMerge w:val="continue"/>
                  <w:shd w:val="clear" w:color="auto" w:fill="auto"/>
                  <w:vAlign w:val="center"/>
                </w:tcPr>
                <w:p>
                  <w:pPr>
                    <w:widowControl/>
                    <w:spacing w:line="360" w:lineRule="exact"/>
                    <w:jc w:val="center"/>
                    <w:rPr>
                      <w:color w:val="000000"/>
                      <w:kern w:val="0"/>
                      <w:szCs w:val="21"/>
                    </w:rPr>
                  </w:pPr>
                </w:p>
              </w:tc>
              <w:tc>
                <w:tcPr>
                  <w:tcW w:w="510" w:type="pct"/>
                  <w:vMerge w:val="continue"/>
                  <w:shd w:val="clear" w:color="auto" w:fill="auto"/>
                  <w:vAlign w:val="center"/>
                </w:tcPr>
                <w:p>
                  <w:pPr>
                    <w:widowControl/>
                    <w:spacing w:line="360" w:lineRule="exact"/>
                    <w:jc w:val="center"/>
                    <w:rPr>
                      <w:color w:val="000000"/>
                      <w:kern w:val="0"/>
                      <w:szCs w:val="21"/>
                    </w:rPr>
                  </w:pPr>
                </w:p>
              </w:tc>
              <w:tc>
                <w:tcPr>
                  <w:tcW w:w="444" w:type="pct"/>
                  <w:vMerge w:val="continue"/>
                  <w:shd w:val="clear" w:color="auto" w:fill="auto"/>
                  <w:vAlign w:val="center"/>
                </w:tcPr>
                <w:p>
                  <w:pPr>
                    <w:widowControl/>
                    <w:spacing w:line="360" w:lineRule="exact"/>
                    <w:jc w:val="center"/>
                    <w:rPr>
                      <w:color w:val="000000"/>
                      <w:kern w:val="0"/>
                      <w:szCs w:val="21"/>
                    </w:rPr>
                  </w:pPr>
                </w:p>
              </w:tc>
              <w:tc>
                <w:tcPr>
                  <w:tcW w:w="519" w:type="pct"/>
                  <w:shd w:val="clear" w:color="auto" w:fill="auto"/>
                  <w:vAlign w:val="center"/>
                </w:tcPr>
                <w:p>
                  <w:pPr>
                    <w:widowControl/>
                    <w:spacing w:line="360" w:lineRule="exact"/>
                    <w:jc w:val="center"/>
                    <w:rPr>
                      <w:color w:val="000000"/>
                      <w:kern w:val="0"/>
                      <w:szCs w:val="21"/>
                    </w:rPr>
                  </w:pPr>
                  <w:r>
                    <w:rPr>
                      <w:color w:val="000000"/>
                      <w:kern w:val="0"/>
                      <w:szCs w:val="21"/>
                    </w:rPr>
                    <w:t>O</w:t>
                  </w:r>
                  <w:r>
                    <w:rPr>
                      <w:color w:val="000000"/>
                      <w:kern w:val="0"/>
                      <w:szCs w:val="21"/>
                      <w:vertAlign w:val="subscript"/>
                    </w:rPr>
                    <w:t>3</w:t>
                  </w:r>
                </w:p>
              </w:tc>
              <w:tc>
                <w:tcPr>
                  <w:tcW w:w="951" w:type="pct"/>
                  <w:shd w:val="clear" w:color="auto" w:fill="auto"/>
                  <w:vAlign w:val="center"/>
                </w:tcPr>
                <w:p>
                  <w:pPr>
                    <w:widowControl/>
                    <w:spacing w:line="360" w:lineRule="exact"/>
                    <w:jc w:val="center"/>
                    <w:rPr>
                      <w:color w:val="000000"/>
                      <w:kern w:val="0"/>
                      <w:szCs w:val="21"/>
                    </w:rPr>
                  </w:pPr>
                  <w:r>
                    <w:rPr>
                      <w:rFonts w:hint="eastAsia"/>
                      <w:color w:val="000000"/>
                      <w:kern w:val="0"/>
                      <w:szCs w:val="21"/>
                    </w:rPr>
                    <w:t>日最大8h滑动平均值的第90百分位数</w:t>
                  </w:r>
                </w:p>
              </w:tc>
              <w:tc>
                <w:tcPr>
                  <w:tcW w:w="628" w:type="pct"/>
                  <w:shd w:val="clear" w:color="auto" w:fill="auto"/>
                  <w:vAlign w:val="center"/>
                </w:tcPr>
                <w:p>
                  <w:pPr>
                    <w:widowControl/>
                    <w:spacing w:line="360" w:lineRule="exact"/>
                    <w:jc w:val="center"/>
                    <w:rPr>
                      <w:color w:val="000000"/>
                      <w:kern w:val="0"/>
                      <w:szCs w:val="21"/>
                    </w:rPr>
                  </w:pPr>
                  <w:r>
                    <w:rPr>
                      <w:color w:val="000000"/>
                      <w:kern w:val="0"/>
                      <w:szCs w:val="21"/>
                    </w:rPr>
                    <w:t>160</w:t>
                  </w:r>
                </w:p>
              </w:tc>
              <w:tc>
                <w:tcPr>
                  <w:tcW w:w="606" w:type="pct"/>
                  <w:shd w:val="clear" w:color="auto" w:fill="auto"/>
                  <w:vAlign w:val="center"/>
                </w:tcPr>
                <w:p>
                  <w:pPr>
                    <w:widowControl/>
                    <w:spacing w:line="360" w:lineRule="exact"/>
                    <w:jc w:val="center"/>
                    <w:rPr>
                      <w:color w:val="000000"/>
                      <w:kern w:val="0"/>
                      <w:szCs w:val="21"/>
                    </w:rPr>
                  </w:pPr>
                  <w:r>
                    <w:rPr>
                      <w:color w:val="000000"/>
                      <w:kern w:val="0"/>
                      <w:szCs w:val="21"/>
                    </w:rPr>
                    <w:t>141</w:t>
                  </w:r>
                </w:p>
              </w:tc>
              <w:tc>
                <w:tcPr>
                  <w:tcW w:w="558" w:type="pct"/>
                  <w:shd w:val="clear" w:color="auto" w:fill="auto"/>
                  <w:vAlign w:val="center"/>
                </w:tcPr>
                <w:p>
                  <w:pPr>
                    <w:widowControl/>
                    <w:spacing w:line="360" w:lineRule="exact"/>
                    <w:jc w:val="center"/>
                    <w:rPr>
                      <w:color w:val="000000"/>
                      <w:kern w:val="0"/>
                      <w:szCs w:val="21"/>
                    </w:rPr>
                  </w:pPr>
                  <w:r>
                    <w:rPr>
                      <w:color w:val="000000"/>
                      <w:kern w:val="0"/>
                      <w:szCs w:val="21"/>
                    </w:rPr>
                    <w:t>88%</w:t>
                  </w:r>
                </w:p>
              </w:tc>
              <w:tc>
                <w:tcPr>
                  <w:tcW w:w="427" w:type="pct"/>
                  <w:shd w:val="clear" w:color="auto" w:fill="auto"/>
                  <w:vAlign w:val="center"/>
                </w:tcPr>
                <w:p>
                  <w:pPr>
                    <w:widowControl/>
                    <w:spacing w:line="360" w:lineRule="exact"/>
                    <w:jc w:val="center"/>
                    <w:rPr>
                      <w:color w:val="000000"/>
                      <w:kern w:val="0"/>
                      <w:szCs w:val="21"/>
                    </w:rPr>
                  </w:pPr>
                  <w:r>
                    <w:rPr>
                      <w:color w:val="000000"/>
                      <w:kern w:val="0"/>
                      <w:szCs w:val="21"/>
                    </w:rPr>
                    <w:t>达标</w:t>
                  </w:r>
                </w:p>
              </w:tc>
            </w:tr>
          </w:tbl>
          <w:p>
            <w:pPr>
              <w:tabs>
                <w:tab w:val="left" w:pos="1081"/>
              </w:tabs>
              <w:adjustRightInd w:val="0"/>
              <w:snapToGrid w:val="0"/>
              <w:spacing w:line="360" w:lineRule="auto"/>
              <w:ind w:firstLine="480" w:firstLineChars="200"/>
              <w:rPr>
                <w:sz w:val="24"/>
              </w:rPr>
            </w:pPr>
            <w:r>
              <w:rPr>
                <w:rFonts w:hint="eastAsia"/>
                <w:sz w:val="24"/>
              </w:rPr>
              <w:t>由上表分析</w:t>
            </w:r>
            <w:r>
              <w:rPr>
                <w:sz w:val="24"/>
              </w:rPr>
              <w:t>可</w:t>
            </w:r>
            <w:r>
              <w:rPr>
                <w:rFonts w:hint="eastAsia"/>
                <w:sz w:val="24"/>
              </w:rPr>
              <w:t>知，新野县</w:t>
            </w:r>
            <w:r>
              <w:rPr>
                <w:sz w:val="24"/>
              </w:rPr>
              <w:t>2019年环境空气中SO</w:t>
            </w:r>
            <w:r>
              <w:rPr>
                <w:sz w:val="24"/>
                <w:vertAlign w:val="subscript"/>
              </w:rPr>
              <w:t>2</w:t>
            </w:r>
            <w:r>
              <w:rPr>
                <w:rFonts w:hint="eastAsia"/>
                <w:sz w:val="24"/>
              </w:rPr>
              <w:t>、</w:t>
            </w:r>
            <w:r>
              <w:rPr>
                <w:sz w:val="24"/>
              </w:rPr>
              <w:t>NO</w:t>
            </w:r>
            <w:r>
              <w:rPr>
                <w:sz w:val="24"/>
                <w:vertAlign w:val="subscript"/>
              </w:rPr>
              <w:t>2</w:t>
            </w:r>
            <w:r>
              <w:rPr>
                <w:rFonts w:hint="eastAsia"/>
                <w:sz w:val="24"/>
              </w:rPr>
              <w:t>年均浓度和保证率日均浓度以及</w:t>
            </w:r>
            <w:r>
              <w:rPr>
                <w:sz w:val="24"/>
              </w:rPr>
              <w:t>CO和O</w:t>
            </w:r>
            <w:r>
              <w:rPr>
                <w:sz w:val="24"/>
                <w:vertAlign w:val="subscript"/>
              </w:rPr>
              <w:t>3</w:t>
            </w:r>
            <w:r>
              <w:rPr>
                <w:rFonts w:hint="eastAsia"/>
                <w:sz w:val="24"/>
              </w:rPr>
              <w:t>保证率日均浓度均能够满足《环境空气质量标准》</w:t>
            </w:r>
            <w:r>
              <w:rPr>
                <w:sz w:val="24"/>
              </w:rPr>
              <w:t>（GB3095-2012）</w:t>
            </w:r>
            <w:r>
              <w:rPr>
                <w:rFonts w:hint="eastAsia"/>
                <w:sz w:val="24"/>
              </w:rPr>
              <w:t>二级标准要求；</w:t>
            </w:r>
            <w:r>
              <w:rPr>
                <w:sz w:val="24"/>
              </w:rPr>
              <w:t>PM</w:t>
            </w:r>
            <w:r>
              <w:rPr>
                <w:sz w:val="24"/>
                <w:vertAlign w:val="subscript"/>
              </w:rPr>
              <w:t>10</w:t>
            </w:r>
            <w:r>
              <w:rPr>
                <w:sz w:val="24"/>
              </w:rPr>
              <w:t>、PM</w:t>
            </w:r>
            <w:r>
              <w:rPr>
                <w:sz w:val="24"/>
                <w:vertAlign w:val="subscript"/>
              </w:rPr>
              <w:t>2.5</w:t>
            </w:r>
            <w:r>
              <w:rPr>
                <w:rFonts w:hint="eastAsia"/>
                <w:sz w:val="24"/>
              </w:rPr>
              <w:t>年均浓度和保证率日均浓度均不能够满足《环境空气质量标准》</w:t>
            </w:r>
            <w:r>
              <w:rPr>
                <w:sz w:val="24"/>
              </w:rPr>
              <w:t>（GB3095-2012）</w:t>
            </w:r>
            <w:r>
              <w:rPr>
                <w:rFonts w:hint="eastAsia"/>
                <w:sz w:val="24"/>
              </w:rPr>
              <w:t>二级标准要求，因此项目所在区域环境空气质量现状判定为不达标区。</w:t>
            </w:r>
          </w:p>
          <w:p>
            <w:pPr>
              <w:tabs>
                <w:tab w:val="left" w:pos="1081"/>
              </w:tabs>
              <w:adjustRightInd w:val="0"/>
              <w:snapToGrid w:val="0"/>
              <w:spacing w:line="360" w:lineRule="auto"/>
              <w:ind w:firstLine="482" w:firstLineChars="200"/>
              <w:jc w:val="left"/>
              <w:rPr>
                <w:rFonts w:eastAsiaTheme="minorEastAsia"/>
                <w:b/>
                <w:sz w:val="24"/>
                <w:szCs w:val="24"/>
              </w:rPr>
            </w:pPr>
            <w:r>
              <w:rPr>
                <w:rFonts w:hint="eastAsia" w:eastAsiaTheme="minorEastAsia"/>
                <w:b/>
                <w:sz w:val="24"/>
                <w:szCs w:val="24"/>
              </w:rPr>
              <w:t>2、</w:t>
            </w:r>
            <w:r>
              <w:rPr>
                <w:rFonts w:eastAsiaTheme="minorEastAsia"/>
                <w:b/>
                <w:sz w:val="24"/>
                <w:szCs w:val="24"/>
              </w:rPr>
              <w:t>地表水环境质量现状</w:t>
            </w:r>
          </w:p>
          <w:p>
            <w:pPr>
              <w:tabs>
                <w:tab w:val="left" w:pos="1081"/>
              </w:tabs>
              <w:adjustRightInd w:val="0"/>
              <w:snapToGrid w:val="0"/>
              <w:spacing w:line="360" w:lineRule="auto"/>
              <w:ind w:firstLine="480" w:firstLineChars="200"/>
              <w:rPr>
                <w:color w:val="000000"/>
                <w:sz w:val="24"/>
              </w:rPr>
            </w:pPr>
            <w:r>
              <w:rPr>
                <w:rFonts w:hint="eastAsia"/>
                <w:color w:val="000000"/>
                <w:sz w:val="24"/>
              </w:rPr>
              <w:t>项目区附近主要地表水体为东侧1.1km的运粮河，运粮河为白河支流。项目区雨水经南侧自然沟依地势向东排入运粮河，汇入白河。</w:t>
            </w:r>
            <w:r>
              <w:rPr>
                <w:color w:val="000000"/>
                <w:sz w:val="24"/>
              </w:rPr>
              <w:t>根据南阳市地表水环境功能区划及当地环保政策要求，</w:t>
            </w:r>
            <w:r>
              <w:rPr>
                <w:rFonts w:hint="eastAsia"/>
                <w:color w:val="000000"/>
                <w:sz w:val="24"/>
              </w:rPr>
              <w:t>运粮河</w:t>
            </w:r>
            <w:r>
              <w:rPr>
                <w:color w:val="000000"/>
                <w:sz w:val="24"/>
              </w:rPr>
              <w:t>参照白河评价河段执行《地表水环境质量标准》（GB3838-2002）</w:t>
            </w:r>
            <w:r>
              <w:rPr>
                <w:rFonts w:hint="eastAsia"/>
                <w:color w:val="000000"/>
                <w:sz w:val="24"/>
              </w:rPr>
              <w:t>III</w:t>
            </w:r>
            <w:r>
              <w:rPr>
                <w:color w:val="000000"/>
                <w:sz w:val="24"/>
              </w:rPr>
              <w:t>类</w:t>
            </w:r>
            <w:r>
              <w:rPr>
                <w:rFonts w:hint="eastAsia"/>
                <w:color w:val="000000"/>
                <w:sz w:val="24"/>
              </w:rPr>
              <w:t>水体。根据南阳市环保局2019年10、11、12月对地表水的监测通报结果可知，白河评价河段地表水水质可以满足《地表水环境质量标准》（GB3838-2002）III类标准要求。</w:t>
            </w:r>
          </w:p>
          <w:p>
            <w:pPr>
              <w:tabs>
                <w:tab w:val="left" w:pos="1081"/>
              </w:tabs>
              <w:adjustRightInd w:val="0"/>
              <w:snapToGrid w:val="0"/>
              <w:spacing w:line="360" w:lineRule="auto"/>
              <w:ind w:firstLine="482" w:firstLineChars="200"/>
              <w:rPr>
                <w:b/>
                <w:sz w:val="24"/>
              </w:rPr>
            </w:pPr>
            <w:r>
              <w:rPr>
                <w:rFonts w:hint="eastAsia"/>
                <w:b/>
                <w:sz w:val="24"/>
              </w:rPr>
              <w:t>3、声</w:t>
            </w:r>
            <w:r>
              <w:rPr>
                <w:b/>
                <w:sz w:val="24"/>
              </w:rPr>
              <w:t>环境质量现状</w:t>
            </w:r>
          </w:p>
          <w:p>
            <w:pPr>
              <w:tabs>
                <w:tab w:val="left" w:pos="1081"/>
              </w:tabs>
              <w:adjustRightInd w:val="0"/>
              <w:snapToGrid w:val="0"/>
              <w:spacing w:line="360" w:lineRule="auto"/>
              <w:ind w:firstLine="480" w:firstLineChars="200"/>
              <w:rPr>
                <w:sz w:val="24"/>
              </w:rPr>
            </w:pPr>
            <w:r>
              <w:rPr>
                <w:color w:val="000000"/>
                <w:sz w:val="24"/>
              </w:rPr>
              <w:t>本项目位于</w:t>
            </w:r>
            <w:r>
              <w:rPr>
                <w:rFonts w:hint="eastAsia"/>
                <w:sz w:val="24"/>
                <w:szCs w:val="24"/>
              </w:rPr>
              <w:t>新野县产业集聚区西区</w:t>
            </w:r>
            <w:r>
              <w:rPr>
                <w:rFonts w:hint="eastAsia"/>
                <w:sz w:val="24"/>
              </w:rPr>
              <w:t>，根据现场监测数据可知，项目四周厂界的噪声监测值可以满足《声环境质量标准》（GB3096-2008）2类区标准要求，区域声环境质量现状良好。具体监测结果见下表。</w:t>
            </w:r>
          </w:p>
          <w:p>
            <w:pPr>
              <w:adjustRightInd w:val="0"/>
              <w:snapToGrid w:val="0"/>
              <w:spacing w:line="360" w:lineRule="auto"/>
              <w:ind w:firstLine="482" w:firstLineChars="200"/>
              <w:jc w:val="center"/>
              <w:rPr>
                <w:b/>
                <w:color w:val="000000"/>
                <w:kern w:val="0"/>
                <w:sz w:val="24"/>
              </w:rPr>
            </w:pPr>
            <w:r>
              <w:rPr>
                <w:b/>
                <w:color w:val="000000"/>
                <w:kern w:val="0"/>
                <w:sz w:val="24"/>
              </w:rPr>
              <w:t>表</w:t>
            </w:r>
            <w:r>
              <w:rPr>
                <w:rFonts w:hint="eastAsia"/>
                <w:b/>
                <w:color w:val="000000"/>
                <w:kern w:val="0"/>
                <w:sz w:val="24"/>
              </w:rPr>
              <w:t xml:space="preserve">3-2 </w:t>
            </w:r>
            <w:r>
              <w:rPr>
                <w:b/>
                <w:color w:val="000000"/>
                <w:kern w:val="0"/>
                <w:sz w:val="24"/>
              </w:rPr>
              <w:t xml:space="preserve">   </w:t>
            </w:r>
            <w:r>
              <w:rPr>
                <w:rFonts w:hint="eastAsia"/>
                <w:b/>
                <w:color w:val="000000"/>
                <w:kern w:val="0"/>
                <w:sz w:val="24"/>
              </w:rPr>
              <w:t xml:space="preserve">   </w:t>
            </w:r>
            <w:r>
              <w:rPr>
                <w:b/>
                <w:color w:val="000000"/>
                <w:kern w:val="0"/>
                <w:sz w:val="24"/>
              </w:rPr>
              <w:t>项目区声环境质量现状一览表</w:t>
            </w:r>
            <w:r>
              <w:rPr>
                <w:rFonts w:hint="eastAsia"/>
                <w:b/>
                <w:color w:val="000000"/>
                <w:kern w:val="0"/>
                <w:sz w:val="24"/>
              </w:rPr>
              <w:t xml:space="preserve"> </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1985"/>
              <w:gridCol w:w="2269"/>
              <w:gridCol w:w="2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28" w:type="pct"/>
                  <w:shd w:val="clear" w:color="auto" w:fill="auto"/>
                  <w:vAlign w:val="center"/>
                </w:tcPr>
                <w:p>
                  <w:pPr>
                    <w:pStyle w:val="69"/>
                    <w:spacing w:line="360" w:lineRule="exact"/>
                    <w:ind w:firstLine="0" w:firstLineChars="0"/>
                    <w:jc w:val="center"/>
                    <w:rPr>
                      <w:bCs/>
                      <w:color w:val="000000"/>
                      <w:szCs w:val="21"/>
                      <w:lang w:eastAsia="zh-CN"/>
                    </w:rPr>
                  </w:pPr>
                  <w:r>
                    <w:rPr>
                      <w:bCs/>
                      <w:color w:val="000000"/>
                      <w:szCs w:val="21"/>
                      <w:lang w:eastAsia="zh-CN"/>
                    </w:rPr>
                    <w:t>监测点</w:t>
                  </w:r>
                </w:p>
              </w:tc>
              <w:tc>
                <w:tcPr>
                  <w:tcW w:w="1221"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监测时间</w:t>
                  </w:r>
                </w:p>
              </w:tc>
              <w:tc>
                <w:tcPr>
                  <w:tcW w:w="1396" w:type="pct"/>
                  <w:vAlign w:val="center"/>
                </w:tcPr>
                <w:p>
                  <w:pPr>
                    <w:pStyle w:val="69"/>
                    <w:spacing w:line="360" w:lineRule="exact"/>
                    <w:ind w:firstLine="0" w:firstLineChars="0"/>
                    <w:jc w:val="center"/>
                    <w:rPr>
                      <w:bCs/>
                      <w:color w:val="000000"/>
                      <w:szCs w:val="21"/>
                      <w:lang w:eastAsia="zh-CN"/>
                    </w:rPr>
                  </w:pPr>
                  <w:r>
                    <w:rPr>
                      <w:bCs/>
                      <w:color w:val="000000"/>
                      <w:szCs w:val="21"/>
                      <w:lang w:eastAsia="zh-CN"/>
                    </w:rPr>
                    <w:t>昼/夜dB（A）</w:t>
                  </w:r>
                </w:p>
              </w:tc>
              <w:tc>
                <w:tcPr>
                  <w:tcW w:w="1355" w:type="pct"/>
                  <w:vAlign w:val="center"/>
                </w:tcPr>
                <w:p>
                  <w:pPr>
                    <w:pStyle w:val="69"/>
                    <w:spacing w:line="360" w:lineRule="exact"/>
                    <w:ind w:firstLine="0" w:firstLineChars="0"/>
                    <w:jc w:val="center"/>
                    <w:rPr>
                      <w:bCs/>
                      <w:color w:val="000000"/>
                      <w:szCs w:val="21"/>
                      <w:lang w:eastAsia="zh-CN"/>
                    </w:rPr>
                  </w:pPr>
                  <w:r>
                    <w:rPr>
                      <w:bCs/>
                      <w:color w:val="000000"/>
                      <w:szCs w:val="21"/>
                      <w:lang w:eastAsia="zh-CN"/>
                    </w:rPr>
                    <w:t>标准值</w:t>
                  </w:r>
                  <w:r>
                    <w:rPr>
                      <w:rFonts w:hint="eastAsia"/>
                      <w:bCs/>
                      <w:color w:val="000000"/>
                      <w:szCs w:val="21"/>
                      <w:lang w:eastAsia="zh-CN"/>
                    </w:rPr>
                    <w:t>[昼/夜</w:t>
                  </w:r>
                  <w:r>
                    <w:rPr>
                      <w:bCs/>
                      <w:color w:val="000000"/>
                      <w:szCs w:val="21"/>
                      <w:lang w:eastAsia="zh-CN"/>
                    </w:rPr>
                    <w:t>dB</w:t>
                  </w:r>
                  <w:r>
                    <w:rPr>
                      <w:rFonts w:hint="eastAsia"/>
                      <w:bCs/>
                      <w:color w:val="000000"/>
                      <w:szCs w:val="21"/>
                      <w:lang w:eastAsia="zh-CN"/>
                    </w:rPr>
                    <w:t>(</w:t>
                  </w:r>
                  <w:r>
                    <w:rPr>
                      <w:bCs/>
                      <w:color w:val="000000"/>
                      <w:szCs w:val="21"/>
                      <w:lang w:eastAsia="zh-CN"/>
                    </w:rPr>
                    <w:t>A</w:t>
                  </w:r>
                  <w:r>
                    <w:rPr>
                      <w:rFonts w:hint="eastAsia"/>
                      <w:bCs/>
                      <w:color w:val="00000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28" w:type="pct"/>
                  <w:vMerge w:val="restart"/>
                  <w:shd w:val="clear" w:color="auto" w:fill="auto"/>
                  <w:vAlign w:val="center"/>
                </w:tcPr>
                <w:p>
                  <w:pPr>
                    <w:pStyle w:val="69"/>
                    <w:spacing w:line="360" w:lineRule="exact"/>
                    <w:ind w:firstLine="0" w:firstLineChars="0"/>
                    <w:jc w:val="center"/>
                    <w:rPr>
                      <w:bCs/>
                      <w:color w:val="000000"/>
                      <w:szCs w:val="21"/>
                      <w:lang w:eastAsia="zh-CN"/>
                    </w:rPr>
                  </w:pPr>
                  <w:r>
                    <w:rPr>
                      <w:bCs/>
                      <w:color w:val="000000"/>
                      <w:szCs w:val="21"/>
                      <w:lang w:eastAsia="zh-CN"/>
                    </w:rPr>
                    <w:t>东厂界</w:t>
                  </w:r>
                </w:p>
              </w:tc>
              <w:tc>
                <w:tcPr>
                  <w:tcW w:w="1221"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2021.5.7</w:t>
                  </w:r>
                </w:p>
              </w:tc>
              <w:tc>
                <w:tcPr>
                  <w:tcW w:w="1396" w:type="pct"/>
                  <w:vAlign w:val="center"/>
                </w:tcPr>
                <w:p>
                  <w:pPr>
                    <w:pStyle w:val="69"/>
                    <w:spacing w:line="360" w:lineRule="exact"/>
                    <w:ind w:firstLine="0" w:firstLineChars="0"/>
                    <w:jc w:val="center"/>
                    <w:rPr>
                      <w:bCs/>
                      <w:color w:val="000000"/>
                      <w:szCs w:val="21"/>
                      <w:lang w:eastAsia="zh-CN"/>
                    </w:rPr>
                  </w:pPr>
                  <w:r>
                    <w:rPr>
                      <w:bCs/>
                      <w:color w:val="000000"/>
                      <w:szCs w:val="21"/>
                      <w:lang w:eastAsia="zh-CN"/>
                    </w:rPr>
                    <w:t>5</w:t>
                  </w:r>
                  <w:r>
                    <w:rPr>
                      <w:rFonts w:hint="eastAsia"/>
                      <w:bCs/>
                      <w:color w:val="000000"/>
                      <w:szCs w:val="21"/>
                      <w:lang w:eastAsia="zh-CN"/>
                    </w:rPr>
                    <w:t>3</w:t>
                  </w:r>
                  <w:r>
                    <w:rPr>
                      <w:bCs/>
                      <w:color w:val="000000"/>
                      <w:szCs w:val="21"/>
                      <w:lang w:eastAsia="zh-CN"/>
                    </w:rPr>
                    <w:t>.</w:t>
                  </w:r>
                  <w:r>
                    <w:rPr>
                      <w:rFonts w:hint="eastAsia"/>
                      <w:bCs/>
                      <w:color w:val="000000"/>
                      <w:szCs w:val="21"/>
                      <w:lang w:eastAsia="zh-CN"/>
                    </w:rPr>
                    <w:t>3</w:t>
                  </w:r>
                  <w:r>
                    <w:rPr>
                      <w:bCs/>
                      <w:color w:val="000000"/>
                      <w:szCs w:val="21"/>
                      <w:lang w:eastAsia="zh-CN"/>
                    </w:rPr>
                    <w:t>/4</w:t>
                  </w:r>
                  <w:r>
                    <w:rPr>
                      <w:rFonts w:hint="eastAsia"/>
                      <w:bCs/>
                      <w:color w:val="000000"/>
                      <w:szCs w:val="21"/>
                      <w:lang w:eastAsia="zh-CN"/>
                    </w:rPr>
                    <w:t>2</w:t>
                  </w:r>
                  <w:r>
                    <w:rPr>
                      <w:bCs/>
                      <w:color w:val="000000"/>
                      <w:szCs w:val="21"/>
                      <w:lang w:eastAsia="zh-CN"/>
                    </w:rPr>
                    <w:t>.</w:t>
                  </w:r>
                  <w:r>
                    <w:rPr>
                      <w:rFonts w:hint="eastAsia"/>
                      <w:bCs/>
                      <w:color w:val="000000"/>
                      <w:szCs w:val="21"/>
                      <w:lang w:eastAsia="zh-CN"/>
                    </w:rPr>
                    <w:t>3</w:t>
                  </w:r>
                </w:p>
              </w:tc>
              <w:tc>
                <w:tcPr>
                  <w:tcW w:w="1355" w:type="pct"/>
                  <w:vMerge w:val="restart"/>
                  <w:vAlign w:val="center"/>
                </w:tcPr>
                <w:p>
                  <w:pPr>
                    <w:pStyle w:val="69"/>
                    <w:spacing w:line="360" w:lineRule="exact"/>
                    <w:ind w:firstLine="0" w:firstLineChars="0"/>
                    <w:jc w:val="center"/>
                    <w:rPr>
                      <w:bCs/>
                      <w:color w:val="000000"/>
                      <w:szCs w:val="21"/>
                      <w:lang w:eastAsia="zh-CN"/>
                    </w:rPr>
                  </w:pPr>
                  <w:r>
                    <w:rPr>
                      <w:bCs/>
                      <w:color w:val="000000"/>
                      <w:szCs w:val="21"/>
                      <w:lang w:eastAsia="zh-CN"/>
                    </w:rPr>
                    <w:t>60/50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28" w:type="pct"/>
                  <w:vMerge w:val="continue"/>
                  <w:shd w:val="clear" w:color="auto" w:fill="auto"/>
                  <w:vAlign w:val="center"/>
                </w:tcPr>
                <w:p>
                  <w:pPr>
                    <w:pStyle w:val="69"/>
                    <w:spacing w:line="360" w:lineRule="exact"/>
                    <w:ind w:firstLine="0" w:firstLineChars="0"/>
                    <w:jc w:val="center"/>
                    <w:rPr>
                      <w:bCs/>
                      <w:color w:val="000000"/>
                      <w:szCs w:val="21"/>
                      <w:lang w:eastAsia="zh-CN"/>
                    </w:rPr>
                  </w:pPr>
                </w:p>
              </w:tc>
              <w:tc>
                <w:tcPr>
                  <w:tcW w:w="1221"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2021.5.8</w:t>
                  </w:r>
                </w:p>
              </w:tc>
              <w:tc>
                <w:tcPr>
                  <w:tcW w:w="1396" w:type="pct"/>
                  <w:vAlign w:val="center"/>
                </w:tcPr>
                <w:p>
                  <w:pPr>
                    <w:pStyle w:val="69"/>
                    <w:spacing w:line="360" w:lineRule="exact"/>
                    <w:ind w:firstLine="0" w:firstLineChars="0"/>
                    <w:jc w:val="center"/>
                    <w:rPr>
                      <w:bCs/>
                      <w:color w:val="000000"/>
                      <w:szCs w:val="21"/>
                      <w:lang w:eastAsia="zh-CN"/>
                    </w:rPr>
                  </w:pPr>
                  <w:r>
                    <w:rPr>
                      <w:bCs/>
                      <w:color w:val="000000"/>
                      <w:szCs w:val="21"/>
                      <w:lang w:eastAsia="zh-CN"/>
                    </w:rPr>
                    <w:t>5</w:t>
                  </w:r>
                  <w:r>
                    <w:rPr>
                      <w:rFonts w:hint="eastAsia"/>
                      <w:bCs/>
                      <w:color w:val="000000"/>
                      <w:szCs w:val="21"/>
                      <w:lang w:eastAsia="zh-CN"/>
                    </w:rPr>
                    <w:t>3</w:t>
                  </w:r>
                  <w:r>
                    <w:rPr>
                      <w:bCs/>
                      <w:color w:val="000000"/>
                      <w:szCs w:val="21"/>
                      <w:lang w:eastAsia="zh-CN"/>
                    </w:rPr>
                    <w:t>.</w:t>
                  </w:r>
                  <w:r>
                    <w:rPr>
                      <w:rFonts w:hint="eastAsia"/>
                      <w:bCs/>
                      <w:color w:val="000000"/>
                      <w:szCs w:val="21"/>
                      <w:lang w:eastAsia="zh-CN"/>
                    </w:rPr>
                    <w:t>7</w:t>
                  </w:r>
                  <w:r>
                    <w:rPr>
                      <w:bCs/>
                      <w:color w:val="000000"/>
                      <w:szCs w:val="21"/>
                      <w:lang w:eastAsia="zh-CN"/>
                    </w:rPr>
                    <w:t>/4</w:t>
                  </w:r>
                  <w:r>
                    <w:rPr>
                      <w:rFonts w:hint="eastAsia"/>
                      <w:bCs/>
                      <w:color w:val="000000"/>
                      <w:szCs w:val="21"/>
                      <w:lang w:eastAsia="zh-CN"/>
                    </w:rPr>
                    <w:t>2.5</w:t>
                  </w:r>
                </w:p>
              </w:tc>
              <w:tc>
                <w:tcPr>
                  <w:tcW w:w="1355" w:type="pct"/>
                  <w:vMerge w:val="continue"/>
                  <w:vAlign w:val="center"/>
                </w:tcPr>
                <w:p>
                  <w:pPr>
                    <w:pStyle w:val="69"/>
                    <w:spacing w:line="360" w:lineRule="exact"/>
                    <w:ind w:firstLine="0" w:firstLineChars="0"/>
                    <w:jc w:val="center"/>
                    <w:rPr>
                      <w:bCs/>
                      <w:color w:val="00000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28" w:type="pct"/>
                  <w:vMerge w:val="restart"/>
                  <w:shd w:val="clear" w:color="auto" w:fill="auto"/>
                  <w:vAlign w:val="center"/>
                </w:tcPr>
                <w:p>
                  <w:pPr>
                    <w:pStyle w:val="69"/>
                    <w:spacing w:line="360" w:lineRule="exact"/>
                    <w:ind w:firstLine="0" w:firstLineChars="0"/>
                    <w:jc w:val="center"/>
                    <w:rPr>
                      <w:bCs/>
                      <w:color w:val="000000"/>
                      <w:szCs w:val="21"/>
                      <w:lang w:eastAsia="zh-CN"/>
                    </w:rPr>
                  </w:pPr>
                  <w:r>
                    <w:rPr>
                      <w:bCs/>
                      <w:color w:val="000000"/>
                      <w:szCs w:val="21"/>
                      <w:lang w:eastAsia="zh-CN"/>
                    </w:rPr>
                    <w:t>南厂界</w:t>
                  </w:r>
                </w:p>
              </w:tc>
              <w:tc>
                <w:tcPr>
                  <w:tcW w:w="1221"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2021.5.7</w:t>
                  </w:r>
                </w:p>
              </w:tc>
              <w:tc>
                <w:tcPr>
                  <w:tcW w:w="1396"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51.4</w:t>
                  </w:r>
                  <w:r>
                    <w:rPr>
                      <w:bCs/>
                      <w:color w:val="000000"/>
                      <w:szCs w:val="21"/>
                      <w:lang w:eastAsia="zh-CN"/>
                    </w:rPr>
                    <w:t>/</w:t>
                  </w:r>
                  <w:r>
                    <w:rPr>
                      <w:rFonts w:hint="eastAsia"/>
                      <w:bCs/>
                      <w:color w:val="000000"/>
                      <w:szCs w:val="21"/>
                      <w:lang w:eastAsia="zh-CN"/>
                    </w:rPr>
                    <w:t>41.1</w:t>
                  </w:r>
                </w:p>
              </w:tc>
              <w:tc>
                <w:tcPr>
                  <w:tcW w:w="1355" w:type="pct"/>
                  <w:vMerge w:val="restart"/>
                  <w:vAlign w:val="center"/>
                </w:tcPr>
                <w:p>
                  <w:pPr>
                    <w:pStyle w:val="69"/>
                    <w:spacing w:line="360" w:lineRule="exact"/>
                    <w:ind w:firstLine="0" w:firstLineChars="0"/>
                    <w:jc w:val="center"/>
                    <w:rPr>
                      <w:bCs/>
                      <w:color w:val="000000"/>
                      <w:szCs w:val="21"/>
                      <w:lang w:eastAsia="zh-CN"/>
                    </w:rPr>
                  </w:pPr>
                  <w:r>
                    <w:rPr>
                      <w:bCs/>
                      <w:color w:val="000000"/>
                      <w:szCs w:val="21"/>
                      <w:lang w:eastAsia="zh-CN"/>
                    </w:rPr>
                    <w:t>60/50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28" w:type="pct"/>
                  <w:vMerge w:val="continue"/>
                  <w:shd w:val="clear" w:color="auto" w:fill="auto"/>
                  <w:vAlign w:val="center"/>
                </w:tcPr>
                <w:p>
                  <w:pPr>
                    <w:pStyle w:val="69"/>
                    <w:spacing w:line="360" w:lineRule="exact"/>
                    <w:ind w:firstLine="0" w:firstLineChars="0"/>
                    <w:jc w:val="center"/>
                    <w:rPr>
                      <w:bCs/>
                      <w:color w:val="000000"/>
                      <w:szCs w:val="21"/>
                      <w:lang w:eastAsia="zh-CN"/>
                    </w:rPr>
                  </w:pPr>
                </w:p>
              </w:tc>
              <w:tc>
                <w:tcPr>
                  <w:tcW w:w="1221"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2021.5.8</w:t>
                  </w:r>
                </w:p>
              </w:tc>
              <w:tc>
                <w:tcPr>
                  <w:tcW w:w="1396" w:type="pct"/>
                  <w:vAlign w:val="center"/>
                </w:tcPr>
                <w:p>
                  <w:pPr>
                    <w:pStyle w:val="69"/>
                    <w:spacing w:line="360" w:lineRule="exact"/>
                    <w:ind w:firstLine="0" w:firstLineChars="0"/>
                    <w:jc w:val="center"/>
                    <w:rPr>
                      <w:bCs/>
                      <w:color w:val="000000"/>
                      <w:szCs w:val="21"/>
                      <w:lang w:eastAsia="zh-CN"/>
                    </w:rPr>
                  </w:pPr>
                  <w:r>
                    <w:rPr>
                      <w:bCs/>
                      <w:color w:val="000000"/>
                      <w:szCs w:val="21"/>
                      <w:lang w:eastAsia="zh-CN"/>
                    </w:rPr>
                    <w:t>5</w:t>
                  </w:r>
                  <w:r>
                    <w:rPr>
                      <w:rFonts w:hint="eastAsia"/>
                      <w:bCs/>
                      <w:color w:val="000000"/>
                      <w:szCs w:val="21"/>
                      <w:lang w:eastAsia="zh-CN"/>
                    </w:rPr>
                    <w:t>1.8</w:t>
                  </w:r>
                  <w:r>
                    <w:rPr>
                      <w:bCs/>
                      <w:color w:val="000000"/>
                      <w:szCs w:val="21"/>
                      <w:lang w:eastAsia="zh-CN"/>
                    </w:rPr>
                    <w:t>/4</w:t>
                  </w:r>
                  <w:r>
                    <w:rPr>
                      <w:rFonts w:hint="eastAsia"/>
                      <w:bCs/>
                      <w:color w:val="000000"/>
                      <w:szCs w:val="21"/>
                      <w:lang w:eastAsia="zh-CN"/>
                    </w:rPr>
                    <w:t>1</w:t>
                  </w:r>
                  <w:r>
                    <w:rPr>
                      <w:bCs/>
                      <w:color w:val="000000"/>
                      <w:szCs w:val="21"/>
                      <w:lang w:eastAsia="zh-CN"/>
                    </w:rPr>
                    <w:t>.</w:t>
                  </w:r>
                  <w:r>
                    <w:rPr>
                      <w:rFonts w:hint="eastAsia"/>
                      <w:bCs/>
                      <w:color w:val="000000"/>
                      <w:szCs w:val="21"/>
                      <w:lang w:eastAsia="zh-CN"/>
                    </w:rPr>
                    <w:t>7</w:t>
                  </w:r>
                </w:p>
              </w:tc>
              <w:tc>
                <w:tcPr>
                  <w:tcW w:w="1355" w:type="pct"/>
                  <w:vMerge w:val="continue"/>
                  <w:vAlign w:val="center"/>
                </w:tcPr>
                <w:p>
                  <w:pPr>
                    <w:pStyle w:val="69"/>
                    <w:spacing w:line="360" w:lineRule="exact"/>
                    <w:ind w:firstLine="0" w:firstLineChars="0"/>
                    <w:jc w:val="center"/>
                    <w:rPr>
                      <w:bCs/>
                      <w:color w:val="00000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28" w:type="pct"/>
                  <w:vMerge w:val="restart"/>
                  <w:shd w:val="clear" w:color="auto" w:fill="auto"/>
                  <w:vAlign w:val="center"/>
                </w:tcPr>
                <w:p>
                  <w:pPr>
                    <w:pStyle w:val="69"/>
                    <w:spacing w:line="360" w:lineRule="exact"/>
                    <w:ind w:firstLine="0" w:firstLineChars="0"/>
                    <w:jc w:val="center"/>
                    <w:rPr>
                      <w:bCs/>
                      <w:color w:val="000000"/>
                      <w:szCs w:val="21"/>
                      <w:lang w:eastAsia="zh-CN"/>
                    </w:rPr>
                  </w:pPr>
                  <w:r>
                    <w:rPr>
                      <w:bCs/>
                      <w:color w:val="000000"/>
                      <w:szCs w:val="21"/>
                      <w:lang w:eastAsia="zh-CN"/>
                    </w:rPr>
                    <w:t>西厂界</w:t>
                  </w:r>
                </w:p>
              </w:tc>
              <w:tc>
                <w:tcPr>
                  <w:tcW w:w="1221"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2021.5.7</w:t>
                  </w:r>
                </w:p>
              </w:tc>
              <w:tc>
                <w:tcPr>
                  <w:tcW w:w="1396"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52</w:t>
                  </w:r>
                  <w:r>
                    <w:rPr>
                      <w:bCs/>
                      <w:color w:val="000000"/>
                      <w:szCs w:val="21"/>
                      <w:lang w:eastAsia="zh-CN"/>
                    </w:rPr>
                    <w:t>.</w:t>
                  </w:r>
                  <w:r>
                    <w:rPr>
                      <w:rFonts w:hint="eastAsia"/>
                      <w:bCs/>
                      <w:color w:val="000000"/>
                      <w:szCs w:val="21"/>
                      <w:lang w:eastAsia="zh-CN"/>
                    </w:rPr>
                    <w:t>4</w:t>
                  </w:r>
                  <w:r>
                    <w:rPr>
                      <w:bCs/>
                      <w:color w:val="000000"/>
                      <w:szCs w:val="21"/>
                      <w:lang w:eastAsia="zh-CN"/>
                    </w:rPr>
                    <w:t>/</w:t>
                  </w:r>
                  <w:r>
                    <w:rPr>
                      <w:rFonts w:hint="eastAsia"/>
                      <w:bCs/>
                      <w:color w:val="000000"/>
                      <w:szCs w:val="21"/>
                      <w:lang w:eastAsia="zh-CN"/>
                    </w:rPr>
                    <w:t>42.2</w:t>
                  </w:r>
                </w:p>
              </w:tc>
              <w:tc>
                <w:tcPr>
                  <w:tcW w:w="1355" w:type="pct"/>
                  <w:vMerge w:val="restart"/>
                  <w:vAlign w:val="center"/>
                </w:tcPr>
                <w:p>
                  <w:pPr>
                    <w:pStyle w:val="69"/>
                    <w:spacing w:line="360" w:lineRule="exact"/>
                    <w:ind w:firstLine="0" w:firstLineChars="0"/>
                    <w:jc w:val="center"/>
                    <w:rPr>
                      <w:bCs/>
                      <w:color w:val="000000"/>
                      <w:szCs w:val="21"/>
                      <w:lang w:eastAsia="zh-CN"/>
                    </w:rPr>
                  </w:pPr>
                  <w:r>
                    <w:rPr>
                      <w:bCs/>
                      <w:color w:val="000000"/>
                      <w:szCs w:val="21"/>
                      <w:lang w:eastAsia="zh-CN"/>
                    </w:rPr>
                    <w:t>60/50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28" w:type="pct"/>
                  <w:vMerge w:val="continue"/>
                  <w:shd w:val="clear" w:color="auto" w:fill="auto"/>
                  <w:vAlign w:val="center"/>
                </w:tcPr>
                <w:p>
                  <w:pPr>
                    <w:pStyle w:val="69"/>
                    <w:spacing w:line="360" w:lineRule="exact"/>
                    <w:ind w:firstLine="0" w:firstLineChars="0"/>
                    <w:jc w:val="center"/>
                    <w:rPr>
                      <w:bCs/>
                      <w:color w:val="000000"/>
                      <w:szCs w:val="21"/>
                      <w:lang w:eastAsia="zh-CN"/>
                    </w:rPr>
                  </w:pPr>
                </w:p>
              </w:tc>
              <w:tc>
                <w:tcPr>
                  <w:tcW w:w="1221"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2021.5.8</w:t>
                  </w:r>
                </w:p>
              </w:tc>
              <w:tc>
                <w:tcPr>
                  <w:tcW w:w="1396"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52.6</w:t>
                  </w:r>
                  <w:r>
                    <w:rPr>
                      <w:bCs/>
                      <w:color w:val="000000"/>
                      <w:szCs w:val="21"/>
                      <w:lang w:eastAsia="zh-CN"/>
                    </w:rPr>
                    <w:t>/</w:t>
                  </w:r>
                  <w:r>
                    <w:rPr>
                      <w:rFonts w:hint="eastAsia"/>
                      <w:bCs/>
                      <w:color w:val="000000"/>
                      <w:szCs w:val="21"/>
                      <w:lang w:eastAsia="zh-CN"/>
                    </w:rPr>
                    <w:t>42.8</w:t>
                  </w:r>
                </w:p>
              </w:tc>
              <w:tc>
                <w:tcPr>
                  <w:tcW w:w="1355" w:type="pct"/>
                  <w:vMerge w:val="continue"/>
                  <w:vAlign w:val="center"/>
                </w:tcPr>
                <w:p>
                  <w:pPr>
                    <w:pStyle w:val="69"/>
                    <w:spacing w:line="360" w:lineRule="exact"/>
                    <w:ind w:firstLine="0" w:firstLineChars="0"/>
                    <w:jc w:val="center"/>
                    <w:rPr>
                      <w:bCs/>
                      <w:color w:val="00000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28" w:type="pct"/>
                  <w:vMerge w:val="restart"/>
                  <w:shd w:val="clear" w:color="auto" w:fill="auto"/>
                  <w:vAlign w:val="center"/>
                </w:tcPr>
                <w:p>
                  <w:pPr>
                    <w:pStyle w:val="69"/>
                    <w:spacing w:line="360" w:lineRule="exact"/>
                    <w:ind w:firstLine="0" w:firstLineChars="0"/>
                    <w:jc w:val="center"/>
                    <w:rPr>
                      <w:bCs/>
                      <w:color w:val="000000"/>
                      <w:szCs w:val="21"/>
                      <w:lang w:eastAsia="zh-CN"/>
                    </w:rPr>
                  </w:pPr>
                  <w:r>
                    <w:rPr>
                      <w:bCs/>
                      <w:color w:val="000000"/>
                      <w:szCs w:val="21"/>
                      <w:lang w:eastAsia="zh-CN"/>
                    </w:rPr>
                    <w:t>北厂界</w:t>
                  </w:r>
                </w:p>
              </w:tc>
              <w:tc>
                <w:tcPr>
                  <w:tcW w:w="1221"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2021.5.7</w:t>
                  </w:r>
                </w:p>
              </w:tc>
              <w:tc>
                <w:tcPr>
                  <w:tcW w:w="1396" w:type="pct"/>
                  <w:vAlign w:val="center"/>
                </w:tcPr>
                <w:p>
                  <w:pPr>
                    <w:pStyle w:val="69"/>
                    <w:spacing w:line="360" w:lineRule="exact"/>
                    <w:ind w:firstLine="0" w:firstLineChars="0"/>
                    <w:jc w:val="center"/>
                    <w:rPr>
                      <w:bCs/>
                      <w:color w:val="000000"/>
                      <w:szCs w:val="21"/>
                      <w:lang w:eastAsia="zh-CN"/>
                    </w:rPr>
                  </w:pPr>
                  <w:r>
                    <w:rPr>
                      <w:bCs/>
                      <w:color w:val="000000"/>
                      <w:szCs w:val="21"/>
                      <w:lang w:eastAsia="zh-CN"/>
                    </w:rPr>
                    <w:t>5</w:t>
                  </w:r>
                  <w:r>
                    <w:rPr>
                      <w:rFonts w:hint="eastAsia"/>
                      <w:bCs/>
                      <w:color w:val="000000"/>
                      <w:szCs w:val="21"/>
                      <w:lang w:eastAsia="zh-CN"/>
                    </w:rPr>
                    <w:t>2</w:t>
                  </w:r>
                  <w:r>
                    <w:rPr>
                      <w:bCs/>
                      <w:color w:val="000000"/>
                      <w:szCs w:val="21"/>
                      <w:lang w:eastAsia="zh-CN"/>
                    </w:rPr>
                    <w:t>.</w:t>
                  </w:r>
                  <w:r>
                    <w:rPr>
                      <w:rFonts w:hint="eastAsia"/>
                      <w:bCs/>
                      <w:color w:val="000000"/>
                      <w:szCs w:val="21"/>
                      <w:lang w:eastAsia="zh-CN"/>
                    </w:rPr>
                    <w:t>3</w:t>
                  </w:r>
                  <w:r>
                    <w:rPr>
                      <w:bCs/>
                      <w:color w:val="000000"/>
                      <w:szCs w:val="21"/>
                      <w:lang w:eastAsia="zh-CN"/>
                    </w:rPr>
                    <w:t>/4</w:t>
                  </w:r>
                  <w:r>
                    <w:rPr>
                      <w:rFonts w:hint="eastAsia"/>
                      <w:bCs/>
                      <w:color w:val="000000"/>
                      <w:szCs w:val="21"/>
                      <w:lang w:eastAsia="zh-CN"/>
                    </w:rPr>
                    <w:t>1.8</w:t>
                  </w:r>
                </w:p>
              </w:tc>
              <w:tc>
                <w:tcPr>
                  <w:tcW w:w="1355" w:type="pct"/>
                  <w:vMerge w:val="restart"/>
                  <w:vAlign w:val="center"/>
                </w:tcPr>
                <w:p>
                  <w:pPr>
                    <w:pStyle w:val="69"/>
                    <w:spacing w:line="360" w:lineRule="exact"/>
                    <w:ind w:firstLine="0" w:firstLineChars="0"/>
                    <w:jc w:val="center"/>
                    <w:rPr>
                      <w:bCs/>
                      <w:color w:val="000000"/>
                      <w:szCs w:val="21"/>
                      <w:lang w:eastAsia="zh-CN"/>
                    </w:rPr>
                  </w:pPr>
                  <w:r>
                    <w:rPr>
                      <w:bCs/>
                      <w:color w:val="000000"/>
                      <w:szCs w:val="21"/>
                      <w:lang w:eastAsia="zh-CN"/>
                    </w:rPr>
                    <w:t>60/50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28" w:type="pct"/>
                  <w:vMerge w:val="continue"/>
                  <w:shd w:val="clear" w:color="auto" w:fill="auto"/>
                  <w:vAlign w:val="center"/>
                </w:tcPr>
                <w:p>
                  <w:pPr>
                    <w:pStyle w:val="69"/>
                    <w:spacing w:line="360" w:lineRule="exact"/>
                    <w:ind w:firstLine="0" w:firstLineChars="0"/>
                    <w:jc w:val="center"/>
                    <w:rPr>
                      <w:bCs/>
                      <w:color w:val="000000"/>
                      <w:szCs w:val="21"/>
                      <w:lang w:eastAsia="zh-CN"/>
                    </w:rPr>
                  </w:pPr>
                </w:p>
              </w:tc>
              <w:tc>
                <w:tcPr>
                  <w:tcW w:w="1221"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2021.5.8</w:t>
                  </w:r>
                </w:p>
              </w:tc>
              <w:tc>
                <w:tcPr>
                  <w:tcW w:w="1396" w:type="pct"/>
                  <w:vAlign w:val="center"/>
                </w:tcPr>
                <w:p>
                  <w:pPr>
                    <w:pStyle w:val="69"/>
                    <w:spacing w:line="360" w:lineRule="exact"/>
                    <w:ind w:firstLine="0" w:firstLineChars="0"/>
                    <w:jc w:val="center"/>
                    <w:rPr>
                      <w:bCs/>
                      <w:color w:val="000000"/>
                      <w:szCs w:val="21"/>
                      <w:lang w:eastAsia="zh-CN"/>
                    </w:rPr>
                  </w:pPr>
                  <w:r>
                    <w:rPr>
                      <w:bCs/>
                      <w:color w:val="000000"/>
                      <w:szCs w:val="21"/>
                      <w:lang w:eastAsia="zh-CN"/>
                    </w:rPr>
                    <w:t>5</w:t>
                  </w:r>
                  <w:r>
                    <w:rPr>
                      <w:rFonts w:hint="eastAsia"/>
                      <w:bCs/>
                      <w:color w:val="000000"/>
                      <w:szCs w:val="21"/>
                      <w:lang w:eastAsia="zh-CN"/>
                    </w:rPr>
                    <w:t>2</w:t>
                  </w:r>
                  <w:r>
                    <w:rPr>
                      <w:bCs/>
                      <w:color w:val="000000"/>
                      <w:szCs w:val="21"/>
                      <w:lang w:eastAsia="zh-CN"/>
                    </w:rPr>
                    <w:t>.</w:t>
                  </w:r>
                  <w:r>
                    <w:rPr>
                      <w:rFonts w:hint="eastAsia"/>
                      <w:bCs/>
                      <w:color w:val="000000"/>
                      <w:szCs w:val="21"/>
                      <w:lang w:eastAsia="zh-CN"/>
                    </w:rPr>
                    <w:t>5</w:t>
                  </w:r>
                  <w:r>
                    <w:rPr>
                      <w:bCs/>
                      <w:color w:val="000000"/>
                      <w:szCs w:val="21"/>
                      <w:lang w:eastAsia="zh-CN"/>
                    </w:rPr>
                    <w:t>/4</w:t>
                  </w:r>
                  <w:r>
                    <w:rPr>
                      <w:rFonts w:hint="eastAsia"/>
                      <w:bCs/>
                      <w:color w:val="000000"/>
                      <w:szCs w:val="21"/>
                      <w:lang w:eastAsia="zh-CN"/>
                    </w:rPr>
                    <w:t>1</w:t>
                  </w:r>
                  <w:r>
                    <w:rPr>
                      <w:bCs/>
                      <w:color w:val="000000"/>
                      <w:szCs w:val="21"/>
                      <w:lang w:eastAsia="zh-CN"/>
                    </w:rPr>
                    <w:t>.</w:t>
                  </w:r>
                  <w:r>
                    <w:rPr>
                      <w:rFonts w:hint="eastAsia"/>
                      <w:bCs/>
                      <w:color w:val="000000"/>
                      <w:szCs w:val="21"/>
                      <w:lang w:eastAsia="zh-CN"/>
                    </w:rPr>
                    <w:t>4</w:t>
                  </w:r>
                </w:p>
              </w:tc>
              <w:tc>
                <w:tcPr>
                  <w:tcW w:w="1355" w:type="pct"/>
                  <w:vMerge w:val="continue"/>
                  <w:vAlign w:val="center"/>
                </w:tcPr>
                <w:p>
                  <w:pPr>
                    <w:pStyle w:val="69"/>
                    <w:spacing w:line="360" w:lineRule="exact"/>
                    <w:ind w:firstLine="0" w:firstLineChars="0"/>
                    <w:jc w:val="center"/>
                    <w:rPr>
                      <w:bCs/>
                      <w:color w:val="000000"/>
                      <w:szCs w:val="21"/>
                      <w:lang w:eastAsia="zh-CN"/>
                    </w:rPr>
                  </w:pPr>
                </w:p>
              </w:tc>
            </w:tr>
          </w:tbl>
          <w:p>
            <w:pPr>
              <w:adjustRightInd w:val="0"/>
              <w:snapToGrid w:val="0"/>
              <w:spacing w:line="360" w:lineRule="auto"/>
              <w:ind w:firstLine="482" w:firstLineChars="200"/>
              <w:rPr>
                <w:b/>
                <w:color w:val="000000"/>
                <w:sz w:val="24"/>
              </w:rPr>
            </w:pPr>
            <w:r>
              <w:rPr>
                <w:rFonts w:hint="eastAsia"/>
                <w:b/>
                <w:color w:val="000000"/>
                <w:sz w:val="24"/>
              </w:rPr>
              <w:t>4、地下水质量现状</w:t>
            </w:r>
          </w:p>
          <w:p>
            <w:pPr>
              <w:adjustRightInd w:val="0"/>
              <w:snapToGrid w:val="0"/>
              <w:spacing w:line="360" w:lineRule="auto"/>
              <w:ind w:firstLine="480" w:firstLineChars="200"/>
              <w:rPr>
                <w:color w:val="000000"/>
                <w:sz w:val="24"/>
              </w:rPr>
            </w:pPr>
            <w:r>
              <w:rPr>
                <w:rFonts w:hint="eastAsia"/>
                <w:color w:val="000000"/>
                <w:sz w:val="24"/>
              </w:rPr>
              <w:t>项目区域地下水补给包括降水入渗、地下水径流和地表水灌溉入渗等，以降水补给为主。项目周围无可能对地下水造成污染的污染源，区域地下水质量较好，能够达到《地下水质量标准》（GB/T14848-2017）III类标准要求。</w:t>
            </w:r>
          </w:p>
          <w:p>
            <w:pPr>
              <w:adjustRightInd w:val="0"/>
              <w:snapToGrid w:val="0"/>
              <w:spacing w:line="360" w:lineRule="auto"/>
              <w:ind w:firstLine="482" w:firstLineChars="200"/>
              <w:rPr>
                <w:b/>
                <w:color w:val="000000"/>
                <w:sz w:val="24"/>
              </w:rPr>
            </w:pPr>
            <w:r>
              <w:rPr>
                <w:rFonts w:hint="eastAsia"/>
                <w:b/>
                <w:color w:val="000000"/>
                <w:sz w:val="24"/>
              </w:rPr>
              <w:t>5、土壤环境质量现状</w:t>
            </w:r>
          </w:p>
          <w:p>
            <w:pPr>
              <w:tabs>
                <w:tab w:val="left" w:pos="1081"/>
              </w:tabs>
              <w:adjustRightInd w:val="0"/>
              <w:snapToGrid w:val="0"/>
              <w:spacing w:line="360" w:lineRule="auto"/>
              <w:ind w:firstLine="480" w:firstLineChars="200"/>
              <w:rPr>
                <w:b/>
                <w:color w:val="000000"/>
                <w:sz w:val="24"/>
              </w:rPr>
            </w:pPr>
            <w:r>
              <w:rPr>
                <w:rFonts w:hint="eastAsia"/>
                <w:sz w:val="24"/>
              </w:rPr>
              <w:t>项目区周边无污染严重的工业企业存在，区域土壤环境质量良好，能够满足《土壤环境质量标准 建设用地土壤污染风险管控标准》（GB36600-2018）中第二类用地标准要求。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39" w:hRule="atLeast"/>
          <w:jc w:val="center"/>
        </w:trPr>
        <w:tc>
          <w:tcPr>
            <w:tcW w:w="402" w:type="pct"/>
            <w:tcBorders>
              <w:tl2br w:val="nil"/>
              <w:tr2bl w:val="nil"/>
            </w:tcBorders>
            <w:vAlign w:val="center"/>
          </w:tcPr>
          <w:p>
            <w:pPr>
              <w:adjustRightInd w:val="0"/>
              <w:snapToGrid w:val="0"/>
              <w:spacing w:line="520" w:lineRule="exact"/>
              <w:jc w:val="center"/>
              <w:rPr>
                <w:kern w:val="21"/>
                <w:sz w:val="24"/>
                <w:szCs w:val="24"/>
              </w:rPr>
            </w:pPr>
            <w:r>
              <w:rPr>
                <w:kern w:val="21"/>
                <w:sz w:val="24"/>
                <w:szCs w:val="24"/>
              </w:rPr>
              <w:t>环境</w:t>
            </w:r>
          </w:p>
          <w:p>
            <w:pPr>
              <w:adjustRightInd w:val="0"/>
              <w:snapToGrid w:val="0"/>
              <w:spacing w:line="520" w:lineRule="exact"/>
              <w:jc w:val="center"/>
              <w:rPr>
                <w:kern w:val="21"/>
                <w:sz w:val="24"/>
                <w:szCs w:val="24"/>
              </w:rPr>
            </w:pPr>
            <w:r>
              <w:rPr>
                <w:kern w:val="21"/>
                <w:sz w:val="24"/>
                <w:szCs w:val="24"/>
              </w:rPr>
              <w:t>保护</w:t>
            </w:r>
          </w:p>
          <w:p>
            <w:pPr>
              <w:adjustRightInd w:val="0"/>
              <w:snapToGrid w:val="0"/>
              <w:spacing w:line="520" w:lineRule="exact"/>
              <w:jc w:val="center"/>
              <w:rPr>
                <w:kern w:val="21"/>
                <w:sz w:val="24"/>
                <w:szCs w:val="24"/>
              </w:rPr>
            </w:pPr>
            <w:r>
              <w:rPr>
                <w:kern w:val="21"/>
                <w:sz w:val="24"/>
                <w:szCs w:val="24"/>
              </w:rPr>
              <w:t>目标</w:t>
            </w:r>
          </w:p>
        </w:tc>
        <w:tc>
          <w:tcPr>
            <w:tcW w:w="4597" w:type="pct"/>
            <w:tcBorders>
              <w:tl2br w:val="nil"/>
              <w:tr2bl w:val="nil"/>
            </w:tcBorders>
            <w:vAlign w:val="center"/>
          </w:tcPr>
          <w:p>
            <w:pPr>
              <w:adjustRightInd w:val="0"/>
              <w:snapToGrid w:val="0"/>
              <w:spacing w:line="360" w:lineRule="auto"/>
              <w:ind w:firstLine="480" w:firstLineChars="200"/>
              <w:rPr>
                <w:color w:val="000000"/>
                <w:sz w:val="24"/>
                <w:lang w:val="en-GB"/>
              </w:rPr>
            </w:pPr>
            <w:r>
              <w:rPr>
                <w:rFonts w:hint="eastAsia"/>
                <w:color w:val="000000"/>
                <w:sz w:val="24"/>
                <w:lang w:val="en-GB"/>
              </w:rPr>
              <w:t>经现场</w:t>
            </w:r>
            <w:r>
              <w:rPr>
                <w:color w:val="000000"/>
                <w:sz w:val="24"/>
                <w:lang w:val="en-GB"/>
              </w:rPr>
              <w:t>调查，项目厂界外500m范围内无自然保护区、无风景名胜区</w:t>
            </w:r>
            <w:r>
              <w:rPr>
                <w:rFonts w:hint="eastAsia"/>
                <w:color w:val="000000"/>
                <w:sz w:val="24"/>
                <w:lang w:val="en-GB"/>
              </w:rPr>
              <w:t>，无</w:t>
            </w:r>
            <w:r>
              <w:rPr>
                <w:color w:val="000000"/>
                <w:sz w:val="24"/>
                <w:lang w:val="en-GB"/>
              </w:rPr>
              <w:t>地下水集中式饮用水水源和热水、矿泉水、温泉等特殊地下水资源</w:t>
            </w:r>
            <w:r>
              <w:rPr>
                <w:rFonts w:hint="eastAsia"/>
                <w:color w:val="000000"/>
                <w:sz w:val="24"/>
                <w:lang w:val="en-GB"/>
              </w:rPr>
              <w:t>；</w:t>
            </w:r>
            <w:r>
              <w:rPr>
                <w:color w:val="000000"/>
                <w:sz w:val="24"/>
                <w:lang w:val="en-GB"/>
              </w:rPr>
              <w:t>项目用地范围内无生态环境保护目标。项目周边环境保护目标详见下表。</w:t>
            </w:r>
          </w:p>
          <w:p>
            <w:pPr>
              <w:tabs>
                <w:tab w:val="left" w:pos="1081"/>
              </w:tabs>
              <w:adjustRightInd w:val="0"/>
              <w:snapToGrid w:val="0"/>
              <w:spacing w:line="360" w:lineRule="auto"/>
              <w:jc w:val="center"/>
              <w:rPr>
                <w:b/>
                <w:sz w:val="24"/>
                <w:szCs w:val="24"/>
              </w:rPr>
            </w:pPr>
            <w:bookmarkStart w:id="1" w:name="_Ref385408842"/>
            <w:r>
              <w:rPr>
                <w:b/>
                <w:sz w:val="24"/>
                <w:szCs w:val="24"/>
              </w:rPr>
              <w:t>表3-</w:t>
            </w:r>
            <w:r>
              <w:rPr>
                <w:rFonts w:hint="eastAsia"/>
                <w:b/>
                <w:sz w:val="24"/>
                <w:szCs w:val="24"/>
              </w:rPr>
              <w:t>3</w:t>
            </w:r>
            <w:r>
              <w:rPr>
                <w:b/>
                <w:sz w:val="24"/>
                <w:szCs w:val="24"/>
              </w:rPr>
              <w:t xml:space="preserve">  </w:t>
            </w:r>
            <w:r>
              <w:rPr>
                <w:rFonts w:hint="eastAsia"/>
                <w:b/>
                <w:sz w:val="24"/>
                <w:szCs w:val="24"/>
              </w:rPr>
              <w:t xml:space="preserve">     环境空气、声</w:t>
            </w:r>
            <w:r>
              <w:rPr>
                <w:b/>
                <w:sz w:val="24"/>
                <w:szCs w:val="24"/>
              </w:rPr>
              <w:t>环境保护目标一览表</w:t>
            </w:r>
            <w:bookmarkEnd w:id="1"/>
          </w:p>
          <w:tbl>
            <w:tblPr>
              <w:tblStyle w:val="30"/>
              <w:tblW w:w="81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686"/>
              <w:gridCol w:w="993"/>
              <w:gridCol w:w="849"/>
              <w:gridCol w:w="708"/>
              <w:gridCol w:w="989"/>
              <w:gridCol w:w="1700"/>
              <w:gridCol w:w="855"/>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78" w:type="pct"/>
                  <w:vMerge w:val="restart"/>
                  <w:shd w:val="clear" w:color="auto" w:fill="auto"/>
                  <w:vAlign w:val="center"/>
                </w:tcPr>
                <w:p>
                  <w:pPr>
                    <w:jc w:val="center"/>
                    <w:rPr>
                      <w:color w:val="000000"/>
                      <w:szCs w:val="21"/>
                    </w:rPr>
                  </w:pPr>
                  <w:r>
                    <w:rPr>
                      <w:color w:val="000000"/>
                      <w:szCs w:val="21"/>
                    </w:rPr>
                    <w:t>环境要素</w:t>
                  </w:r>
                </w:p>
              </w:tc>
              <w:tc>
                <w:tcPr>
                  <w:tcW w:w="418" w:type="pct"/>
                  <w:vMerge w:val="restart"/>
                  <w:shd w:val="clear" w:color="auto" w:fill="auto"/>
                  <w:vAlign w:val="center"/>
                </w:tcPr>
                <w:p>
                  <w:pPr>
                    <w:spacing w:line="320" w:lineRule="exact"/>
                    <w:jc w:val="center"/>
                    <w:rPr>
                      <w:color w:val="000000"/>
                      <w:szCs w:val="21"/>
                    </w:rPr>
                  </w:pPr>
                  <w:r>
                    <w:rPr>
                      <w:color w:val="000000"/>
                      <w:szCs w:val="21"/>
                    </w:rPr>
                    <w:t>名称</w:t>
                  </w:r>
                </w:p>
              </w:tc>
              <w:tc>
                <w:tcPr>
                  <w:tcW w:w="1124" w:type="pct"/>
                  <w:gridSpan w:val="2"/>
                  <w:shd w:val="clear" w:color="auto" w:fill="auto"/>
                  <w:vAlign w:val="center"/>
                </w:tcPr>
                <w:p>
                  <w:pPr>
                    <w:spacing w:line="320" w:lineRule="exact"/>
                    <w:jc w:val="center"/>
                    <w:rPr>
                      <w:color w:val="000000"/>
                      <w:szCs w:val="21"/>
                    </w:rPr>
                  </w:pPr>
                  <w:r>
                    <w:rPr>
                      <w:rFonts w:hint="eastAsia"/>
                      <w:color w:val="000000"/>
                      <w:szCs w:val="21"/>
                    </w:rPr>
                    <w:t>坐标</w:t>
                  </w:r>
                </w:p>
              </w:tc>
              <w:tc>
                <w:tcPr>
                  <w:tcW w:w="432" w:type="pct"/>
                  <w:vMerge w:val="restart"/>
                  <w:shd w:val="clear" w:color="auto" w:fill="auto"/>
                  <w:vAlign w:val="center"/>
                </w:tcPr>
                <w:p>
                  <w:pPr>
                    <w:spacing w:line="320" w:lineRule="exact"/>
                    <w:jc w:val="center"/>
                    <w:rPr>
                      <w:color w:val="000000"/>
                      <w:szCs w:val="21"/>
                    </w:rPr>
                  </w:pPr>
                  <w:r>
                    <w:rPr>
                      <w:color w:val="000000"/>
                      <w:szCs w:val="21"/>
                    </w:rPr>
                    <w:t>保护对象</w:t>
                  </w:r>
                </w:p>
              </w:tc>
              <w:tc>
                <w:tcPr>
                  <w:tcW w:w="604" w:type="pct"/>
                  <w:vMerge w:val="restart"/>
                  <w:shd w:val="clear" w:color="auto" w:fill="auto"/>
                  <w:vAlign w:val="center"/>
                </w:tcPr>
                <w:p>
                  <w:pPr>
                    <w:spacing w:line="320" w:lineRule="exact"/>
                    <w:jc w:val="center"/>
                    <w:rPr>
                      <w:color w:val="000000"/>
                      <w:szCs w:val="21"/>
                    </w:rPr>
                  </w:pPr>
                  <w:r>
                    <w:rPr>
                      <w:color w:val="000000"/>
                      <w:szCs w:val="21"/>
                    </w:rPr>
                    <w:t>保护</w:t>
                  </w:r>
                </w:p>
                <w:p>
                  <w:pPr>
                    <w:spacing w:line="320" w:lineRule="exact"/>
                    <w:jc w:val="center"/>
                    <w:rPr>
                      <w:color w:val="000000"/>
                      <w:szCs w:val="21"/>
                    </w:rPr>
                  </w:pPr>
                  <w:r>
                    <w:rPr>
                      <w:color w:val="000000"/>
                      <w:szCs w:val="21"/>
                    </w:rPr>
                    <w:t>内容</w:t>
                  </w:r>
                </w:p>
              </w:tc>
              <w:tc>
                <w:tcPr>
                  <w:tcW w:w="1038" w:type="pct"/>
                  <w:vMerge w:val="restart"/>
                  <w:shd w:val="clear" w:color="auto" w:fill="auto"/>
                  <w:vAlign w:val="center"/>
                </w:tcPr>
                <w:p>
                  <w:pPr>
                    <w:spacing w:line="320" w:lineRule="exact"/>
                    <w:jc w:val="center"/>
                    <w:rPr>
                      <w:color w:val="000000"/>
                      <w:szCs w:val="21"/>
                    </w:rPr>
                  </w:pPr>
                  <w:r>
                    <w:rPr>
                      <w:rFonts w:hint="eastAsia"/>
                      <w:color w:val="000000"/>
                      <w:szCs w:val="21"/>
                    </w:rPr>
                    <w:t>环境功能区</w:t>
                  </w:r>
                </w:p>
              </w:tc>
              <w:tc>
                <w:tcPr>
                  <w:tcW w:w="522" w:type="pct"/>
                  <w:vMerge w:val="restart"/>
                  <w:shd w:val="clear" w:color="auto" w:fill="auto"/>
                  <w:vAlign w:val="center"/>
                </w:tcPr>
                <w:p>
                  <w:pPr>
                    <w:spacing w:line="320" w:lineRule="exact"/>
                    <w:jc w:val="center"/>
                    <w:rPr>
                      <w:color w:val="000000"/>
                      <w:szCs w:val="21"/>
                    </w:rPr>
                  </w:pPr>
                  <w:r>
                    <w:rPr>
                      <w:color w:val="000000"/>
                      <w:szCs w:val="21"/>
                    </w:rPr>
                    <w:t>相对厂址方位</w:t>
                  </w:r>
                </w:p>
              </w:tc>
              <w:tc>
                <w:tcPr>
                  <w:tcW w:w="583" w:type="pct"/>
                  <w:vMerge w:val="restart"/>
                  <w:shd w:val="clear" w:color="auto" w:fill="auto"/>
                  <w:vAlign w:val="center"/>
                </w:tcPr>
                <w:p>
                  <w:pPr>
                    <w:spacing w:line="320" w:lineRule="exact"/>
                    <w:jc w:val="center"/>
                    <w:rPr>
                      <w:color w:val="000000"/>
                      <w:szCs w:val="21"/>
                    </w:rPr>
                  </w:pPr>
                  <w:r>
                    <w:rPr>
                      <w:color w:val="000000"/>
                      <w:szCs w:val="21"/>
                    </w:rPr>
                    <w:t>相对厂界距离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78" w:type="pct"/>
                  <w:vMerge w:val="continue"/>
                  <w:shd w:val="clear" w:color="auto" w:fill="auto"/>
                  <w:vAlign w:val="center"/>
                </w:tcPr>
                <w:p>
                  <w:pPr>
                    <w:spacing w:line="320" w:lineRule="exact"/>
                    <w:jc w:val="center"/>
                    <w:rPr>
                      <w:color w:val="000000"/>
                      <w:szCs w:val="21"/>
                    </w:rPr>
                  </w:pPr>
                </w:p>
              </w:tc>
              <w:tc>
                <w:tcPr>
                  <w:tcW w:w="418" w:type="pct"/>
                  <w:vMerge w:val="continue"/>
                  <w:shd w:val="clear" w:color="auto" w:fill="auto"/>
                  <w:vAlign w:val="center"/>
                </w:tcPr>
                <w:p>
                  <w:pPr>
                    <w:spacing w:line="320" w:lineRule="exact"/>
                    <w:jc w:val="center"/>
                    <w:rPr>
                      <w:color w:val="000000"/>
                      <w:szCs w:val="21"/>
                    </w:rPr>
                  </w:pPr>
                </w:p>
              </w:tc>
              <w:tc>
                <w:tcPr>
                  <w:tcW w:w="606" w:type="pct"/>
                  <w:shd w:val="clear" w:color="auto" w:fill="auto"/>
                  <w:vAlign w:val="center"/>
                </w:tcPr>
                <w:p>
                  <w:pPr>
                    <w:spacing w:line="320" w:lineRule="exact"/>
                    <w:jc w:val="center"/>
                    <w:rPr>
                      <w:color w:val="000000"/>
                      <w:szCs w:val="21"/>
                    </w:rPr>
                  </w:pPr>
                  <w:r>
                    <w:rPr>
                      <w:rFonts w:hint="eastAsia"/>
                      <w:color w:val="000000"/>
                      <w:szCs w:val="21"/>
                    </w:rPr>
                    <w:t>经度</w:t>
                  </w:r>
                </w:p>
              </w:tc>
              <w:tc>
                <w:tcPr>
                  <w:tcW w:w="518" w:type="pct"/>
                  <w:shd w:val="clear" w:color="auto" w:fill="auto"/>
                  <w:vAlign w:val="center"/>
                </w:tcPr>
                <w:p>
                  <w:pPr>
                    <w:spacing w:line="320" w:lineRule="exact"/>
                    <w:jc w:val="center"/>
                    <w:rPr>
                      <w:color w:val="000000"/>
                      <w:szCs w:val="21"/>
                    </w:rPr>
                  </w:pPr>
                  <w:r>
                    <w:rPr>
                      <w:rFonts w:hint="eastAsia"/>
                      <w:color w:val="000000"/>
                      <w:szCs w:val="21"/>
                    </w:rPr>
                    <w:t>纬度</w:t>
                  </w:r>
                </w:p>
              </w:tc>
              <w:tc>
                <w:tcPr>
                  <w:tcW w:w="432" w:type="pct"/>
                  <w:vMerge w:val="continue"/>
                  <w:shd w:val="clear" w:color="auto" w:fill="auto"/>
                  <w:vAlign w:val="center"/>
                </w:tcPr>
                <w:p>
                  <w:pPr>
                    <w:spacing w:line="320" w:lineRule="exact"/>
                    <w:jc w:val="center"/>
                    <w:rPr>
                      <w:color w:val="000000"/>
                      <w:szCs w:val="21"/>
                    </w:rPr>
                  </w:pPr>
                </w:p>
              </w:tc>
              <w:tc>
                <w:tcPr>
                  <w:tcW w:w="604" w:type="pct"/>
                  <w:vMerge w:val="continue"/>
                  <w:shd w:val="clear" w:color="auto" w:fill="auto"/>
                  <w:vAlign w:val="center"/>
                </w:tcPr>
                <w:p>
                  <w:pPr>
                    <w:spacing w:line="320" w:lineRule="exact"/>
                    <w:jc w:val="center"/>
                    <w:rPr>
                      <w:color w:val="000000"/>
                      <w:szCs w:val="21"/>
                    </w:rPr>
                  </w:pPr>
                </w:p>
              </w:tc>
              <w:tc>
                <w:tcPr>
                  <w:tcW w:w="1038" w:type="pct"/>
                  <w:vMerge w:val="continue"/>
                  <w:shd w:val="clear" w:color="auto" w:fill="auto"/>
                  <w:vAlign w:val="center"/>
                </w:tcPr>
                <w:p>
                  <w:pPr>
                    <w:spacing w:line="320" w:lineRule="exact"/>
                    <w:jc w:val="center"/>
                    <w:rPr>
                      <w:color w:val="000000"/>
                      <w:szCs w:val="21"/>
                    </w:rPr>
                  </w:pPr>
                </w:p>
              </w:tc>
              <w:tc>
                <w:tcPr>
                  <w:tcW w:w="522" w:type="pct"/>
                  <w:vMerge w:val="continue"/>
                  <w:shd w:val="clear" w:color="auto" w:fill="auto"/>
                  <w:vAlign w:val="center"/>
                </w:tcPr>
                <w:p>
                  <w:pPr>
                    <w:spacing w:line="320" w:lineRule="exact"/>
                    <w:jc w:val="center"/>
                    <w:rPr>
                      <w:color w:val="000000"/>
                      <w:szCs w:val="21"/>
                    </w:rPr>
                  </w:pPr>
                </w:p>
              </w:tc>
              <w:tc>
                <w:tcPr>
                  <w:tcW w:w="583" w:type="pct"/>
                  <w:vMerge w:val="continue"/>
                  <w:shd w:val="clear" w:color="auto" w:fill="auto"/>
                  <w:vAlign w:val="center"/>
                </w:tcPr>
                <w:p>
                  <w:pPr>
                    <w:spacing w:line="320" w:lineRule="exact"/>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jc w:val="center"/>
              </w:trPr>
              <w:tc>
                <w:tcPr>
                  <w:tcW w:w="278" w:type="pct"/>
                  <w:shd w:val="clear" w:color="auto" w:fill="auto"/>
                  <w:vAlign w:val="center"/>
                </w:tcPr>
                <w:p>
                  <w:pPr>
                    <w:spacing w:line="320" w:lineRule="exact"/>
                    <w:jc w:val="center"/>
                    <w:rPr>
                      <w:color w:val="000000"/>
                      <w:szCs w:val="21"/>
                    </w:rPr>
                  </w:pPr>
                  <w:r>
                    <w:rPr>
                      <w:rFonts w:hint="eastAsia"/>
                      <w:color w:val="000000"/>
                      <w:szCs w:val="21"/>
                    </w:rPr>
                    <w:t>环境</w:t>
                  </w:r>
                  <w:r>
                    <w:rPr>
                      <w:color w:val="000000"/>
                      <w:szCs w:val="21"/>
                    </w:rPr>
                    <w:t>空气</w:t>
                  </w:r>
                </w:p>
              </w:tc>
              <w:tc>
                <w:tcPr>
                  <w:tcW w:w="418" w:type="pct"/>
                  <w:shd w:val="clear" w:color="auto" w:fill="auto"/>
                  <w:vAlign w:val="center"/>
                </w:tcPr>
                <w:p>
                  <w:pPr>
                    <w:spacing w:line="320" w:lineRule="exact"/>
                    <w:jc w:val="center"/>
                    <w:rPr>
                      <w:color w:val="000000"/>
                      <w:szCs w:val="21"/>
                    </w:rPr>
                  </w:pPr>
                  <w:r>
                    <w:rPr>
                      <w:rFonts w:hint="eastAsia"/>
                      <w:color w:val="000000"/>
                      <w:szCs w:val="21"/>
                    </w:rPr>
                    <w:t>岗南村</w:t>
                  </w:r>
                </w:p>
              </w:tc>
              <w:tc>
                <w:tcPr>
                  <w:tcW w:w="606" w:type="pct"/>
                  <w:shd w:val="clear" w:color="auto" w:fill="auto"/>
                  <w:vAlign w:val="center"/>
                </w:tcPr>
                <w:p>
                  <w:pPr>
                    <w:spacing w:line="320" w:lineRule="exact"/>
                    <w:ind w:left="-105" w:leftChars="-50" w:right="-105" w:rightChars="-50"/>
                    <w:jc w:val="center"/>
                    <w:rPr>
                      <w:color w:val="000000"/>
                      <w:szCs w:val="21"/>
                    </w:rPr>
                  </w:pPr>
                  <w:r>
                    <w:rPr>
                      <w:color w:val="000000"/>
                      <w:szCs w:val="21"/>
                    </w:rPr>
                    <w:t>11</w:t>
                  </w:r>
                  <w:r>
                    <w:rPr>
                      <w:rFonts w:hint="eastAsia"/>
                      <w:color w:val="000000"/>
                      <w:szCs w:val="21"/>
                    </w:rPr>
                    <w:t>2</w:t>
                  </w:r>
                  <w:r>
                    <w:rPr>
                      <w:color w:val="000000"/>
                      <w:szCs w:val="21"/>
                    </w:rPr>
                    <w:t>°</w:t>
                  </w:r>
                  <w:r>
                    <w:rPr>
                      <w:rFonts w:hint="eastAsia"/>
                      <w:color w:val="000000"/>
                      <w:szCs w:val="21"/>
                    </w:rPr>
                    <w:t>19′11.12</w:t>
                  </w:r>
                  <w:r>
                    <w:rPr>
                      <w:color w:val="000000"/>
                      <w:szCs w:val="21"/>
                    </w:rPr>
                    <w:t>″</w:t>
                  </w:r>
                </w:p>
              </w:tc>
              <w:tc>
                <w:tcPr>
                  <w:tcW w:w="518" w:type="pct"/>
                  <w:shd w:val="clear" w:color="auto" w:fill="auto"/>
                  <w:vAlign w:val="center"/>
                </w:tcPr>
                <w:p>
                  <w:pPr>
                    <w:jc w:val="center"/>
                  </w:pPr>
                  <w:r>
                    <w:rPr>
                      <w:rFonts w:hint="eastAsia"/>
                      <w:color w:val="000000"/>
                      <w:szCs w:val="21"/>
                    </w:rPr>
                    <w:t>32</w:t>
                  </w:r>
                  <w:r>
                    <w:rPr>
                      <w:color w:val="000000"/>
                      <w:szCs w:val="21"/>
                    </w:rPr>
                    <w:t>°</w:t>
                  </w:r>
                  <w:r>
                    <w:rPr>
                      <w:rFonts w:hint="eastAsia"/>
                      <w:color w:val="000000"/>
                      <w:szCs w:val="21"/>
                    </w:rPr>
                    <w:t>30</w:t>
                  </w:r>
                  <w:r>
                    <w:rPr>
                      <w:color w:val="000000"/>
                      <w:szCs w:val="21"/>
                    </w:rPr>
                    <w:t>′</w:t>
                  </w:r>
                  <w:r>
                    <w:rPr>
                      <w:rFonts w:hint="eastAsia"/>
                      <w:color w:val="000000"/>
                      <w:szCs w:val="21"/>
                    </w:rPr>
                    <w:t>4.03</w:t>
                  </w:r>
                  <w:r>
                    <w:rPr>
                      <w:color w:val="000000"/>
                      <w:szCs w:val="21"/>
                    </w:rPr>
                    <w:t>″</w:t>
                  </w:r>
                </w:p>
              </w:tc>
              <w:tc>
                <w:tcPr>
                  <w:tcW w:w="432" w:type="pct"/>
                  <w:shd w:val="clear" w:color="auto" w:fill="auto"/>
                  <w:vAlign w:val="center"/>
                </w:tcPr>
                <w:p>
                  <w:pPr>
                    <w:jc w:val="center"/>
                  </w:pPr>
                  <w:r>
                    <w:rPr>
                      <w:rFonts w:hint="eastAsia"/>
                      <w:color w:val="000000"/>
                      <w:szCs w:val="21"/>
                    </w:rPr>
                    <w:t>居民</w:t>
                  </w:r>
                </w:p>
              </w:tc>
              <w:tc>
                <w:tcPr>
                  <w:tcW w:w="604" w:type="pct"/>
                  <w:shd w:val="clear" w:color="auto" w:fill="auto"/>
                  <w:vAlign w:val="center"/>
                </w:tcPr>
                <w:p>
                  <w:pPr>
                    <w:spacing w:line="320" w:lineRule="exact"/>
                    <w:jc w:val="center"/>
                    <w:rPr>
                      <w:color w:val="000000"/>
                      <w:szCs w:val="21"/>
                    </w:rPr>
                  </w:pPr>
                  <w:r>
                    <w:rPr>
                      <w:rFonts w:hint="eastAsia"/>
                      <w:color w:val="000000"/>
                      <w:szCs w:val="21"/>
                    </w:rPr>
                    <w:t>800人</w:t>
                  </w:r>
                </w:p>
              </w:tc>
              <w:tc>
                <w:tcPr>
                  <w:tcW w:w="1038" w:type="pct"/>
                  <w:shd w:val="clear" w:color="auto" w:fill="auto"/>
                  <w:vAlign w:val="center"/>
                </w:tcPr>
                <w:p>
                  <w:pPr>
                    <w:spacing w:line="320" w:lineRule="exact"/>
                    <w:jc w:val="center"/>
                    <w:rPr>
                      <w:color w:val="000000"/>
                      <w:szCs w:val="21"/>
                    </w:rPr>
                  </w:pPr>
                  <w:r>
                    <w:rPr>
                      <w:color w:val="000000"/>
                      <w:szCs w:val="21"/>
                    </w:rPr>
                    <w:t>《环境空气质量标准》（GB3095-2012）二级标准</w:t>
                  </w:r>
                </w:p>
              </w:tc>
              <w:tc>
                <w:tcPr>
                  <w:tcW w:w="522" w:type="pct"/>
                  <w:shd w:val="clear" w:color="auto" w:fill="auto"/>
                  <w:vAlign w:val="center"/>
                </w:tcPr>
                <w:p>
                  <w:pPr>
                    <w:spacing w:line="320" w:lineRule="exact"/>
                    <w:jc w:val="center"/>
                    <w:rPr>
                      <w:color w:val="000000"/>
                      <w:szCs w:val="21"/>
                    </w:rPr>
                  </w:pPr>
                  <w:r>
                    <w:rPr>
                      <w:rFonts w:hint="eastAsia"/>
                      <w:color w:val="000000"/>
                      <w:szCs w:val="21"/>
                    </w:rPr>
                    <w:t>NE</w:t>
                  </w:r>
                </w:p>
              </w:tc>
              <w:tc>
                <w:tcPr>
                  <w:tcW w:w="583" w:type="pct"/>
                  <w:shd w:val="clear" w:color="auto" w:fill="auto"/>
                  <w:vAlign w:val="center"/>
                </w:tcPr>
                <w:p>
                  <w:pPr>
                    <w:spacing w:line="320" w:lineRule="exact"/>
                    <w:jc w:val="center"/>
                    <w:rPr>
                      <w:color w:val="000000"/>
                      <w:szCs w:val="21"/>
                    </w:rPr>
                  </w:pPr>
                  <w:r>
                    <w:rPr>
                      <w:rFonts w:hint="eastAsia"/>
                      <w:color w:val="000000"/>
                      <w:szCs w:val="21"/>
                    </w:rPr>
                    <w:t>580m</w:t>
                  </w:r>
                </w:p>
              </w:tc>
            </w:tr>
          </w:tbl>
          <w:p>
            <w:pPr>
              <w:tabs>
                <w:tab w:val="left" w:pos="1081"/>
              </w:tabs>
              <w:adjustRightInd w:val="0"/>
              <w:snapToGrid w:val="0"/>
              <w:spacing w:line="360" w:lineRule="auto"/>
              <w:jc w:val="center"/>
              <w:rPr>
                <w:b/>
                <w:color w:val="000000"/>
                <w:sz w:val="24"/>
              </w:rPr>
            </w:pPr>
            <w:r>
              <w:rPr>
                <w:rFonts w:hint="eastAsia"/>
                <w:b/>
                <w:color w:val="000000"/>
                <w:sz w:val="24"/>
              </w:rPr>
              <w:t>表3-4      地表水环境保护目标一览表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111"/>
              <w:gridCol w:w="731"/>
              <w:gridCol w:w="1418"/>
              <w:gridCol w:w="993"/>
              <w:gridCol w:w="2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79" w:type="pct"/>
                  <w:tcBorders>
                    <w:top w:val="single" w:color="auto" w:sz="4" w:space="0"/>
                    <w:left w:val="single" w:color="auto" w:sz="4" w:space="0"/>
                    <w:right w:val="single" w:color="auto" w:sz="4" w:space="0"/>
                  </w:tcBorders>
                  <w:vAlign w:val="center"/>
                </w:tcPr>
                <w:p>
                  <w:pPr>
                    <w:spacing w:line="340" w:lineRule="exact"/>
                    <w:jc w:val="center"/>
                    <w:rPr>
                      <w:bCs/>
                      <w:color w:val="000000"/>
                      <w:szCs w:val="21"/>
                    </w:rPr>
                  </w:pPr>
                  <w:r>
                    <w:rPr>
                      <w:bCs/>
                      <w:color w:val="000000"/>
                      <w:szCs w:val="21"/>
                    </w:rPr>
                    <w:t>环境要素</w:t>
                  </w:r>
                </w:p>
              </w:tc>
              <w:tc>
                <w:tcPr>
                  <w:tcW w:w="684" w:type="pct"/>
                  <w:tcBorders>
                    <w:top w:val="single" w:color="auto" w:sz="4" w:space="0"/>
                    <w:left w:val="nil"/>
                    <w:bottom w:val="single" w:color="auto" w:sz="4" w:space="0"/>
                    <w:right w:val="single" w:color="auto" w:sz="4" w:space="0"/>
                  </w:tcBorders>
                  <w:vAlign w:val="center"/>
                </w:tcPr>
                <w:p>
                  <w:pPr>
                    <w:spacing w:line="340" w:lineRule="exact"/>
                    <w:jc w:val="center"/>
                    <w:rPr>
                      <w:bCs/>
                      <w:color w:val="000000"/>
                      <w:szCs w:val="21"/>
                    </w:rPr>
                  </w:pPr>
                  <w:r>
                    <w:rPr>
                      <w:bCs/>
                      <w:color w:val="000000"/>
                      <w:szCs w:val="21"/>
                    </w:rPr>
                    <w:t>环境保护对象名称</w:t>
                  </w:r>
                </w:p>
              </w:tc>
              <w:tc>
                <w:tcPr>
                  <w:tcW w:w="450" w:type="pct"/>
                  <w:tcBorders>
                    <w:top w:val="single" w:color="auto" w:sz="4" w:space="0"/>
                    <w:left w:val="nil"/>
                    <w:bottom w:val="single" w:color="auto" w:sz="4" w:space="0"/>
                    <w:right w:val="single" w:color="auto" w:sz="4" w:space="0"/>
                  </w:tcBorders>
                  <w:vAlign w:val="center"/>
                </w:tcPr>
                <w:p>
                  <w:pPr>
                    <w:spacing w:line="340" w:lineRule="exact"/>
                    <w:jc w:val="center"/>
                    <w:rPr>
                      <w:bCs/>
                      <w:color w:val="000000"/>
                      <w:szCs w:val="21"/>
                    </w:rPr>
                  </w:pPr>
                  <w:r>
                    <w:rPr>
                      <w:bCs/>
                      <w:color w:val="000000"/>
                      <w:szCs w:val="21"/>
                    </w:rPr>
                    <w:t>方位</w:t>
                  </w:r>
                </w:p>
              </w:tc>
              <w:tc>
                <w:tcPr>
                  <w:tcW w:w="873" w:type="pct"/>
                  <w:tcBorders>
                    <w:top w:val="single" w:color="auto" w:sz="4" w:space="0"/>
                    <w:left w:val="nil"/>
                    <w:bottom w:val="single" w:color="auto" w:sz="4" w:space="0"/>
                    <w:right w:val="single" w:color="auto" w:sz="4" w:space="0"/>
                  </w:tcBorders>
                  <w:vAlign w:val="center"/>
                </w:tcPr>
                <w:p>
                  <w:pPr>
                    <w:spacing w:line="340" w:lineRule="exact"/>
                    <w:ind w:left="-105" w:leftChars="-50" w:right="-105" w:rightChars="-50"/>
                    <w:jc w:val="center"/>
                    <w:rPr>
                      <w:bCs/>
                      <w:color w:val="000000"/>
                      <w:szCs w:val="21"/>
                    </w:rPr>
                  </w:pPr>
                  <w:r>
                    <w:rPr>
                      <w:bCs/>
                      <w:color w:val="000000"/>
                      <w:szCs w:val="21"/>
                    </w:rPr>
                    <w:t>距项目边界最近距离</w:t>
                  </w:r>
                </w:p>
              </w:tc>
              <w:tc>
                <w:tcPr>
                  <w:tcW w:w="611" w:type="pct"/>
                  <w:tcBorders>
                    <w:top w:val="single" w:color="auto" w:sz="4" w:space="0"/>
                    <w:left w:val="nil"/>
                    <w:bottom w:val="single" w:color="auto" w:sz="4" w:space="0"/>
                    <w:right w:val="single" w:color="auto" w:sz="4" w:space="0"/>
                  </w:tcBorders>
                  <w:vAlign w:val="center"/>
                </w:tcPr>
                <w:p>
                  <w:pPr>
                    <w:spacing w:line="340" w:lineRule="exact"/>
                    <w:jc w:val="center"/>
                    <w:rPr>
                      <w:bCs/>
                      <w:color w:val="000000"/>
                      <w:szCs w:val="21"/>
                    </w:rPr>
                  </w:pPr>
                  <w:r>
                    <w:rPr>
                      <w:bCs/>
                      <w:color w:val="000000"/>
                      <w:szCs w:val="21"/>
                    </w:rPr>
                    <w:t>规模</w:t>
                  </w:r>
                </w:p>
              </w:tc>
              <w:tc>
                <w:tcPr>
                  <w:tcW w:w="1703" w:type="pct"/>
                  <w:tcBorders>
                    <w:top w:val="single" w:color="auto" w:sz="4" w:space="0"/>
                    <w:left w:val="nil"/>
                    <w:bottom w:val="single" w:color="auto" w:sz="4" w:space="0"/>
                    <w:right w:val="single" w:color="auto" w:sz="4" w:space="0"/>
                  </w:tcBorders>
                  <w:vAlign w:val="center"/>
                </w:tcPr>
                <w:p>
                  <w:pPr>
                    <w:spacing w:line="340" w:lineRule="exact"/>
                    <w:jc w:val="center"/>
                    <w:rPr>
                      <w:bCs/>
                      <w:color w:val="000000"/>
                      <w:szCs w:val="21"/>
                    </w:rPr>
                  </w:pPr>
                  <w:r>
                    <w:rPr>
                      <w:bCs/>
                      <w:color w:val="000000"/>
                      <w:szCs w:val="21"/>
                    </w:rPr>
                    <w:t>环境功能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679" w:type="pct"/>
                  <w:vMerge w:val="restart"/>
                  <w:tcBorders>
                    <w:left w:val="single" w:color="auto" w:sz="4" w:space="0"/>
                    <w:right w:val="single" w:color="auto" w:sz="4" w:space="0"/>
                  </w:tcBorders>
                  <w:vAlign w:val="center"/>
                </w:tcPr>
                <w:p>
                  <w:pPr>
                    <w:spacing w:line="320" w:lineRule="exact"/>
                    <w:jc w:val="center"/>
                    <w:rPr>
                      <w:color w:val="000000"/>
                      <w:szCs w:val="21"/>
                    </w:rPr>
                  </w:pPr>
                  <w:r>
                    <w:rPr>
                      <w:color w:val="000000"/>
                      <w:szCs w:val="21"/>
                    </w:rPr>
                    <w:t>地表水环境</w:t>
                  </w:r>
                </w:p>
              </w:tc>
              <w:tc>
                <w:tcPr>
                  <w:tcW w:w="684" w:type="pct"/>
                  <w:tcBorders>
                    <w:top w:val="single" w:color="auto" w:sz="4" w:space="0"/>
                    <w:left w:val="nil"/>
                    <w:bottom w:val="single" w:color="auto" w:sz="4" w:space="0"/>
                    <w:right w:val="single" w:color="auto" w:sz="4" w:space="0"/>
                  </w:tcBorders>
                  <w:vAlign w:val="center"/>
                </w:tcPr>
                <w:p>
                  <w:pPr>
                    <w:adjustRightInd w:val="0"/>
                    <w:snapToGrid w:val="0"/>
                    <w:spacing w:line="360" w:lineRule="exact"/>
                    <w:jc w:val="center"/>
                    <w:rPr>
                      <w:szCs w:val="21"/>
                    </w:rPr>
                  </w:pPr>
                  <w:r>
                    <w:rPr>
                      <w:rFonts w:hint="eastAsia"/>
                      <w:szCs w:val="21"/>
                    </w:rPr>
                    <w:t>运粮河</w:t>
                  </w:r>
                </w:p>
              </w:tc>
              <w:tc>
                <w:tcPr>
                  <w:tcW w:w="450" w:type="pct"/>
                  <w:tcBorders>
                    <w:top w:val="single" w:color="auto" w:sz="4" w:space="0"/>
                    <w:left w:val="nil"/>
                    <w:bottom w:val="single" w:color="auto" w:sz="4" w:space="0"/>
                    <w:right w:val="single" w:color="auto" w:sz="4" w:space="0"/>
                  </w:tcBorders>
                  <w:vAlign w:val="center"/>
                </w:tcPr>
                <w:p>
                  <w:pPr>
                    <w:adjustRightInd w:val="0"/>
                    <w:snapToGrid w:val="0"/>
                    <w:spacing w:line="360" w:lineRule="exact"/>
                    <w:jc w:val="center"/>
                    <w:rPr>
                      <w:szCs w:val="21"/>
                    </w:rPr>
                  </w:pPr>
                  <w:r>
                    <w:rPr>
                      <w:rFonts w:hint="eastAsia"/>
                      <w:szCs w:val="21"/>
                    </w:rPr>
                    <w:t>E</w:t>
                  </w:r>
                </w:p>
              </w:tc>
              <w:tc>
                <w:tcPr>
                  <w:tcW w:w="873" w:type="pct"/>
                  <w:tcBorders>
                    <w:top w:val="single" w:color="auto" w:sz="4" w:space="0"/>
                    <w:left w:val="nil"/>
                    <w:bottom w:val="single" w:color="auto" w:sz="4" w:space="0"/>
                    <w:right w:val="single" w:color="auto" w:sz="4" w:space="0"/>
                  </w:tcBorders>
                  <w:vAlign w:val="center"/>
                </w:tcPr>
                <w:p>
                  <w:pPr>
                    <w:adjustRightInd w:val="0"/>
                    <w:snapToGrid w:val="0"/>
                    <w:spacing w:line="360" w:lineRule="exact"/>
                    <w:jc w:val="center"/>
                    <w:rPr>
                      <w:szCs w:val="21"/>
                    </w:rPr>
                  </w:pPr>
                  <w:r>
                    <w:rPr>
                      <w:rFonts w:hint="eastAsia"/>
                      <w:szCs w:val="21"/>
                    </w:rPr>
                    <w:t>1.1km</w:t>
                  </w:r>
                </w:p>
              </w:tc>
              <w:tc>
                <w:tcPr>
                  <w:tcW w:w="611" w:type="pct"/>
                  <w:tcBorders>
                    <w:top w:val="single" w:color="auto" w:sz="4" w:space="0"/>
                    <w:left w:val="nil"/>
                    <w:bottom w:val="single" w:color="auto" w:sz="4" w:space="0"/>
                    <w:right w:val="single" w:color="auto" w:sz="4" w:space="0"/>
                  </w:tcBorders>
                  <w:vAlign w:val="center"/>
                </w:tcPr>
                <w:p>
                  <w:pPr>
                    <w:spacing w:line="360" w:lineRule="exact"/>
                    <w:jc w:val="center"/>
                    <w:rPr>
                      <w:color w:val="000000"/>
                      <w:szCs w:val="21"/>
                    </w:rPr>
                  </w:pPr>
                  <w:r>
                    <w:rPr>
                      <w:rFonts w:hint="eastAsia"/>
                      <w:color w:val="000000"/>
                      <w:szCs w:val="21"/>
                    </w:rPr>
                    <w:t>小</w:t>
                  </w:r>
                  <w:r>
                    <w:rPr>
                      <w:color w:val="000000"/>
                      <w:szCs w:val="21"/>
                    </w:rPr>
                    <w:t>型</w:t>
                  </w:r>
                </w:p>
              </w:tc>
              <w:tc>
                <w:tcPr>
                  <w:tcW w:w="1703" w:type="pct"/>
                  <w:vMerge w:val="restart"/>
                  <w:tcBorders>
                    <w:top w:val="single" w:color="auto" w:sz="4" w:space="0"/>
                    <w:left w:val="nil"/>
                    <w:right w:val="single" w:color="auto" w:sz="4" w:space="0"/>
                  </w:tcBorders>
                  <w:vAlign w:val="center"/>
                </w:tcPr>
                <w:p>
                  <w:pPr>
                    <w:tabs>
                      <w:tab w:val="left" w:pos="0"/>
                    </w:tabs>
                    <w:adjustRightInd w:val="0"/>
                    <w:snapToGrid w:val="0"/>
                    <w:spacing w:line="360" w:lineRule="exact"/>
                    <w:jc w:val="center"/>
                    <w:rPr>
                      <w:szCs w:val="21"/>
                    </w:rPr>
                  </w:pPr>
                  <w:r>
                    <w:rPr>
                      <w:szCs w:val="21"/>
                    </w:rPr>
                    <w:t>《地表水</w:t>
                  </w:r>
                  <w:r>
                    <w:rPr>
                      <w:rFonts w:hint="eastAsia"/>
                      <w:szCs w:val="21"/>
                    </w:rPr>
                    <w:t>环境</w:t>
                  </w:r>
                  <w:r>
                    <w:rPr>
                      <w:szCs w:val="21"/>
                    </w:rPr>
                    <w:t>质量标准》</w:t>
                  </w:r>
                </w:p>
                <w:p>
                  <w:pPr>
                    <w:spacing w:line="360" w:lineRule="exact"/>
                    <w:jc w:val="center"/>
                    <w:rPr>
                      <w:szCs w:val="21"/>
                    </w:rPr>
                  </w:pPr>
                  <w:r>
                    <w:t>（GB3838-2002）</w:t>
                  </w:r>
                  <w:r>
                    <w:rPr>
                      <w:rFonts w:hint="eastAsia" w:ascii="宋体" w:hAnsi="宋体"/>
                      <w:spacing w:val="8"/>
                      <w:szCs w:val="21"/>
                    </w:rPr>
                    <w:t>Ⅲ</w:t>
                  </w:r>
                  <w:r>
                    <w:t>类</w:t>
                  </w:r>
                  <w:r>
                    <w:rPr>
                      <w:rFonts w:hint="eastAsia"/>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679" w:type="pct"/>
                  <w:vMerge w:val="continue"/>
                  <w:tcBorders>
                    <w:left w:val="single" w:color="auto" w:sz="4" w:space="0"/>
                    <w:right w:val="single" w:color="auto" w:sz="4" w:space="0"/>
                  </w:tcBorders>
                  <w:vAlign w:val="center"/>
                </w:tcPr>
                <w:p>
                  <w:pPr>
                    <w:spacing w:line="320" w:lineRule="exact"/>
                    <w:jc w:val="center"/>
                    <w:rPr>
                      <w:color w:val="000000"/>
                      <w:szCs w:val="21"/>
                    </w:rPr>
                  </w:pPr>
                </w:p>
              </w:tc>
              <w:tc>
                <w:tcPr>
                  <w:tcW w:w="684" w:type="pct"/>
                  <w:tcBorders>
                    <w:top w:val="single" w:color="auto" w:sz="4" w:space="0"/>
                    <w:left w:val="nil"/>
                    <w:bottom w:val="single" w:color="auto" w:sz="4" w:space="0"/>
                    <w:right w:val="single" w:color="auto" w:sz="4" w:space="0"/>
                  </w:tcBorders>
                  <w:vAlign w:val="center"/>
                </w:tcPr>
                <w:p>
                  <w:pPr>
                    <w:adjustRightInd w:val="0"/>
                    <w:snapToGrid w:val="0"/>
                    <w:spacing w:line="360" w:lineRule="exact"/>
                    <w:jc w:val="center"/>
                    <w:rPr>
                      <w:szCs w:val="21"/>
                    </w:rPr>
                  </w:pPr>
                  <w:r>
                    <w:rPr>
                      <w:rFonts w:hint="eastAsia"/>
                      <w:szCs w:val="21"/>
                    </w:rPr>
                    <w:t>白河</w:t>
                  </w:r>
                </w:p>
              </w:tc>
              <w:tc>
                <w:tcPr>
                  <w:tcW w:w="450" w:type="pct"/>
                  <w:tcBorders>
                    <w:top w:val="single" w:color="auto" w:sz="4" w:space="0"/>
                    <w:left w:val="nil"/>
                    <w:bottom w:val="single" w:color="auto" w:sz="4" w:space="0"/>
                    <w:right w:val="single" w:color="auto" w:sz="4" w:space="0"/>
                  </w:tcBorders>
                  <w:vAlign w:val="center"/>
                </w:tcPr>
                <w:p>
                  <w:pPr>
                    <w:adjustRightInd w:val="0"/>
                    <w:snapToGrid w:val="0"/>
                    <w:spacing w:line="360" w:lineRule="exact"/>
                    <w:jc w:val="center"/>
                    <w:rPr>
                      <w:szCs w:val="21"/>
                    </w:rPr>
                  </w:pPr>
                  <w:r>
                    <w:rPr>
                      <w:rFonts w:hint="eastAsia"/>
                      <w:szCs w:val="21"/>
                    </w:rPr>
                    <w:t>E</w:t>
                  </w:r>
                </w:p>
              </w:tc>
              <w:tc>
                <w:tcPr>
                  <w:tcW w:w="873" w:type="pct"/>
                  <w:tcBorders>
                    <w:top w:val="single" w:color="auto" w:sz="4" w:space="0"/>
                    <w:left w:val="nil"/>
                    <w:bottom w:val="single" w:color="auto" w:sz="4" w:space="0"/>
                    <w:right w:val="single" w:color="auto" w:sz="4" w:space="0"/>
                  </w:tcBorders>
                  <w:vAlign w:val="center"/>
                </w:tcPr>
                <w:p>
                  <w:pPr>
                    <w:adjustRightInd w:val="0"/>
                    <w:snapToGrid w:val="0"/>
                    <w:spacing w:line="360" w:lineRule="exact"/>
                    <w:jc w:val="center"/>
                    <w:rPr>
                      <w:szCs w:val="21"/>
                    </w:rPr>
                  </w:pPr>
                  <w:r>
                    <w:rPr>
                      <w:rFonts w:hint="eastAsia"/>
                      <w:szCs w:val="21"/>
                    </w:rPr>
                    <w:t>2.1km</w:t>
                  </w:r>
                </w:p>
              </w:tc>
              <w:tc>
                <w:tcPr>
                  <w:tcW w:w="611" w:type="pct"/>
                  <w:tcBorders>
                    <w:top w:val="single" w:color="auto" w:sz="4" w:space="0"/>
                    <w:left w:val="nil"/>
                    <w:bottom w:val="single" w:color="auto" w:sz="4" w:space="0"/>
                    <w:right w:val="single" w:color="auto" w:sz="4" w:space="0"/>
                  </w:tcBorders>
                  <w:vAlign w:val="center"/>
                </w:tcPr>
                <w:p>
                  <w:pPr>
                    <w:spacing w:line="360" w:lineRule="exact"/>
                    <w:jc w:val="center"/>
                    <w:rPr>
                      <w:color w:val="000000"/>
                      <w:szCs w:val="21"/>
                    </w:rPr>
                  </w:pPr>
                  <w:r>
                    <w:rPr>
                      <w:rFonts w:hint="eastAsia"/>
                      <w:color w:val="000000"/>
                      <w:szCs w:val="21"/>
                    </w:rPr>
                    <w:t>中</w:t>
                  </w:r>
                  <w:r>
                    <w:rPr>
                      <w:color w:val="000000"/>
                      <w:szCs w:val="21"/>
                    </w:rPr>
                    <w:t>型</w:t>
                  </w:r>
                </w:p>
              </w:tc>
              <w:tc>
                <w:tcPr>
                  <w:tcW w:w="1703" w:type="pct"/>
                  <w:vMerge w:val="continue"/>
                  <w:tcBorders>
                    <w:left w:val="nil"/>
                    <w:right w:val="single" w:color="auto" w:sz="4" w:space="0"/>
                  </w:tcBorders>
                  <w:vAlign w:val="center"/>
                </w:tcPr>
                <w:p>
                  <w:pPr>
                    <w:spacing w:line="360" w:lineRule="exact"/>
                    <w:jc w:val="center"/>
                    <w:rPr>
                      <w:color w:val="000000"/>
                      <w:szCs w:val="21"/>
                    </w:rPr>
                  </w:pPr>
                </w:p>
              </w:tc>
            </w:tr>
          </w:tbl>
          <w:p>
            <w:pPr>
              <w:pStyle w:val="2"/>
              <w:ind w:left="0" w:leftChars="0" w:firstLine="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2" w:type="pct"/>
            <w:vMerge w:val="restart"/>
            <w:tcBorders>
              <w:tl2br w:val="nil"/>
              <w:tr2bl w:val="nil"/>
            </w:tcBorders>
            <w:vAlign w:val="center"/>
          </w:tcPr>
          <w:p>
            <w:pPr>
              <w:adjustRightInd w:val="0"/>
              <w:snapToGrid w:val="0"/>
              <w:spacing w:line="520" w:lineRule="exact"/>
              <w:jc w:val="center"/>
              <w:rPr>
                <w:kern w:val="21"/>
                <w:sz w:val="24"/>
                <w:szCs w:val="24"/>
              </w:rPr>
            </w:pPr>
            <w:r>
              <w:rPr>
                <w:kern w:val="21"/>
                <w:sz w:val="24"/>
                <w:szCs w:val="24"/>
              </w:rPr>
              <w:t>污染</w:t>
            </w:r>
          </w:p>
          <w:p>
            <w:pPr>
              <w:adjustRightInd w:val="0"/>
              <w:snapToGrid w:val="0"/>
              <w:spacing w:line="520" w:lineRule="exact"/>
              <w:jc w:val="center"/>
              <w:rPr>
                <w:kern w:val="21"/>
                <w:sz w:val="24"/>
                <w:szCs w:val="24"/>
              </w:rPr>
            </w:pPr>
            <w:r>
              <w:rPr>
                <w:kern w:val="21"/>
                <w:sz w:val="24"/>
                <w:szCs w:val="24"/>
              </w:rPr>
              <w:t>物排</w:t>
            </w:r>
          </w:p>
          <w:p>
            <w:pPr>
              <w:adjustRightInd w:val="0"/>
              <w:snapToGrid w:val="0"/>
              <w:spacing w:line="520" w:lineRule="exact"/>
              <w:jc w:val="center"/>
              <w:rPr>
                <w:kern w:val="21"/>
                <w:sz w:val="24"/>
                <w:szCs w:val="24"/>
              </w:rPr>
            </w:pPr>
            <w:r>
              <w:rPr>
                <w:kern w:val="21"/>
                <w:sz w:val="24"/>
                <w:szCs w:val="24"/>
              </w:rPr>
              <w:t>放控</w:t>
            </w:r>
          </w:p>
          <w:p>
            <w:pPr>
              <w:adjustRightInd w:val="0"/>
              <w:snapToGrid w:val="0"/>
              <w:spacing w:line="520" w:lineRule="exact"/>
              <w:jc w:val="center"/>
              <w:rPr>
                <w:kern w:val="21"/>
                <w:sz w:val="24"/>
                <w:szCs w:val="24"/>
              </w:rPr>
            </w:pPr>
            <w:r>
              <w:rPr>
                <w:kern w:val="21"/>
                <w:sz w:val="24"/>
                <w:szCs w:val="24"/>
              </w:rPr>
              <w:t>制标</w:t>
            </w:r>
          </w:p>
          <w:p>
            <w:pPr>
              <w:adjustRightInd w:val="0"/>
              <w:snapToGrid w:val="0"/>
              <w:spacing w:line="520" w:lineRule="exact"/>
              <w:jc w:val="center"/>
              <w:rPr>
                <w:kern w:val="21"/>
                <w:sz w:val="24"/>
                <w:szCs w:val="24"/>
              </w:rPr>
            </w:pPr>
            <w:r>
              <w:rPr>
                <w:kern w:val="21"/>
                <w:sz w:val="24"/>
                <w:szCs w:val="24"/>
              </w:rPr>
              <w:t>准</w:t>
            </w:r>
          </w:p>
        </w:tc>
        <w:tc>
          <w:tcPr>
            <w:tcW w:w="4597" w:type="pct"/>
            <w:tcBorders>
              <w:tl2br w:val="nil"/>
              <w:tr2bl w:val="nil"/>
            </w:tcBorders>
          </w:tcPr>
          <w:tbl>
            <w:tblPr>
              <w:tblStyle w:val="30"/>
              <w:tblpPr w:leftFromText="180" w:rightFromText="180" w:vertAnchor="page" w:horzAnchor="margin" w:tblpX="-112" w:tblpY="1"/>
              <w:tblOverlap w:val="never"/>
              <w:tblW w:w="82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694"/>
              <w:gridCol w:w="1699"/>
              <w:gridCol w:w="1562"/>
              <w:gridCol w:w="1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adjustRightInd w:val="0"/>
                    <w:snapToGrid w:val="0"/>
                    <w:spacing w:line="360" w:lineRule="exact"/>
                    <w:jc w:val="center"/>
                    <w:rPr>
                      <w:color w:val="000000"/>
                      <w:szCs w:val="21"/>
                    </w:rPr>
                  </w:pPr>
                  <w:r>
                    <w:rPr>
                      <w:color w:val="000000"/>
                      <w:szCs w:val="21"/>
                    </w:rPr>
                    <w:t>类别</w:t>
                  </w:r>
                </w:p>
              </w:tc>
              <w:tc>
                <w:tcPr>
                  <w:tcW w:w="1635" w:type="pct"/>
                  <w:vAlign w:val="center"/>
                </w:tcPr>
                <w:p>
                  <w:pPr>
                    <w:adjustRightInd w:val="0"/>
                    <w:snapToGrid w:val="0"/>
                    <w:spacing w:line="360" w:lineRule="exact"/>
                    <w:jc w:val="center"/>
                    <w:rPr>
                      <w:color w:val="000000"/>
                      <w:szCs w:val="21"/>
                    </w:rPr>
                  </w:pPr>
                  <w:r>
                    <w:rPr>
                      <w:color w:val="000000"/>
                      <w:szCs w:val="21"/>
                    </w:rPr>
                    <w:t>执行标准</w:t>
                  </w:r>
                </w:p>
              </w:tc>
              <w:tc>
                <w:tcPr>
                  <w:tcW w:w="2869" w:type="pct"/>
                  <w:gridSpan w:val="3"/>
                  <w:vAlign w:val="center"/>
                </w:tcPr>
                <w:p>
                  <w:pPr>
                    <w:adjustRightInd w:val="0"/>
                    <w:snapToGrid w:val="0"/>
                    <w:spacing w:line="360" w:lineRule="exact"/>
                    <w:jc w:val="center"/>
                    <w:rPr>
                      <w:color w:val="000000"/>
                      <w:szCs w:val="21"/>
                    </w:rPr>
                  </w:pPr>
                  <w:r>
                    <w:rPr>
                      <w:color w:val="000000"/>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5" w:type="pct"/>
                  <w:vMerge w:val="restart"/>
                  <w:vAlign w:val="center"/>
                </w:tcPr>
                <w:p>
                  <w:pPr>
                    <w:adjustRightInd w:val="0"/>
                    <w:snapToGrid w:val="0"/>
                    <w:spacing w:line="360" w:lineRule="exact"/>
                    <w:jc w:val="center"/>
                    <w:rPr>
                      <w:color w:val="000000"/>
                      <w:szCs w:val="21"/>
                    </w:rPr>
                  </w:pPr>
                  <w:r>
                    <w:rPr>
                      <w:color w:val="000000"/>
                      <w:szCs w:val="21"/>
                    </w:rPr>
                    <w:t>废气</w:t>
                  </w:r>
                </w:p>
              </w:tc>
              <w:tc>
                <w:tcPr>
                  <w:tcW w:w="1635" w:type="pct"/>
                  <w:vMerge w:val="restart"/>
                  <w:vAlign w:val="center"/>
                </w:tcPr>
                <w:p>
                  <w:pPr>
                    <w:adjustRightInd w:val="0"/>
                    <w:snapToGrid w:val="0"/>
                    <w:spacing w:line="360" w:lineRule="exact"/>
                    <w:jc w:val="center"/>
                    <w:rPr>
                      <w:color w:val="000000"/>
                      <w:szCs w:val="21"/>
                    </w:rPr>
                  </w:pPr>
                  <w:r>
                    <w:rPr>
                      <w:color w:val="000000"/>
                    </w:rPr>
                    <w:t>《大气污染物综合排放标准》（GB16297-1996）表2中二级标准</w:t>
                  </w:r>
                </w:p>
              </w:tc>
              <w:tc>
                <w:tcPr>
                  <w:tcW w:w="1031" w:type="pct"/>
                  <w:vAlign w:val="center"/>
                </w:tcPr>
                <w:p>
                  <w:pPr>
                    <w:adjustRightInd w:val="0"/>
                    <w:snapToGrid w:val="0"/>
                    <w:spacing w:line="360" w:lineRule="exact"/>
                    <w:jc w:val="center"/>
                    <w:rPr>
                      <w:color w:val="000000"/>
                      <w:szCs w:val="21"/>
                    </w:rPr>
                  </w:pPr>
                  <w:r>
                    <w:rPr>
                      <w:color w:val="000000"/>
                    </w:rPr>
                    <w:t>污染物</w:t>
                  </w:r>
                </w:p>
              </w:tc>
              <w:tc>
                <w:tcPr>
                  <w:tcW w:w="948" w:type="pct"/>
                  <w:vAlign w:val="center"/>
                </w:tcPr>
                <w:p>
                  <w:pPr>
                    <w:adjustRightInd w:val="0"/>
                    <w:snapToGrid w:val="0"/>
                    <w:spacing w:line="360" w:lineRule="exact"/>
                    <w:jc w:val="center"/>
                    <w:rPr>
                      <w:color w:val="000000"/>
                      <w:szCs w:val="21"/>
                    </w:rPr>
                  </w:pPr>
                  <w:r>
                    <w:rPr>
                      <w:color w:val="000000"/>
                    </w:rPr>
                    <w:t>最高允许排放浓度（15m）</w:t>
                  </w:r>
                </w:p>
              </w:tc>
              <w:tc>
                <w:tcPr>
                  <w:tcW w:w="888" w:type="pct"/>
                  <w:vAlign w:val="center"/>
                </w:tcPr>
                <w:p>
                  <w:pPr>
                    <w:adjustRightInd w:val="0"/>
                    <w:snapToGrid w:val="0"/>
                    <w:spacing w:line="360" w:lineRule="exact"/>
                    <w:jc w:val="center"/>
                    <w:rPr>
                      <w:color w:val="000000"/>
                      <w:szCs w:val="21"/>
                    </w:rPr>
                  </w:pPr>
                  <w:r>
                    <w:rPr>
                      <w:color w:val="000000"/>
                    </w:rPr>
                    <w:t>最高允许排放速率（15m）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5" w:type="pct"/>
                  <w:vMerge w:val="continue"/>
                  <w:vAlign w:val="center"/>
                </w:tcPr>
                <w:p>
                  <w:pPr>
                    <w:adjustRightInd w:val="0"/>
                    <w:snapToGrid w:val="0"/>
                    <w:spacing w:line="360" w:lineRule="exact"/>
                    <w:jc w:val="center"/>
                    <w:rPr>
                      <w:color w:val="000000"/>
                      <w:szCs w:val="21"/>
                    </w:rPr>
                  </w:pPr>
                </w:p>
              </w:tc>
              <w:tc>
                <w:tcPr>
                  <w:tcW w:w="1635" w:type="pct"/>
                  <w:vMerge w:val="continue"/>
                  <w:vAlign w:val="center"/>
                </w:tcPr>
                <w:p>
                  <w:pPr>
                    <w:adjustRightInd w:val="0"/>
                    <w:snapToGrid w:val="0"/>
                    <w:spacing w:line="360" w:lineRule="exact"/>
                    <w:jc w:val="center"/>
                    <w:rPr>
                      <w:color w:val="000000"/>
                    </w:rPr>
                  </w:pPr>
                </w:p>
              </w:tc>
              <w:tc>
                <w:tcPr>
                  <w:tcW w:w="1031" w:type="pct"/>
                  <w:vAlign w:val="center"/>
                </w:tcPr>
                <w:p>
                  <w:pPr>
                    <w:adjustRightInd w:val="0"/>
                    <w:snapToGrid w:val="0"/>
                    <w:spacing w:line="360" w:lineRule="exact"/>
                    <w:jc w:val="center"/>
                    <w:rPr>
                      <w:color w:val="000000"/>
                      <w:szCs w:val="21"/>
                    </w:rPr>
                  </w:pPr>
                  <w:r>
                    <w:rPr>
                      <w:color w:val="000000"/>
                    </w:rPr>
                    <w:t>甲苯</w:t>
                  </w:r>
                </w:p>
              </w:tc>
              <w:tc>
                <w:tcPr>
                  <w:tcW w:w="948" w:type="pct"/>
                  <w:vAlign w:val="center"/>
                </w:tcPr>
                <w:p>
                  <w:pPr>
                    <w:adjustRightInd w:val="0"/>
                    <w:snapToGrid w:val="0"/>
                    <w:spacing w:line="360" w:lineRule="exact"/>
                    <w:jc w:val="center"/>
                    <w:rPr>
                      <w:color w:val="000000"/>
                      <w:szCs w:val="21"/>
                    </w:rPr>
                  </w:pPr>
                  <w:r>
                    <w:rPr>
                      <w:color w:val="000000"/>
                    </w:rPr>
                    <w:t>40mg/m</w:t>
                  </w:r>
                  <w:r>
                    <w:rPr>
                      <w:color w:val="000000"/>
                      <w:vertAlign w:val="superscript"/>
                    </w:rPr>
                    <w:t>3</w:t>
                  </w:r>
                </w:p>
              </w:tc>
              <w:tc>
                <w:tcPr>
                  <w:tcW w:w="888" w:type="pct"/>
                  <w:vAlign w:val="center"/>
                </w:tcPr>
                <w:p>
                  <w:pPr>
                    <w:adjustRightInd w:val="0"/>
                    <w:snapToGrid w:val="0"/>
                    <w:spacing w:line="360" w:lineRule="exact"/>
                    <w:jc w:val="center"/>
                    <w:rPr>
                      <w:color w:val="000000"/>
                      <w:szCs w:val="21"/>
                    </w:rPr>
                  </w:pPr>
                  <w:r>
                    <w:rPr>
                      <w:color w:val="000000"/>
                    </w:rPr>
                    <w:t>3.1kg/h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5" w:type="pct"/>
                  <w:vMerge w:val="continue"/>
                  <w:vAlign w:val="center"/>
                </w:tcPr>
                <w:p>
                  <w:pPr>
                    <w:adjustRightInd w:val="0"/>
                    <w:snapToGrid w:val="0"/>
                    <w:spacing w:line="360" w:lineRule="exact"/>
                    <w:jc w:val="center"/>
                    <w:rPr>
                      <w:color w:val="000000"/>
                      <w:szCs w:val="21"/>
                    </w:rPr>
                  </w:pPr>
                </w:p>
              </w:tc>
              <w:tc>
                <w:tcPr>
                  <w:tcW w:w="1635" w:type="pct"/>
                  <w:vMerge w:val="continue"/>
                  <w:vAlign w:val="center"/>
                </w:tcPr>
                <w:p>
                  <w:pPr>
                    <w:adjustRightInd w:val="0"/>
                    <w:snapToGrid w:val="0"/>
                    <w:spacing w:line="360" w:lineRule="exact"/>
                    <w:jc w:val="center"/>
                    <w:rPr>
                      <w:color w:val="000000"/>
                    </w:rPr>
                  </w:pPr>
                </w:p>
              </w:tc>
              <w:tc>
                <w:tcPr>
                  <w:tcW w:w="1031" w:type="pct"/>
                  <w:vAlign w:val="center"/>
                </w:tcPr>
                <w:p>
                  <w:pPr>
                    <w:adjustRightInd w:val="0"/>
                    <w:snapToGrid w:val="0"/>
                    <w:spacing w:line="360" w:lineRule="exact"/>
                    <w:jc w:val="center"/>
                    <w:rPr>
                      <w:color w:val="000000"/>
                      <w:szCs w:val="21"/>
                    </w:rPr>
                  </w:pPr>
                  <w:r>
                    <w:rPr>
                      <w:color w:val="000000"/>
                    </w:rPr>
                    <w:t>二甲苯</w:t>
                  </w:r>
                </w:p>
              </w:tc>
              <w:tc>
                <w:tcPr>
                  <w:tcW w:w="948" w:type="pct"/>
                  <w:vAlign w:val="center"/>
                </w:tcPr>
                <w:p>
                  <w:pPr>
                    <w:spacing w:line="360" w:lineRule="exact"/>
                    <w:jc w:val="center"/>
                    <w:rPr>
                      <w:color w:val="000000"/>
                      <w:szCs w:val="21"/>
                    </w:rPr>
                  </w:pPr>
                  <w:r>
                    <w:rPr>
                      <w:color w:val="000000"/>
                    </w:rPr>
                    <w:t>70mg/m</w:t>
                  </w:r>
                  <w:r>
                    <w:rPr>
                      <w:color w:val="000000"/>
                      <w:vertAlign w:val="superscript"/>
                    </w:rPr>
                    <w:t>3</w:t>
                  </w:r>
                </w:p>
              </w:tc>
              <w:tc>
                <w:tcPr>
                  <w:tcW w:w="888" w:type="pct"/>
                  <w:vAlign w:val="center"/>
                </w:tcPr>
                <w:p>
                  <w:pPr>
                    <w:spacing w:line="360" w:lineRule="exact"/>
                    <w:jc w:val="center"/>
                    <w:rPr>
                      <w:color w:val="000000"/>
                      <w:szCs w:val="21"/>
                    </w:rPr>
                  </w:pPr>
                  <w:r>
                    <w:rPr>
                      <w:color w:val="000000"/>
                    </w:rPr>
                    <w:t>2.4kg/h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5" w:type="pct"/>
                  <w:vMerge w:val="continue"/>
                  <w:vAlign w:val="center"/>
                </w:tcPr>
                <w:p>
                  <w:pPr>
                    <w:adjustRightInd w:val="0"/>
                    <w:snapToGrid w:val="0"/>
                    <w:spacing w:line="360" w:lineRule="exact"/>
                    <w:jc w:val="center"/>
                    <w:rPr>
                      <w:color w:val="000000"/>
                      <w:szCs w:val="21"/>
                    </w:rPr>
                  </w:pPr>
                </w:p>
              </w:tc>
              <w:tc>
                <w:tcPr>
                  <w:tcW w:w="1635" w:type="pct"/>
                  <w:vMerge w:val="continue"/>
                  <w:vAlign w:val="center"/>
                </w:tcPr>
                <w:p>
                  <w:pPr>
                    <w:adjustRightInd w:val="0"/>
                    <w:snapToGrid w:val="0"/>
                    <w:spacing w:line="360" w:lineRule="exact"/>
                    <w:jc w:val="center"/>
                    <w:rPr>
                      <w:color w:val="000000"/>
                    </w:rPr>
                  </w:pPr>
                </w:p>
              </w:tc>
              <w:tc>
                <w:tcPr>
                  <w:tcW w:w="1031" w:type="pct"/>
                  <w:vAlign w:val="center"/>
                </w:tcPr>
                <w:p>
                  <w:pPr>
                    <w:adjustRightInd w:val="0"/>
                    <w:snapToGrid w:val="0"/>
                    <w:spacing w:line="360" w:lineRule="exact"/>
                    <w:jc w:val="center"/>
                    <w:rPr>
                      <w:color w:val="000000"/>
                      <w:szCs w:val="21"/>
                    </w:rPr>
                  </w:pPr>
                  <w:r>
                    <w:rPr>
                      <w:color w:val="000000"/>
                    </w:rPr>
                    <w:t>非甲烷总烃</w:t>
                  </w:r>
                </w:p>
              </w:tc>
              <w:tc>
                <w:tcPr>
                  <w:tcW w:w="948" w:type="pct"/>
                  <w:vAlign w:val="center"/>
                </w:tcPr>
                <w:p>
                  <w:pPr>
                    <w:adjustRightInd w:val="0"/>
                    <w:snapToGrid w:val="0"/>
                    <w:spacing w:line="360" w:lineRule="exact"/>
                    <w:jc w:val="center"/>
                    <w:rPr>
                      <w:color w:val="000000"/>
                      <w:szCs w:val="21"/>
                    </w:rPr>
                  </w:pPr>
                  <w:r>
                    <w:rPr>
                      <w:color w:val="000000"/>
                    </w:rPr>
                    <w:t>120mg/m</w:t>
                  </w:r>
                  <w:r>
                    <w:rPr>
                      <w:color w:val="000000"/>
                      <w:vertAlign w:val="superscript"/>
                    </w:rPr>
                    <w:t>3</w:t>
                  </w:r>
                </w:p>
              </w:tc>
              <w:tc>
                <w:tcPr>
                  <w:tcW w:w="888" w:type="pct"/>
                  <w:vAlign w:val="center"/>
                </w:tcPr>
                <w:p>
                  <w:pPr>
                    <w:adjustRightInd w:val="0"/>
                    <w:snapToGrid w:val="0"/>
                    <w:spacing w:line="360" w:lineRule="exact"/>
                    <w:jc w:val="center"/>
                    <w:rPr>
                      <w:color w:val="000000"/>
                      <w:szCs w:val="21"/>
                    </w:rPr>
                  </w:pPr>
                  <w:r>
                    <w:rPr>
                      <w:color w:val="000000"/>
                    </w:rPr>
                    <w:t>10kg/h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5" w:type="pct"/>
                  <w:vMerge w:val="continue"/>
                  <w:vAlign w:val="center"/>
                </w:tcPr>
                <w:p>
                  <w:pPr>
                    <w:adjustRightInd w:val="0"/>
                    <w:snapToGrid w:val="0"/>
                    <w:spacing w:line="360" w:lineRule="exact"/>
                    <w:jc w:val="center"/>
                    <w:rPr>
                      <w:color w:val="000000"/>
                      <w:szCs w:val="21"/>
                    </w:rPr>
                  </w:pPr>
                </w:p>
              </w:tc>
              <w:tc>
                <w:tcPr>
                  <w:tcW w:w="1635" w:type="pct"/>
                  <w:vMerge w:val="continue"/>
                  <w:vAlign w:val="center"/>
                </w:tcPr>
                <w:p>
                  <w:pPr>
                    <w:adjustRightInd w:val="0"/>
                    <w:snapToGrid w:val="0"/>
                    <w:spacing w:line="360" w:lineRule="exact"/>
                    <w:jc w:val="center"/>
                    <w:rPr>
                      <w:color w:val="000000"/>
                    </w:rPr>
                  </w:pPr>
                </w:p>
              </w:tc>
              <w:tc>
                <w:tcPr>
                  <w:tcW w:w="1031" w:type="pct"/>
                  <w:vAlign w:val="center"/>
                </w:tcPr>
                <w:p>
                  <w:pPr>
                    <w:adjustRightInd w:val="0"/>
                    <w:snapToGrid w:val="0"/>
                    <w:spacing w:line="360" w:lineRule="exact"/>
                    <w:jc w:val="center"/>
                    <w:rPr>
                      <w:color w:val="000000"/>
                      <w:szCs w:val="21"/>
                    </w:rPr>
                  </w:pPr>
                  <w:r>
                    <w:rPr>
                      <w:color w:val="000000"/>
                    </w:rPr>
                    <w:t>颗粒物</w:t>
                  </w:r>
                </w:p>
              </w:tc>
              <w:tc>
                <w:tcPr>
                  <w:tcW w:w="948" w:type="pct"/>
                  <w:vAlign w:val="center"/>
                </w:tcPr>
                <w:p>
                  <w:pPr>
                    <w:adjustRightInd w:val="0"/>
                    <w:snapToGrid w:val="0"/>
                    <w:spacing w:line="360" w:lineRule="exact"/>
                    <w:jc w:val="center"/>
                    <w:rPr>
                      <w:color w:val="000000"/>
                      <w:szCs w:val="21"/>
                    </w:rPr>
                  </w:pPr>
                  <w:r>
                    <w:rPr>
                      <w:color w:val="000000"/>
                    </w:rPr>
                    <w:t>120mg/m</w:t>
                  </w:r>
                  <w:r>
                    <w:rPr>
                      <w:color w:val="000000"/>
                      <w:vertAlign w:val="superscript"/>
                    </w:rPr>
                    <w:t>3</w:t>
                  </w:r>
                </w:p>
              </w:tc>
              <w:tc>
                <w:tcPr>
                  <w:tcW w:w="888" w:type="pct"/>
                  <w:vAlign w:val="center"/>
                </w:tcPr>
                <w:p>
                  <w:pPr>
                    <w:adjustRightInd w:val="0"/>
                    <w:snapToGrid w:val="0"/>
                    <w:spacing w:line="360" w:lineRule="exact"/>
                    <w:jc w:val="center"/>
                    <w:rPr>
                      <w:color w:val="000000"/>
                      <w:szCs w:val="21"/>
                    </w:rPr>
                  </w:pPr>
                  <w:r>
                    <w:rPr>
                      <w:color w:val="000000"/>
                    </w:rPr>
                    <w:t>3.5kg/h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495" w:type="pct"/>
                  <w:vMerge w:val="continue"/>
                  <w:vAlign w:val="center"/>
                </w:tcPr>
                <w:p>
                  <w:pPr>
                    <w:adjustRightInd w:val="0"/>
                    <w:snapToGrid w:val="0"/>
                    <w:spacing w:line="360" w:lineRule="exact"/>
                    <w:jc w:val="center"/>
                    <w:rPr>
                      <w:color w:val="000000"/>
                      <w:szCs w:val="21"/>
                    </w:rPr>
                  </w:pPr>
                </w:p>
              </w:tc>
              <w:tc>
                <w:tcPr>
                  <w:tcW w:w="1635" w:type="pct"/>
                  <w:vMerge w:val="restart"/>
                  <w:vAlign w:val="center"/>
                </w:tcPr>
                <w:p>
                  <w:pPr>
                    <w:adjustRightInd w:val="0"/>
                    <w:snapToGrid w:val="0"/>
                    <w:spacing w:line="360" w:lineRule="exact"/>
                    <w:jc w:val="center"/>
                    <w:rPr>
                      <w:color w:val="000000"/>
                      <w:szCs w:val="21"/>
                    </w:rPr>
                  </w:pPr>
                  <w:r>
                    <w:rPr>
                      <w:color w:val="000000"/>
                    </w:rPr>
                    <w:t>河南省环境污染防治攻坚战领导小组《关于全省开展工业企业挥发性有机物专项治理工作中排放建议值的通知》（豫环攻坚办[2017]162号）“表面涂装业”</w:t>
                  </w:r>
                </w:p>
              </w:tc>
              <w:tc>
                <w:tcPr>
                  <w:tcW w:w="1031" w:type="pct"/>
                  <w:vMerge w:val="restart"/>
                  <w:vAlign w:val="center"/>
                </w:tcPr>
                <w:p>
                  <w:pPr>
                    <w:adjustRightInd w:val="0"/>
                    <w:snapToGrid w:val="0"/>
                    <w:spacing w:line="360" w:lineRule="exact"/>
                    <w:jc w:val="center"/>
                    <w:rPr>
                      <w:color w:val="000000"/>
                      <w:szCs w:val="21"/>
                    </w:rPr>
                  </w:pPr>
                  <w:r>
                    <w:rPr>
                      <w:color w:val="000000"/>
                    </w:rPr>
                    <w:t>有机废气排放口</w:t>
                  </w:r>
                </w:p>
              </w:tc>
              <w:tc>
                <w:tcPr>
                  <w:tcW w:w="948" w:type="pct"/>
                  <w:vAlign w:val="center"/>
                </w:tcPr>
                <w:p>
                  <w:pPr>
                    <w:adjustRightInd w:val="0"/>
                    <w:snapToGrid w:val="0"/>
                    <w:spacing w:line="360" w:lineRule="exact"/>
                    <w:jc w:val="center"/>
                    <w:rPr>
                      <w:color w:val="000000"/>
                      <w:szCs w:val="21"/>
                    </w:rPr>
                  </w:pPr>
                  <w:r>
                    <w:rPr>
                      <w:color w:val="000000"/>
                    </w:rPr>
                    <w:t>非甲烷总烃</w:t>
                  </w:r>
                </w:p>
              </w:tc>
              <w:tc>
                <w:tcPr>
                  <w:tcW w:w="888" w:type="pct"/>
                  <w:vAlign w:val="center"/>
                </w:tcPr>
                <w:p>
                  <w:pPr>
                    <w:adjustRightInd w:val="0"/>
                    <w:snapToGrid w:val="0"/>
                    <w:spacing w:line="360" w:lineRule="exact"/>
                    <w:jc w:val="center"/>
                    <w:rPr>
                      <w:color w:val="000000"/>
                      <w:szCs w:val="21"/>
                    </w:rPr>
                  </w:pPr>
                  <w:r>
                    <w:rPr>
                      <w:color w:val="000000"/>
                    </w:rPr>
                    <w:t>60mg/m</w:t>
                  </w:r>
                  <w:r>
                    <w:rPr>
                      <w:color w:val="00000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495" w:type="pct"/>
                  <w:vMerge w:val="continue"/>
                  <w:vAlign w:val="center"/>
                </w:tcPr>
                <w:p>
                  <w:pPr>
                    <w:adjustRightInd w:val="0"/>
                    <w:snapToGrid w:val="0"/>
                    <w:spacing w:line="360" w:lineRule="exact"/>
                    <w:jc w:val="center"/>
                    <w:rPr>
                      <w:color w:val="000000"/>
                      <w:szCs w:val="21"/>
                    </w:rPr>
                  </w:pPr>
                </w:p>
              </w:tc>
              <w:tc>
                <w:tcPr>
                  <w:tcW w:w="1635" w:type="pct"/>
                  <w:vMerge w:val="continue"/>
                  <w:vAlign w:val="center"/>
                </w:tcPr>
                <w:p>
                  <w:pPr>
                    <w:adjustRightInd w:val="0"/>
                    <w:snapToGrid w:val="0"/>
                    <w:spacing w:line="360" w:lineRule="exact"/>
                    <w:jc w:val="center"/>
                    <w:rPr>
                      <w:color w:val="000000"/>
                      <w:szCs w:val="21"/>
                    </w:rPr>
                  </w:pPr>
                </w:p>
              </w:tc>
              <w:tc>
                <w:tcPr>
                  <w:tcW w:w="1031" w:type="pct"/>
                  <w:vMerge w:val="continue"/>
                  <w:vAlign w:val="center"/>
                </w:tcPr>
                <w:p>
                  <w:pPr>
                    <w:adjustRightInd w:val="0"/>
                    <w:snapToGrid w:val="0"/>
                    <w:spacing w:line="360" w:lineRule="exact"/>
                    <w:jc w:val="center"/>
                    <w:rPr>
                      <w:color w:val="000000"/>
                      <w:szCs w:val="21"/>
                    </w:rPr>
                  </w:pPr>
                </w:p>
              </w:tc>
              <w:tc>
                <w:tcPr>
                  <w:tcW w:w="948" w:type="pct"/>
                  <w:vAlign w:val="center"/>
                </w:tcPr>
                <w:p>
                  <w:pPr>
                    <w:adjustRightInd w:val="0"/>
                    <w:snapToGrid w:val="0"/>
                    <w:spacing w:line="360" w:lineRule="exact"/>
                    <w:jc w:val="center"/>
                    <w:rPr>
                      <w:color w:val="000000"/>
                      <w:szCs w:val="21"/>
                    </w:rPr>
                  </w:pPr>
                  <w:r>
                    <w:rPr>
                      <w:color w:val="000000"/>
                    </w:rPr>
                    <w:t>甲苯与二甲苯合计</w:t>
                  </w:r>
                </w:p>
              </w:tc>
              <w:tc>
                <w:tcPr>
                  <w:tcW w:w="888" w:type="pct"/>
                  <w:vAlign w:val="center"/>
                </w:tcPr>
                <w:p>
                  <w:pPr>
                    <w:adjustRightInd w:val="0"/>
                    <w:snapToGrid w:val="0"/>
                    <w:spacing w:line="360" w:lineRule="exact"/>
                    <w:jc w:val="center"/>
                    <w:rPr>
                      <w:color w:val="000000"/>
                      <w:szCs w:val="21"/>
                    </w:rPr>
                  </w:pPr>
                  <w:r>
                    <w:rPr>
                      <w:color w:val="000000"/>
                    </w:rPr>
                    <w:t>20mg/m</w:t>
                  </w:r>
                  <w:r>
                    <w:rPr>
                      <w:color w:val="00000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495" w:type="pct"/>
                  <w:vMerge w:val="continue"/>
                  <w:vAlign w:val="center"/>
                </w:tcPr>
                <w:p>
                  <w:pPr>
                    <w:adjustRightInd w:val="0"/>
                    <w:snapToGrid w:val="0"/>
                    <w:spacing w:line="360" w:lineRule="exact"/>
                    <w:jc w:val="center"/>
                    <w:rPr>
                      <w:color w:val="000000"/>
                      <w:szCs w:val="21"/>
                    </w:rPr>
                  </w:pPr>
                </w:p>
              </w:tc>
              <w:tc>
                <w:tcPr>
                  <w:tcW w:w="1635" w:type="pct"/>
                  <w:vMerge w:val="continue"/>
                  <w:vAlign w:val="center"/>
                </w:tcPr>
                <w:p>
                  <w:pPr>
                    <w:adjustRightInd w:val="0"/>
                    <w:snapToGrid w:val="0"/>
                    <w:spacing w:line="360" w:lineRule="exact"/>
                    <w:jc w:val="center"/>
                    <w:rPr>
                      <w:color w:val="000000"/>
                      <w:szCs w:val="21"/>
                    </w:rPr>
                  </w:pPr>
                </w:p>
              </w:tc>
              <w:tc>
                <w:tcPr>
                  <w:tcW w:w="1031" w:type="pct"/>
                  <w:vMerge w:val="restart"/>
                  <w:vAlign w:val="center"/>
                </w:tcPr>
                <w:p>
                  <w:pPr>
                    <w:adjustRightInd w:val="0"/>
                    <w:snapToGrid w:val="0"/>
                    <w:spacing w:line="360" w:lineRule="exact"/>
                    <w:jc w:val="center"/>
                    <w:rPr>
                      <w:color w:val="000000"/>
                      <w:szCs w:val="21"/>
                    </w:rPr>
                  </w:pPr>
                  <w:r>
                    <w:rPr>
                      <w:color w:val="000000"/>
                    </w:rPr>
                    <w:t>工业企业边界排放建议值</w:t>
                  </w:r>
                </w:p>
              </w:tc>
              <w:tc>
                <w:tcPr>
                  <w:tcW w:w="948" w:type="pct"/>
                  <w:vAlign w:val="center"/>
                </w:tcPr>
                <w:p>
                  <w:pPr>
                    <w:adjustRightInd w:val="0"/>
                    <w:snapToGrid w:val="0"/>
                    <w:spacing w:line="360" w:lineRule="exact"/>
                    <w:jc w:val="center"/>
                    <w:rPr>
                      <w:color w:val="000000"/>
                      <w:szCs w:val="21"/>
                    </w:rPr>
                  </w:pPr>
                  <w:r>
                    <w:rPr>
                      <w:color w:val="000000"/>
                    </w:rPr>
                    <w:t>甲苯</w:t>
                  </w:r>
                </w:p>
              </w:tc>
              <w:tc>
                <w:tcPr>
                  <w:tcW w:w="888" w:type="pct"/>
                  <w:vAlign w:val="center"/>
                </w:tcPr>
                <w:p>
                  <w:pPr>
                    <w:adjustRightInd w:val="0"/>
                    <w:snapToGrid w:val="0"/>
                    <w:spacing w:line="360" w:lineRule="exact"/>
                    <w:jc w:val="center"/>
                    <w:rPr>
                      <w:color w:val="000000"/>
                      <w:szCs w:val="21"/>
                    </w:rPr>
                  </w:pPr>
                  <w:r>
                    <w:rPr>
                      <w:color w:val="000000"/>
                    </w:rPr>
                    <w:t>0.6mg/m</w:t>
                  </w:r>
                  <w:r>
                    <w:rPr>
                      <w:color w:val="00000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495" w:type="pct"/>
                  <w:vMerge w:val="continue"/>
                  <w:vAlign w:val="center"/>
                </w:tcPr>
                <w:p>
                  <w:pPr>
                    <w:adjustRightInd w:val="0"/>
                    <w:snapToGrid w:val="0"/>
                    <w:spacing w:line="360" w:lineRule="exact"/>
                    <w:jc w:val="center"/>
                    <w:rPr>
                      <w:color w:val="000000"/>
                      <w:szCs w:val="21"/>
                    </w:rPr>
                  </w:pPr>
                </w:p>
              </w:tc>
              <w:tc>
                <w:tcPr>
                  <w:tcW w:w="1635" w:type="pct"/>
                  <w:vMerge w:val="continue"/>
                  <w:vAlign w:val="center"/>
                </w:tcPr>
                <w:p>
                  <w:pPr>
                    <w:adjustRightInd w:val="0"/>
                    <w:snapToGrid w:val="0"/>
                    <w:spacing w:line="360" w:lineRule="exact"/>
                    <w:jc w:val="center"/>
                    <w:rPr>
                      <w:color w:val="000000"/>
                      <w:szCs w:val="21"/>
                    </w:rPr>
                  </w:pPr>
                </w:p>
              </w:tc>
              <w:tc>
                <w:tcPr>
                  <w:tcW w:w="1031" w:type="pct"/>
                  <w:vMerge w:val="continue"/>
                  <w:vAlign w:val="center"/>
                </w:tcPr>
                <w:p>
                  <w:pPr>
                    <w:adjustRightInd w:val="0"/>
                    <w:snapToGrid w:val="0"/>
                    <w:spacing w:line="360" w:lineRule="exact"/>
                    <w:jc w:val="center"/>
                    <w:rPr>
                      <w:color w:val="000000"/>
                      <w:szCs w:val="21"/>
                    </w:rPr>
                  </w:pPr>
                </w:p>
              </w:tc>
              <w:tc>
                <w:tcPr>
                  <w:tcW w:w="948" w:type="pct"/>
                  <w:vAlign w:val="center"/>
                </w:tcPr>
                <w:p>
                  <w:pPr>
                    <w:adjustRightInd w:val="0"/>
                    <w:snapToGrid w:val="0"/>
                    <w:spacing w:line="360" w:lineRule="exact"/>
                    <w:jc w:val="center"/>
                    <w:rPr>
                      <w:color w:val="000000"/>
                      <w:szCs w:val="21"/>
                    </w:rPr>
                  </w:pPr>
                  <w:r>
                    <w:rPr>
                      <w:color w:val="000000"/>
                    </w:rPr>
                    <w:t>二甲苯</w:t>
                  </w:r>
                </w:p>
              </w:tc>
              <w:tc>
                <w:tcPr>
                  <w:tcW w:w="888" w:type="pct"/>
                  <w:vAlign w:val="center"/>
                </w:tcPr>
                <w:p>
                  <w:pPr>
                    <w:adjustRightInd w:val="0"/>
                    <w:snapToGrid w:val="0"/>
                    <w:spacing w:line="360" w:lineRule="exact"/>
                    <w:jc w:val="center"/>
                    <w:rPr>
                      <w:color w:val="000000"/>
                      <w:szCs w:val="21"/>
                    </w:rPr>
                  </w:pPr>
                  <w:r>
                    <w:rPr>
                      <w:color w:val="000000"/>
                    </w:rPr>
                    <w:t>0.2mg/m</w:t>
                  </w:r>
                  <w:r>
                    <w:rPr>
                      <w:color w:val="00000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495" w:type="pct"/>
                  <w:vMerge w:val="continue"/>
                  <w:vAlign w:val="center"/>
                </w:tcPr>
                <w:p>
                  <w:pPr>
                    <w:adjustRightInd w:val="0"/>
                    <w:snapToGrid w:val="0"/>
                    <w:spacing w:line="360" w:lineRule="exact"/>
                    <w:jc w:val="center"/>
                    <w:rPr>
                      <w:color w:val="000000"/>
                      <w:szCs w:val="21"/>
                    </w:rPr>
                  </w:pPr>
                </w:p>
              </w:tc>
              <w:tc>
                <w:tcPr>
                  <w:tcW w:w="1635" w:type="pct"/>
                  <w:vMerge w:val="continue"/>
                  <w:vAlign w:val="center"/>
                </w:tcPr>
                <w:p>
                  <w:pPr>
                    <w:adjustRightInd w:val="0"/>
                    <w:snapToGrid w:val="0"/>
                    <w:spacing w:line="360" w:lineRule="exact"/>
                    <w:jc w:val="center"/>
                    <w:rPr>
                      <w:color w:val="000000"/>
                      <w:szCs w:val="21"/>
                    </w:rPr>
                  </w:pPr>
                </w:p>
              </w:tc>
              <w:tc>
                <w:tcPr>
                  <w:tcW w:w="1031" w:type="pct"/>
                  <w:vMerge w:val="continue"/>
                  <w:vAlign w:val="center"/>
                </w:tcPr>
                <w:p>
                  <w:pPr>
                    <w:adjustRightInd w:val="0"/>
                    <w:snapToGrid w:val="0"/>
                    <w:spacing w:line="360" w:lineRule="exact"/>
                    <w:jc w:val="center"/>
                    <w:rPr>
                      <w:color w:val="000000"/>
                      <w:szCs w:val="21"/>
                    </w:rPr>
                  </w:pPr>
                </w:p>
              </w:tc>
              <w:tc>
                <w:tcPr>
                  <w:tcW w:w="948" w:type="pct"/>
                  <w:vAlign w:val="center"/>
                </w:tcPr>
                <w:p>
                  <w:pPr>
                    <w:adjustRightInd w:val="0"/>
                    <w:snapToGrid w:val="0"/>
                    <w:spacing w:line="360" w:lineRule="exact"/>
                    <w:jc w:val="center"/>
                    <w:rPr>
                      <w:color w:val="000000"/>
                      <w:szCs w:val="21"/>
                    </w:rPr>
                  </w:pPr>
                  <w:r>
                    <w:rPr>
                      <w:color w:val="000000"/>
                    </w:rPr>
                    <w:t>非甲烷总烃</w:t>
                  </w:r>
                </w:p>
              </w:tc>
              <w:tc>
                <w:tcPr>
                  <w:tcW w:w="888" w:type="pct"/>
                  <w:vAlign w:val="center"/>
                </w:tcPr>
                <w:p>
                  <w:pPr>
                    <w:adjustRightInd w:val="0"/>
                    <w:snapToGrid w:val="0"/>
                    <w:spacing w:line="360" w:lineRule="exact"/>
                    <w:jc w:val="center"/>
                    <w:rPr>
                      <w:color w:val="000000"/>
                      <w:szCs w:val="21"/>
                    </w:rPr>
                  </w:pPr>
                  <w:r>
                    <w:rPr>
                      <w:color w:val="000000"/>
                    </w:rPr>
                    <w:t>2.0mg/m</w:t>
                  </w:r>
                  <w:r>
                    <w:rPr>
                      <w:color w:val="00000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495" w:type="pct"/>
                  <w:vMerge w:val="continue"/>
                  <w:vAlign w:val="center"/>
                </w:tcPr>
                <w:p>
                  <w:pPr>
                    <w:adjustRightInd w:val="0"/>
                    <w:snapToGrid w:val="0"/>
                    <w:spacing w:line="360" w:lineRule="exact"/>
                    <w:jc w:val="center"/>
                    <w:rPr>
                      <w:color w:val="000000"/>
                      <w:szCs w:val="21"/>
                    </w:rPr>
                  </w:pPr>
                </w:p>
              </w:tc>
              <w:tc>
                <w:tcPr>
                  <w:tcW w:w="1635" w:type="pct"/>
                  <w:vMerge w:val="restart"/>
                  <w:vAlign w:val="center"/>
                </w:tcPr>
                <w:p>
                  <w:pPr>
                    <w:adjustRightInd w:val="0"/>
                    <w:snapToGrid w:val="0"/>
                    <w:spacing w:line="360" w:lineRule="exact"/>
                    <w:jc w:val="center"/>
                    <w:rPr>
                      <w:color w:val="000000"/>
                      <w:szCs w:val="21"/>
                    </w:rPr>
                  </w:pPr>
                  <w:r>
                    <w:rPr>
                      <w:color w:val="000000"/>
                      <w:szCs w:val="21"/>
                    </w:rPr>
                    <w:t>《工业涂装工序挥发性有机物排放标准》（DB41/1951-2020）表1、表2标准</w:t>
                  </w:r>
                </w:p>
              </w:tc>
              <w:tc>
                <w:tcPr>
                  <w:tcW w:w="1031" w:type="pct"/>
                  <w:vMerge w:val="restart"/>
                  <w:vAlign w:val="center"/>
                </w:tcPr>
                <w:p>
                  <w:pPr>
                    <w:adjustRightInd w:val="0"/>
                    <w:snapToGrid w:val="0"/>
                    <w:spacing w:line="360" w:lineRule="exact"/>
                    <w:jc w:val="center"/>
                    <w:rPr>
                      <w:color w:val="000000"/>
                      <w:szCs w:val="21"/>
                    </w:rPr>
                  </w:pPr>
                  <w:r>
                    <w:rPr>
                      <w:color w:val="000000"/>
                      <w:szCs w:val="21"/>
                    </w:rPr>
                    <w:t>非甲烷总烃</w:t>
                  </w:r>
                </w:p>
              </w:tc>
              <w:tc>
                <w:tcPr>
                  <w:tcW w:w="1837" w:type="pct"/>
                  <w:gridSpan w:val="2"/>
                  <w:vAlign w:val="center"/>
                </w:tcPr>
                <w:p>
                  <w:pPr>
                    <w:pStyle w:val="10"/>
                    <w:spacing w:line="360" w:lineRule="exact"/>
                    <w:ind w:left="-90" w:leftChars="-43" w:firstLine="63" w:firstLineChars="30"/>
                    <w:jc w:val="center"/>
                    <w:rPr>
                      <w:color w:val="000000"/>
                      <w:sz w:val="21"/>
                      <w:szCs w:val="21"/>
                    </w:rPr>
                  </w:pPr>
                  <w:r>
                    <w:rPr>
                      <w:color w:val="000000"/>
                      <w:sz w:val="21"/>
                      <w:szCs w:val="21"/>
                    </w:rPr>
                    <w:t>最高允许排放浓度50mg/m</w:t>
                  </w:r>
                  <w:r>
                    <w:rPr>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495" w:type="pct"/>
                  <w:vMerge w:val="continue"/>
                  <w:vAlign w:val="center"/>
                </w:tcPr>
                <w:p>
                  <w:pPr>
                    <w:adjustRightInd w:val="0"/>
                    <w:snapToGrid w:val="0"/>
                    <w:spacing w:line="360" w:lineRule="exact"/>
                    <w:jc w:val="center"/>
                    <w:rPr>
                      <w:color w:val="000000"/>
                      <w:szCs w:val="21"/>
                    </w:rPr>
                  </w:pPr>
                </w:p>
              </w:tc>
              <w:tc>
                <w:tcPr>
                  <w:tcW w:w="1635" w:type="pct"/>
                  <w:vMerge w:val="continue"/>
                  <w:vAlign w:val="center"/>
                </w:tcPr>
                <w:p>
                  <w:pPr>
                    <w:adjustRightInd w:val="0"/>
                    <w:snapToGrid w:val="0"/>
                    <w:spacing w:line="360" w:lineRule="exact"/>
                    <w:jc w:val="center"/>
                    <w:rPr>
                      <w:color w:val="000000"/>
                      <w:szCs w:val="21"/>
                    </w:rPr>
                  </w:pPr>
                </w:p>
              </w:tc>
              <w:tc>
                <w:tcPr>
                  <w:tcW w:w="1031" w:type="pct"/>
                  <w:vMerge w:val="continue"/>
                  <w:vAlign w:val="center"/>
                </w:tcPr>
                <w:p>
                  <w:pPr>
                    <w:adjustRightInd w:val="0"/>
                    <w:snapToGrid w:val="0"/>
                    <w:spacing w:line="360" w:lineRule="exact"/>
                    <w:jc w:val="center"/>
                    <w:rPr>
                      <w:color w:val="000000"/>
                      <w:szCs w:val="21"/>
                    </w:rPr>
                  </w:pPr>
                </w:p>
              </w:tc>
              <w:tc>
                <w:tcPr>
                  <w:tcW w:w="1837" w:type="pct"/>
                  <w:gridSpan w:val="2"/>
                  <w:vAlign w:val="center"/>
                </w:tcPr>
                <w:p>
                  <w:pPr>
                    <w:adjustRightInd w:val="0"/>
                    <w:snapToGrid w:val="0"/>
                    <w:spacing w:line="360" w:lineRule="exact"/>
                    <w:jc w:val="center"/>
                    <w:rPr>
                      <w:color w:val="000000"/>
                      <w:szCs w:val="21"/>
                    </w:rPr>
                  </w:pPr>
                  <w:r>
                    <w:rPr>
                      <w:color w:val="000000"/>
                      <w:szCs w:val="21"/>
                    </w:rPr>
                    <w:t>厂区内监测点处1h平均浓度值6mg/m</w:t>
                  </w:r>
                  <w:r>
                    <w:rPr>
                      <w:color w:val="000000"/>
                      <w:szCs w:val="21"/>
                      <w:vertAlign w:val="superscript"/>
                    </w:rPr>
                    <w:t>3</w:t>
                  </w:r>
                  <w:r>
                    <w:rPr>
                      <w:color w:val="000000"/>
                      <w:szCs w:val="21"/>
                    </w:rPr>
                    <w:t>；厂区内监测点处任意一次浓度值20mg/m</w:t>
                  </w:r>
                  <w:r>
                    <w:rPr>
                      <w:color w:val="00000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495" w:type="pct"/>
                  <w:vMerge w:val="continue"/>
                  <w:vAlign w:val="center"/>
                </w:tcPr>
                <w:p>
                  <w:pPr>
                    <w:adjustRightInd w:val="0"/>
                    <w:snapToGrid w:val="0"/>
                    <w:spacing w:line="360" w:lineRule="exact"/>
                    <w:jc w:val="center"/>
                    <w:rPr>
                      <w:color w:val="000000"/>
                      <w:szCs w:val="21"/>
                    </w:rPr>
                  </w:pPr>
                </w:p>
              </w:tc>
              <w:tc>
                <w:tcPr>
                  <w:tcW w:w="1635" w:type="pct"/>
                  <w:vMerge w:val="continue"/>
                  <w:vAlign w:val="center"/>
                </w:tcPr>
                <w:p>
                  <w:pPr>
                    <w:adjustRightInd w:val="0"/>
                    <w:snapToGrid w:val="0"/>
                    <w:spacing w:line="360" w:lineRule="exact"/>
                    <w:jc w:val="center"/>
                    <w:rPr>
                      <w:color w:val="000000"/>
                      <w:szCs w:val="21"/>
                    </w:rPr>
                  </w:pPr>
                </w:p>
              </w:tc>
              <w:tc>
                <w:tcPr>
                  <w:tcW w:w="1031" w:type="pct"/>
                  <w:vAlign w:val="center"/>
                </w:tcPr>
                <w:p>
                  <w:pPr>
                    <w:adjustRightInd w:val="0"/>
                    <w:snapToGrid w:val="0"/>
                    <w:spacing w:line="360" w:lineRule="exact"/>
                    <w:jc w:val="center"/>
                    <w:rPr>
                      <w:color w:val="000000"/>
                      <w:szCs w:val="21"/>
                    </w:rPr>
                  </w:pPr>
                  <w:r>
                    <w:rPr>
                      <w:color w:val="000000"/>
                      <w:szCs w:val="21"/>
                    </w:rPr>
                    <w:t>苯</w:t>
                  </w:r>
                </w:p>
              </w:tc>
              <w:tc>
                <w:tcPr>
                  <w:tcW w:w="1837" w:type="pct"/>
                  <w:gridSpan w:val="2"/>
                  <w:vAlign w:val="center"/>
                </w:tcPr>
                <w:p>
                  <w:pPr>
                    <w:adjustRightInd w:val="0"/>
                    <w:snapToGrid w:val="0"/>
                    <w:spacing w:line="360" w:lineRule="exact"/>
                    <w:jc w:val="center"/>
                    <w:rPr>
                      <w:color w:val="000000"/>
                      <w:szCs w:val="21"/>
                    </w:rPr>
                  </w:pPr>
                  <w:r>
                    <w:rPr>
                      <w:color w:val="000000"/>
                      <w:szCs w:val="21"/>
                    </w:rPr>
                    <w:t>有组织排放限值1mg/m</w:t>
                  </w:r>
                  <w:r>
                    <w:rPr>
                      <w:color w:val="00000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495" w:type="pct"/>
                  <w:vMerge w:val="continue"/>
                  <w:vAlign w:val="center"/>
                </w:tcPr>
                <w:p>
                  <w:pPr>
                    <w:adjustRightInd w:val="0"/>
                    <w:snapToGrid w:val="0"/>
                    <w:spacing w:line="360" w:lineRule="exact"/>
                    <w:jc w:val="center"/>
                    <w:rPr>
                      <w:color w:val="000000"/>
                      <w:szCs w:val="21"/>
                    </w:rPr>
                  </w:pPr>
                </w:p>
              </w:tc>
              <w:tc>
                <w:tcPr>
                  <w:tcW w:w="1635" w:type="pct"/>
                  <w:vMerge w:val="continue"/>
                  <w:vAlign w:val="center"/>
                </w:tcPr>
                <w:p>
                  <w:pPr>
                    <w:adjustRightInd w:val="0"/>
                    <w:snapToGrid w:val="0"/>
                    <w:spacing w:line="360" w:lineRule="exact"/>
                    <w:jc w:val="center"/>
                    <w:rPr>
                      <w:color w:val="000000"/>
                      <w:szCs w:val="21"/>
                    </w:rPr>
                  </w:pPr>
                </w:p>
              </w:tc>
              <w:tc>
                <w:tcPr>
                  <w:tcW w:w="1031" w:type="pct"/>
                  <w:vAlign w:val="center"/>
                </w:tcPr>
                <w:p>
                  <w:pPr>
                    <w:adjustRightInd w:val="0"/>
                    <w:snapToGrid w:val="0"/>
                    <w:spacing w:line="360" w:lineRule="exact"/>
                    <w:jc w:val="center"/>
                    <w:rPr>
                      <w:color w:val="000000"/>
                      <w:szCs w:val="21"/>
                    </w:rPr>
                  </w:pPr>
                  <w:r>
                    <w:rPr>
                      <w:color w:val="000000"/>
                      <w:szCs w:val="21"/>
                    </w:rPr>
                    <w:t>甲苯与二甲苯合并</w:t>
                  </w:r>
                </w:p>
              </w:tc>
              <w:tc>
                <w:tcPr>
                  <w:tcW w:w="1837" w:type="pct"/>
                  <w:gridSpan w:val="2"/>
                  <w:vAlign w:val="center"/>
                </w:tcPr>
                <w:p>
                  <w:pPr>
                    <w:adjustRightInd w:val="0"/>
                    <w:snapToGrid w:val="0"/>
                    <w:spacing w:line="360" w:lineRule="exact"/>
                    <w:jc w:val="center"/>
                    <w:rPr>
                      <w:color w:val="000000"/>
                      <w:szCs w:val="21"/>
                    </w:rPr>
                  </w:pPr>
                  <w:r>
                    <w:rPr>
                      <w:color w:val="000000"/>
                      <w:szCs w:val="21"/>
                    </w:rPr>
                    <w:t>有组织排放限值20mg/m</w:t>
                  </w:r>
                  <w:r>
                    <w:rPr>
                      <w:color w:val="00000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495" w:type="pct"/>
                  <w:vMerge w:val="continue"/>
                  <w:vAlign w:val="center"/>
                </w:tcPr>
                <w:p>
                  <w:pPr>
                    <w:adjustRightInd w:val="0"/>
                    <w:snapToGrid w:val="0"/>
                    <w:spacing w:line="360" w:lineRule="exact"/>
                    <w:jc w:val="center"/>
                    <w:rPr>
                      <w:color w:val="000000"/>
                      <w:szCs w:val="21"/>
                    </w:rPr>
                  </w:pPr>
                </w:p>
              </w:tc>
              <w:tc>
                <w:tcPr>
                  <w:tcW w:w="1635" w:type="pct"/>
                  <w:vMerge w:val="restart"/>
                  <w:vAlign w:val="center"/>
                </w:tcPr>
                <w:p>
                  <w:pPr>
                    <w:adjustRightInd w:val="0"/>
                    <w:snapToGrid w:val="0"/>
                    <w:spacing w:line="360" w:lineRule="exact"/>
                    <w:jc w:val="center"/>
                    <w:rPr>
                      <w:color w:val="000000"/>
                      <w:szCs w:val="21"/>
                    </w:rPr>
                  </w:pPr>
                  <w:r>
                    <w:rPr>
                      <w:rFonts w:hint="eastAsia"/>
                      <w:color w:val="000000"/>
                      <w:szCs w:val="21"/>
                    </w:rPr>
                    <w:t>《工业炉窑大气污染物排放标准》（DB41/1066-2020）</w:t>
                  </w:r>
                </w:p>
              </w:tc>
              <w:tc>
                <w:tcPr>
                  <w:tcW w:w="1031" w:type="pct"/>
                  <w:vAlign w:val="center"/>
                </w:tcPr>
                <w:p>
                  <w:pPr>
                    <w:spacing w:line="360" w:lineRule="exact"/>
                    <w:jc w:val="center"/>
                    <w:rPr>
                      <w:color w:val="000000"/>
                      <w:szCs w:val="21"/>
                    </w:rPr>
                  </w:pPr>
                  <w:r>
                    <w:rPr>
                      <w:rFonts w:hint="eastAsia"/>
                      <w:color w:val="000000"/>
                      <w:szCs w:val="21"/>
                    </w:rPr>
                    <w:t>颗粒物</w:t>
                  </w:r>
                </w:p>
              </w:tc>
              <w:tc>
                <w:tcPr>
                  <w:tcW w:w="1837" w:type="pct"/>
                  <w:gridSpan w:val="2"/>
                  <w:vAlign w:val="center"/>
                </w:tcPr>
                <w:p>
                  <w:pPr>
                    <w:spacing w:line="360" w:lineRule="exact"/>
                    <w:jc w:val="center"/>
                    <w:rPr>
                      <w:color w:val="000000"/>
                      <w:szCs w:val="21"/>
                    </w:rPr>
                  </w:pPr>
                  <w:r>
                    <w:rPr>
                      <w:rFonts w:hint="eastAsia"/>
                      <w:color w:val="000000"/>
                      <w:szCs w:val="21"/>
                    </w:rPr>
                    <w:t>30mg/m</w:t>
                  </w:r>
                  <w:r>
                    <w:rPr>
                      <w:rFonts w:hint="eastAsia"/>
                      <w:color w:val="00000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495" w:type="pct"/>
                  <w:vMerge w:val="continue"/>
                  <w:vAlign w:val="center"/>
                </w:tcPr>
                <w:p>
                  <w:pPr>
                    <w:adjustRightInd w:val="0"/>
                    <w:snapToGrid w:val="0"/>
                    <w:spacing w:line="360" w:lineRule="exact"/>
                    <w:jc w:val="center"/>
                    <w:rPr>
                      <w:color w:val="000000"/>
                      <w:szCs w:val="21"/>
                    </w:rPr>
                  </w:pPr>
                </w:p>
              </w:tc>
              <w:tc>
                <w:tcPr>
                  <w:tcW w:w="1635" w:type="pct"/>
                  <w:vMerge w:val="continue"/>
                  <w:vAlign w:val="center"/>
                </w:tcPr>
                <w:p>
                  <w:pPr>
                    <w:adjustRightInd w:val="0"/>
                    <w:snapToGrid w:val="0"/>
                    <w:spacing w:line="360" w:lineRule="exact"/>
                    <w:jc w:val="center"/>
                    <w:rPr>
                      <w:color w:val="000000"/>
                      <w:szCs w:val="21"/>
                    </w:rPr>
                  </w:pPr>
                </w:p>
              </w:tc>
              <w:tc>
                <w:tcPr>
                  <w:tcW w:w="1031" w:type="pct"/>
                  <w:vAlign w:val="center"/>
                </w:tcPr>
                <w:p>
                  <w:pPr>
                    <w:adjustRightInd w:val="0"/>
                    <w:snapToGrid w:val="0"/>
                    <w:spacing w:line="360" w:lineRule="exact"/>
                    <w:jc w:val="center"/>
                    <w:rPr>
                      <w:bCs/>
                      <w:color w:val="000000"/>
                      <w:szCs w:val="21"/>
                    </w:rPr>
                  </w:pPr>
                  <w:r>
                    <w:rPr>
                      <w:rFonts w:hint="eastAsia"/>
                      <w:color w:val="000000"/>
                      <w:szCs w:val="21"/>
                    </w:rPr>
                    <w:t>SO</w:t>
                  </w:r>
                  <w:r>
                    <w:rPr>
                      <w:rFonts w:hint="eastAsia"/>
                      <w:color w:val="000000"/>
                      <w:szCs w:val="21"/>
                      <w:vertAlign w:val="subscript"/>
                    </w:rPr>
                    <w:t>2</w:t>
                  </w:r>
                </w:p>
              </w:tc>
              <w:tc>
                <w:tcPr>
                  <w:tcW w:w="1837" w:type="pct"/>
                  <w:gridSpan w:val="2"/>
                  <w:vAlign w:val="center"/>
                </w:tcPr>
                <w:p>
                  <w:pPr>
                    <w:adjustRightInd w:val="0"/>
                    <w:snapToGrid w:val="0"/>
                    <w:spacing w:line="360" w:lineRule="exact"/>
                    <w:jc w:val="center"/>
                    <w:rPr>
                      <w:bCs/>
                      <w:color w:val="000000"/>
                      <w:szCs w:val="21"/>
                    </w:rPr>
                  </w:pPr>
                  <w:r>
                    <w:rPr>
                      <w:rFonts w:hint="eastAsia"/>
                      <w:color w:val="000000"/>
                      <w:szCs w:val="21"/>
                    </w:rPr>
                    <w:t>200mg/m</w:t>
                  </w:r>
                  <w:r>
                    <w:rPr>
                      <w:rFonts w:hint="eastAsia"/>
                      <w:color w:val="00000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95" w:type="pct"/>
                  <w:vMerge w:val="continue"/>
                  <w:vAlign w:val="center"/>
                </w:tcPr>
                <w:p>
                  <w:pPr>
                    <w:adjustRightInd w:val="0"/>
                    <w:snapToGrid w:val="0"/>
                    <w:spacing w:line="360" w:lineRule="exact"/>
                    <w:jc w:val="center"/>
                    <w:rPr>
                      <w:color w:val="000000"/>
                      <w:szCs w:val="21"/>
                    </w:rPr>
                  </w:pPr>
                </w:p>
              </w:tc>
              <w:tc>
                <w:tcPr>
                  <w:tcW w:w="1635" w:type="pct"/>
                  <w:vMerge w:val="continue"/>
                  <w:vAlign w:val="center"/>
                </w:tcPr>
                <w:p>
                  <w:pPr>
                    <w:adjustRightInd w:val="0"/>
                    <w:snapToGrid w:val="0"/>
                    <w:spacing w:line="360" w:lineRule="exact"/>
                    <w:jc w:val="center"/>
                    <w:rPr>
                      <w:color w:val="000000"/>
                      <w:szCs w:val="21"/>
                    </w:rPr>
                  </w:pPr>
                </w:p>
              </w:tc>
              <w:tc>
                <w:tcPr>
                  <w:tcW w:w="1031" w:type="pct"/>
                  <w:vAlign w:val="center"/>
                </w:tcPr>
                <w:p>
                  <w:pPr>
                    <w:adjustRightInd w:val="0"/>
                    <w:snapToGrid w:val="0"/>
                    <w:spacing w:line="360" w:lineRule="exact"/>
                    <w:jc w:val="center"/>
                    <w:rPr>
                      <w:bCs/>
                      <w:color w:val="000000"/>
                      <w:szCs w:val="21"/>
                    </w:rPr>
                  </w:pPr>
                  <w:r>
                    <w:rPr>
                      <w:rFonts w:hint="eastAsia"/>
                      <w:color w:val="000000"/>
                      <w:szCs w:val="21"/>
                    </w:rPr>
                    <w:t>NO</w:t>
                  </w:r>
                  <w:r>
                    <w:rPr>
                      <w:rFonts w:hint="eastAsia"/>
                      <w:color w:val="000000"/>
                      <w:szCs w:val="21"/>
                      <w:vertAlign w:val="subscript"/>
                    </w:rPr>
                    <w:t>X</w:t>
                  </w:r>
                </w:p>
              </w:tc>
              <w:tc>
                <w:tcPr>
                  <w:tcW w:w="1837" w:type="pct"/>
                  <w:gridSpan w:val="2"/>
                  <w:vAlign w:val="center"/>
                </w:tcPr>
                <w:p>
                  <w:pPr>
                    <w:adjustRightInd w:val="0"/>
                    <w:snapToGrid w:val="0"/>
                    <w:spacing w:line="360" w:lineRule="exact"/>
                    <w:jc w:val="center"/>
                    <w:rPr>
                      <w:bCs/>
                      <w:color w:val="000000"/>
                      <w:szCs w:val="21"/>
                    </w:rPr>
                  </w:pPr>
                  <w:r>
                    <w:rPr>
                      <w:rFonts w:hint="eastAsia"/>
                      <w:color w:val="000000"/>
                      <w:szCs w:val="21"/>
                    </w:rPr>
                    <w:t>300mg/m</w:t>
                  </w:r>
                  <w:r>
                    <w:rPr>
                      <w:rFonts w:hint="eastAsia"/>
                      <w:color w:val="00000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95" w:type="pct"/>
                  <w:vMerge w:val="restart"/>
                  <w:vAlign w:val="center"/>
                </w:tcPr>
                <w:p>
                  <w:pPr>
                    <w:adjustRightInd w:val="0"/>
                    <w:snapToGrid w:val="0"/>
                    <w:spacing w:line="360" w:lineRule="exact"/>
                    <w:jc w:val="center"/>
                    <w:rPr>
                      <w:color w:val="000000"/>
                      <w:szCs w:val="21"/>
                    </w:rPr>
                  </w:pPr>
                  <w:r>
                    <w:rPr>
                      <w:color w:val="000000"/>
                      <w:szCs w:val="21"/>
                    </w:rPr>
                    <w:t>废水</w:t>
                  </w:r>
                </w:p>
              </w:tc>
              <w:tc>
                <w:tcPr>
                  <w:tcW w:w="1635" w:type="pct"/>
                  <w:vMerge w:val="restart"/>
                  <w:vAlign w:val="center"/>
                </w:tcPr>
                <w:p>
                  <w:pPr>
                    <w:adjustRightInd w:val="0"/>
                    <w:snapToGrid w:val="0"/>
                    <w:spacing w:line="360" w:lineRule="exact"/>
                    <w:jc w:val="center"/>
                    <w:rPr>
                      <w:color w:val="000000"/>
                      <w:szCs w:val="21"/>
                    </w:rPr>
                  </w:pPr>
                  <w:r>
                    <w:rPr>
                      <w:color w:val="000000"/>
                      <w:szCs w:val="21"/>
                    </w:rPr>
                    <w:t>《污水综合排放标准》（GB8978</w:t>
                  </w:r>
                  <w:r>
                    <w:rPr>
                      <w:rFonts w:hint="eastAsia"/>
                      <w:color w:val="000000"/>
                      <w:szCs w:val="21"/>
                    </w:rPr>
                    <w:t>-</w:t>
                  </w:r>
                  <w:r>
                    <w:rPr>
                      <w:color w:val="000000"/>
                      <w:szCs w:val="21"/>
                    </w:rPr>
                    <w:t>1996）表4</w:t>
                  </w:r>
                  <w:r>
                    <w:rPr>
                      <w:rFonts w:hint="eastAsia"/>
                      <w:color w:val="000000"/>
                      <w:szCs w:val="21"/>
                    </w:rPr>
                    <w:t>三</w:t>
                  </w:r>
                  <w:r>
                    <w:rPr>
                      <w:color w:val="000000"/>
                      <w:szCs w:val="21"/>
                    </w:rPr>
                    <w:t>级标准</w:t>
                  </w:r>
                </w:p>
              </w:tc>
              <w:tc>
                <w:tcPr>
                  <w:tcW w:w="1031" w:type="pct"/>
                  <w:vAlign w:val="center"/>
                </w:tcPr>
                <w:p>
                  <w:pPr>
                    <w:spacing w:line="360" w:lineRule="exact"/>
                    <w:jc w:val="center"/>
                    <w:rPr>
                      <w:color w:val="000000"/>
                      <w:szCs w:val="21"/>
                    </w:rPr>
                  </w:pPr>
                  <w:r>
                    <w:rPr>
                      <w:color w:val="000000"/>
                      <w:szCs w:val="21"/>
                    </w:rPr>
                    <w:t>COD</w:t>
                  </w:r>
                </w:p>
              </w:tc>
              <w:tc>
                <w:tcPr>
                  <w:tcW w:w="1837" w:type="pct"/>
                  <w:gridSpan w:val="2"/>
                  <w:vAlign w:val="center"/>
                </w:tcPr>
                <w:p>
                  <w:pPr>
                    <w:adjustRightInd w:val="0"/>
                    <w:snapToGrid w:val="0"/>
                    <w:spacing w:line="360" w:lineRule="exact"/>
                    <w:jc w:val="center"/>
                    <w:rPr>
                      <w:color w:val="000000"/>
                      <w:szCs w:val="21"/>
                    </w:rPr>
                  </w:pPr>
                  <w:r>
                    <w:rPr>
                      <w:rFonts w:hint="eastAsia"/>
                      <w:color w:val="000000"/>
                      <w:szCs w:val="21"/>
                    </w:rPr>
                    <w:t>500mg/L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95" w:type="pct"/>
                  <w:vMerge w:val="continue"/>
                  <w:vAlign w:val="center"/>
                </w:tcPr>
                <w:p>
                  <w:pPr>
                    <w:adjustRightInd w:val="0"/>
                    <w:snapToGrid w:val="0"/>
                    <w:spacing w:line="360" w:lineRule="exact"/>
                    <w:jc w:val="center"/>
                    <w:rPr>
                      <w:color w:val="000000"/>
                      <w:szCs w:val="21"/>
                    </w:rPr>
                  </w:pPr>
                </w:p>
              </w:tc>
              <w:tc>
                <w:tcPr>
                  <w:tcW w:w="1635" w:type="pct"/>
                  <w:vMerge w:val="continue"/>
                  <w:vAlign w:val="center"/>
                </w:tcPr>
                <w:p>
                  <w:pPr>
                    <w:adjustRightInd w:val="0"/>
                    <w:snapToGrid w:val="0"/>
                    <w:spacing w:line="360" w:lineRule="exact"/>
                    <w:jc w:val="center"/>
                    <w:rPr>
                      <w:color w:val="000000"/>
                      <w:szCs w:val="21"/>
                    </w:rPr>
                  </w:pPr>
                </w:p>
              </w:tc>
              <w:tc>
                <w:tcPr>
                  <w:tcW w:w="1031" w:type="pct"/>
                  <w:vAlign w:val="center"/>
                </w:tcPr>
                <w:p>
                  <w:pPr>
                    <w:adjustRightInd w:val="0"/>
                    <w:snapToGrid w:val="0"/>
                    <w:spacing w:line="360" w:lineRule="exact"/>
                    <w:jc w:val="center"/>
                    <w:rPr>
                      <w:color w:val="000000"/>
                      <w:szCs w:val="21"/>
                    </w:rPr>
                  </w:pPr>
                  <w:r>
                    <w:rPr>
                      <w:color w:val="000000"/>
                      <w:szCs w:val="21"/>
                    </w:rPr>
                    <w:t>BOD</w:t>
                  </w:r>
                  <w:r>
                    <w:rPr>
                      <w:color w:val="000000"/>
                      <w:szCs w:val="21"/>
                      <w:vertAlign w:val="subscript"/>
                    </w:rPr>
                    <w:t>5</w:t>
                  </w:r>
                </w:p>
              </w:tc>
              <w:tc>
                <w:tcPr>
                  <w:tcW w:w="1837" w:type="pct"/>
                  <w:gridSpan w:val="2"/>
                  <w:vAlign w:val="center"/>
                </w:tcPr>
                <w:p>
                  <w:pPr>
                    <w:adjustRightInd w:val="0"/>
                    <w:snapToGrid w:val="0"/>
                    <w:spacing w:line="360" w:lineRule="exact"/>
                    <w:jc w:val="center"/>
                    <w:rPr>
                      <w:color w:val="000000"/>
                      <w:szCs w:val="21"/>
                    </w:rPr>
                  </w:pPr>
                  <w:r>
                    <w:rPr>
                      <w:rFonts w:hint="eastAsia"/>
                      <w:color w:val="000000"/>
                      <w:szCs w:val="21"/>
                    </w:rPr>
                    <w:t>300mg/L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495" w:type="pct"/>
                  <w:vMerge w:val="continue"/>
                  <w:vAlign w:val="center"/>
                </w:tcPr>
                <w:p>
                  <w:pPr>
                    <w:adjustRightInd w:val="0"/>
                    <w:snapToGrid w:val="0"/>
                    <w:spacing w:line="360" w:lineRule="exact"/>
                    <w:jc w:val="center"/>
                    <w:rPr>
                      <w:color w:val="000000"/>
                      <w:szCs w:val="21"/>
                    </w:rPr>
                  </w:pPr>
                </w:p>
              </w:tc>
              <w:tc>
                <w:tcPr>
                  <w:tcW w:w="1635" w:type="pct"/>
                  <w:vMerge w:val="continue"/>
                  <w:vAlign w:val="center"/>
                </w:tcPr>
                <w:p>
                  <w:pPr>
                    <w:adjustRightInd w:val="0"/>
                    <w:snapToGrid w:val="0"/>
                    <w:spacing w:line="360" w:lineRule="exact"/>
                    <w:jc w:val="center"/>
                    <w:rPr>
                      <w:color w:val="000000"/>
                      <w:szCs w:val="21"/>
                    </w:rPr>
                  </w:pPr>
                </w:p>
              </w:tc>
              <w:tc>
                <w:tcPr>
                  <w:tcW w:w="1031" w:type="pct"/>
                  <w:vAlign w:val="center"/>
                </w:tcPr>
                <w:p>
                  <w:pPr>
                    <w:adjustRightInd w:val="0"/>
                    <w:snapToGrid w:val="0"/>
                    <w:spacing w:line="360" w:lineRule="exact"/>
                    <w:jc w:val="center"/>
                    <w:rPr>
                      <w:color w:val="000000"/>
                      <w:szCs w:val="21"/>
                    </w:rPr>
                  </w:pPr>
                  <w:r>
                    <w:rPr>
                      <w:color w:val="000000"/>
                      <w:szCs w:val="21"/>
                    </w:rPr>
                    <w:t>SS</w:t>
                  </w:r>
                </w:p>
              </w:tc>
              <w:tc>
                <w:tcPr>
                  <w:tcW w:w="1837" w:type="pct"/>
                  <w:gridSpan w:val="2"/>
                  <w:vAlign w:val="center"/>
                </w:tcPr>
                <w:p>
                  <w:pPr>
                    <w:adjustRightInd w:val="0"/>
                    <w:snapToGrid w:val="0"/>
                    <w:spacing w:line="360" w:lineRule="exact"/>
                    <w:jc w:val="center"/>
                    <w:rPr>
                      <w:color w:val="000000"/>
                      <w:szCs w:val="21"/>
                    </w:rPr>
                  </w:pPr>
                  <w:r>
                    <w:rPr>
                      <w:rFonts w:hint="eastAsia"/>
                      <w:color w:val="000000"/>
                      <w:szCs w:val="21"/>
                    </w:rPr>
                    <w:t>400mg/L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95" w:type="pct"/>
                  <w:vMerge w:val="continue"/>
                  <w:vAlign w:val="center"/>
                </w:tcPr>
                <w:p>
                  <w:pPr>
                    <w:adjustRightInd w:val="0"/>
                    <w:snapToGrid w:val="0"/>
                    <w:spacing w:line="360" w:lineRule="exact"/>
                    <w:jc w:val="center"/>
                    <w:rPr>
                      <w:color w:val="000000"/>
                      <w:szCs w:val="21"/>
                    </w:rPr>
                  </w:pPr>
                </w:p>
              </w:tc>
              <w:tc>
                <w:tcPr>
                  <w:tcW w:w="1635" w:type="pct"/>
                  <w:vMerge w:val="continue"/>
                  <w:vAlign w:val="center"/>
                </w:tcPr>
                <w:p>
                  <w:pPr>
                    <w:adjustRightInd w:val="0"/>
                    <w:snapToGrid w:val="0"/>
                    <w:spacing w:line="360" w:lineRule="exact"/>
                    <w:jc w:val="center"/>
                    <w:rPr>
                      <w:color w:val="000000"/>
                      <w:szCs w:val="21"/>
                    </w:rPr>
                  </w:pPr>
                </w:p>
              </w:tc>
              <w:tc>
                <w:tcPr>
                  <w:tcW w:w="1031" w:type="pct"/>
                  <w:vAlign w:val="center"/>
                </w:tcPr>
                <w:p>
                  <w:pPr>
                    <w:adjustRightInd w:val="0"/>
                    <w:snapToGrid w:val="0"/>
                    <w:spacing w:line="360" w:lineRule="exact"/>
                    <w:jc w:val="center"/>
                    <w:rPr>
                      <w:color w:val="000000"/>
                      <w:szCs w:val="21"/>
                    </w:rPr>
                  </w:pPr>
                  <w:r>
                    <w:rPr>
                      <w:color w:val="000000"/>
                      <w:szCs w:val="21"/>
                      <w:lang w:val="de-DE"/>
                    </w:rPr>
                    <w:t>NH</w:t>
                  </w:r>
                  <w:r>
                    <w:rPr>
                      <w:color w:val="000000"/>
                      <w:szCs w:val="21"/>
                      <w:vertAlign w:val="subscript"/>
                      <w:lang w:val="de-DE"/>
                    </w:rPr>
                    <w:t>3</w:t>
                  </w:r>
                  <w:r>
                    <w:rPr>
                      <w:color w:val="000000"/>
                      <w:szCs w:val="21"/>
                      <w:lang w:val="de-DE"/>
                    </w:rPr>
                    <w:t>-N</w:t>
                  </w:r>
                </w:p>
              </w:tc>
              <w:tc>
                <w:tcPr>
                  <w:tcW w:w="1837" w:type="pct"/>
                  <w:gridSpan w:val="2"/>
                  <w:vAlign w:val="center"/>
                </w:tcPr>
                <w:p>
                  <w:pPr>
                    <w:adjustRightInd w:val="0"/>
                    <w:snapToGrid w:val="0"/>
                    <w:spacing w:line="360" w:lineRule="exact"/>
                    <w:jc w:val="cente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95" w:type="pct"/>
                  <w:vMerge w:val="continue"/>
                  <w:vAlign w:val="center"/>
                </w:tcPr>
                <w:p>
                  <w:pPr>
                    <w:adjustRightInd w:val="0"/>
                    <w:snapToGrid w:val="0"/>
                    <w:spacing w:line="360" w:lineRule="exact"/>
                    <w:jc w:val="center"/>
                    <w:rPr>
                      <w:color w:val="000000"/>
                      <w:szCs w:val="21"/>
                    </w:rPr>
                  </w:pPr>
                </w:p>
              </w:tc>
              <w:tc>
                <w:tcPr>
                  <w:tcW w:w="1635" w:type="pct"/>
                  <w:vMerge w:val="continue"/>
                  <w:vAlign w:val="center"/>
                </w:tcPr>
                <w:p>
                  <w:pPr>
                    <w:adjustRightInd w:val="0"/>
                    <w:snapToGrid w:val="0"/>
                    <w:spacing w:line="360" w:lineRule="exact"/>
                    <w:jc w:val="center"/>
                    <w:rPr>
                      <w:color w:val="000000"/>
                      <w:szCs w:val="21"/>
                    </w:rPr>
                  </w:pPr>
                </w:p>
              </w:tc>
              <w:tc>
                <w:tcPr>
                  <w:tcW w:w="1031" w:type="pct"/>
                  <w:vAlign w:val="center"/>
                </w:tcPr>
                <w:p>
                  <w:pPr>
                    <w:adjustRightInd w:val="0"/>
                    <w:snapToGrid w:val="0"/>
                    <w:spacing w:line="360" w:lineRule="exact"/>
                    <w:jc w:val="center"/>
                    <w:rPr>
                      <w:color w:val="000000"/>
                      <w:szCs w:val="21"/>
                      <w:lang w:val="de-DE"/>
                    </w:rPr>
                  </w:pPr>
                  <w:r>
                    <w:rPr>
                      <w:rFonts w:hint="eastAsia"/>
                      <w:color w:val="000000"/>
                      <w:szCs w:val="21"/>
                      <w:lang w:val="de-DE"/>
                    </w:rPr>
                    <w:t>总锌</w:t>
                  </w:r>
                </w:p>
              </w:tc>
              <w:tc>
                <w:tcPr>
                  <w:tcW w:w="1837" w:type="pct"/>
                  <w:gridSpan w:val="2"/>
                  <w:vAlign w:val="center"/>
                </w:tcPr>
                <w:p>
                  <w:pPr>
                    <w:adjustRightInd w:val="0"/>
                    <w:snapToGrid w:val="0"/>
                    <w:spacing w:line="360" w:lineRule="exact"/>
                    <w:jc w:val="center"/>
                    <w:rPr>
                      <w:color w:val="000000"/>
                      <w:szCs w:val="21"/>
                    </w:rPr>
                  </w:pPr>
                  <w:r>
                    <w:rPr>
                      <w:rFonts w:hint="eastAsia"/>
                      <w:color w:val="000000"/>
                      <w:szCs w:val="21"/>
                    </w:rPr>
                    <w:t>5.0mg/L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95" w:type="pct"/>
                  <w:vMerge w:val="continue"/>
                  <w:vAlign w:val="center"/>
                </w:tcPr>
                <w:p>
                  <w:pPr>
                    <w:adjustRightInd w:val="0"/>
                    <w:snapToGrid w:val="0"/>
                    <w:spacing w:line="360" w:lineRule="exact"/>
                    <w:jc w:val="center"/>
                    <w:rPr>
                      <w:color w:val="000000"/>
                      <w:szCs w:val="21"/>
                    </w:rPr>
                  </w:pPr>
                </w:p>
              </w:tc>
              <w:tc>
                <w:tcPr>
                  <w:tcW w:w="1635" w:type="pct"/>
                  <w:vMerge w:val="continue"/>
                  <w:vAlign w:val="center"/>
                </w:tcPr>
                <w:p>
                  <w:pPr>
                    <w:adjustRightInd w:val="0"/>
                    <w:snapToGrid w:val="0"/>
                    <w:spacing w:line="360" w:lineRule="exact"/>
                    <w:jc w:val="center"/>
                    <w:rPr>
                      <w:color w:val="000000"/>
                      <w:szCs w:val="21"/>
                    </w:rPr>
                  </w:pPr>
                </w:p>
              </w:tc>
              <w:tc>
                <w:tcPr>
                  <w:tcW w:w="1031" w:type="pct"/>
                  <w:vAlign w:val="center"/>
                </w:tcPr>
                <w:p>
                  <w:pPr>
                    <w:adjustRightInd w:val="0"/>
                    <w:snapToGrid w:val="0"/>
                    <w:spacing w:line="360" w:lineRule="exact"/>
                    <w:jc w:val="center"/>
                    <w:rPr>
                      <w:color w:val="000000"/>
                      <w:szCs w:val="21"/>
                      <w:lang w:val="de-DE"/>
                    </w:rPr>
                  </w:pPr>
                  <w:r>
                    <w:rPr>
                      <w:color w:val="000000"/>
                      <w:szCs w:val="21"/>
                      <w:lang w:val="de-DE"/>
                    </w:rPr>
                    <w:t>磷酸盐</w:t>
                  </w:r>
                  <w:r>
                    <w:rPr>
                      <w:rFonts w:hint="eastAsia"/>
                      <w:color w:val="000000"/>
                      <w:szCs w:val="21"/>
                      <w:lang w:val="de-DE"/>
                    </w:rPr>
                    <w:t>（以P计）</w:t>
                  </w:r>
                </w:p>
              </w:tc>
              <w:tc>
                <w:tcPr>
                  <w:tcW w:w="1837" w:type="pct"/>
                  <w:gridSpan w:val="2"/>
                  <w:vAlign w:val="center"/>
                </w:tcPr>
                <w:p>
                  <w:pPr>
                    <w:adjustRightInd w:val="0"/>
                    <w:snapToGrid w:val="0"/>
                    <w:spacing w:line="360" w:lineRule="exact"/>
                    <w:jc w:val="cente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95" w:type="pct"/>
                  <w:vMerge w:val="continue"/>
                  <w:vAlign w:val="center"/>
                </w:tcPr>
                <w:p>
                  <w:pPr>
                    <w:adjustRightInd w:val="0"/>
                    <w:snapToGrid w:val="0"/>
                    <w:spacing w:line="360" w:lineRule="exact"/>
                    <w:jc w:val="center"/>
                    <w:rPr>
                      <w:color w:val="000000"/>
                      <w:szCs w:val="21"/>
                    </w:rPr>
                  </w:pPr>
                </w:p>
              </w:tc>
              <w:tc>
                <w:tcPr>
                  <w:tcW w:w="1635" w:type="pct"/>
                  <w:vMerge w:val="continue"/>
                  <w:vAlign w:val="center"/>
                </w:tcPr>
                <w:p>
                  <w:pPr>
                    <w:adjustRightInd w:val="0"/>
                    <w:snapToGrid w:val="0"/>
                    <w:spacing w:line="360" w:lineRule="exact"/>
                    <w:jc w:val="center"/>
                    <w:rPr>
                      <w:color w:val="000000"/>
                      <w:szCs w:val="21"/>
                    </w:rPr>
                  </w:pPr>
                </w:p>
              </w:tc>
              <w:tc>
                <w:tcPr>
                  <w:tcW w:w="1031" w:type="pct"/>
                  <w:vAlign w:val="center"/>
                </w:tcPr>
                <w:p>
                  <w:pPr>
                    <w:adjustRightInd w:val="0"/>
                    <w:snapToGrid w:val="0"/>
                    <w:spacing w:line="360" w:lineRule="exact"/>
                    <w:jc w:val="center"/>
                    <w:rPr>
                      <w:color w:val="000000"/>
                      <w:szCs w:val="21"/>
                      <w:lang w:val="de-DE"/>
                    </w:rPr>
                  </w:pPr>
                  <w:r>
                    <w:rPr>
                      <w:color w:val="000000"/>
                      <w:szCs w:val="21"/>
                      <w:lang w:val="de-DE"/>
                    </w:rPr>
                    <w:t>石油类</w:t>
                  </w:r>
                </w:p>
              </w:tc>
              <w:tc>
                <w:tcPr>
                  <w:tcW w:w="1837" w:type="pct"/>
                  <w:gridSpan w:val="2"/>
                  <w:vAlign w:val="center"/>
                </w:tcPr>
                <w:p>
                  <w:pPr>
                    <w:adjustRightInd w:val="0"/>
                    <w:snapToGrid w:val="0"/>
                    <w:spacing w:line="360" w:lineRule="exact"/>
                    <w:jc w:val="center"/>
                    <w:rPr>
                      <w:color w:val="000000"/>
                      <w:szCs w:val="21"/>
                    </w:rPr>
                  </w:pPr>
                  <w:r>
                    <w:rPr>
                      <w:rFonts w:hint="eastAsia"/>
                      <w:color w:val="000000"/>
                      <w:szCs w:val="21"/>
                    </w:rPr>
                    <w:t>30mg/L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95" w:type="pct"/>
                  <w:vMerge w:val="continue"/>
                  <w:vAlign w:val="center"/>
                </w:tcPr>
                <w:p>
                  <w:pPr>
                    <w:adjustRightInd w:val="0"/>
                    <w:snapToGrid w:val="0"/>
                    <w:spacing w:line="360" w:lineRule="exact"/>
                    <w:jc w:val="center"/>
                    <w:rPr>
                      <w:color w:val="000000"/>
                      <w:szCs w:val="21"/>
                    </w:rPr>
                  </w:pPr>
                </w:p>
              </w:tc>
              <w:tc>
                <w:tcPr>
                  <w:tcW w:w="1635" w:type="pct"/>
                  <w:vMerge w:val="continue"/>
                  <w:vAlign w:val="center"/>
                </w:tcPr>
                <w:p>
                  <w:pPr>
                    <w:adjustRightInd w:val="0"/>
                    <w:snapToGrid w:val="0"/>
                    <w:spacing w:line="360" w:lineRule="exact"/>
                    <w:jc w:val="center"/>
                    <w:rPr>
                      <w:color w:val="000000"/>
                      <w:szCs w:val="21"/>
                    </w:rPr>
                  </w:pPr>
                </w:p>
              </w:tc>
              <w:tc>
                <w:tcPr>
                  <w:tcW w:w="1031" w:type="pct"/>
                  <w:vAlign w:val="center"/>
                </w:tcPr>
                <w:p>
                  <w:pPr>
                    <w:adjustRightInd w:val="0"/>
                    <w:snapToGrid w:val="0"/>
                    <w:spacing w:line="360" w:lineRule="exact"/>
                    <w:jc w:val="center"/>
                    <w:rPr>
                      <w:color w:val="000000"/>
                      <w:szCs w:val="21"/>
                      <w:lang w:val="de-DE"/>
                    </w:rPr>
                  </w:pPr>
                  <w:r>
                    <w:rPr>
                      <w:rFonts w:hint="eastAsia"/>
                      <w:color w:val="000000"/>
                      <w:szCs w:val="21"/>
                      <w:lang w:val="de-DE"/>
                    </w:rPr>
                    <w:t>阴离子表面活性剂（LAS）</w:t>
                  </w:r>
                </w:p>
              </w:tc>
              <w:tc>
                <w:tcPr>
                  <w:tcW w:w="1837" w:type="pct"/>
                  <w:gridSpan w:val="2"/>
                  <w:vAlign w:val="center"/>
                </w:tcPr>
                <w:p>
                  <w:pPr>
                    <w:adjustRightInd w:val="0"/>
                    <w:snapToGrid w:val="0"/>
                    <w:spacing w:line="360" w:lineRule="exact"/>
                    <w:jc w:val="center"/>
                    <w:rPr>
                      <w:color w:val="000000"/>
                      <w:szCs w:val="21"/>
                    </w:rPr>
                  </w:pPr>
                  <w:r>
                    <w:rPr>
                      <w:rFonts w:hint="eastAsia"/>
                      <w:color w:val="000000"/>
                      <w:szCs w:val="21"/>
                    </w:rPr>
                    <w:t>20mg/L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495" w:type="pct"/>
                  <w:vMerge w:val="continue"/>
                  <w:vAlign w:val="center"/>
                </w:tcPr>
                <w:p>
                  <w:pPr>
                    <w:adjustRightInd w:val="0"/>
                    <w:snapToGrid w:val="0"/>
                    <w:spacing w:line="360" w:lineRule="exact"/>
                    <w:jc w:val="center"/>
                    <w:rPr>
                      <w:color w:val="000000"/>
                      <w:szCs w:val="21"/>
                    </w:rPr>
                  </w:pPr>
                </w:p>
              </w:tc>
              <w:tc>
                <w:tcPr>
                  <w:tcW w:w="1635" w:type="pct"/>
                  <w:vMerge w:val="restart"/>
                  <w:vAlign w:val="center"/>
                </w:tcPr>
                <w:p>
                  <w:pPr>
                    <w:adjustRightInd w:val="0"/>
                    <w:snapToGrid w:val="0"/>
                    <w:spacing w:line="360" w:lineRule="exact"/>
                    <w:jc w:val="center"/>
                    <w:rPr>
                      <w:color w:val="000000"/>
                      <w:szCs w:val="21"/>
                    </w:rPr>
                  </w:pPr>
                  <w:r>
                    <w:rPr>
                      <w:szCs w:val="21"/>
                    </w:rPr>
                    <w:t>新野县第二污水处理厂</w:t>
                  </w:r>
                  <w:r>
                    <w:rPr>
                      <w:rFonts w:hint="eastAsia"/>
                      <w:szCs w:val="21"/>
                    </w:rPr>
                    <w:t>进水水质</w:t>
                  </w:r>
                  <w:r>
                    <w:rPr>
                      <w:szCs w:val="21"/>
                    </w:rPr>
                    <w:t>指标</w:t>
                  </w:r>
                </w:p>
              </w:tc>
              <w:tc>
                <w:tcPr>
                  <w:tcW w:w="1031" w:type="pct"/>
                  <w:vAlign w:val="center"/>
                </w:tcPr>
                <w:p>
                  <w:pPr>
                    <w:adjustRightInd w:val="0"/>
                    <w:snapToGrid w:val="0"/>
                    <w:spacing w:line="360" w:lineRule="exact"/>
                    <w:jc w:val="center"/>
                    <w:rPr>
                      <w:color w:val="000000"/>
                      <w:szCs w:val="21"/>
                      <w:lang w:val="de-DE"/>
                    </w:rPr>
                  </w:pPr>
                  <w:r>
                    <w:rPr>
                      <w:color w:val="000000"/>
                      <w:szCs w:val="21"/>
                    </w:rPr>
                    <w:t>COD</w:t>
                  </w:r>
                </w:p>
              </w:tc>
              <w:tc>
                <w:tcPr>
                  <w:tcW w:w="1837" w:type="pct"/>
                  <w:gridSpan w:val="2"/>
                  <w:vAlign w:val="center"/>
                </w:tcPr>
                <w:p>
                  <w:pPr>
                    <w:adjustRightInd w:val="0"/>
                    <w:snapToGrid w:val="0"/>
                    <w:spacing w:line="360" w:lineRule="exact"/>
                    <w:jc w:val="center"/>
                    <w:rPr>
                      <w:color w:val="000000"/>
                      <w:szCs w:val="21"/>
                    </w:rPr>
                  </w:pPr>
                  <w:r>
                    <w:rPr>
                      <w:szCs w:val="21"/>
                    </w:rPr>
                    <w:t>3</w:t>
                  </w:r>
                  <w:r>
                    <w:rPr>
                      <w:rFonts w:hint="eastAsia"/>
                      <w:szCs w:val="21"/>
                    </w:rPr>
                    <w:t>5</w:t>
                  </w:r>
                  <w:r>
                    <w:rPr>
                      <w:szCs w:val="21"/>
                    </w:rPr>
                    <w:t>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95" w:type="pct"/>
                  <w:vMerge w:val="continue"/>
                  <w:vAlign w:val="center"/>
                </w:tcPr>
                <w:p>
                  <w:pPr>
                    <w:adjustRightInd w:val="0"/>
                    <w:snapToGrid w:val="0"/>
                    <w:spacing w:line="360" w:lineRule="exact"/>
                    <w:jc w:val="center"/>
                    <w:rPr>
                      <w:color w:val="000000"/>
                      <w:szCs w:val="21"/>
                    </w:rPr>
                  </w:pPr>
                </w:p>
              </w:tc>
              <w:tc>
                <w:tcPr>
                  <w:tcW w:w="1635" w:type="pct"/>
                  <w:vMerge w:val="continue"/>
                  <w:vAlign w:val="center"/>
                </w:tcPr>
                <w:p>
                  <w:pPr>
                    <w:adjustRightInd w:val="0"/>
                    <w:snapToGrid w:val="0"/>
                    <w:spacing w:line="360" w:lineRule="exact"/>
                    <w:jc w:val="center"/>
                    <w:rPr>
                      <w:color w:val="000000"/>
                      <w:szCs w:val="21"/>
                    </w:rPr>
                  </w:pPr>
                </w:p>
              </w:tc>
              <w:tc>
                <w:tcPr>
                  <w:tcW w:w="1031" w:type="pct"/>
                  <w:vAlign w:val="center"/>
                </w:tcPr>
                <w:p>
                  <w:pPr>
                    <w:adjustRightInd w:val="0"/>
                    <w:snapToGrid w:val="0"/>
                    <w:spacing w:line="360" w:lineRule="exact"/>
                    <w:jc w:val="center"/>
                    <w:rPr>
                      <w:color w:val="000000"/>
                      <w:szCs w:val="21"/>
                      <w:lang w:val="de-DE"/>
                    </w:rPr>
                  </w:pPr>
                  <w:r>
                    <w:rPr>
                      <w:szCs w:val="21"/>
                    </w:rPr>
                    <w:t>NH</w:t>
                  </w:r>
                  <w:r>
                    <w:rPr>
                      <w:szCs w:val="21"/>
                      <w:vertAlign w:val="subscript"/>
                    </w:rPr>
                    <w:t>3</w:t>
                  </w:r>
                  <w:r>
                    <w:rPr>
                      <w:szCs w:val="21"/>
                    </w:rPr>
                    <w:t>-N</w:t>
                  </w:r>
                </w:p>
              </w:tc>
              <w:tc>
                <w:tcPr>
                  <w:tcW w:w="1837" w:type="pct"/>
                  <w:gridSpan w:val="2"/>
                  <w:vAlign w:val="center"/>
                </w:tcPr>
                <w:p>
                  <w:pPr>
                    <w:adjustRightInd w:val="0"/>
                    <w:snapToGrid w:val="0"/>
                    <w:spacing w:line="360" w:lineRule="exact"/>
                    <w:jc w:val="center"/>
                    <w:rPr>
                      <w:color w:val="000000"/>
                      <w:szCs w:val="21"/>
                    </w:rPr>
                  </w:pPr>
                  <w:r>
                    <w:rPr>
                      <w:szCs w:val="21"/>
                    </w:rPr>
                    <w:t>35mg/L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495" w:type="pct"/>
                  <w:vMerge w:val="continue"/>
                  <w:vAlign w:val="center"/>
                </w:tcPr>
                <w:p>
                  <w:pPr>
                    <w:adjustRightInd w:val="0"/>
                    <w:snapToGrid w:val="0"/>
                    <w:spacing w:line="360" w:lineRule="exact"/>
                    <w:jc w:val="center"/>
                    <w:rPr>
                      <w:color w:val="000000"/>
                      <w:szCs w:val="21"/>
                    </w:rPr>
                  </w:pPr>
                </w:p>
              </w:tc>
              <w:tc>
                <w:tcPr>
                  <w:tcW w:w="1635" w:type="pct"/>
                  <w:vMerge w:val="continue"/>
                  <w:vAlign w:val="center"/>
                </w:tcPr>
                <w:p>
                  <w:pPr>
                    <w:adjustRightInd w:val="0"/>
                    <w:snapToGrid w:val="0"/>
                    <w:spacing w:line="360" w:lineRule="exact"/>
                    <w:jc w:val="center"/>
                    <w:rPr>
                      <w:color w:val="000000"/>
                      <w:szCs w:val="21"/>
                    </w:rPr>
                  </w:pPr>
                </w:p>
              </w:tc>
              <w:tc>
                <w:tcPr>
                  <w:tcW w:w="1031" w:type="pct"/>
                  <w:vAlign w:val="center"/>
                </w:tcPr>
                <w:p>
                  <w:pPr>
                    <w:adjustRightInd w:val="0"/>
                    <w:snapToGrid w:val="0"/>
                    <w:spacing w:line="360" w:lineRule="exact"/>
                    <w:jc w:val="center"/>
                    <w:rPr>
                      <w:color w:val="000000"/>
                      <w:szCs w:val="21"/>
                      <w:lang w:val="de-DE"/>
                    </w:rPr>
                  </w:pPr>
                  <w:r>
                    <w:rPr>
                      <w:color w:val="000000"/>
                      <w:szCs w:val="21"/>
                    </w:rPr>
                    <w:t>BOD</w:t>
                  </w:r>
                  <w:r>
                    <w:rPr>
                      <w:color w:val="000000"/>
                      <w:szCs w:val="21"/>
                      <w:vertAlign w:val="subscript"/>
                    </w:rPr>
                    <w:t>5</w:t>
                  </w:r>
                </w:p>
              </w:tc>
              <w:tc>
                <w:tcPr>
                  <w:tcW w:w="1837" w:type="pct"/>
                  <w:gridSpan w:val="2"/>
                  <w:vAlign w:val="center"/>
                </w:tcPr>
                <w:p>
                  <w:pPr>
                    <w:adjustRightInd w:val="0"/>
                    <w:snapToGrid w:val="0"/>
                    <w:spacing w:line="360" w:lineRule="exact"/>
                    <w:jc w:val="center"/>
                    <w:rPr>
                      <w:color w:val="000000"/>
                      <w:szCs w:val="21"/>
                    </w:rPr>
                  </w:pPr>
                  <w:r>
                    <w:rPr>
                      <w:rFonts w:hint="eastAsia"/>
                      <w:szCs w:val="21"/>
                    </w:rPr>
                    <w:t>18</w:t>
                  </w:r>
                  <w:r>
                    <w:rPr>
                      <w:szCs w:val="21"/>
                    </w:rPr>
                    <w:t>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95" w:type="pct"/>
                  <w:vMerge w:val="continue"/>
                  <w:vAlign w:val="center"/>
                </w:tcPr>
                <w:p>
                  <w:pPr>
                    <w:adjustRightInd w:val="0"/>
                    <w:snapToGrid w:val="0"/>
                    <w:spacing w:line="360" w:lineRule="exact"/>
                    <w:jc w:val="center"/>
                    <w:rPr>
                      <w:color w:val="000000"/>
                      <w:szCs w:val="21"/>
                    </w:rPr>
                  </w:pPr>
                </w:p>
              </w:tc>
              <w:tc>
                <w:tcPr>
                  <w:tcW w:w="1635" w:type="pct"/>
                  <w:vMerge w:val="continue"/>
                  <w:vAlign w:val="center"/>
                </w:tcPr>
                <w:p>
                  <w:pPr>
                    <w:adjustRightInd w:val="0"/>
                    <w:snapToGrid w:val="0"/>
                    <w:spacing w:line="360" w:lineRule="exact"/>
                    <w:jc w:val="center"/>
                    <w:rPr>
                      <w:color w:val="000000"/>
                      <w:szCs w:val="21"/>
                    </w:rPr>
                  </w:pPr>
                </w:p>
              </w:tc>
              <w:tc>
                <w:tcPr>
                  <w:tcW w:w="1031" w:type="pct"/>
                  <w:vAlign w:val="center"/>
                </w:tcPr>
                <w:p>
                  <w:pPr>
                    <w:adjustRightInd w:val="0"/>
                    <w:snapToGrid w:val="0"/>
                    <w:spacing w:line="360" w:lineRule="exact"/>
                    <w:jc w:val="center"/>
                    <w:rPr>
                      <w:color w:val="000000"/>
                      <w:szCs w:val="21"/>
                      <w:lang w:val="de-DE"/>
                    </w:rPr>
                  </w:pPr>
                  <w:r>
                    <w:rPr>
                      <w:szCs w:val="21"/>
                    </w:rPr>
                    <w:t>SS</w:t>
                  </w:r>
                </w:p>
              </w:tc>
              <w:tc>
                <w:tcPr>
                  <w:tcW w:w="1837" w:type="pct"/>
                  <w:gridSpan w:val="2"/>
                  <w:vAlign w:val="center"/>
                </w:tcPr>
                <w:p>
                  <w:pPr>
                    <w:adjustRightInd w:val="0"/>
                    <w:snapToGrid w:val="0"/>
                    <w:spacing w:line="360" w:lineRule="exact"/>
                    <w:jc w:val="center"/>
                    <w:rPr>
                      <w:color w:val="000000"/>
                      <w:szCs w:val="21"/>
                    </w:rPr>
                  </w:pPr>
                  <w:r>
                    <w:rPr>
                      <w:szCs w:val="21"/>
                    </w:rPr>
                    <w:t>200mg/L</w:t>
                  </w:r>
                </w:p>
              </w:tc>
            </w:tr>
          </w:tbl>
          <w:p>
            <w:pPr>
              <w:adjustRightInd w:val="0"/>
              <w:snapToGrid w:val="0"/>
              <w:spacing w:line="520" w:lineRule="exact"/>
              <w:ind w:firstLine="480" w:firstLineChars="200"/>
              <w:rPr>
                <w:kern w:val="21"/>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59" w:hRule="atLeast"/>
          <w:jc w:val="center"/>
        </w:trPr>
        <w:tc>
          <w:tcPr>
            <w:tcW w:w="402" w:type="pct"/>
            <w:vMerge w:val="continue"/>
            <w:tcBorders>
              <w:right w:val="nil"/>
              <w:tl2br w:val="nil"/>
              <w:tr2bl w:val="nil"/>
            </w:tcBorders>
            <w:vAlign w:val="center"/>
          </w:tcPr>
          <w:p>
            <w:pPr>
              <w:adjustRightInd w:val="0"/>
              <w:snapToGrid w:val="0"/>
              <w:spacing w:line="520" w:lineRule="exact"/>
              <w:jc w:val="center"/>
              <w:rPr>
                <w:kern w:val="21"/>
                <w:sz w:val="24"/>
                <w:szCs w:val="24"/>
              </w:rPr>
            </w:pPr>
          </w:p>
        </w:tc>
        <w:tc>
          <w:tcPr>
            <w:tcW w:w="4597" w:type="pct"/>
            <w:tcBorders>
              <w:left w:val="nil"/>
              <w:tl2br w:val="nil"/>
              <w:tr2bl w:val="nil"/>
            </w:tcBorders>
          </w:tcPr>
          <w:tbl>
            <w:tblPr>
              <w:tblStyle w:val="30"/>
              <w:tblpPr w:leftFromText="180" w:rightFromText="180" w:vertAnchor="page" w:horzAnchor="margin" w:tblpX="-88" w:tblpY="1"/>
              <w:tblOverlap w:val="never"/>
              <w:tblW w:w="82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2927"/>
              <w:gridCol w:w="1414"/>
              <w:gridCol w:w="3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15" w:type="pct"/>
                  <w:vMerge w:val="restart"/>
                  <w:vAlign w:val="center"/>
                </w:tcPr>
                <w:p>
                  <w:pPr>
                    <w:adjustRightInd w:val="0"/>
                    <w:snapToGrid w:val="0"/>
                    <w:spacing w:line="400" w:lineRule="exact"/>
                    <w:jc w:val="center"/>
                    <w:rPr>
                      <w:color w:val="000000"/>
                      <w:szCs w:val="21"/>
                    </w:rPr>
                  </w:pPr>
                </w:p>
              </w:tc>
              <w:tc>
                <w:tcPr>
                  <w:tcW w:w="1782" w:type="pct"/>
                  <w:vMerge w:val="restart"/>
                  <w:vAlign w:val="center"/>
                </w:tcPr>
                <w:p>
                  <w:pPr>
                    <w:adjustRightInd w:val="0"/>
                    <w:snapToGrid w:val="0"/>
                    <w:spacing w:line="360" w:lineRule="exact"/>
                    <w:jc w:val="center"/>
                    <w:rPr>
                      <w:color w:val="000000"/>
                      <w:szCs w:val="21"/>
                    </w:rPr>
                  </w:pPr>
                  <w:r>
                    <w:rPr>
                      <w:rFonts w:hint="eastAsia"/>
                      <w:szCs w:val="21"/>
                    </w:rPr>
                    <w:t>《城镇污水处理厂污染物排放标准》（</w:t>
                  </w:r>
                  <w:r>
                    <w:rPr>
                      <w:szCs w:val="21"/>
                    </w:rPr>
                    <w:t>GB18918-2002</w:t>
                  </w:r>
                  <w:r>
                    <w:rPr>
                      <w:rFonts w:hint="eastAsia"/>
                      <w:szCs w:val="21"/>
                    </w:rPr>
                    <w:t>）表1中一级</w:t>
                  </w:r>
                  <w:r>
                    <w:rPr>
                      <w:szCs w:val="21"/>
                    </w:rPr>
                    <w:t>A</w:t>
                  </w:r>
                  <w:r>
                    <w:rPr>
                      <w:rFonts w:hint="eastAsia"/>
                      <w:szCs w:val="21"/>
                    </w:rPr>
                    <w:t>标准</w:t>
                  </w:r>
                </w:p>
              </w:tc>
              <w:tc>
                <w:tcPr>
                  <w:tcW w:w="861" w:type="pct"/>
                  <w:vAlign w:val="center"/>
                </w:tcPr>
                <w:p>
                  <w:pPr>
                    <w:pStyle w:val="10"/>
                    <w:spacing w:line="360" w:lineRule="exact"/>
                    <w:ind w:firstLine="0" w:firstLineChars="0"/>
                    <w:jc w:val="center"/>
                    <w:rPr>
                      <w:sz w:val="21"/>
                      <w:szCs w:val="21"/>
                    </w:rPr>
                  </w:pPr>
                  <w:r>
                    <w:rPr>
                      <w:sz w:val="21"/>
                      <w:szCs w:val="21"/>
                    </w:rPr>
                    <w:t>COD</w:t>
                  </w:r>
                </w:p>
              </w:tc>
              <w:tc>
                <w:tcPr>
                  <w:tcW w:w="1842" w:type="pct"/>
                  <w:vAlign w:val="center"/>
                </w:tcPr>
                <w:p>
                  <w:pPr>
                    <w:pStyle w:val="10"/>
                    <w:spacing w:line="360" w:lineRule="exact"/>
                    <w:ind w:firstLine="0" w:firstLineChars="0"/>
                    <w:jc w:val="center"/>
                    <w:rPr>
                      <w:sz w:val="21"/>
                      <w:szCs w:val="21"/>
                    </w:rPr>
                  </w:pPr>
                  <w:r>
                    <w:rPr>
                      <w:sz w:val="21"/>
                      <w:szCs w:val="21"/>
                    </w:rPr>
                    <w:t>50mg/L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15" w:type="pct"/>
                  <w:vMerge w:val="continue"/>
                  <w:vAlign w:val="center"/>
                </w:tcPr>
                <w:p>
                  <w:pPr>
                    <w:adjustRightInd w:val="0"/>
                    <w:snapToGrid w:val="0"/>
                    <w:spacing w:line="400" w:lineRule="exact"/>
                    <w:jc w:val="center"/>
                    <w:rPr>
                      <w:color w:val="000000"/>
                      <w:szCs w:val="21"/>
                    </w:rPr>
                  </w:pPr>
                </w:p>
              </w:tc>
              <w:tc>
                <w:tcPr>
                  <w:tcW w:w="1782" w:type="pct"/>
                  <w:vMerge w:val="continue"/>
                  <w:vAlign w:val="center"/>
                </w:tcPr>
                <w:p>
                  <w:pPr>
                    <w:adjustRightInd w:val="0"/>
                    <w:snapToGrid w:val="0"/>
                    <w:spacing w:line="400" w:lineRule="exact"/>
                    <w:jc w:val="center"/>
                    <w:rPr>
                      <w:color w:val="000000"/>
                      <w:szCs w:val="21"/>
                    </w:rPr>
                  </w:pPr>
                </w:p>
              </w:tc>
              <w:tc>
                <w:tcPr>
                  <w:tcW w:w="861" w:type="pct"/>
                  <w:vAlign w:val="center"/>
                </w:tcPr>
                <w:p>
                  <w:pPr>
                    <w:adjustRightInd w:val="0"/>
                    <w:snapToGrid w:val="0"/>
                    <w:spacing w:line="400" w:lineRule="exact"/>
                    <w:jc w:val="center"/>
                    <w:rPr>
                      <w:color w:val="000000"/>
                      <w:szCs w:val="21"/>
                    </w:rPr>
                  </w:pPr>
                  <w:r>
                    <w:rPr>
                      <w:szCs w:val="21"/>
                    </w:rPr>
                    <w:t>BOD</w:t>
                  </w:r>
                  <w:r>
                    <w:rPr>
                      <w:szCs w:val="21"/>
                      <w:vertAlign w:val="subscript"/>
                    </w:rPr>
                    <w:t>5</w:t>
                  </w:r>
                </w:p>
              </w:tc>
              <w:tc>
                <w:tcPr>
                  <w:tcW w:w="1842" w:type="pct"/>
                  <w:vAlign w:val="center"/>
                </w:tcPr>
                <w:p>
                  <w:pPr>
                    <w:adjustRightInd w:val="0"/>
                    <w:snapToGrid w:val="0"/>
                    <w:spacing w:line="400" w:lineRule="exact"/>
                    <w:jc w:val="center"/>
                    <w:rPr>
                      <w:color w:val="000000"/>
                      <w:szCs w:val="21"/>
                    </w:rPr>
                  </w:pPr>
                  <w:r>
                    <w:rPr>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515" w:type="pct"/>
                  <w:vMerge w:val="continue"/>
                  <w:vAlign w:val="center"/>
                </w:tcPr>
                <w:p>
                  <w:pPr>
                    <w:adjustRightInd w:val="0"/>
                    <w:snapToGrid w:val="0"/>
                    <w:spacing w:line="400" w:lineRule="exact"/>
                    <w:jc w:val="center"/>
                    <w:rPr>
                      <w:color w:val="000000"/>
                      <w:szCs w:val="21"/>
                    </w:rPr>
                  </w:pPr>
                </w:p>
              </w:tc>
              <w:tc>
                <w:tcPr>
                  <w:tcW w:w="1782" w:type="pct"/>
                  <w:vMerge w:val="continue"/>
                  <w:vAlign w:val="center"/>
                </w:tcPr>
                <w:p>
                  <w:pPr>
                    <w:adjustRightInd w:val="0"/>
                    <w:snapToGrid w:val="0"/>
                    <w:spacing w:line="400" w:lineRule="exact"/>
                    <w:jc w:val="center"/>
                    <w:rPr>
                      <w:color w:val="000000"/>
                      <w:szCs w:val="21"/>
                    </w:rPr>
                  </w:pPr>
                </w:p>
              </w:tc>
              <w:tc>
                <w:tcPr>
                  <w:tcW w:w="861" w:type="pct"/>
                  <w:vAlign w:val="center"/>
                </w:tcPr>
                <w:p>
                  <w:pPr>
                    <w:adjustRightInd w:val="0"/>
                    <w:snapToGrid w:val="0"/>
                    <w:spacing w:line="400" w:lineRule="exact"/>
                    <w:jc w:val="center"/>
                    <w:rPr>
                      <w:color w:val="000000"/>
                      <w:szCs w:val="21"/>
                    </w:rPr>
                  </w:pPr>
                  <w:r>
                    <w:rPr>
                      <w:szCs w:val="21"/>
                    </w:rPr>
                    <w:t>SS</w:t>
                  </w:r>
                </w:p>
              </w:tc>
              <w:tc>
                <w:tcPr>
                  <w:tcW w:w="1842" w:type="pct"/>
                  <w:vAlign w:val="center"/>
                </w:tcPr>
                <w:p>
                  <w:pPr>
                    <w:adjustRightInd w:val="0"/>
                    <w:snapToGrid w:val="0"/>
                    <w:spacing w:line="400" w:lineRule="exact"/>
                    <w:jc w:val="center"/>
                    <w:rPr>
                      <w:color w:val="000000"/>
                      <w:szCs w:val="21"/>
                    </w:rPr>
                  </w:pPr>
                  <w:r>
                    <w:rPr>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515" w:type="pct"/>
                  <w:vMerge w:val="continue"/>
                  <w:vAlign w:val="center"/>
                </w:tcPr>
                <w:p>
                  <w:pPr>
                    <w:adjustRightInd w:val="0"/>
                    <w:snapToGrid w:val="0"/>
                    <w:spacing w:line="400" w:lineRule="exact"/>
                    <w:jc w:val="center"/>
                    <w:rPr>
                      <w:color w:val="000000"/>
                      <w:szCs w:val="21"/>
                    </w:rPr>
                  </w:pPr>
                </w:p>
              </w:tc>
              <w:tc>
                <w:tcPr>
                  <w:tcW w:w="1782" w:type="pct"/>
                  <w:vMerge w:val="continue"/>
                  <w:vAlign w:val="center"/>
                </w:tcPr>
                <w:p>
                  <w:pPr>
                    <w:adjustRightInd w:val="0"/>
                    <w:snapToGrid w:val="0"/>
                    <w:spacing w:line="400" w:lineRule="exact"/>
                    <w:jc w:val="center"/>
                    <w:rPr>
                      <w:color w:val="000000"/>
                      <w:szCs w:val="21"/>
                    </w:rPr>
                  </w:pPr>
                </w:p>
              </w:tc>
              <w:tc>
                <w:tcPr>
                  <w:tcW w:w="861" w:type="pct"/>
                  <w:vAlign w:val="center"/>
                </w:tcPr>
                <w:p>
                  <w:pPr>
                    <w:adjustRightInd w:val="0"/>
                    <w:snapToGrid w:val="0"/>
                    <w:spacing w:line="400" w:lineRule="exact"/>
                    <w:jc w:val="center"/>
                    <w:rPr>
                      <w:color w:val="000000"/>
                      <w:szCs w:val="21"/>
                    </w:rPr>
                  </w:pPr>
                  <w:r>
                    <w:rPr>
                      <w:szCs w:val="21"/>
                    </w:rPr>
                    <w:t>NH</w:t>
                  </w:r>
                  <w:r>
                    <w:rPr>
                      <w:szCs w:val="21"/>
                      <w:vertAlign w:val="subscript"/>
                    </w:rPr>
                    <w:t>3</w:t>
                  </w:r>
                  <w:r>
                    <w:rPr>
                      <w:szCs w:val="21"/>
                    </w:rPr>
                    <w:t>-N</w:t>
                  </w:r>
                </w:p>
              </w:tc>
              <w:tc>
                <w:tcPr>
                  <w:tcW w:w="1842" w:type="pct"/>
                  <w:vAlign w:val="center"/>
                </w:tcPr>
                <w:p>
                  <w:pPr>
                    <w:adjustRightInd w:val="0"/>
                    <w:snapToGrid w:val="0"/>
                    <w:spacing w:line="400" w:lineRule="exact"/>
                    <w:jc w:val="center"/>
                    <w:rPr>
                      <w:color w:val="000000"/>
                      <w:szCs w:val="21"/>
                    </w:rPr>
                  </w:pPr>
                  <w:r>
                    <w:rPr>
                      <w:szCs w:val="21"/>
                    </w:rPr>
                    <w:t>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15" w:type="pct"/>
                  <w:vMerge w:val="restart"/>
                  <w:vAlign w:val="center"/>
                </w:tcPr>
                <w:p>
                  <w:pPr>
                    <w:spacing w:line="400" w:lineRule="exact"/>
                    <w:jc w:val="center"/>
                    <w:rPr>
                      <w:color w:val="000000"/>
                      <w:szCs w:val="21"/>
                    </w:rPr>
                  </w:pPr>
                  <w:r>
                    <w:rPr>
                      <w:rFonts w:hint="eastAsia"/>
                      <w:color w:val="000000"/>
                      <w:szCs w:val="21"/>
                    </w:rPr>
                    <w:t>噪声</w:t>
                  </w:r>
                </w:p>
              </w:tc>
              <w:tc>
                <w:tcPr>
                  <w:tcW w:w="1782" w:type="pct"/>
                  <w:vMerge w:val="restart"/>
                  <w:vAlign w:val="center"/>
                </w:tcPr>
                <w:p>
                  <w:pPr>
                    <w:spacing w:line="400" w:lineRule="exact"/>
                    <w:jc w:val="center"/>
                    <w:rPr>
                      <w:color w:val="000000"/>
                      <w:szCs w:val="21"/>
                    </w:rPr>
                  </w:pPr>
                  <w:r>
                    <w:rPr>
                      <w:color w:val="000000"/>
                    </w:rPr>
                    <w:t>《工业企业厂界环境噪声排放标准》</w:t>
                  </w:r>
                  <w:r>
                    <w:rPr>
                      <w:rFonts w:hint="eastAsia"/>
                      <w:color w:val="000000"/>
                    </w:rPr>
                    <w:t>（</w:t>
                  </w:r>
                  <w:r>
                    <w:rPr>
                      <w:color w:val="000000"/>
                    </w:rPr>
                    <w:t xml:space="preserve"> GB12348-2008</w:t>
                  </w:r>
                  <w:r>
                    <w:rPr>
                      <w:rFonts w:hint="eastAsia"/>
                      <w:color w:val="000000"/>
                    </w:rPr>
                    <w:t>）</w:t>
                  </w:r>
                  <w:r>
                    <w:rPr>
                      <w:color w:val="000000"/>
                    </w:rPr>
                    <w:t>2类标准</w:t>
                  </w:r>
                </w:p>
              </w:tc>
              <w:tc>
                <w:tcPr>
                  <w:tcW w:w="861" w:type="pct"/>
                  <w:vAlign w:val="center"/>
                </w:tcPr>
                <w:p>
                  <w:pPr>
                    <w:adjustRightInd w:val="0"/>
                    <w:snapToGrid w:val="0"/>
                    <w:spacing w:line="360" w:lineRule="exact"/>
                    <w:jc w:val="center"/>
                    <w:rPr>
                      <w:color w:val="000000"/>
                      <w:szCs w:val="21"/>
                    </w:rPr>
                  </w:pPr>
                  <w:r>
                    <w:rPr>
                      <w:color w:val="000000"/>
                    </w:rPr>
                    <w:t>昼间</w:t>
                  </w:r>
                </w:p>
              </w:tc>
              <w:tc>
                <w:tcPr>
                  <w:tcW w:w="1842" w:type="pct"/>
                  <w:vAlign w:val="center"/>
                </w:tcPr>
                <w:p>
                  <w:pPr>
                    <w:adjustRightInd w:val="0"/>
                    <w:snapToGrid w:val="0"/>
                    <w:spacing w:line="360" w:lineRule="exact"/>
                    <w:jc w:val="center"/>
                    <w:rPr>
                      <w:color w:val="000000"/>
                      <w:szCs w:val="21"/>
                    </w:rPr>
                  </w:pPr>
                  <w:r>
                    <w:rPr>
                      <w:color w:val="000000"/>
                    </w:rPr>
                    <w:t>60dB</w:t>
                  </w:r>
                  <w:r>
                    <w:rPr>
                      <w:rFonts w:hint="eastAsia"/>
                      <w:color w:val="000000"/>
                    </w:rPr>
                    <w:t>（</w:t>
                  </w:r>
                  <w:r>
                    <w:rPr>
                      <w:color w:val="000000"/>
                    </w:rPr>
                    <w:t>A</w:t>
                  </w:r>
                  <w:r>
                    <w:rPr>
                      <w:rFonts w:hint="eastAsia"/>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15" w:type="pct"/>
                  <w:vMerge w:val="continue"/>
                  <w:vAlign w:val="center"/>
                </w:tcPr>
                <w:p>
                  <w:pPr>
                    <w:adjustRightInd w:val="0"/>
                    <w:snapToGrid w:val="0"/>
                    <w:spacing w:line="400" w:lineRule="exact"/>
                    <w:jc w:val="center"/>
                    <w:rPr>
                      <w:color w:val="000000"/>
                      <w:szCs w:val="21"/>
                    </w:rPr>
                  </w:pPr>
                </w:p>
              </w:tc>
              <w:tc>
                <w:tcPr>
                  <w:tcW w:w="1782" w:type="pct"/>
                  <w:vMerge w:val="continue"/>
                  <w:vAlign w:val="center"/>
                </w:tcPr>
                <w:p>
                  <w:pPr>
                    <w:adjustRightInd w:val="0"/>
                    <w:snapToGrid w:val="0"/>
                    <w:spacing w:line="400" w:lineRule="exact"/>
                    <w:jc w:val="center"/>
                    <w:rPr>
                      <w:color w:val="000000"/>
                      <w:szCs w:val="21"/>
                    </w:rPr>
                  </w:pPr>
                </w:p>
              </w:tc>
              <w:tc>
                <w:tcPr>
                  <w:tcW w:w="861" w:type="pct"/>
                  <w:vAlign w:val="center"/>
                </w:tcPr>
                <w:p>
                  <w:pPr>
                    <w:adjustRightInd w:val="0"/>
                    <w:snapToGrid w:val="0"/>
                    <w:spacing w:line="400" w:lineRule="exact"/>
                    <w:jc w:val="center"/>
                    <w:rPr>
                      <w:color w:val="000000"/>
                      <w:szCs w:val="21"/>
                      <w:lang w:val="de-DE"/>
                    </w:rPr>
                  </w:pPr>
                  <w:r>
                    <w:rPr>
                      <w:color w:val="000000"/>
                    </w:rPr>
                    <w:t>夜间</w:t>
                  </w:r>
                </w:p>
              </w:tc>
              <w:tc>
                <w:tcPr>
                  <w:tcW w:w="1842" w:type="pct"/>
                  <w:vAlign w:val="center"/>
                </w:tcPr>
                <w:p>
                  <w:pPr>
                    <w:adjustRightInd w:val="0"/>
                    <w:snapToGrid w:val="0"/>
                    <w:spacing w:line="400" w:lineRule="exact"/>
                    <w:jc w:val="center"/>
                    <w:rPr>
                      <w:color w:val="000000"/>
                      <w:szCs w:val="21"/>
                    </w:rPr>
                  </w:pPr>
                  <w:r>
                    <w:rPr>
                      <w:color w:val="000000"/>
                    </w:rPr>
                    <w:t>50dB</w:t>
                  </w:r>
                  <w:r>
                    <w:rPr>
                      <w:rFonts w:hint="eastAsia"/>
                      <w:color w:val="000000"/>
                    </w:rPr>
                    <w:t>（</w:t>
                  </w:r>
                  <w:r>
                    <w:rPr>
                      <w:color w:val="000000"/>
                    </w:rPr>
                    <w:t>A</w:t>
                  </w:r>
                  <w:r>
                    <w:rPr>
                      <w:rFonts w:hint="eastAsia"/>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15" w:type="pct"/>
                  <w:vAlign w:val="center"/>
                </w:tcPr>
                <w:p>
                  <w:pPr>
                    <w:spacing w:line="400" w:lineRule="exact"/>
                    <w:jc w:val="center"/>
                    <w:rPr>
                      <w:color w:val="000000"/>
                      <w:szCs w:val="21"/>
                    </w:rPr>
                  </w:pPr>
                  <w:r>
                    <w:rPr>
                      <w:color w:val="000000"/>
                      <w:szCs w:val="21"/>
                    </w:rPr>
                    <w:t>固体</w:t>
                  </w:r>
                </w:p>
                <w:p>
                  <w:pPr>
                    <w:spacing w:line="400" w:lineRule="exact"/>
                    <w:jc w:val="center"/>
                    <w:rPr>
                      <w:color w:val="000000"/>
                      <w:szCs w:val="21"/>
                    </w:rPr>
                  </w:pPr>
                  <w:r>
                    <w:rPr>
                      <w:color w:val="000000"/>
                      <w:szCs w:val="21"/>
                    </w:rPr>
                    <w:t>废物</w:t>
                  </w:r>
                </w:p>
              </w:tc>
              <w:tc>
                <w:tcPr>
                  <w:tcW w:w="4485" w:type="pct"/>
                  <w:gridSpan w:val="3"/>
                  <w:vAlign w:val="center"/>
                </w:tcPr>
                <w:p>
                  <w:pPr>
                    <w:spacing w:line="400" w:lineRule="exact"/>
                    <w:jc w:val="center"/>
                    <w:rPr>
                      <w:color w:val="000000"/>
                      <w:szCs w:val="21"/>
                    </w:rPr>
                  </w:pPr>
                  <w:r>
                    <w:rPr>
                      <w:color w:val="000000"/>
                      <w:szCs w:val="21"/>
                    </w:rPr>
                    <w:t>一般工业固体废物执行</w:t>
                  </w:r>
                  <w:r>
                    <w:rPr>
                      <w:rFonts w:hint="eastAsia"/>
                      <w:color w:val="000000"/>
                      <w:szCs w:val="21"/>
                    </w:rPr>
                    <w:t>《一般工业固体废物贮存和填埋污染控制标准》（GB18599-2020）；危险废物执行《危险废物贮存污染控制标准》（GB18597-2001）及2013年修改单</w:t>
                  </w:r>
                </w:p>
              </w:tc>
            </w:tr>
          </w:tbl>
          <w:p>
            <w:pPr>
              <w:adjustRightInd w:val="0"/>
              <w:snapToGrid w:val="0"/>
              <w:spacing w:line="400" w:lineRule="exact"/>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02" w:type="pct"/>
            <w:tcBorders>
              <w:tl2br w:val="nil"/>
              <w:tr2bl w:val="nil"/>
            </w:tcBorders>
            <w:vAlign w:val="center"/>
          </w:tcPr>
          <w:p>
            <w:pPr>
              <w:adjustRightInd w:val="0"/>
              <w:snapToGrid w:val="0"/>
              <w:spacing w:line="520" w:lineRule="exact"/>
              <w:jc w:val="center"/>
              <w:rPr>
                <w:kern w:val="21"/>
                <w:sz w:val="24"/>
                <w:szCs w:val="24"/>
              </w:rPr>
            </w:pPr>
            <w:r>
              <w:rPr>
                <w:kern w:val="21"/>
                <w:sz w:val="24"/>
                <w:szCs w:val="24"/>
              </w:rPr>
              <w:t>总量</w:t>
            </w:r>
          </w:p>
          <w:p>
            <w:pPr>
              <w:adjustRightInd w:val="0"/>
              <w:snapToGrid w:val="0"/>
              <w:spacing w:line="520" w:lineRule="exact"/>
              <w:jc w:val="center"/>
              <w:rPr>
                <w:kern w:val="21"/>
                <w:sz w:val="24"/>
                <w:szCs w:val="24"/>
              </w:rPr>
            </w:pPr>
            <w:r>
              <w:rPr>
                <w:kern w:val="21"/>
                <w:sz w:val="24"/>
                <w:szCs w:val="24"/>
              </w:rPr>
              <w:t>控制</w:t>
            </w:r>
          </w:p>
          <w:p>
            <w:pPr>
              <w:adjustRightInd w:val="0"/>
              <w:snapToGrid w:val="0"/>
              <w:spacing w:line="520" w:lineRule="exact"/>
              <w:jc w:val="center"/>
              <w:rPr>
                <w:kern w:val="21"/>
                <w:sz w:val="24"/>
                <w:szCs w:val="24"/>
              </w:rPr>
            </w:pPr>
            <w:r>
              <w:rPr>
                <w:kern w:val="21"/>
                <w:sz w:val="24"/>
                <w:szCs w:val="24"/>
              </w:rPr>
              <w:t>指标</w:t>
            </w:r>
          </w:p>
        </w:tc>
        <w:tc>
          <w:tcPr>
            <w:tcW w:w="4597" w:type="pct"/>
            <w:tcBorders>
              <w:tl2br w:val="nil"/>
              <w:tr2bl w:val="nil"/>
            </w:tcBorders>
            <w:vAlign w:val="center"/>
          </w:tcPr>
          <w:p>
            <w:pPr>
              <w:adjustRightInd w:val="0"/>
              <w:snapToGrid w:val="0"/>
              <w:spacing w:line="360" w:lineRule="auto"/>
              <w:ind w:firstLine="480" w:firstLineChars="200"/>
              <w:rPr>
                <w:color w:val="000000"/>
                <w:sz w:val="24"/>
              </w:rPr>
            </w:pPr>
          </w:p>
          <w:p>
            <w:pPr>
              <w:adjustRightInd w:val="0"/>
              <w:snapToGrid w:val="0"/>
              <w:spacing w:line="360" w:lineRule="auto"/>
              <w:ind w:firstLine="480" w:firstLineChars="200"/>
              <w:rPr>
                <w:rFonts w:cs="宋体"/>
                <w:color w:val="auto"/>
                <w:sz w:val="24"/>
                <w:u w:val="single"/>
              </w:rPr>
            </w:pPr>
            <w:r>
              <w:rPr>
                <w:rFonts w:hint="eastAsia"/>
                <w:color w:val="000000"/>
                <w:sz w:val="24"/>
              </w:rPr>
              <w:t>废气：</w:t>
            </w:r>
            <w:r>
              <w:rPr>
                <w:rFonts w:hint="eastAsia" w:hAnsi="宋体"/>
                <w:color w:val="000000"/>
                <w:sz w:val="24"/>
              </w:rPr>
              <w:t>本项目营运期除喷漆烘干及胶合工序产生的有机废气外，主要为烘干房配套的热风炉天然气燃烧废气，废气中</w:t>
            </w:r>
            <w:r>
              <w:rPr>
                <w:rFonts w:hint="eastAsia" w:cs="宋体"/>
                <w:color w:val="000000"/>
                <w:sz w:val="24"/>
              </w:rPr>
              <w:t>主要污染物为颗粒物、SO</w:t>
            </w:r>
            <w:r>
              <w:rPr>
                <w:rFonts w:hint="eastAsia" w:cs="宋体"/>
                <w:color w:val="000000"/>
                <w:sz w:val="24"/>
                <w:vertAlign w:val="subscript"/>
              </w:rPr>
              <w:t>2</w:t>
            </w:r>
            <w:r>
              <w:rPr>
                <w:rFonts w:hint="eastAsia" w:cs="宋体"/>
                <w:color w:val="000000"/>
                <w:sz w:val="24"/>
              </w:rPr>
              <w:t>、NOx，</w:t>
            </w:r>
            <w:r>
              <w:rPr>
                <w:rFonts w:hint="eastAsia" w:hAnsi="宋体"/>
                <w:color w:val="000000"/>
                <w:sz w:val="24"/>
              </w:rPr>
              <w:t>直接经1根15m高排气筒排放，因此本项目废气总量控制指标为</w:t>
            </w:r>
            <w:r>
              <w:rPr>
                <w:color w:val="000000"/>
                <w:sz w:val="24"/>
              </w:rPr>
              <w:t>SO</w:t>
            </w:r>
            <w:r>
              <w:rPr>
                <w:color w:val="000000"/>
                <w:sz w:val="24"/>
                <w:vertAlign w:val="subscript"/>
              </w:rPr>
              <w:t>2</w:t>
            </w:r>
            <w:r>
              <w:rPr>
                <w:rFonts w:hint="eastAsia"/>
                <w:color w:val="000000"/>
                <w:sz w:val="24"/>
              </w:rPr>
              <w:t>：0.0007t/a，</w:t>
            </w:r>
            <w:r>
              <w:rPr>
                <w:color w:val="000000"/>
                <w:sz w:val="24"/>
              </w:rPr>
              <w:t>NO</w:t>
            </w:r>
            <w:r>
              <w:rPr>
                <w:color w:val="000000"/>
                <w:sz w:val="24"/>
                <w:vertAlign w:val="subscript"/>
              </w:rPr>
              <w:t>X</w:t>
            </w:r>
            <w:r>
              <w:rPr>
                <w:rFonts w:hint="eastAsia"/>
                <w:color w:val="000000"/>
                <w:sz w:val="24"/>
              </w:rPr>
              <w:t>：0.0276t/a</w:t>
            </w:r>
            <w:r>
              <w:rPr>
                <w:rFonts w:hint="eastAsia" w:cs="宋体"/>
                <w:color w:val="000000"/>
                <w:sz w:val="24"/>
              </w:rPr>
              <w:t>。</w:t>
            </w:r>
            <w:r>
              <w:rPr>
                <w:rFonts w:hint="eastAsia" w:cs="宋体"/>
                <w:color w:val="auto"/>
                <w:sz w:val="24"/>
                <w:u w:val="single"/>
              </w:rPr>
              <w:t>2020年项目所在区域新野县大气环境质量判定为不达标区，按照《建设项目主要污染物排放总量指标审核及管理暂行办法》的通知环发[2014]197要求，上一年度环境空气质量平均浓度不达标的城市，相关污染物按照建设项目所需替代的主要污染物排放总量指标的2倍进行削减替代，因此本项目新增主要大气污染物排放量需进行双倍替代，替代量为SO</w:t>
            </w:r>
            <w:r>
              <w:rPr>
                <w:rFonts w:hint="eastAsia" w:cs="宋体"/>
                <w:color w:val="auto"/>
                <w:sz w:val="24"/>
                <w:u w:val="single"/>
                <w:vertAlign w:val="subscript"/>
              </w:rPr>
              <w:t>2</w:t>
            </w:r>
            <w:r>
              <w:rPr>
                <w:rFonts w:hint="eastAsia" w:cs="宋体"/>
                <w:color w:val="auto"/>
                <w:sz w:val="24"/>
                <w:u w:val="single"/>
              </w:rPr>
              <w:t>：0.0014t/a、NOx：0.0552t/a</w:t>
            </w:r>
            <w:r>
              <w:rPr>
                <w:rFonts w:hint="eastAsia"/>
                <w:color w:val="auto"/>
                <w:sz w:val="24"/>
                <w:u w:val="single"/>
              </w:rPr>
              <w:t>。经南阳市生态环境核准，</w:t>
            </w:r>
            <w:r>
              <w:rPr>
                <w:rFonts w:hint="eastAsia" w:cs="宋体"/>
                <w:color w:val="auto"/>
                <w:sz w:val="24"/>
                <w:u w:val="single"/>
              </w:rPr>
              <w:t>大气污染物排放量从南阳市2017年散煤清洁化治理工程减排量中调剂。</w:t>
            </w:r>
          </w:p>
          <w:p>
            <w:pPr>
              <w:adjustRightInd w:val="0"/>
              <w:snapToGrid w:val="0"/>
              <w:spacing w:line="360" w:lineRule="auto"/>
              <w:ind w:firstLine="480" w:firstLineChars="200"/>
              <w:rPr>
                <w:color w:val="000000"/>
                <w:sz w:val="24"/>
              </w:rPr>
            </w:pPr>
            <w:r>
              <w:rPr>
                <w:rFonts w:hAnsi="宋体"/>
                <w:color w:val="000000"/>
                <w:sz w:val="24"/>
              </w:rPr>
              <w:t>废水</w:t>
            </w:r>
            <w:r>
              <w:rPr>
                <w:rFonts w:hint="eastAsia" w:hAnsi="宋体"/>
                <w:color w:val="000000"/>
                <w:sz w:val="24"/>
              </w:rPr>
              <w:t>：</w:t>
            </w:r>
            <w:r>
              <w:rPr>
                <w:rFonts w:hAnsi="宋体"/>
                <w:color w:val="000000"/>
                <w:sz w:val="24"/>
              </w:rPr>
              <w:t>本项目</w:t>
            </w:r>
            <w:r>
              <w:rPr>
                <w:rFonts w:hint="eastAsia" w:hAnsi="宋体"/>
                <w:color w:val="000000"/>
                <w:sz w:val="24"/>
              </w:rPr>
              <w:t>营运期生活污水经化粪池处理后同经污水处理站（处理规模10m</w:t>
            </w:r>
            <w:r>
              <w:rPr>
                <w:rFonts w:hint="eastAsia" w:hAnsi="宋体"/>
                <w:color w:val="000000"/>
                <w:sz w:val="24"/>
                <w:vertAlign w:val="superscript"/>
              </w:rPr>
              <w:t>3</w:t>
            </w:r>
            <w:r>
              <w:rPr>
                <w:rFonts w:hint="eastAsia" w:hAnsi="宋体"/>
                <w:color w:val="000000"/>
                <w:sz w:val="24"/>
              </w:rPr>
              <w:t>/d，隔油池+pH调节池+絮凝沉淀+水解酸化+接触氧化+二沉池）处理满足《污水综合排放标准》（GB8978-1996）表4三级标准和新野县第二污水处理厂进水水质标准要求后经市政污水管网进入新野县第二污水处理厂进一步处理</w:t>
            </w:r>
            <w:r>
              <w:rPr>
                <w:rFonts w:hint="eastAsia"/>
                <w:color w:val="000000"/>
                <w:sz w:val="24"/>
              </w:rPr>
              <w:t>达到</w:t>
            </w:r>
            <w:r>
              <w:rPr>
                <w:rFonts w:hint="eastAsia"/>
                <w:color w:val="000000"/>
                <w:kern w:val="0"/>
                <w:sz w:val="24"/>
              </w:rPr>
              <w:t>《城镇污水处理厂污染物排放标准》（GB18918-2002）一级A标准后</w:t>
            </w:r>
            <w:r>
              <w:rPr>
                <w:rFonts w:hint="eastAsia"/>
                <w:color w:val="000000"/>
                <w:sz w:val="24"/>
              </w:rPr>
              <w:t>排入</w:t>
            </w:r>
            <w:r>
              <w:rPr>
                <w:rFonts w:hint="eastAsia" w:hAnsi="宋体"/>
                <w:color w:val="000000"/>
                <w:sz w:val="24"/>
              </w:rPr>
              <w:t>运粮河，因此本项目厂区污水总排口污染物总量控制为：</w:t>
            </w:r>
            <w:r>
              <w:rPr>
                <w:rFonts w:hint="eastAsia"/>
                <w:color w:val="000000"/>
                <w:sz w:val="24"/>
              </w:rPr>
              <w:t>COD：0.113t/a，NH</w:t>
            </w:r>
            <w:r>
              <w:rPr>
                <w:rFonts w:hint="eastAsia"/>
                <w:color w:val="000000"/>
                <w:sz w:val="24"/>
                <w:vertAlign w:val="subscript"/>
              </w:rPr>
              <w:t>3</w:t>
            </w:r>
            <w:r>
              <w:rPr>
                <w:rFonts w:hint="eastAsia"/>
                <w:color w:val="000000"/>
                <w:sz w:val="24"/>
              </w:rPr>
              <w:t>-N：0.011t/a；经新野县第二污水处理厂处理后的污染物总量控制指标为</w:t>
            </w:r>
            <w:r>
              <w:rPr>
                <w:rFonts w:hint="eastAsia" w:hAnsi="宋体"/>
                <w:color w:val="000000"/>
                <w:sz w:val="24"/>
              </w:rPr>
              <w:t>：</w:t>
            </w:r>
            <w:r>
              <w:rPr>
                <w:rFonts w:hint="eastAsia"/>
                <w:color w:val="000000"/>
                <w:sz w:val="24"/>
              </w:rPr>
              <w:t>COD：0.016t/a，NH</w:t>
            </w:r>
            <w:r>
              <w:rPr>
                <w:rFonts w:hint="eastAsia"/>
                <w:color w:val="000000"/>
                <w:sz w:val="24"/>
                <w:vertAlign w:val="subscript"/>
              </w:rPr>
              <w:t>3</w:t>
            </w:r>
            <w:r>
              <w:rPr>
                <w:rFonts w:hint="eastAsia"/>
                <w:color w:val="000000"/>
                <w:sz w:val="24"/>
              </w:rPr>
              <w:t>-N：0.002t/a。</w:t>
            </w:r>
          </w:p>
          <w:p>
            <w:pPr>
              <w:adjustRightInd w:val="0"/>
              <w:snapToGrid w:val="0"/>
              <w:spacing w:line="360" w:lineRule="auto"/>
              <w:ind w:firstLine="480" w:firstLineChars="200"/>
              <w:rPr>
                <w:color w:val="000000"/>
                <w:sz w:val="24"/>
                <w:u w:val="single"/>
              </w:rPr>
            </w:pPr>
            <w:r>
              <w:rPr>
                <w:rFonts w:hint="eastAsia"/>
                <w:color w:val="auto"/>
                <w:sz w:val="24"/>
                <w:u w:val="single"/>
              </w:rPr>
              <w:t>2020年项目区地表水体溧河断面环境质量不达标，按照《建设项目主要污染物排放总量指标审核及管理暂行办法》的通知环发[2014]197要求 ，上一年度水环境质量未达到要求的市县，相关污染物按照建设项目所需替代的主要污染物排放总量指标的2倍进行削减替代，因此本项目新增废水主要污染物COD、NH</w:t>
            </w:r>
            <w:r>
              <w:rPr>
                <w:rFonts w:hint="eastAsia"/>
                <w:color w:val="auto"/>
                <w:sz w:val="24"/>
                <w:u w:val="single"/>
                <w:vertAlign w:val="subscript"/>
              </w:rPr>
              <w:t>3</w:t>
            </w:r>
            <w:r>
              <w:rPr>
                <w:rFonts w:hint="eastAsia"/>
                <w:color w:val="auto"/>
                <w:sz w:val="24"/>
                <w:u w:val="single"/>
              </w:rPr>
              <w:t>-N总量从2017年新野县第二污水处理厂减排量（化学需氧量减排量为651.69t，氨氮减排量为115.41t）中进行双倍替代，替代量为：COD：0.226t/a，NH</w:t>
            </w:r>
            <w:r>
              <w:rPr>
                <w:rFonts w:hint="eastAsia"/>
                <w:color w:val="auto"/>
                <w:sz w:val="24"/>
                <w:u w:val="single"/>
                <w:vertAlign w:val="subscript"/>
              </w:rPr>
              <w:t>3</w:t>
            </w:r>
            <w:r>
              <w:rPr>
                <w:rFonts w:hint="eastAsia"/>
                <w:color w:val="auto"/>
                <w:sz w:val="24"/>
                <w:u w:val="single"/>
              </w:rPr>
              <w:t>-N：0.022t/a。</w:t>
            </w:r>
          </w:p>
        </w:tc>
      </w:tr>
    </w:tbl>
    <w:p>
      <w:pPr>
        <w:pStyle w:val="2"/>
        <w:ind w:firstLine="0"/>
        <w:sectPr>
          <w:pgSz w:w="11906" w:h="16838"/>
          <w:pgMar w:top="1440" w:right="1800" w:bottom="1440" w:left="1800" w:header="851" w:footer="992" w:gutter="0"/>
          <w:cols w:space="425" w:num="1"/>
          <w:docGrid w:type="lines" w:linePitch="312" w:charSpace="0"/>
        </w:sectPr>
      </w:pPr>
    </w:p>
    <w:p>
      <w:pPr>
        <w:numPr>
          <w:ilvl w:val="0"/>
          <w:numId w:val="1"/>
        </w:numPr>
        <w:jc w:val="center"/>
        <w:outlineLvl w:val="0"/>
        <w:rPr>
          <w:rFonts w:eastAsia="黑体"/>
          <w:snapToGrid w:val="0"/>
          <w:kern w:val="21"/>
          <w:sz w:val="30"/>
          <w:szCs w:val="30"/>
        </w:rPr>
      </w:pPr>
      <w:r>
        <w:rPr>
          <w:rFonts w:eastAsia="黑体"/>
          <w:snapToGrid w:val="0"/>
          <w:kern w:val="21"/>
          <w:sz w:val="30"/>
          <w:szCs w:val="30"/>
        </w:rPr>
        <w:t>主要环境影响和保护措施</w:t>
      </w:r>
    </w:p>
    <w:tbl>
      <w:tblPr>
        <w:tblStyle w:val="30"/>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0"/>
        <w:gridCol w:w="83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6" w:hRule="atLeast"/>
          <w:jc w:val="center"/>
        </w:trPr>
        <w:tc>
          <w:tcPr>
            <w:tcW w:w="746" w:type="dxa"/>
            <w:tcBorders>
              <w:tl2br w:val="nil"/>
              <w:tr2bl w:val="nil"/>
            </w:tcBorders>
            <w:tcMar>
              <w:left w:w="28" w:type="dxa"/>
              <w:right w:w="28" w:type="dxa"/>
            </w:tcMar>
            <w:vAlign w:val="center"/>
          </w:tcPr>
          <w:p>
            <w:pPr>
              <w:pStyle w:val="26"/>
              <w:adjustRightInd w:val="0"/>
              <w:snapToGrid w:val="0"/>
              <w:spacing w:before="0" w:beforeAutospacing="0" w:after="0" w:afterAutospacing="0" w:line="360" w:lineRule="auto"/>
              <w:jc w:val="center"/>
              <w:rPr>
                <w:rFonts w:ascii="Times New Roman" w:hAnsi="Times New Roman"/>
                <w:kern w:val="21"/>
                <w:szCs w:val="24"/>
              </w:rPr>
            </w:pPr>
            <w:r>
              <w:rPr>
                <w:rFonts w:ascii="Times New Roman" w:hAnsi="Times New Roman"/>
                <w:kern w:val="21"/>
                <w:szCs w:val="24"/>
              </w:rPr>
              <w:t>施工</w:t>
            </w:r>
          </w:p>
          <w:p>
            <w:pPr>
              <w:pStyle w:val="26"/>
              <w:adjustRightInd w:val="0"/>
              <w:snapToGrid w:val="0"/>
              <w:spacing w:before="0" w:beforeAutospacing="0" w:after="0" w:afterAutospacing="0" w:line="360" w:lineRule="auto"/>
              <w:jc w:val="center"/>
              <w:rPr>
                <w:rFonts w:ascii="Times New Roman" w:hAnsi="Times New Roman"/>
                <w:kern w:val="21"/>
                <w:szCs w:val="24"/>
              </w:rPr>
            </w:pPr>
            <w:r>
              <w:rPr>
                <w:rFonts w:ascii="Times New Roman" w:hAnsi="Times New Roman"/>
                <w:kern w:val="21"/>
                <w:szCs w:val="24"/>
              </w:rPr>
              <w:t>期环</w:t>
            </w:r>
          </w:p>
          <w:p>
            <w:pPr>
              <w:pStyle w:val="26"/>
              <w:adjustRightInd w:val="0"/>
              <w:snapToGrid w:val="0"/>
              <w:spacing w:before="0" w:beforeAutospacing="0" w:after="0" w:afterAutospacing="0" w:line="360" w:lineRule="auto"/>
              <w:jc w:val="center"/>
              <w:rPr>
                <w:rFonts w:ascii="Times New Roman" w:hAnsi="Times New Roman"/>
                <w:kern w:val="21"/>
                <w:szCs w:val="24"/>
              </w:rPr>
            </w:pPr>
            <w:r>
              <w:rPr>
                <w:rFonts w:ascii="Times New Roman" w:hAnsi="Times New Roman"/>
                <w:kern w:val="21"/>
                <w:szCs w:val="24"/>
              </w:rPr>
              <w:t>境保</w:t>
            </w:r>
          </w:p>
          <w:p>
            <w:pPr>
              <w:pStyle w:val="26"/>
              <w:adjustRightInd w:val="0"/>
              <w:snapToGrid w:val="0"/>
              <w:spacing w:before="0" w:beforeAutospacing="0" w:after="0" w:afterAutospacing="0" w:line="360" w:lineRule="auto"/>
              <w:jc w:val="center"/>
              <w:rPr>
                <w:rFonts w:ascii="Times New Roman" w:hAnsi="Times New Roman"/>
                <w:kern w:val="21"/>
                <w:szCs w:val="24"/>
              </w:rPr>
            </w:pPr>
            <w:r>
              <w:rPr>
                <w:rFonts w:ascii="Times New Roman" w:hAnsi="Times New Roman"/>
                <w:kern w:val="21"/>
                <w:szCs w:val="24"/>
              </w:rPr>
              <w:t>护措</w:t>
            </w:r>
          </w:p>
          <w:p>
            <w:pPr>
              <w:pStyle w:val="26"/>
              <w:adjustRightInd w:val="0"/>
              <w:snapToGrid w:val="0"/>
              <w:spacing w:before="0" w:beforeAutospacing="0" w:after="0" w:afterAutospacing="0" w:line="360" w:lineRule="auto"/>
              <w:jc w:val="center"/>
              <w:rPr>
                <w:rFonts w:ascii="Times New Roman" w:hAnsi="Times New Roman"/>
                <w:bCs/>
                <w:kern w:val="21"/>
                <w:sz w:val="21"/>
                <w:szCs w:val="21"/>
              </w:rPr>
            </w:pPr>
            <w:r>
              <w:rPr>
                <w:rFonts w:ascii="Times New Roman" w:hAnsi="Times New Roman"/>
                <w:kern w:val="21"/>
                <w:szCs w:val="24"/>
              </w:rPr>
              <w:t>施</w:t>
            </w:r>
          </w:p>
        </w:tc>
        <w:tc>
          <w:tcPr>
            <w:tcW w:w="8162" w:type="dxa"/>
            <w:tcBorders>
              <w:tl2br w:val="nil"/>
              <w:tr2bl w:val="nil"/>
            </w:tcBorders>
            <w:vAlign w:val="center"/>
          </w:tcPr>
          <w:p>
            <w:pPr>
              <w:tabs>
                <w:tab w:val="left" w:pos="1081"/>
              </w:tabs>
              <w:adjustRightInd w:val="0"/>
              <w:snapToGrid w:val="0"/>
              <w:spacing w:line="360" w:lineRule="auto"/>
              <w:ind w:firstLine="480" w:firstLineChars="200"/>
              <w:jc w:val="left"/>
              <w:rPr>
                <w:bCs/>
                <w:kern w:val="21"/>
                <w:sz w:val="24"/>
                <w:szCs w:val="24"/>
              </w:rPr>
            </w:pPr>
            <w:r>
              <w:rPr>
                <w:rFonts w:hint="eastAsia"/>
                <w:bCs/>
                <w:kern w:val="21"/>
                <w:sz w:val="24"/>
                <w:szCs w:val="24"/>
              </w:rPr>
              <w:t>本项目利用现有</w:t>
            </w:r>
            <w:r>
              <w:rPr>
                <w:rFonts w:hint="eastAsia"/>
                <w:sz w:val="24"/>
                <w:szCs w:val="24"/>
              </w:rPr>
              <w:t>生产车间</w:t>
            </w:r>
            <w:r>
              <w:rPr>
                <w:rFonts w:hint="eastAsia"/>
                <w:bCs/>
                <w:kern w:val="21"/>
                <w:sz w:val="24"/>
                <w:szCs w:val="24"/>
              </w:rPr>
              <w:t>进行生产，施工期已结束，本次评价不做分析。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46" w:type="dxa"/>
            <w:tcBorders>
              <w:tl2br w:val="nil"/>
              <w:tr2bl w:val="nil"/>
            </w:tcBorders>
            <w:tcMar>
              <w:left w:w="28" w:type="dxa"/>
              <w:right w:w="28" w:type="dxa"/>
            </w:tcMar>
            <w:vAlign w:val="center"/>
          </w:tcPr>
          <w:p>
            <w:pPr>
              <w:adjustRightInd w:val="0"/>
              <w:snapToGrid w:val="0"/>
              <w:spacing w:line="360" w:lineRule="auto"/>
              <w:jc w:val="center"/>
              <w:rPr>
                <w:bCs/>
                <w:kern w:val="21"/>
                <w:sz w:val="24"/>
                <w:szCs w:val="24"/>
              </w:rPr>
            </w:pPr>
            <w:r>
              <w:rPr>
                <w:bCs/>
                <w:kern w:val="21"/>
                <w:sz w:val="24"/>
                <w:szCs w:val="24"/>
              </w:rPr>
              <w:t>运营</w:t>
            </w:r>
          </w:p>
          <w:p>
            <w:pPr>
              <w:adjustRightInd w:val="0"/>
              <w:snapToGrid w:val="0"/>
              <w:spacing w:line="360" w:lineRule="auto"/>
              <w:jc w:val="center"/>
              <w:rPr>
                <w:bCs/>
                <w:kern w:val="21"/>
                <w:sz w:val="24"/>
                <w:szCs w:val="24"/>
              </w:rPr>
            </w:pPr>
            <w:r>
              <w:rPr>
                <w:bCs/>
                <w:kern w:val="21"/>
                <w:sz w:val="24"/>
                <w:szCs w:val="24"/>
              </w:rPr>
              <w:t>期环</w:t>
            </w:r>
          </w:p>
          <w:p>
            <w:pPr>
              <w:adjustRightInd w:val="0"/>
              <w:snapToGrid w:val="0"/>
              <w:spacing w:line="360" w:lineRule="auto"/>
              <w:jc w:val="center"/>
              <w:rPr>
                <w:bCs/>
                <w:kern w:val="21"/>
                <w:sz w:val="24"/>
                <w:szCs w:val="24"/>
              </w:rPr>
            </w:pPr>
            <w:r>
              <w:rPr>
                <w:bCs/>
                <w:kern w:val="21"/>
                <w:sz w:val="24"/>
                <w:szCs w:val="24"/>
              </w:rPr>
              <w:t>境影</w:t>
            </w:r>
          </w:p>
          <w:p>
            <w:pPr>
              <w:adjustRightInd w:val="0"/>
              <w:snapToGrid w:val="0"/>
              <w:spacing w:line="360" w:lineRule="auto"/>
              <w:jc w:val="center"/>
              <w:rPr>
                <w:bCs/>
                <w:kern w:val="21"/>
                <w:sz w:val="24"/>
                <w:szCs w:val="24"/>
              </w:rPr>
            </w:pPr>
            <w:r>
              <w:rPr>
                <w:bCs/>
                <w:kern w:val="21"/>
                <w:sz w:val="24"/>
                <w:szCs w:val="24"/>
              </w:rPr>
              <w:t>响和</w:t>
            </w:r>
          </w:p>
          <w:p>
            <w:pPr>
              <w:adjustRightInd w:val="0"/>
              <w:snapToGrid w:val="0"/>
              <w:spacing w:line="360" w:lineRule="auto"/>
              <w:jc w:val="center"/>
              <w:rPr>
                <w:bCs/>
                <w:kern w:val="21"/>
                <w:sz w:val="24"/>
                <w:szCs w:val="24"/>
              </w:rPr>
            </w:pPr>
            <w:r>
              <w:rPr>
                <w:bCs/>
                <w:kern w:val="21"/>
                <w:sz w:val="24"/>
                <w:szCs w:val="24"/>
              </w:rPr>
              <w:t>保护</w:t>
            </w:r>
          </w:p>
          <w:p>
            <w:pPr>
              <w:adjustRightInd w:val="0"/>
              <w:snapToGrid w:val="0"/>
              <w:spacing w:line="360" w:lineRule="auto"/>
              <w:jc w:val="center"/>
              <w:rPr>
                <w:bCs/>
                <w:kern w:val="21"/>
                <w:szCs w:val="21"/>
              </w:rPr>
            </w:pPr>
            <w:r>
              <w:rPr>
                <w:bCs/>
                <w:kern w:val="21"/>
                <w:sz w:val="24"/>
                <w:szCs w:val="24"/>
              </w:rPr>
              <w:t>措施</w:t>
            </w:r>
          </w:p>
        </w:tc>
        <w:tc>
          <w:tcPr>
            <w:tcW w:w="8162" w:type="dxa"/>
            <w:tcBorders>
              <w:tl2br w:val="nil"/>
              <w:tr2bl w:val="nil"/>
            </w:tcBorders>
            <w:vAlign w:val="center"/>
          </w:tcPr>
          <w:p>
            <w:pPr>
              <w:tabs>
                <w:tab w:val="left" w:pos="1081"/>
              </w:tabs>
              <w:adjustRightInd w:val="0"/>
              <w:snapToGrid w:val="0"/>
              <w:spacing w:line="360" w:lineRule="auto"/>
              <w:ind w:firstLine="482" w:firstLineChars="200"/>
              <w:jc w:val="left"/>
              <w:rPr>
                <w:b/>
                <w:color w:val="000000"/>
                <w:sz w:val="24"/>
              </w:rPr>
            </w:pPr>
            <w:r>
              <w:rPr>
                <w:rFonts w:hint="eastAsia"/>
                <w:b/>
                <w:color w:val="000000"/>
                <w:sz w:val="24"/>
              </w:rPr>
              <w:t>1、</w:t>
            </w:r>
            <w:r>
              <w:rPr>
                <w:b/>
                <w:color w:val="000000"/>
                <w:sz w:val="24"/>
              </w:rPr>
              <w:t>废水</w:t>
            </w:r>
          </w:p>
          <w:p>
            <w:pPr>
              <w:tabs>
                <w:tab w:val="left" w:pos="1081"/>
              </w:tabs>
              <w:adjustRightInd w:val="0"/>
              <w:snapToGrid w:val="0"/>
              <w:spacing w:line="360" w:lineRule="auto"/>
              <w:ind w:firstLine="480" w:firstLineChars="200"/>
              <w:jc w:val="left"/>
              <w:rPr>
                <w:color w:val="000000"/>
                <w:sz w:val="24"/>
              </w:rPr>
            </w:pPr>
            <w:r>
              <w:rPr>
                <w:rFonts w:hint="eastAsia"/>
                <w:color w:val="000000"/>
                <w:sz w:val="24"/>
              </w:rPr>
              <w:t>1.1废水源强分析</w:t>
            </w:r>
          </w:p>
          <w:p>
            <w:pPr>
              <w:tabs>
                <w:tab w:val="left" w:pos="1081"/>
              </w:tabs>
              <w:adjustRightInd w:val="0"/>
              <w:snapToGrid w:val="0"/>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本项目营运期废水主要为脱脂磷化后清洗废水以及职工生活污水。</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（1）脱脂磷化后清洗废水</w:t>
            </w:r>
          </w:p>
          <w:p>
            <w:pPr>
              <w:adjustRightInd w:val="0"/>
              <w:snapToGrid w:val="0"/>
              <w:spacing w:line="360" w:lineRule="auto"/>
              <w:ind w:firstLine="480" w:firstLineChars="200"/>
              <w:outlineLvl w:val="1"/>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本项目脱脂磷化生产线清洗槽内的水循环利用，定期补加新鲜水，补加水总量为0.84m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/d。根据企业提供资料，清洗槽内的水每半个月排放一次，则废水排放量为168m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/a（折合每天排放量为0.56m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/d），日最大排放量为8.4m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/d。经类比同类行业，废水中主要污染物为pH8-9、COD780mg/L、BOD</w:t>
            </w:r>
            <w:r>
              <w:rPr>
                <w:rFonts w:hint="eastAsia"/>
                <w:color w:val="000000" w:themeColor="text1"/>
                <w:sz w:val="24"/>
                <w:vertAlign w:val="subscript"/>
                <w14:textFill>
                  <w14:solidFill>
                    <w14:schemeClr w14:val="tx1"/>
                  </w14:solidFill>
                </w14:textFill>
              </w:rPr>
              <w:t>5</w:t>
            </w:r>
            <w:r>
              <w:rPr>
                <w:rFonts w:hint="eastAsia"/>
                <w:color w:val="000000" w:themeColor="text1"/>
                <w:sz w:val="24"/>
                <w14:textFill>
                  <w14:solidFill>
                    <w14:schemeClr w14:val="tx1"/>
                  </w14:solidFill>
                </w14:textFill>
              </w:rPr>
              <w:t>90mg/L、SS195mg/L、NH</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-N10mg/L、总磷8mg/L、Zn</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20mg/L、LAS10mg/L、石油类15mg/L。</w:t>
            </w:r>
          </w:p>
          <w:p>
            <w:pPr>
              <w:adjustRightInd w:val="0"/>
              <w:snapToGrid w:val="0"/>
              <w:spacing w:line="360" w:lineRule="auto"/>
              <w:ind w:firstLine="480" w:firstLineChars="200"/>
              <w:rPr>
                <w:color w:val="000000"/>
                <w:sz w:val="24"/>
              </w:rPr>
            </w:pPr>
            <w:r>
              <w:rPr>
                <w:rFonts w:hint="eastAsia"/>
                <w:color w:val="000000"/>
                <w:sz w:val="24"/>
              </w:rPr>
              <w:t>（2）职工生活污水</w:t>
            </w:r>
          </w:p>
          <w:p>
            <w:pPr>
              <w:adjustRightInd w:val="0"/>
              <w:snapToGrid w:val="0"/>
              <w:spacing w:line="360" w:lineRule="auto"/>
              <w:ind w:firstLine="480" w:firstLineChars="200"/>
              <w:rPr>
                <w:color w:val="000000"/>
                <w:sz w:val="24"/>
              </w:rPr>
            </w:pPr>
            <w:r>
              <w:rPr>
                <w:color w:val="000000"/>
                <w:sz w:val="24"/>
              </w:rPr>
              <w:t>本项目</w:t>
            </w:r>
            <w:r>
              <w:rPr>
                <w:rFonts w:hint="eastAsia"/>
                <w:color w:val="000000"/>
                <w:sz w:val="24"/>
              </w:rPr>
              <w:t>职工定员13</w:t>
            </w:r>
            <w:r>
              <w:rPr>
                <w:color w:val="000000"/>
                <w:sz w:val="24"/>
              </w:rPr>
              <w:t>人</w:t>
            </w:r>
            <w:r>
              <w:rPr>
                <w:rFonts w:hint="eastAsia"/>
                <w:color w:val="000000"/>
                <w:sz w:val="24"/>
              </w:rPr>
              <w:t>，均</w:t>
            </w:r>
            <w:r>
              <w:rPr>
                <w:color w:val="000000"/>
                <w:sz w:val="24"/>
              </w:rPr>
              <w:t>不在厂区内</w:t>
            </w:r>
            <w:r>
              <w:rPr>
                <w:rFonts w:hint="eastAsia"/>
                <w:color w:val="000000"/>
                <w:sz w:val="24"/>
              </w:rPr>
              <w:t>食宿，</w:t>
            </w:r>
            <w:r>
              <w:rPr>
                <w:color w:val="000000"/>
                <w:sz w:val="24"/>
              </w:rPr>
              <w:t>生活污水</w:t>
            </w:r>
            <w:r>
              <w:rPr>
                <w:rFonts w:hint="eastAsia"/>
                <w:color w:val="000000"/>
                <w:sz w:val="24"/>
              </w:rPr>
              <w:t>产生量为0.52m</w:t>
            </w:r>
            <w:r>
              <w:rPr>
                <w:rFonts w:hint="eastAsia"/>
                <w:color w:val="000000"/>
                <w:sz w:val="24"/>
                <w:vertAlign w:val="superscript"/>
              </w:rPr>
              <w:t>3</w:t>
            </w:r>
            <w:r>
              <w:rPr>
                <w:color w:val="000000"/>
                <w:sz w:val="24"/>
              </w:rPr>
              <w:t>/d</w:t>
            </w:r>
            <w:r>
              <w:rPr>
                <w:rFonts w:hint="eastAsia"/>
                <w:color w:val="000000"/>
                <w:sz w:val="24"/>
              </w:rPr>
              <w:t>，156</w:t>
            </w:r>
            <w:r>
              <w:rPr>
                <w:color w:val="000000"/>
                <w:sz w:val="24"/>
              </w:rPr>
              <w:t>m</w:t>
            </w:r>
            <w:r>
              <w:rPr>
                <w:color w:val="000000"/>
                <w:sz w:val="24"/>
                <w:vertAlign w:val="superscript"/>
              </w:rPr>
              <w:t>3</w:t>
            </w:r>
            <w:r>
              <w:rPr>
                <w:color w:val="000000"/>
                <w:sz w:val="24"/>
              </w:rPr>
              <w:t>/a。生活污水</w:t>
            </w:r>
            <w:r>
              <w:rPr>
                <w:rFonts w:hint="eastAsia"/>
                <w:color w:val="000000"/>
                <w:sz w:val="24"/>
              </w:rPr>
              <w:t>中</w:t>
            </w:r>
            <w:r>
              <w:rPr>
                <w:color w:val="000000"/>
                <w:sz w:val="24"/>
              </w:rPr>
              <w:t>主要污染物及浓度分别</w:t>
            </w:r>
            <w:r>
              <w:rPr>
                <w:rFonts w:hint="eastAsia"/>
                <w:color w:val="000000"/>
                <w:sz w:val="24"/>
              </w:rPr>
              <w:t>为</w:t>
            </w:r>
            <w:r>
              <w:rPr>
                <w:color w:val="000000"/>
                <w:sz w:val="24"/>
              </w:rPr>
              <w:t>COD</w:t>
            </w:r>
            <w:r>
              <w:rPr>
                <w:rFonts w:hint="eastAsia"/>
                <w:color w:val="000000"/>
                <w:sz w:val="24"/>
              </w:rPr>
              <w:t>：350mg/L</w:t>
            </w:r>
            <w:r>
              <w:rPr>
                <w:color w:val="000000"/>
                <w:sz w:val="24"/>
              </w:rPr>
              <w:t>、</w:t>
            </w:r>
            <w:r>
              <w:rPr>
                <w:rFonts w:hint="eastAsia"/>
                <w:color w:val="000000"/>
                <w:sz w:val="24"/>
              </w:rPr>
              <w:t>BOD</w:t>
            </w:r>
            <w:r>
              <w:rPr>
                <w:rFonts w:hint="eastAsia"/>
                <w:color w:val="000000"/>
                <w:sz w:val="24"/>
                <w:vertAlign w:val="subscript"/>
              </w:rPr>
              <w:t>5</w:t>
            </w:r>
            <w:r>
              <w:rPr>
                <w:rFonts w:hint="eastAsia"/>
                <w:color w:val="000000"/>
                <w:sz w:val="24"/>
              </w:rPr>
              <w:t>250mg/L、SS280mg/L、NH</w:t>
            </w:r>
            <w:r>
              <w:rPr>
                <w:rFonts w:hint="eastAsia"/>
                <w:color w:val="000000"/>
                <w:sz w:val="24"/>
                <w:vertAlign w:val="subscript"/>
              </w:rPr>
              <w:t>3</w:t>
            </w:r>
            <w:r>
              <w:rPr>
                <w:rFonts w:hint="eastAsia"/>
                <w:color w:val="000000"/>
                <w:sz w:val="24"/>
              </w:rPr>
              <w:t>-N30mg/L</w:t>
            </w:r>
            <w:r>
              <w:rPr>
                <w:color w:val="000000"/>
                <w:sz w:val="24"/>
              </w:rPr>
              <w:t>。</w:t>
            </w:r>
            <w:r>
              <w:rPr>
                <w:rFonts w:hint="eastAsia"/>
                <w:color w:val="000000"/>
                <w:sz w:val="24"/>
              </w:rPr>
              <w:t xml:space="preserve"> </w:t>
            </w:r>
          </w:p>
          <w:p>
            <w:pPr>
              <w:tabs>
                <w:tab w:val="left" w:pos="1081"/>
              </w:tabs>
              <w:adjustRightInd w:val="0"/>
              <w:snapToGrid w:val="0"/>
              <w:spacing w:line="360" w:lineRule="auto"/>
              <w:ind w:firstLine="480" w:firstLineChars="200"/>
              <w:jc w:val="left"/>
              <w:rPr>
                <w:color w:val="000000"/>
                <w:sz w:val="24"/>
              </w:rPr>
            </w:pPr>
            <w:r>
              <w:rPr>
                <w:rFonts w:hint="eastAsia"/>
                <w:color w:val="000000"/>
                <w:sz w:val="24"/>
              </w:rPr>
              <w:t>1.2废水治理措施可行性分析</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生活污水：项目生活污水产生量为0.52m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/d，评价要求厂区设置1座化粪池，容积为5m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，化粪池容积可以满足生活污水处理需求，经化粪池处理后的污水直接排入市政污水管网。</w:t>
            </w:r>
          </w:p>
          <w:p>
            <w:pPr>
              <w:widowControl/>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生产废水：</w:t>
            </w:r>
            <w:r>
              <w:rPr>
                <w:color w:val="000000" w:themeColor="text1"/>
                <w:sz w:val="24"/>
                <w14:textFill>
                  <w14:solidFill>
                    <w14:schemeClr w14:val="tx1"/>
                  </w14:solidFill>
                </w14:textFill>
              </w:rPr>
              <w:t>本项目生产废水日最大</w:t>
            </w:r>
            <w:r>
              <w:rPr>
                <w:rFonts w:hint="eastAsia"/>
                <w:color w:val="000000" w:themeColor="text1"/>
                <w:sz w:val="24"/>
                <w14:textFill>
                  <w14:solidFill>
                    <w14:schemeClr w14:val="tx1"/>
                  </w14:solidFill>
                </w14:textFill>
              </w:rPr>
              <w:t>排放</w:t>
            </w:r>
            <w:r>
              <w:rPr>
                <w:color w:val="000000" w:themeColor="text1"/>
                <w:sz w:val="24"/>
                <w14:textFill>
                  <w14:solidFill>
                    <w14:schemeClr w14:val="tx1"/>
                  </w14:solidFill>
                </w14:textFill>
              </w:rPr>
              <w:t>量为</w:t>
            </w:r>
            <w:r>
              <w:rPr>
                <w:rFonts w:hint="eastAsia"/>
                <w:color w:val="000000" w:themeColor="text1"/>
                <w:sz w:val="24"/>
                <w14:textFill>
                  <w14:solidFill>
                    <w14:schemeClr w14:val="tx1"/>
                  </w14:solidFill>
                </w14:textFill>
              </w:rPr>
              <w:t>8.4</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考虑1.</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的变动系数，评价建议</w:t>
            </w:r>
            <w:r>
              <w:rPr>
                <w:rFonts w:hint="eastAsia"/>
                <w:color w:val="000000" w:themeColor="text1"/>
                <w:sz w:val="24"/>
                <w14:textFill>
                  <w14:solidFill>
                    <w14:schemeClr w14:val="tx1"/>
                  </w14:solidFill>
                </w14:textFill>
              </w:rPr>
              <w:t>厂区</w:t>
            </w:r>
            <w:r>
              <w:rPr>
                <w:color w:val="000000" w:themeColor="text1"/>
                <w:sz w:val="24"/>
                <w14:textFill>
                  <w14:solidFill>
                    <w14:schemeClr w14:val="tx1"/>
                  </w14:solidFill>
                </w14:textFill>
              </w:rPr>
              <w:t>拟新建1座处理规模为</w:t>
            </w:r>
            <w:r>
              <w:rPr>
                <w:rFonts w:hint="eastAsia"/>
                <w:color w:val="000000" w:themeColor="text1"/>
                <w:sz w:val="24"/>
                <w14:textFill>
                  <w14:solidFill>
                    <w14:schemeClr w14:val="tx1"/>
                  </w14:solidFill>
                </w14:textFill>
              </w:rPr>
              <w:t>10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/d的污水站处理</w:t>
            </w:r>
            <w:r>
              <w:rPr>
                <w:rFonts w:hint="eastAsia"/>
                <w:color w:val="000000" w:themeColor="text1"/>
                <w:sz w:val="24"/>
                <w14:textFill>
                  <w14:solidFill>
                    <w14:schemeClr w14:val="tx1"/>
                  </w14:solidFill>
                </w14:textFill>
              </w:rPr>
              <w:t>脱脂磷化线清洗废水，废水经厂区污水处理站处理达到《污水综合排放标准》（GB8978-1996）表4三级标准和新野县第二污水处理厂进水水质标准要求后排入市政污水管网。</w:t>
            </w:r>
            <w:r>
              <w:rPr>
                <w:color w:val="000000"/>
                <w:sz w:val="24"/>
              </w:rPr>
              <w:t>污水处理站工艺流程见下图</w:t>
            </w:r>
            <w:r>
              <w:rPr>
                <w:rFonts w:hint="eastAsia"/>
                <w:color w:val="000000" w:themeColor="text1"/>
                <w:sz w:val="24"/>
                <w14:textFill>
                  <w14:solidFill>
                    <w14:schemeClr w14:val="tx1"/>
                  </w14:solidFill>
                </w14:textFill>
              </w:rPr>
              <w:t>。</w:t>
            </w:r>
          </w:p>
          <w:p>
            <w:pPr>
              <w:widowControl/>
              <w:adjustRightInd w:val="0"/>
              <w:snapToGrid w:val="0"/>
              <w:spacing w:line="360" w:lineRule="auto"/>
              <w:ind w:firstLine="482"/>
              <w:rPr>
                <w:color w:val="000000" w:themeColor="text1"/>
                <w:sz w:val="24"/>
                <w14:textFill>
                  <w14:solidFill>
                    <w14:schemeClr w14:val="tx1"/>
                  </w14:solidFill>
                </w14:textFill>
              </w:rPr>
            </w:pPr>
            <w:r>
              <w:rPr>
                <w:sz w:val="24"/>
              </w:rPr>
              <mc:AlternateContent>
                <mc:Choice Requires="wpc">
                  <w:drawing>
                    <wp:inline distT="0" distB="0" distL="0" distR="0">
                      <wp:extent cx="5175885" cy="2343150"/>
                      <wp:effectExtent l="0" t="0" r="5715" b="0"/>
                      <wp:docPr id="345" name="画布 345"/>
                      <wp:cNvGraphicFramePr/>
                      <a:graphic xmlns:a="http://schemas.openxmlformats.org/drawingml/2006/main">
                        <a:graphicData uri="http://schemas.microsoft.com/office/word/2010/wordprocessingCanvas">
                          <wpc:wpc>
                            <wpc:bg>
                              <a:noFill/>
                            </wpc:bg>
                            <wpc:whole>
                              <a:ln>
                                <a:noFill/>
                              </a:ln>
                            </wpc:whole>
                            <wps:wsp>
                              <wps:cNvPr id="219" name="矩形 54"/>
                              <wps:cNvSpPr>
                                <a:spLocks noChangeArrowheads="1"/>
                              </wps:cNvSpPr>
                              <wps:spPr bwMode="auto">
                                <a:xfrm>
                                  <a:off x="65770" y="36002"/>
                                  <a:ext cx="800100" cy="317500"/>
                                </a:xfrm>
                                <a:prstGeom prst="rect">
                                  <a:avLst/>
                                </a:prstGeom>
                                <a:noFill/>
                                <a:ln>
                                  <a:noFill/>
                                </a:ln>
                                <a:effectLst/>
                              </wps:spPr>
                              <wps:txbx>
                                <w:txbxContent>
                                  <w:p>
                                    <w:pPr>
                                      <w:jc w:val="center"/>
                                    </w:pPr>
                                    <w:r>
                                      <w:rPr>
                                        <w:rFonts w:hint="eastAsia"/>
                                      </w:rPr>
                                      <w:t>生产废水</w:t>
                                    </w:r>
                                  </w:p>
                                </w:txbxContent>
                              </wps:txbx>
                              <wps:bodyPr rot="0" vert="horz" wrap="square" lIns="91440" tIns="45720" rIns="91440" bIns="45720" anchor="t" anchorCtr="0" upright="1">
                                <a:noAutofit/>
                              </wps:bodyPr>
                            </wps:wsp>
                            <wps:wsp>
                              <wps:cNvPr id="220" name="矩形 57"/>
                              <wps:cNvSpPr>
                                <a:spLocks noChangeArrowheads="1"/>
                              </wps:cNvSpPr>
                              <wps:spPr bwMode="auto">
                                <a:xfrm>
                                  <a:off x="166100" y="556702"/>
                                  <a:ext cx="609600" cy="292100"/>
                                </a:xfrm>
                                <a:prstGeom prst="rect">
                                  <a:avLst/>
                                </a:prstGeom>
                                <a:noFill/>
                                <a:ln w="9525">
                                  <a:solidFill>
                                    <a:srgbClr val="000000"/>
                                  </a:solidFill>
                                  <a:miter lim="800000"/>
                                </a:ln>
                                <a:effectLst/>
                              </wps:spPr>
                              <wps:txbx>
                                <w:txbxContent>
                                  <w:p>
                                    <w:pPr>
                                      <w:jc w:val="center"/>
                                    </w:pPr>
                                    <w:r>
                                      <w:rPr>
                                        <w:rFonts w:hint="eastAsia"/>
                                      </w:rPr>
                                      <w:t>隔油池</w:t>
                                    </w:r>
                                  </w:p>
                                </w:txbxContent>
                              </wps:txbx>
                              <wps:bodyPr rot="0" vert="horz" wrap="square" lIns="91440" tIns="45720" rIns="91440" bIns="45720" anchor="t" anchorCtr="0" upright="1">
                                <a:noAutofit/>
                              </wps:bodyPr>
                            </wps:wsp>
                            <wps:wsp>
                              <wps:cNvPr id="221" name="矩形 59"/>
                              <wps:cNvSpPr>
                                <a:spLocks noChangeArrowheads="1"/>
                              </wps:cNvSpPr>
                              <wps:spPr bwMode="auto">
                                <a:xfrm>
                                  <a:off x="1142095" y="573212"/>
                                  <a:ext cx="775970" cy="275590"/>
                                </a:xfrm>
                                <a:prstGeom prst="rect">
                                  <a:avLst/>
                                </a:prstGeom>
                                <a:noFill/>
                                <a:ln w="9525">
                                  <a:solidFill>
                                    <a:srgbClr val="000000"/>
                                  </a:solidFill>
                                  <a:miter lim="800000"/>
                                </a:ln>
                                <a:effectLst/>
                              </wps:spPr>
                              <wps:txbx>
                                <w:txbxContent>
                                  <w:p>
                                    <w:pPr>
                                      <w:jc w:val="center"/>
                                    </w:pPr>
                                    <w:r>
                                      <w:rPr>
                                        <w:rFonts w:hint="eastAsia"/>
                                      </w:rPr>
                                      <w:t>pH调节池</w:t>
                                    </w:r>
                                  </w:p>
                                </w:txbxContent>
                              </wps:txbx>
                              <wps:bodyPr rot="0" vert="horz" wrap="square" lIns="91440" tIns="45720" rIns="91440" bIns="45720" anchor="t" anchorCtr="0" upright="1">
                                <a:noAutofit/>
                              </wps:bodyPr>
                            </wps:wsp>
                            <wps:wsp>
                              <wps:cNvPr id="222" name="矩形 61"/>
                              <wps:cNvSpPr>
                                <a:spLocks noChangeArrowheads="1"/>
                              </wps:cNvSpPr>
                              <wps:spPr bwMode="auto">
                                <a:xfrm>
                                  <a:off x="2280015" y="581467"/>
                                  <a:ext cx="866140" cy="267335"/>
                                </a:xfrm>
                                <a:prstGeom prst="rect">
                                  <a:avLst/>
                                </a:prstGeom>
                                <a:noFill/>
                                <a:ln w="9525">
                                  <a:solidFill>
                                    <a:srgbClr val="000000"/>
                                  </a:solidFill>
                                  <a:miter lim="800000"/>
                                </a:ln>
                                <a:effectLst/>
                              </wps:spPr>
                              <wps:txbx>
                                <w:txbxContent>
                                  <w:p>
                                    <w:pPr>
                                      <w:jc w:val="center"/>
                                    </w:pPr>
                                    <w:r>
                                      <w:rPr>
                                        <w:rFonts w:hint="eastAsia"/>
                                      </w:rPr>
                                      <w:t>絮凝沉淀池</w:t>
                                    </w:r>
                                  </w:p>
                                </w:txbxContent>
                              </wps:txbx>
                              <wps:bodyPr rot="0" vert="horz" wrap="square" lIns="91440" tIns="45720" rIns="91440" bIns="45720" anchor="t" anchorCtr="0" upright="1">
                                <a:noAutofit/>
                              </wps:bodyPr>
                            </wps:wsp>
                            <wps:wsp>
                              <wps:cNvPr id="320" name="矩形 69"/>
                              <wps:cNvSpPr>
                                <a:spLocks noChangeArrowheads="1"/>
                              </wps:cNvSpPr>
                              <wps:spPr bwMode="auto">
                                <a:xfrm>
                                  <a:off x="2487660" y="1265362"/>
                                  <a:ext cx="609600" cy="280670"/>
                                </a:xfrm>
                                <a:prstGeom prst="rect">
                                  <a:avLst/>
                                </a:prstGeom>
                                <a:noFill/>
                                <a:ln w="9525">
                                  <a:solidFill>
                                    <a:srgbClr val="000000"/>
                                  </a:solidFill>
                                  <a:miter lim="800000"/>
                                </a:ln>
                                <a:effectLst/>
                              </wps:spPr>
                              <wps:txbx>
                                <w:txbxContent>
                                  <w:p>
                                    <w:pPr>
                                      <w:jc w:val="center"/>
                                    </w:pPr>
                                    <w:r>
                                      <w:rPr>
                                        <w:rFonts w:hint="eastAsia"/>
                                      </w:rPr>
                                      <w:t>污泥池</w:t>
                                    </w:r>
                                  </w:p>
                                </w:txbxContent>
                              </wps:txbx>
                              <wps:bodyPr rot="0" vert="horz" wrap="square" lIns="91440" tIns="45720" rIns="91440" bIns="45720" anchor="t" anchorCtr="0" upright="1">
                                <a:noAutofit/>
                              </wps:bodyPr>
                            </wps:wsp>
                            <wps:wsp>
                              <wps:cNvPr id="321" name="矩形 73"/>
                              <wps:cNvSpPr>
                                <a:spLocks noChangeArrowheads="1"/>
                              </wps:cNvSpPr>
                              <wps:spPr bwMode="auto">
                                <a:xfrm>
                                  <a:off x="1037955" y="1265362"/>
                                  <a:ext cx="863600" cy="280670"/>
                                </a:xfrm>
                                <a:prstGeom prst="rect">
                                  <a:avLst/>
                                </a:prstGeom>
                                <a:noFill/>
                                <a:ln w="9525">
                                  <a:solidFill>
                                    <a:srgbClr val="000000"/>
                                  </a:solidFill>
                                  <a:miter lim="800000"/>
                                </a:ln>
                                <a:effectLst/>
                              </wps:spPr>
                              <wps:txbx>
                                <w:txbxContent>
                                  <w:p>
                                    <w:pPr>
                                      <w:jc w:val="center"/>
                                    </w:pPr>
                                    <w:r>
                                      <w:rPr>
                                        <w:rFonts w:hint="eastAsia"/>
                                      </w:rPr>
                                      <w:t>板框压滤机</w:t>
                                    </w:r>
                                  </w:p>
                                </w:txbxContent>
                              </wps:txbx>
                              <wps:bodyPr rot="0" vert="horz" wrap="square" lIns="91440" tIns="45720" rIns="91440" bIns="45720" anchor="t" anchorCtr="0" upright="1">
                                <a:noAutofit/>
                              </wps:bodyPr>
                            </wps:wsp>
                            <wps:wsp>
                              <wps:cNvPr id="322" name="矩形 75"/>
                              <wps:cNvSpPr>
                                <a:spLocks noChangeArrowheads="1"/>
                              </wps:cNvSpPr>
                              <wps:spPr bwMode="auto">
                                <a:xfrm>
                                  <a:off x="31805" y="1269199"/>
                                  <a:ext cx="667910" cy="317500"/>
                                </a:xfrm>
                                <a:prstGeom prst="rect">
                                  <a:avLst/>
                                </a:prstGeom>
                                <a:noFill/>
                                <a:ln>
                                  <a:noFill/>
                                </a:ln>
                                <a:effectLst/>
                              </wps:spPr>
                              <wps:txbx>
                                <w:txbxContent>
                                  <w:p>
                                    <w:pPr>
                                      <w:jc w:val="center"/>
                                    </w:pPr>
                                    <w:r>
                                      <w:rPr>
                                        <w:rFonts w:hint="eastAsia"/>
                                      </w:rPr>
                                      <w:t>泥饼外运</w:t>
                                    </w:r>
                                  </w:p>
                                </w:txbxContent>
                              </wps:txbx>
                              <wps:bodyPr rot="0" vert="horz" wrap="square" lIns="0" tIns="45720" rIns="0" bIns="45720" anchor="t" anchorCtr="0" upright="1">
                                <a:noAutofit/>
                              </wps:bodyPr>
                            </wps:wsp>
                            <wps:wsp>
                              <wps:cNvPr id="323" name="矩形 76"/>
                              <wps:cNvSpPr>
                                <a:spLocks noChangeArrowheads="1"/>
                              </wps:cNvSpPr>
                              <wps:spPr bwMode="auto">
                                <a:xfrm>
                                  <a:off x="1363075" y="920557"/>
                                  <a:ext cx="723900" cy="317500"/>
                                </a:xfrm>
                                <a:prstGeom prst="rect">
                                  <a:avLst/>
                                </a:prstGeom>
                                <a:noFill/>
                                <a:ln>
                                  <a:noFill/>
                                </a:ln>
                                <a:effectLst/>
                              </wps:spPr>
                              <wps:txbx>
                                <w:txbxContent>
                                  <w:p>
                                    <w:pPr>
                                      <w:jc w:val="center"/>
                                    </w:pPr>
                                    <w:r>
                                      <w:rPr>
                                        <w:rFonts w:hint="eastAsia"/>
                                      </w:rPr>
                                      <w:t>压滤液</w:t>
                                    </w:r>
                                  </w:p>
                                </w:txbxContent>
                              </wps:txbx>
                              <wps:bodyPr rot="0" vert="horz" wrap="square" lIns="91440" tIns="45720" rIns="91440" bIns="45720" anchor="t" anchorCtr="0" upright="1">
                                <a:noAutofit/>
                              </wps:bodyPr>
                            </wps:wsp>
                            <wps:wsp>
                              <wps:cNvPr id="324" name="矩形 79"/>
                              <wps:cNvSpPr>
                                <a:spLocks noChangeArrowheads="1"/>
                              </wps:cNvSpPr>
                              <wps:spPr bwMode="auto">
                                <a:xfrm>
                                  <a:off x="2213340" y="36002"/>
                                  <a:ext cx="981710" cy="317500"/>
                                </a:xfrm>
                                <a:prstGeom prst="rect">
                                  <a:avLst/>
                                </a:prstGeom>
                                <a:noFill/>
                                <a:ln>
                                  <a:noFill/>
                                </a:ln>
                                <a:effectLst/>
                              </wps:spPr>
                              <wps:txbx>
                                <w:txbxContent>
                                  <w:p>
                                    <w:pPr>
                                      <w:jc w:val="center"/>
                                    </w:pPr>
                                    <w:r>
                                      <w:rPr>
                                        <w:rFonts w:hint="eastAsia"/>
                                      </w:rPr>
                                      <w:t>PAC、PAM</w:t>
                                    </w:r>
                                  </w:p>
                                </w:txbxContent>
                              </wps:txbx>
                              <wps:bodyPr rot="0" vert="horz" wrap="square" lIns="91440" tIns="45720" rIns="91440" bIns="45720" anchor="t" anchorCtr="0" upright="1">
                                <a:noAutofit/>
                              </wps:bodyPr>
                            </wps:wsp>
                            <wps:wsp>
                              <wps:cNvPr id="325" name="直线 60"/>
                              <wps:cNvCnPr/>
                              <wps:spPr bwMode="auto">
                                <a:xfrm flipV="1">
                                  <a:off x="775700" y="711007"/>
                                  <a:ext cx="366395" cy="635"/>
                                </a:xfrm>
                                <a:prstGeom prst="line">
                                  <a:avLst/>
                                </a:prstGeom>
                                <a:noFill/>
                                <a:ln w="9525">
                                  <a:solidFill>
                                    <a:srgbClr val="000000"/>
                                  </a:solidFill>
                                  <a:round/>
                                  <a:tailEnd type="triangle" w="med" len="med"/>
                                </a:ln>
                              </wps:spPr>
                              <wps:bodyPr/>
                            </wps:wsp>
                            <wps:wsp>
                              <wps:cNvPr id="326" name="直线 78"/>
                              <wps:cNvCnPr/>
                              <wps:spPr bwMode="auto">
                                <a:xfrm>
                                  <a:off x="442960" y="244917"/>
                                  <a:ext cx="0" cy="314960"/>
                                </a:xfrm>
                                <a:prstGeom prst="line">
                                  <a:avLst/>
                                </a:prstGeom>
                                <a:noFill/>
                                <a:ln w="9525">
                                  <a:solidFill>
                                    <a:srgbClr val="000000"/>
                                  </a:solidFill>
                                  <a:round/>
                                  <a:tailEnd type="triangle" w="med" len="med"/>
                                </a:ln>
                                <a:effectLst/>
                              </wps:spPr>
                              <wps:bodyPr/>
                            </wps:wsp>
                            <wps:wsp>
                              <wps:cNvPr id="327" name="直线 60"/>
                              <wps:cNvCnPr/>
                              <wps:spPr bwMode="auto">
                                <a:xfrm>
                                  <a:off x="3146155" y="711009"/>
                                  <a:ext cx="247650" cy="1268"/>
                                </a:xfrm>
                                <a:prstGeom prst="line">
                                  <a:avLst/>
                                </a:prstGeom>
                                <a:noFill/>
                                <a:ln w="9525">
                                  <a:solidFill>
                                    <a:srgbClr val="000000"/>
                                  </a:solidFill>
                                  <a:round/>
                                  <a:tailEnd type="triangle" w="med" len="med"/>
                                </a:ln>
                              </wps:spPr>
                              <wps:bodyPr/>
                            </wps:wsp>
                            <wps:wsp>
                              <wps:cNvPr id="328" name="直线 78"/>
                              <wps:cNvCnPr/>
                              <wps:spPr bwMode="auto">
                                <a:xfrm>
                                  <a:off x="2694035" y="266507"/>
                                  <a:ext cx="635" cy="314960"/>
                                </a:xfrm>
                                <a:prstGeom prst="line">
                                  <a:avLst/>
                                </a:prstGeom>
                                <a:noFill/>
                                <a:ln w="9525">
                                  <a:solidFill>
                                    <a:srgbClr val="000000"/>
                                  </a:solidFill>
                                  <a:round/>
                                  <a:tailEnd type="triangle" w="med" len="med"/>
                                </a:ln>
                                <a:effectLst/>
                              </wps:spPr>
                              <wps:bodyPr/>
                            </wps:wsp>
                            <wps:wsp>
                              <wps:cNvPr id="329" name="矩形 59"/>
                              <wps:cNvSpPr>
                                <a:spLocks noChangeArrowheads="1"/>
                              </wps:cNvSpPr>
                              <wps:spPr bwMode="auto">
                                <a:xfrm>
                                  <a:off x="3393805" y="580858"/>
                                  <a:ext cx="685214" cy="267943"/>
                                </a:xfrm>
                                <a:prstGeom prst="rect">
                                  <a:avLst/>
                                </a:prstGeom>
                                <a:noFill/>
                                <a:ln w="9525">
                                  <a:solidFill>
                                    <a:srgbClr val="000000"/>
                                  </a:solidFill>
                                  <a:miter lim="800000"/>
                                </a:ln>
                                <a:effectLst/>
                              </wps:spPr>
                              <wps:txbx>
                                <w:txbxContent>
                                  <w:p>
                                    <w:pPr>
                                      <w:jc w:val="center"/>
                                    </w:pPr>
                                    <w:r>
                                      <w:rPr>
                                        <w:rFonts w:hint="eastAsia"/>
                                      </w:rPr>
                                      <w:t>水解酸化</w:t>
                                    </w:r>
                                  </w:p>
                                </w:txbxContent>
                              </wps:txbx>
                              <wps:bodyPr rot="0" vert="horz" wrap="square" lIns="0" tIns="45720" rIns="0" bIns="45720" anchor="t" anchorCtr="0" upright="1">
                                <a:noAutofit/>
                              </wps:bodyPr>
                            </wps:wsp>
                            <wps:wsp>
                              <wps:cNvPr id="331" name="直线 60"/>
                              <wps:cNvCnPr/>
                              <wps:spPr bwMode="auto">
                                <a:xfrm flipV="1">
                                  <a:off x="1918065" y="711642"/>
                                  <a:ext cx="366395" cy="635"/>
                                </a:xfrm>
                                <a:prstGeom prst="line">
                                  <a:avLst/>
                                </a:prstGeom>
                                <a:noFill/>
                                <a:ln w="9525">
                                  <a:solidFill>
                                    <a:srgbClr val="000000"/>
                                  </a:solidFill>
                                  <a:round/>
                                  <a:tailEnd type="triangle" w="med" len="med"/>
                                </a:ln>
                              </wps:spPr>
                              <wps:bodyPr/>
                            </wps:wsp>
                            <wps:wsp>
                              <wps:cNvPr id="332" name="矩形 59"/>
                              <wps:cNvSpPr>
                                <a:spLocks noChangeArrowheads="1"/>
                              </wps:cNvSpPr>
                              <wps:spPr bwMode="auto">
                                <a:xfrm>
                                  <a:off x="4335328" y="588810"/>
                                  <a:ext cx="747395" cy="259080"/>
                                </a:xfrm>
                                <a:prstGeom prst="rect">
                                  <a:avLst/>
                                </a:prstGeom>
                                <a:noFill/>
                                <a:ln w="9525">
                                  <a:solidFill>
                                    <a:srgbClr val="000000"/>
                                  </a:solidFill>
                                  <a:miter lim="800000"/>
                                </a:ln>
                                <a:effectLst/>
                              </wps:spPr>
                              <wps:txbx>
                                <w:txbxContent>
                                  <w:p>
                                    <w:pPr>
                                      <w:jc w:val="center"/>
                                    </w:pPr>
                                    <w:r>
                                      <w:rPr>
                                        <w:rFonts w:hint="eastAsia"/>
                                      </w:rPr>
                                      <w:t>接触氧化</w:t>
                                    </w:r>
                                  </w:p>
                                </w:txbxContent>
                              </wps:txbx>
                              <wps:bodyPr rot="0" vert="horz" wrap="square" lIns="91440" tIns="45720" rIns="91440" bIns="45720" anchor="t" anchorCtr="0" upright="1">
                                <a:noAutofit/>
                              </wps:bodyPr>
                            </wps:wsp>
                            <wps:wsp>
                              <wps:cNvPr id="333" name="直线 65"/>
                              <wps:cNvCnPr/>
                              <wps:spPr bwMode="auto">
                                <a:xfrm>
                                  <a:off x="4781098" y="847890"/>
                                  <a:ext cx="635" cy="451485"/>
                                </a:xfrm>
                                <a:prstGeom prst="line">
                                  <a:avLst/>
                                </a:prstGeom>
                                <a:noFill/>
                                <a:ln w="9525">
                                  <a:solidFill>
                                    <a:srgbClr val="000000"/>
                                  </a:solidFill>
                                  <a:round/>
                                  <a:tailEnd type="triangle" w="med" len="med"/>
                                </a:ln>
                                <a:effectLst/>
                              </wps:spPr>
                              <wps:bodyPr/>
                            </wps:wsp>
                            <wps:wsp>
                              <wps:cNvPr id="334" name="矩形 59"/>
                              <wps:cNvSpPr>
                                <a:spLocks noChangeArrowheads="1"/>
                              </wps:cNvSpPr>
                              <wps:spPr bwMode="auto">
                                <a:xfrm>
                                  <a:off x="4468678" y="1291120"/>
                                  <a:ext cx="623570" cy="259080"/>
                                </a:xfrm>
                                <a:prstGeom prst="rect">
                                  <a:avLst/>
                                </a:prstGeom>
                                <a:noFill/>
                                <a:ln w="9525">
                                  <a:solidFill>
                                    <a:srgbClr val="000000"/>
                                  </a:solidFill>
                                  <a:miter lim="800000"/>
                                </a:ln>
                                <a:effectLst/>
                              </wps:spPr>
                              <wps:txbx>
                                <w:txbxContent>
                                  <w:p>
                                    <w:pPr>
                                      <w:jc w:val="center"/>
                                    </w:pPr>
                                    <w:r>
                                      <w:rPr>
                                        <w:rFonts w:hint="eastAsia"/>
                                      </w:rPr>
                                      <w:t>二沉池</w:t>
                                    </w:r>
                                  </w:p>
                                </w:txbxContent>
                              </wps:txbx>
                              <wps:bodyPr rot="0" vert="horz" wrap="square" lIns="91440" tIns="45720" rIns="91440" bIns="45720" anchor="t" anchorCtr="0" upright="1">
                                <a:noAutofit/>
                              </wps:bodyPr>
                            </wps:wsp>
                            <wps:wsp>
                              <wps:cNvPr id="336" name="直线 65"/>
                              <wps:cNvCnPr/>
                              <wps:spPr bwMode="auto">
                                <a:xfrm>
                                  <a:off x="4780463" y="1550200"/>
                                  <a:ext cx="635" cy="451485"/>
                                </a:xfrm>
                                <a:prstGeom prst="line">
                                  <a:avLst/>
                                </a:prstGeom>
                                <a:noFill/>
                                <a:ln w="9525">
                                  <a:solidFill>
                                    <a:srgbClr val="000000"/>
                                  </a:solidFill>
                                  <a:round/>
                                  <a:tailEnd type="triangle" w="med" len="med"/>
                                </a:ln>
                                <a:effectLst/>
                              </wps:spPr>
                              <wps:bodyPr/>
                            </wps:wsp>
                            <wps:wsp>
                              <wps:cNvPr id="338" name="矩形 59"/>
                              <wps:cNvSpPr>
                                <a:spLocks noChangeArrowheads="1"/>
                              </wps:cNvSpPr>
                              <wps:spPr bwMode="auto">
                                <a:xfrm>
                                  <a:off x="4459153" y="1996274"/>
                                  <a:ext cx="623570" cy="311978"/>
                                </a:xfrm>
                                <a:prstGeom prst="rect">
                                  <a:avLst/>
                                </a:prstGeom>
                                <a:noFill/>
                                <a:ln w="9525">
                                  <a:solidFill>
                                    <a:srgbClr val="000000"/>
                                  </a:solidFill>
                                  <a:miter lim="800000"/>
                                </a:ln>
                                <a:effectLst/>
                              </wps:spPr>
                              <wps:txbx>
                                <w:txbxContent>
                                  <w:p>
                                    <w:pPr>
                                      <w:jc w:val="center"/>
                                    </w:pPr>
                                    <w:r>
                                      <w:rPr>
                                        <w:rFonts w:hint="eastAsia"/>
                                      </w:rPr>
                                      <w:t>清水池</w:t>
                                    </w:r>
                                  </w:p>
                                </w:txbxContent>
                              </wps:txbx>
                              <wps:bodyPr rot="0" vert="horz" wrap="square" lIns="91440" tIns="45720" rIns="91440" bIns="45720" anchor="t" anchorCtr="0" upright="1">
                                <a:noAutofit/>
                              </wps:bodyPr>
                            </wps:wsp>
                            <wps:wsp>
                              <wps:cNvPr id="339" name="直线 64"/>
                              <wps:cNvCnPr/>
                              <wps:spPr bwMode="auto">
                                <a:xfrm flipH="1">
                                  <a:off x="4051483" y="2166841"/>
                                  <a:ext cx="407670" cy="635"/>
                                </a:xfrm>
                                <a:prstGeom prst="line">
                                  <a:avLst/>
                                </a:prstGeom>
                                <a:noFill/>
                                <a:ln w="9525">
                                  <a:solidFill>
                                    <a:srgbClr val="000000"/>
                                  </a:solidFill>
                                  <a:round/>
                                  <a:tailEnd type="triangle" w="med" len="med"/>
                                </a:ln>
                                <a:effectLst/>
                              </wps:spPr>
                              <wps:bodyPr/>
                            </wps:wsp>
                            <wps:wsp>
                              <wps:cNvPr id="340" name="直线 72"/>
                              <wps:cNvCnPr/>
                              <wps:spPr bwMode="auto">
                                <a:xfrm flipH="1" flipV="1">
                                  <a:off x="3097260" y="1413980"/>
                                  <a:ext cx="1370148" cy="634"/>
                                </a:xfrm>
                                <a:prstGeom prst="line">
                                  <a:avLst/>
                                </a:prstGeom>
                                <a:noFill/>
                                <a:ln w="9525">
                                  <a:solidFill>
                                    <a:srgbClr val="000000"/>
                                  </a:solidFill>
                                  <a:prstDash val="dash"/>
                                  <a:round/>
                                  <a:tailEnd type="triangle" w="med" len="med"/>
                                </a:ln>
                                <a:effectLst/>
                              </wps:spPr>
                              <wps:bodyPr/>
                            </wps:wsp>
                            <wps:wsp>
                              <wps:cNvPr id="341" name="直线 74"/>
                              <wps:cNvCnPr/>
                              <wps:spPr bwMode="auto">
                                <a:xfrm flipH="1" flipV="1">
                                  <a:off x="2735945" y="840547"/>
                                  <a:ext cx="635" cy="424815"/>
                                </a:xfrm>
                                <a:prstGeom prst="line">
                                  <a:avLst/>
                                </a:prstGeom>
                                <a:noFill/>
                                <a:ln w="9525">
                                  <a:solidFill>
                                    <a:srgbClr val="000000"/>
                                  </a:solidFill>
                                  <a:prstDash val="dash"/>
                                  <a:round/>
                                  <a:headEnd type="triangle" w="med" len="med"/>
                                </a:ln>
                                <a:effectLst/>
                              </wps:spPr>
                              <wps:bodyPr/>
                            </wps:wsp>
                            <wps:wsp>
                              <wps:cNvPr id="342" name="直线 77"/>
                              <wps:cNvCnPr/>
                              <wps:spPr bwMode="auto">
                                <a:xfrm flipH="1" flipV="1">
                                  <a:off x="1901555" y="1407602"/>
                                  <a:ext cx="569595" cy="635"/>
                                </a:xfrm>
                                <a:prstGeom prst="line">
                                  <a:avLst/>
                                </a:prstGeom>
                                <a:noFill/>
                                <a:ln w="9525">
                                  <a:solidFill>
                                    <a:srgbClr val="000000"/>
                                  </a:solidFill>
                                  <a:prstDash val="dash"/>
                                  <a:round/>
                                  <a:tailEnd type="triangle" w="med" len="med"/>
                                </a:ln>
                              </wps:spPr>
                              <wps:bodyPr/>
                            </wps:wsp>
                            <wps:wsp>
                              <wps:cNvPr id="343" name="直线 74"/>
                              <wps:cNvCnPr/>
                              <wps:spPr bwMode="auto">
                                <a:xfrm flipH="1" flipV="1">
                                  <a:off x="1471660" y="842452"/>
                                  <a:ext cx="635" cy="424815"/>
                                </a:xfrm>
                                <a:prstGeom prst="line">
                                  <a:avLst/>
                                </a:prstGeom>
                                <a:noFill/>
                                <a:ln w="9525">
                                  <a:solidFill>
                                    <a:srgbClr val="000000"/>
                                  </a:solidFill>
                                  <a:prstDash val="dash"/>
                                  <a:round/>
                                  <a:tailEnd type="triangle" w="med" len="med"/>
                                </a:ln>
                                <a:effectLst/>
                              </wps:spPr>
                              <wps:bodyPr/>
                            </wps:wsp>
                            <wps:wsp>
                              <wps:cNvPr id="344" name="直线 77"/>
                              <wps:cNvCnPr/>
                              <wps:spPr bwMode="auto">
                                <a:xfrm flipH="1" flipV="1">
                                  <a:off x="626475" y="1406967"/>
                                  <a:ext cx="411480" cy="635"/>
                                </a:xfrm>
                                <a:prstGeom prst="line">
                                  <a:avLst/>
                                </a:prstGeom>
                                <a:noFill/>
                                <a:ln w="9525">
                                  <a:solidFill>
                                    <a:srgbClr val="000000"/>
                                  </a:solidFill>
                                  <a:prstDash val="dash"/>
                                  <a:round/>
                                  <a:tailEnd type="triangle" w="med" len="med"/>
                                </a:ln>
                              </wps:spPr>
                              <wps:bodyPr/>
                            </wps:wsp>
                            <wps:wsp>
                              <wps:cNvPr id="346" name="直线 60"/>
                              <wps:cNvCnPr/>
                              <wps:spPr bwMode="auto">
                                <a:xfrm>
                                  <a:off x="4079019" y="721195"/>
                                  <a:ext cx="247650" cy="1268"/>
                                </a:xfrm>
                                <a:prstGeom prst="line">
                                  <a:avLst/>
                                </a:prstGeom>
                                <a:noFill/>
                                <a:ln w="9525">
                                  <a:solidFill>
                                    <a:srgbClr val="000000"/>
                                  </a:solidFill>
                                  <a:round/>
                                  <a:tailEnd type="triangle" w="med" len="med"/>
                                </a:ln>
                              </wps:spPr>
                              <wps:bodyPr/>
                            </wps:wsp>
                            <wps:wsp>
                              <wps:cNvPr id="347" name="矩形 59"/>
                              <wps:cNvSpPr>
                                <a:spLocks noChangeArrowheads="1"/>
                              </wps:cNvSpPr>
                              <wps:spPr bwMode="auto">
                                <a:xfrm>
                                  <a:off x="3089309" y="2031612"/>
                                  <a:ext cx="1081377" cy="311978"/>
                                </a:xfrm>
                                <a:prstGeom prst="rect">
                                  <a:avLst/>
                                </a:prstGeom>
                                <a:noFill/>
                                <a:ln w="9525">
                                  <a:noFill/>
                                  <a:miter lim="800000"/>
                                </a:ln>
                                <a:effectLst/>
                              </wps:spPr>
                              <wps:txbx>
                                <w:txbxContent>
                                  <w:p>
                                    <w:pPr>
                                      <w:jc w:val="center"/>
                                    </w:pPr>
                                    <w:r>
                                      <w:rPr>
                                        <w:rFonts w:hint="eastAsia"/>
                                      </w:rPr>
                                      <w:t>市政污水管网</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184.5pt;width:407.55pt;" coordsize="5175885,2343150" editas="canvas" o:gfxdata="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">
                      <o:lock v:ext="edit" aspectratio="f"/>
                      <v:shape id="_x0000_s1026" o:spid="_x0000_s1026" style="position:absolute;left:0;top:0;height:2343150;width:5175885;" filled="f" stroked="f" coordsize="21600,21600" o:gfxdata="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">
                        <v:fill on="f" focussize="0,0"/>
                        <v:stroke on="f"/>
                        <v:imagedata o:title=""/>
                        <o:lock v:ext="edit" aspectratio="f"/>
                      </v:shape>
                      <v:rect id="矩形 54" o:spid="_x0000_s1026" o:spt="1" style="position:absolute;left:65770;top:36002;height:317500;width:800100;" filled="f" stroked="f" coordsize="21600,21600" o:gfxdata="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HfKlQ1wAAAAUBAAAP&#10;AAAAAAAAAAEAIAAAACIAAABkcnMvZG93bnJldi54bWxQSwECFAAUAAAACACHTuJAgpL4gxkCAAAg&#10;BAAADgAAAAAAAAABACAAAAAmAQAAZHJzL2Uyb0RvYy54bWxQSwUGAAAAAAYABgBZAQAAsQUAAAAA&#10;">
                        <v:fill on="f" focussize="0,0"/>
                        <v:stroke on="f"/>
                        <v:imagedata o:title=""/>
                        <o:lock v:ext="edit" aspectratio="f"/>
                        <v:textbox>
                          <w:txbxContent>
                            <w:p>
                              <w:pPr>
                                <w:jc w:val="center"/>
                              </w:pPr>
                              <w:r>
                                <w:rPr>
                                  <w:rFonts w:hint="eastAsia"/>
                                </w:rPr>
                                <w:t>生产废水</w:t>
                              </w:r>
                            </w:p>
                          </w:txbxContent>
                        </v:textbox>
                      </v:rect>
                      <v:rect id="矩形 57" o:spid="_x0000_s1026" o:spt="1" style="position:absolute;left:166100;top:556702;height:292100;width:609600;" filled="f" stroked="t" coordsize="21600,21600" o:gfxdata="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&#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sOOiPVAAAABQEAAA8AAAAAAAAAAQAgAAAAIgAAAGRy&#10;cy9kb3ducmV2LnhtbFBLAQIUABQAAAAIAIdO4kAeHUbXQQIAAGsEAAAOAAAAAAAAAAEAIAAAACQB&#10;AABkcnMvZTJvRG9jLnhtbFBLBQYAAAAABgAGAFkBAADXBQAAAAA=&#10;">
                        <v:fill on="f" focussize="0,0"/>
                        <v:stroke color="#000000" miterlimit="8" joinstyle="miter"/>
                        <v:imagedata o:title=""/>
                        <o:lock v:ext="edit" aspectratio="f"/>
                        <v:textbox>
                          <w:txbxContent>
                            <w:p>
                              <w:pPr>
                                <w:jc w:val="center"/>
                              </w:pPr>
                              <w:r>
                                <w:rPr>
                                  <w:rFonts w:hint="eastAsia"/>
                                </w:rPr>
                                <w:t>隔油池</w:t>
                              </w:r>
                            </w:p>
                          </w:txbxContent>
                        </v:textbox>
                      </v:rect>
                      <v:rect id="矩形 59" o:spid="_x0000_s1026" o:spt="1" style="position:absolute;left:1142095;top:573212;height:275590;width:775970;" filled="f" stroked="t" coordsize="21600,21600" o:gfxdata="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sOOiPVAAAABQEAAA8AAAAAAAAAAQAgAAAA&#10;IgAAAGRycy9kb3ducmV2LnhtbFBLAQIUABQAAAAIAIdO4kAaZgSyRwIAAGwEAAAOAAAAAAAAAAEA&#10;IAAAACQBAABkcnMvZTJvRG9jLnhtbFBLBQYAAAAABgAGAFkBAADdBQAAAAA=&#10;">
                        <v:fill on="f" focussize="0,0"/>
                        <v:stroke color="#000000" miterlimit="8" joinstyle="miter"/>
                        <v:imagedata o:title=""/>
                        <o:lock v:ext="edit" aspectratio="f"/>
                        <v:textbox>
                          <w:txbxContent>
                            <w:p>
                              <w:pPr>
                                <w:jc w:val="center"/>
                              </w:pPr>
                              <w:r>
                                <w:rPr>
                                  <w:rFonts w:hint="eastAsia"/>
                                </w:rPr>
                                <w:t>pH调节池</w:t>
                              </w:r>
                            </w:p>
                          </w:txbxContent>
                        </v:textbox>
                      </v:rect>
                      <v:rect id="矩形 61" o:spid="_x0000_s1026" o:spt="1" style="position:absolute;left:2280015;top:581467;height:267335;width:866140;" filled="f" stroked="t" coordsize="21600,21600" o:gfxdata="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sOOiPVAAAABQEAAA8AAAAAAAAAAQAgAAAAIgAA&#10;AGRycy9kb3ducmV2LnhtbFBLAQIUABQAAAAIAIdO4kBS+AR0RAIAAGwEAAAOAAAAAAAAAAEAIAAA&#10;ACQBAABkcnMvZTJvRG9jLnhtbFBLBQYAAAAABgAGAFkBAADaBQAAAAA=&#10;">
                        <v:fill on="f" focussize="0,0"/>
                        <v:stroke color="#000000" miterlimit="8" joinstyle="miter"/>
                        <v:imagedata o:title=""/>
                        <o:lock v:ext="edit" aspectratio="f"/>
                        <v:textbox>
                          <w:txbxContent>
                            <w:p>
                              <w:pPr>
                                <w:jc w:val="center"/>
                              </w:pPr>
                              <w:r>
                                <w:rPr>
                                  <w:rFonts w:hint="eastAsia"/>
                                </w:rPr>
                                <w:t>絮凝沉淀池</w:t>
                              </w:r>
                            </w:p>
                          </w:txbxContent>
                        </v:textbox>
                      </v:rect>
                      <v:rect id="矩形 69" o:spid="_x0000_s1026" o:spt="1" style="position:absolute;left:2487660;top:1265362;height:280670;width:609600;" filled="f" stroked="t" coordsize="21600,21600" o:gfxdata="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bDjoj1QAAAAUBAAAPAAAAAAAAAAEAIAAA&#10;ACIAAABkcnMvZG93bnJldi54bWxQSwECFAAUAAAACACHTuJAPj7H+EgCAABtBAAADgAAAAAAAAAB&#10;ACAAAAAkAQAAZHJzL2Uyb0RvYy54bWxQSwUGAAAAAAYABgBZAQAA3gUAAAAA&#10;">
                        <v:fill on="f" focussize="0,0"/>
                        <v:stroke color="#000000" miterlimit="8" joinstyle="miter"/>
                        <v:imagedata o:title=""/>
                        <o:lock v:ext="edit" aspectratio="f"/>
                        <v:textbox>
                          <w:txbxContent>
                            <w:p>
                              <w:pPr>
                                <w:jc w:val="center"/>
                              </w:pPr>
                              <w:r>
                                <w:rPr>
                                  <w:rFonts w:hint="eastAsia"/>
                                </w:rPr>
                                <w:t>污泥池</w:t>
                              </w:r>
                            </w:p>
                          </w:txbxContent>
                        </v:textbox>
                      </v:rect>
                      <v:rect id="矩形 73" o:spid="_x0000_s1026" o:spt="1" style="position:absolute;left:1037955;top:1265362;height:280670;width:863600;" filled="f" stroked="t" coordsize="21600,21600" o:gfxdata="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bDjoj1QAAAAUBAAAPAAAAAAAAAAEAIAAA&#10;ACIAAABkcnMvZG93bnJldi54bWxQSwECFAAUAAAACACHTuJAox9N1UgCAABtBAAADgAAAAAAAAAB&#10;ACAAAAAkAQAAZHJzL2Uyb0RvYy54bWxQSwUGAAAAAAYABgBZAQAA3gUAAAAA&#10;">
                        <v:fill on="f" focussize="0,0"/>
                        <v:stroke color="#000000" miterlimit="8" joinstyle="miter"/>
                        <v:imagedata o:title=""/>
                        <o:lock v:ext="edit" aspectratio="f"/>
                        <v:textbox>
                          <w:txbxContent>
                            <w:p>
                              <w:pPr>
                                <w:jc w:val="center"/>
                              </w:pPr>
                              <w:r>
                                <w:rPr>
                                  <w:rFonts w:hint="eastAsia"/>
                                </w:rPr>
                                <w:t>板框压滤机</w:t>
                              </w:r>
                            </w:p>
                          </w:txbxContent>
                        </v:textbox>
                      </v:rect>
                      <v:rect id="矩形 75" o:spid="_x0000_s1026" o:spt="1" style="position:absolute;left:31805;top:1269199;height:317500;width:667910;" filled="f" stroked="f" coordsize="21600,21600" o:gfxdata="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6+WnfVAAAABQEAAA8A&#10;AAAAAAAAAQAgAAAAIgAAAGRycy9kb3ducmV2LnhtbFBLAQIUABQAAAAIAIdO4kAJ72pAGgIAABoE&#10;AAAOAAAAAAAAAAEAIAAAACQBAABkcnMvZTJvRG9jLnhtbFBLBQYAAAAABgAGAFkBAACwBQAAAAA=&#10;">
                        <v:fill on="f" focussize="0,0"/>
                        <v:stroke on="f"/>
                        <v:imagedata o:title=""/>
                        <o:lock v:ext="edit" aspectratio="f"/>
                        <v:textbox inset="0mm,1.27mm,0mm,1.27mm">
                          <w:txbxContent>
                            <w:p>
                              <w:pPr>
                                <w:jc w:val="center"/>
                              </w:pPr>
                              <w:r>
                                <w:rPr>
                                  <w:rFonts w:hint="eastAsia"/>
                                </w:rPr>
                                <w:t>泥饼外运</w:t>
                              </w:r>
                            </w:p>
                          </w:txbxContent>
                        </v:textbox>
                      </v:rect>
                      <v:rect id="矩形 76" o:spid="_x0000_s1026" o:spt="1" style="position:absolute;left:1363075;top:920557;height:317500;width:723900;" filled="f" stroked="f" coordsize="21600,21600" o:gfxdata="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3ypUNcAAAAF&#10;AQAADwAAAAAAAAABACAAAAAiAAAAZHJzL2Rvd25yZXYueG1sUEsBAhQAFAAAAAgAh07iQPhnHRUd&#10;AgAAIwQAAA4AAAAAAAAAAQAgAAAAJgEAAGRycy9lMm9Eb2MueG1sUEsFBgAAAAAGAAYAWQEAALUF&#10;AAAAAA==&#10;">
                        <v:fill on="f" focussize="0,0"/>
                        <v:stroke on="f"/>
                        <v:imagedata o:title=""/>
                        <o:lock v:ext="edit" aspectratio="f"/>
                        <v:textbox>
                          <w:txbxContent>
                            <w:p>
                              <w:pPr>
                                <w:jc w:val="center"/>
                              </w:pPr>
                              <w:r>
                                <w:rPr>
                                  <w:rFonts w:hint="eastAsia"/>
                                </w:rPr>
                                <w:t>压滤液</w:t>
                              </w:r>
                            </w:p>
                          </w:txbxContent>
                        </v:textbox>
                      </v:rect>
                      <v:rect id="矩形 79" o:spid="_x0000_s1026" o:spt="1" style="position:absolute;left:2213340;top:36002;height:317500;width:981710;" filled="f" stroked="f" coordsize="21600,21600" o:gfxdata="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3ypUNcAAAAF&#10;AQAADwAAAAAAAAABACAAAAAiAAAAZHJzL2Rvd25yZXYueG1sUEsBAhQAFAAAAAgAh07iQPTD6ugd&#10;AgAAIgQAAA4AAAAAAAAAAQAgAAAAJgEAAGRycy9lMm9Eb2MueG1sUEsFBgAAAAAGAAYAWQEAALUF&#10;AAAAAA==&#10;">
                        <v:fill on="f" focussize="0,0"/>
                        <v:stroke on="f"/>
                        <v:imagedata o:title=""/>
                        <o:lock v:ext="edit" aspectratio="f"/>
                        <v:textbox>
                          <w:txbxContent>
                            <w:p>
                              <w:pPr>
                                <w:jc w:val="center"/>
                              </w:pPr>
                              <w:r>
                                <w:rPr>
                                  <w:rFonts w:hint="eastAsia"/>
                                </w:rPr>
                                <w:t>PAC、PAM</w:t>
                              </w:r>
                            </w:p>
                          </w:txbxContent>
                        </v:textbox>
                      </v:rect>
                      <v:line id="直线 60" o:spid="_x0000_s1026" o:spt="20" style="position:absolute;left:775700;top:711007;flip:y;height:635;width:366395;" filled="f" stroked="t" coordsize="21600,21600" o:gfxdata="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CZKEc&#10;1gAAAAUBAAAPAAAAAAAAAAEAIAAAACIAAABkcnMvZG93bnJldi54bWxQSwECFAAUAAAACACHTuJA&#10;8UL85+oBAAC1AwAADgAAAAAAAAABACAAAAAlAQAAZHJzL2Uyb0RvYy54bWxQSwUGAAAAAAYABgBZ&#10;AQAAgQUAAAAA&#10;">
                        <v:fill on="f" focussize="0,0"/>
                        <v:stroke color="#000000" joinstyle="round" endarrow="block"/>
                        <v:imagedata o:title=""/>
                        <o:lock v:ext="edit" aspectratio="f"/>
                      </v:line>
                      <v:line id="直线 78" o:spid="_x0000_s1026" o:spt="20" style="position:absolute;left:442960;top:244917;height:314960;width:0;" filled="f" stroked="t" coordsize="21600,21600" o:gfxdata="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gw0&#10;T9cAAAAFAQAADwAAAAAAAAABACAAAAAiAAAAZHJzL2Rvd25yZXYueG1sUEsBAhQAFAAAAAgAh07i&#10;QFLyxanqAQAAtwMAAA4AAAAAAAAAAQAgAAAAJgEAAGRycy9lMm9Eb2MueG1sUEsFBgAAAAAGAAYA&#10;WQEAAIIFAAAAAA==&#10;">
                        <v:fill on="f" focussize="0,0"/>
                        <v:stroke color="#000000" joinstyle="round" endarrow="block"/>
                        <v:imagedata o:title=""/>
                        <o:lock v:ext="edit" aspectratio="f"/>
                      </v:line>
                      <v:line id="直线 60" o:spid="_x0000_s1026" o:spt="20" style="position:absolute;left:3146155;top:711009;height:1268;width:247650;" filled="f" stroked="t" coordsize="21600,21600" o:gfxdata="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gw0T9cA&#10;AAAFAQAADwAAAAAAAAABACAAAAAiAAAAZHJzL2Rvd25yZXYueG1sUEsBAhQAFAAAAAgAh07iQIzO&#10;TsfnAQAArQMAAA4AAAAAAAAAAQAgAAAAJgEAAGRycy9lMm9Eb2MueG1sUEsFBgAAAAAGAAYAWQEA&#10;AH8FAAAAAA==&#10;">
                        <v:fill on="f" focussize="0,0"/>
                        <v:stroke color="#000000" joinstyle="round" endarrow="block"/>
                        <v:imagedata o:title=""/>
                        <o:lock v:ext="edit" aspectratio="f"/>
                      </v:line>
                      <v:line id="直线 78" o:spid="_x0000_s1026" o:spt="20" style="position:absolute;left:2694035;top:266507;height:314960;width:635;" filled="f" stroked="t" coordsize="21600,21600" o:gfxdata="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gw0T9cAAAAFAQAADwAAAAAAAAABACAAAAAiAAAAZHJzL2Rvd25yZXYueG1sUEsBAhQAFAAAAAgA&#10;h07iQOzJjxjtAQAAugMAAA4AAAAAAAAAAQAgAAAAJgEAAGRycy9lMm9Eb2MueG1sUEsFBgAAAAAG&#10;AAYAWQEAAIUFAAAAAA==&#10;">
                        <v:fill on="f" focussize="0,0"/>
                        <v:stroke color="#000000" joinstyle="round" endarrow="block"/>
                        <v:imagedata o:title=""/>
                        <o:lock v:ext="edit" aspectratio="f"/>
                      </v:line>
                      <v:rect id="矩形 59" o:spid="_x0000_s1026" o:spt="1" style="position:absolute;left:3393805;top:580858;height:267943;width:685214;" filled="f" stroked="t" coordsize="21600,21600" o:gfxdata="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SSlaNUAAAAFAQAADwAAAAAAAAABACAAAAAiAAAA&#10;ZHJzL2Rvd25yZXYueG1sUEsBAhQAFAAAAAgAh07iQMsb1S9DAgAAZAQAAA4AAAAAAAAAAQAgAAAA&#10;JAEAAGRycy9lMm9Eb2MueG1sUEsFBgAAAAAGAAYAWQEAANkFAAAAAA==&#10;">
                        <v:fill on="f" focussize="0,0"/>
                        <v:stroke color="#000000" miterlimit="8" joinstyle="miter"/>
                        <v:imagedata o:title=""/>
                        <o:lock v:ext="edit" aspectratio="f"/>
                        <v:textbox inset="0mm,1.27mm,0mm,1.27mm">
                          <w:txbxContent>
                            <w:p>
                              <w:pPr>
                                <w:jc w:val="center"/>
                              </w:pPr>
                              <w:r>
                                <w:rPr>
                                  <w:rFonts w:hint="eastAsia"/>
                                </w:rPr>
                                <w:t>水解酸化</w:t>
                              </w:r>
                            </w:p>
                          </w:txbxContent>
                        </v:textbox>
                      </v:rect>
                      <v:line id="直线 60" o:spid="_x0000_s1026" o:spt="20" style="position:absolute;left:1918065;top:711642;flip:y;height:635;width:366395;" filled="f" stroked="t" coordsize="21600,21600" o:gfxdata="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C&#10;ZKEc1gAAAAUBAAAPAAAAAAAAAAEAIAAAACIAAABkcnMvZG93bnJldi54bWxQSwECFAAUAAAACACH&#10;TuJAHZdXje0BAAC2AwAADgAAAAAAAAABACAAAAAlAQAAZHJzL2Uyb0RvYy54bWxQSwUGAAAAAAYA&#10;BgBZAQAAhAUAAAAA&#10;">
                        <v:fill on="f" focussize="0,0"/>
                        <v:stroke color="#000000" joinstyle="round" endarrow="block"/>
                        <v:imagedata o:title=""/>
                        <o:lock v:ext="edit" aspectratio="f"/>
                      </v:line>
                      <v:rect id="矩形 59" o:spid="_x0000_s1026" o:spt="1" style="position:absolute;left:4335328;top:588810;height:259080;width:747395;" filled="f" stroked="t" coordsize="21600,21600" o:gfxdata="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sOOiPVAAAABQEAAA8AAAAAAAAAAQAgAAAA&#10;IgAAAGRycy9kb3ducmV2LnhtbFBLAQIUABQAAAAIAIdO4kDQlaJARwIAAGwEAAAOAAAAAAAAAAEA&#10;IAAAACQBAABkcnMvZTJvRG9jLnhtbFBLBQYAAAAABgAGAFkBAADdBQAAAAA=&#10;">
                        <v:fill on="f" focussize="0,0"/>
                        <v:stroke color="#000000" miterlimit="8" joinstyle="miter"/>
                        <v:imagedata o:title=""/>
                        <o:lock v:ext="edit" aspectratio="f"/>
                        <v:textbox>
                          <w:txbxContent>
                            <w:p>
                              <w:pPr>
                                <w:jc w:val="center"/>
                              </w:pPr>
                              <w:r>
                                <w:rPr>
                                  <w:rFonts w:hint="eastAsia"/>
                                </w:rPr>
                                <w:t>接触氧化</w:t>
                              </w:r>
                            </w:p>
                          </w:txbxContent>
                        </v:textbox>
                      </v:rect>
                      <v:line id="直线 65" o:spid="_x0000_s1026" o:spt="20" style="position:absolute;left:4781098;top:847890;height:451485;width:635;" filled="f" stroked="t" coordsize="21600,21600" o:gfxdata="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gw0T9cAAAAFAQAADwAAAAAAAAABACAAAAAiAAAAZHJzL2Rvd25yZXYueG1sUEsBAhQAFAAAAAgA&#10;h07iQMdIgKftAQAAugMAAA4AAAAAAAAAAQAgAAAAJgEAAGRycy9lMm9Eb2MueG1sUEsFBgAAAAAG&#10;AAYAWQEAAIUFAAAAAA==&#10;">
                        <v:fill on="f" focussize="0,0"/>
                        <v:stroke color="#000000" joinstyle="round" endarrow="block"/>
                        <v:imagedata o:title=""/>
                        <o:lock v:ext="edit" aspectratio="f"/>
                      </v:line>
                      <v:rect id="矩形 59" o:spid="_x0000_s1026" o:spt="1" style="position:absolute;left:4468678;top:1291120;height:259080;width:623570;" filled="f" stroked="t" coordsize="21600,21600" o:gfxdata="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bDjoj1QAAAAUBAAAPAAAAAAAAAAEAIAAA&#10;ACIAAABkcnMvZG93bnJldi54bWxQSwECFAAUAAAACACHTuJAWT+pCkgCAABtBAAADgAAAAAAAAAB&#10;ACAAAAAkAQAAZHJzL2Uyb0RvYy54bWxQSwUGAAAAAAYABgBZAQAA3gUAAAAA&#10;">
                        <v:fill on="f" focussize="0,0"/>
                        <v:stroke color="#000000" miterlimit="8" joinstyle="miter"/>
                        <v:imagedata o:title=""/>
                        <o:lock v:ext="edit" aspectratio="f"/>
                        <v:textbox>
                          <w:txbxContent>
                            <w:p>
                              <w:pPr>
                                <w:jc w:val="center"/>
                              </w:pPr>
                              <w:r>
                                <w:rPr>
                                  <w:rFonts w:hint="eastAsia"/>
                                </w:rPr>
                                <w:t>二沉池</w:t>
                              </w:r>
                            </w:p>
                          </w:txbxContent>
                        </v:textbox>
                      </v:rect>
                      <v:line id="直线 65" o:spid="_x0000_s1026" o:spt="20" style="position:absolute;left:4780463;top:1550200;height:451485;width:635;" filled="f" stroked="t" coordsize="21600,21600" o:gfxdata="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KDDRP1wAAAAUBAAAPAAAAAAAAAAEAIAAAACIAAABkcnMvZG93bnJldi54bWxQSwECFAAUAAAA&#10;CACHTuJADGbGn+8BAAC7AwAADgAAAAAAAAABACAAAAAmAQAAZHJzL2Uyb0RvYy54bWxQSwUGAAAA&#10;AAYABgBZAQAAhwUAAAAA&#10;">
                        <v:fill on="f" focussize="0,0"/>
                        <v:stroke color="#000000" joinstyle="round" endarrow="block"/>
                        <v:imagedata o:title=""/>
                        <o:lock v:ext="edit" aspectratio="f"/>
                      </v:line>
                      <v:rect id="矩形 59" o:spid="_x0000_s1026" o:spt="1" style="position:absolute;left:4459153;top:1996274;height:311978;width:623570;" filled="f" stroked="t" coordsize="21600,21600" o:gfxdata="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sOOiPVAAAABQEAAA8AAAAAAAAAAQAgAAAA&#10;IgAAAGRycy9kb3ducmV2LnhtbFBLAQIUABQAAAAIAIdO4kCQeXtzRwIAAG0EAAAOAAAAAAAAAAEA&#10;IAAAACQBAABkcnMvZTJvRG9jLnhtbFBLBQYAAAAABgAGAFkBAADdBQAAAAA=&#10;">
                        <v:fill on="f" focussize="0,0"/>
                        <v:stroke color="#000000" miterlimit="8" joinstyle="miter"/>
                        <v:imagedata o:title=""/>
                        <o:lock v:ext="edit" aspectratio="f"/>
                        <v:textbox>
                          <w:txbxContent>
                            <w:p>
                              <w:pPr>
                                <w:jc w:val="center"/>
                              </w:pPr>
                              <w:r>
                                <w:rPr>
                                  <w:rFonts w:hint="eastAsia"/>
                                </w:rPr>
                                <w:t>清水池</w:t>
                              </w:r>
                            </w:p>
                          </w:txbxContent>
                        </v:textbox>
                      </v:rect>
                      <v:line id="直线 64" o:spid="_x0000_s1026" o:spt="20" style="position:absolute;left:4051483;top:2166841;flip:x;height:635;width:407670;" filled="f" stroked="t" coordsize="21600,21600" o:gfxdata="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JkoRzWAAAABQEAAA8AAAAAAAAAAQAgAAAAIgAAAGRycy9kb3ducmV2LnhtbFBLAQIU&#10;ABQAAAAIAIdO4kDfnAX+9QEAAMUDAAAOAAAAAAAAAAEAIAAAACUBAABkcnMvZTJvRG9jLnhtbFBL&#10;BQYAAAAABgAGAFkBAACMBQAAAAA=&#10;">
                        <v:fill on="f" focussize="0,0"/>
                        <v:stroke color="#000000" joinstyle="round" endarrow="block"/>
                        <v:imagedata o:title=""/>
                        <o:lock v:ext="edit" aspectratio="f"/>
                      </v:line>
                      <v:line id="直线 72" o:spid="_x0000_s1026" o:spt="20" style="position:absolute;left:3097260;top:1413980;flip:x y;height:634;width:1370148;" filled="f" stroked="t" coordsize="21600,21600" o:gfxdata="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6mN49QAAAAFAQAADwAAAAAAAAABACAAAAAiAAAAZHJzL2Rv&#10;d25yZXYueG1sUEsBAhQAFAAAAAgAh07iQAdsgAgFAgAA6AMAAA4AAAAAAAAAAQAgAAAAIwEAAGRy&#10;cy9lMm9Eb2MueG1sUEsFBgAAAAAGAAYAWQEAAJoFAAAAAA==&#10;">
                        <v:fill on="f" focussize="0,0"/>
                        <v:stroke color="#000000" joinstyle="round" dashstyle="dash" endarrow="block"/>
                        <v:imagedata o:title=""/>
                        <o:lock v:ext="edit" aspectratio="f"/>
                      </v:line>
                      <v:line id="直线 74" o:spid="_x0000_s1026" o:spt="20" style="position:absolute;left:2735945;top:840547;flip:x y;height:424815;width:635;" filled="f" stroked="t" coordsize="21600,21600" o:gfxdata="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jazNgAAAAFAQAADwAAAAAAAAABACAAAAAiAAAAZHJz&#10;L2Rvd25yZXYueG1sUEsBAhQAFAAAAAgAh07iQOFp1pgEAgAA5gMAAA4AAAAAAAAAAQAgAAAAJwEA&#10;AGRycy9lMm9Eb2MueG1sUEsFBgAAAAAGAAYAWQEAAJ0FAAAAAA==&#10;">
                        <v:fill on="f" focussize="0,0"/>
                        <v:stroke color="#000000" joinstyle="round" dashstyle="dash" startarrow="block"/>
                        <v:imagedata o:title=""/>
                        <o:lock v:ext="edit" aspectratio="f"/>
                      </v:line>
                      <v:line id="直线 77" o:spid="_x0000_s1026" o:spt="20" style="position:absolute;left:1901555;top:1407602;flip:x y;height:635;width:569595;" filled="f" stroked="t" coordsize="21600,21600" o:gfxdata="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upjePUAAAABQEAAA8AAAAAAAAAAQAgAAAAIgAAAGRycy9kb3ducmV2Lnht&#10;bFBLAQIUABQAAAAIAIdO4kBMbTqW/QEAANkDAAAOAAAAAAAAAAEAIAAAACMBAABkcnMvZTJvRG9j&#10;LnhtbFBLBQYAAAAABgAGAFkBAACSBQAAAAA=&#10;">
                        <v:fill on="f" focussize="0,0"/>
                        <v:stroke color="#000000" joinstyle="round" dashstyle="dash" endarrow="block"/>
                        <v:imagedata o:title=""/>
                        <o:lock v:ext="edit" aspectratio="f"/>
                      </v:line>
                      <v:line id="直线 74" o:spid="_x0000_s1026" o:spt="20" style="position:absolute;left:1471660;top:842452;flip:x y;height:424815;width:635;" filled="f" stroked="t" coordsize="21600,21600" o:gfxdata="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upjePUAAAABQEAAA8AAAAAAAAAAQAgAAAAIgAAAGRycy9kb3du&#10;cmV2LnhtbFBLAQIUABQAAAAIAIdO4kBNg3aeAwIAAOYDAAAOAAAAAAAAAAEAIAAAACMBAABkcnMv&#10;ZTJvRG9jLnhtbFBLBQYAAAAABgAGAFkBAACYBQAAAAA=&#10;">
                        <v:fill on="f" focussize="0,0"/>
                        <v:stroke color="#000000" joinstyle="round" dashstyle="dash" endarrow="block"/>
                        <v:imagedata o:title=""/>
                        <o:lock v:ext="edit" aspectratio="f"/>
                      </v:line>
                      <v:line id="直线 77" o:spid="_x0000_s1026" o:spt="20" style="position:absolute;left:626475;top:1406967;flip:x y;height:635;width:411480;" filled="f" stroked="t" coordsize="21600,21600" o:gfxdata="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upjePUAAAABQEAAA8AAAAAAAAAAQAgAAAAIgAAAGRycy9kb3ducmV2&#10;LnhtbFBLAQIUABQAAAAIAIdO4kBe4K+5AAIAANgDAAAOAAAAAAAAAAEAIAAAACMBAABkcnMvZTJv&#10;RG9jLnhtbFBLBQYAAAAABgAGAFkBAACVBQAAAAA=&#10;">
                        <v:fill on="f" focussize="0,0"/>
                        <v:stroke color="#000000" joinstyle="round" dashstyle="dash" endarrow="block"/>
                        <v:imagedata o:title=""/>
                        <o:lock v:ext="edit" aspectratio="f"/>
                      </v:line>
                      <v:line id="直线 60" o:spid="_x0000_s1026" o:spt="20" style="position:absolute;left:4079019;top:721195;height:1268;width:247650;" filled="f" stroked="t" coordsize="21600,21600" o:gfxdata="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oMNE/X&#10;AAAABQEAAA8AAAAAAAAAAQAgAAAAIgAAAGRycy9kb3ducmV2LnhtbFBLAQIUABQAAAAIAIdO4kDL&#10;T7xZ6AEAAK0DAAAOAAAAAAAAAAEAIAAAACYBAABkcnMvZTJvRG9jLnhtbFBLBQYAAAAABgAGAFkB&#10;AACABQAAAAA=&#10;">
                        <v:fill on="f" focussize="0,0"/>
                        <v:stroke color="#000000" joinstyle="round" endarrow="block"/>
                        <v:imagedata o:title=""/>
                        <o:lock v:ext="edit" aspectratio="f"/>
                      </v:line>
                      <v:rect id="矩形 59" o:spid="_x0000_s1026" o:spt="1" style="position:absolute;left:3089309;top:2031612;height:311978;width:1081377;" filled="f" stroked="f" coordsize="21600,21600" o:gfxdata="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HfKlQ1wAAAAUBAAAPAAAAAAAAAAEAIAAAACIAAABkcnMvZG93bnJldi54&#10;bWxQSwECFAAUAAAACACHTuJAeYbm2jQCAABFBAAADgAAAAAAAAABACAAAAAmAQAAZHJzL2Uyb0Rv&#10;Yy54bWxQSwUGAAAAAAYABgBZAQAAzAUAAAAA&#10;">
                        <v:fill on="f" focussize="0,0"/>
                        <v:stroke on="f" miterlimit="8" joinstyle="miter"/>
                        <v:imagedata o:title=""/>
                        <o:lock v:ext="edit" aspectratio="f"/>
                        <v:textbox>
                          <w:txbxContent>
                            <w:p>
                              <w:pPr>
                                <w:jc w:val="center"/>
                              </w:pPr>
                              <w:r>
                                <w:rPr>
                                  <w:rFonts w:hint="eastAsia"/>
                                </w:rPr>
                                <w:t>市政污水管网</w:t>
                              </w:r>
                            </w:p>
                          </w:txbxContent>
                        </v:textbox>
                      </v:rect>
                      <w10:wrap type="none"/>
                      <w10:anchorlock/>
                    </v:group>
                  </w:pict>
                </mc:Fallback>
              </mc:AlternateContent>
            </w:r>
          </w:p>
          <w:p>
            <w:pPr>
              <w:adjustRightInd w:val="0"/>
              <w:snapToGrid w:val="0"/>
              <w:spacing w:line="360" w:lineRule="auto"/>
              <w:ind w:firstLine="482" w:firstLineChars="200"/>
              <w:jc w:val="center"/>
              <w:outlineLvl w:val="1"/>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图</w:t>
            </w:r>
            <w:r>
              <w:rPr>
                <w:rFonts w:hint="eastAsia"/>
                <w:b/>
                <w:bCs/>
                <w:color w:val="000000" w:themeColor="text1"/>
                <w:sz w:val="24"/>
                <w14:textFill>
                  <w14:solidFill>
                    <w14:schemeClr w14:val="tx1"/>
                  </w14:solidFill>
                </w14:textFill>
              </w:rPr>
              <w:t>2-5</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 xml:space="preserve"> </w:t>
            </w:r>
            <w:r>
              <w:rPr>
                <w:b/>
                <w:bCs/>
                <w:color w:val="000000" w:themeColor="text1"/>
                <w:sz w:val="24"/>
                <w14:textFill>
                  <w14:solidFill>
                    <w14:schemeClr w14:val="tx1"/>
                  </w14:solidFill>
                </w14:textFill>
              </w:rPr>
              <w:t>污水处理站处理工艺流程</w:t>
            </w:r>
          </w:p>
          <w:p>
            <w:pPr>
              <w:adjustRightInd w:val="0"/>
              <w:snapToGrid w:val="0"/>
              <w:spacing w:line="360" w:lineRule="auto"/>
              <w:ind w:firstLine="480" w:firstLineChars="200"/>
              <w:outlineLvl w:val="1"/>
              <w:rPr>
                <w:color w:val="000000" w:themeColor="text1"/>
                <w:sz w:val="24"/>
                <w14:textFill>
                  <w14:solidFill>
                    <w14:schemeClr w14:val="tx1"/>
                  </w14:solidFill>
                </w14:textFill>
              </w:rPr>
            </w:pPr>
            <w:r>
              <w:rPr>
                <w:color w:val="000000" w:themeColor="text1"/>
                <w:sz w:val="24"/>
                <w14:textFill>
                  <w14:solidFill>
                    <w14:schemeClr w14:val="tx1"/>
                  </w14:solidFill>
                </w14:textFill>
              </w:rPr>
              <w:t>污水处理站工艺流程简述：</w:t>
            </w:r>
            <w:r>
              <w:rPr>
                <w:rFonts w:hint="eastAsia"/>
                <w:color w:val="000000" w:themeColor="text1"/>
                <w:sz w:val="24"/>
                <w14:textFill>
                  <w14:solidFill>
                    <w14:schemeClr w14:val="tx1"/>
                  </w14:solidFill>
                </w14:textFill>
              </w:rPr>
              <w:t>生产</w:t>
            </w:r>
            <w:r>
              <w:rPr>
                <w:color w:val="000000" w:themeColor="text1"/>
                <w:sz w:val="24"/>
                <w14:textFill>
                  <w14:solidFill>
                    <w14:schemeClr w14:val="tx1"/>
                  </w14:solidFill>
                </w14:textFill>
              </w:rPr>
              <w:t>废水先进入隔油池</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去除水中的</w:t>
            </w:r>
            <w:r>
              <w:rPr>
                <w:rFonts w:hint="eastAsia"/>
                <w:color w:val="000000" w:themeColor="text1"/>
                <w:sz w:val="24"/>
                <w14:textFill>
                  <w14:solidFill>
                    <w14:schemeClr w14:val="tx1"/>
                  </w14:solidFill>
                </w14:textFill>
              </w:rPr>
              <w:t>石油类</w:t>
            </w:r>
            <w:r>
              <w:rPr>
                <w:color w:val="000000" w:themeColor="text1"/>
                <w:sz w:val="24"/>
                <w14:textFill>
                  <w14:solidFill>
                    <w14:schemeClr w14:val="tx1"/>
                  </w14:solidFill>
                </w14:textFill>
              </w:rPr>
              <w:t>物质</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经</w:t>
            </w:r>
            <w:r>
              <w:rPr>
                <w:rFonts w:hint="eastAsia"/>
                <w:color w:val="000000" w:themeColor="text1"/>
                <w:sz w:val="24"/>
                <w14:textFill>
                  <w14:solidFill>
                    <w14:schemeClr w14:val="tx1"/>
                  </w14:solidFill>
                </w14:textFill>
              </w:rPr>
              <w:t>隔油</w:t>
            </w:r>
            <w:r>
              <w:rPr>
                <w:color w:val="000000" w:themeColor="text1"/>
                <w:sz w:val="24"/>
                <w14:textFill>
                  <w14:solidFill>
                    <w14:schemeClr w14:val="tx1"/>
                  </w14:solidFill>
                </w14:textFill>
              </w:rPr>
              <w:t>池处理后的废水进入</w:t>
            </w:r>
            <w:r>
              <w:rPr>
                <w:rFonts w:hint="eastAsia"/>
                <w:color w:val="000000" w:themeColor="text1"/>
                <w:sz w:val="24"/>
                <w14:textFill>
                  <w14:solidFill>
                    <w14:schemeClr w14:val="tx1"/>
                  </w14:solidFill>
                </w14:textFill>
              </w:rPr>
              <w:t>pH</w:t>
            </w:r>
            <w:r>
              <w:rPr>
                <w:color w:val="000000" w:themeColor="text1"/>
                <w:sz w:val="24"/>
                <w14:textFill>
                  <w14:solidFill>
                    <w14:schemeClr w14:val="tx1"/>
                  </w14:solidFill>
                </w14:textFill>
              </w:rPr>
              <w:t>调节池</w:t>
            </w:r>
            <w:r>
              <w:rPr>
                <w:rFonts w:hint="eastAsia"/>
                <w:color w:val="000000" w:themeColor="text1"/>
                <w:sz w:val="24"/>
                <w14:textFill>
                  <w14:solidFill>
                    <w14:schemeClr w14:val="tx1"/>
                  </w14:solidFill>
                </w14:textFill>
              </w:rPr>
              <w:t>，加酸，调节废水的pH为中性，</w:t>
            </w:r>
            <w:r>
              <w:rPr>
                <w:color w:val="000000" w:themeColor="text1"/>
                <w:sz w:val="24"/>
                <w14:textFill>
                  <w14:solidFill>
                    <w14:schemeClr w14:val="tx1"/>
                  </w14:solidFill>
                </w14:textFill>
              </w:rPr>
              <w:t>水质水量进行初步调节，调节完成的废水进入絮凝沉淀池进行加药絮凝，去除废水中50%以上的金属离子Zn</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总磷</w:t>
            </w:r>
            <w:r>
              <w:rPr>
                <w:color w:val="000000" w:themeColor="text1"/>
                <w:sz w:val="24"/>
                <w14:textFill>
                  <w14:solidFill>
                    <w14:schemeClr w14:val="tx1"/>
                  </w14:solidFill>
                </w14:textFill>
              </w:rPr>
              <w:t>和小部分COD以及悬浮物，以降低后续生化处理系统的处理负荷。絮凝沉淀池出水进入水解酸化池，将废水中难降解的大分子有机物水解为易降解的小分子有机物，破坏废水中的胶体和络合物质的结构，通过分子结构的改变（开环、断键、裂解基因取代、还原等），从而明显地改善污水的可生化性并有一定的脱色效果。然后废水进入接触氧化池进行好氧处理，出水进入二沉池进行泥水分离，分离后的污泥与絮凝沉淀分离出来的污泥一道进入污泥浓缩池浓缩后送至污泥干化场。经生化处理后的废水进入清水池排入市政污水管网通入新野县第二污水处理厂进一步处理达标后排</w:t>
            </w:r>
            <w:r>
              <w:rPr>
                <w:rFonts w:hint="eastAsia"/>
                <w:color w:val="000000" w:themeColor="text1"/>
                <w:sz w:val="24"/>
                <w14:textFill>
                  <w14:solidFill>
                    <w14:schemeClr w14:val="tx1"/>
                  </w14:solidFill>
                </w14:textFill>
              </w:rPr>
              <w:t>入</w:t>
            </w:r>
            <w:r>
              <w:rPr>
                <w:color w:val="000000" w:themeColor="text1"/>
                <w:sz w:val="24"/>
                <w14:textFill>
                  <w14:solidFill>
                    <w14:schemeClr w14:val="tx1"/>
                  </w14:solidFill>
                </w14:textFill>
              </w:rPr>
              <w:t>运粮河。</w:t>
            </w:r>
          </w:p>
          <w:p>
            <w:pPr>
              <w:adjustRightInd w:val="0"/>
              <w:snapToGrid w:val="0"/>
              <w:spacing w:line="360" w:lineRule="auto"/>
              <w:ind w:firstLine="480" w:firstLineChars="200"/>
              <w:outlineLvl w:val="1"/>
              <w:rPr>
                <w:color w:val="000000" w:themeColor="text1"/>
                <w:sz w:val="24"/>
                <w14:textFill>
                  <w14:solidFill>
                    <w14:schemeClr w14:val="tx1"/>
                  </w14:solidFill>
                </w14:textFill>
              </w:rPr>
            </w:pPr>
            <w:r>
              <w:rPr>
                <w:color w:val="000000" w:themeColor="text1"/>
                <w:sz w:val="24"/>
                <w14:textFill>
                  <w14:solidFill>
                    <w14:schemeClr w14:val="tx1"/>
                  </w14:solidFill>
                </w14:textFill>
              </w:rPr>
              <w:t>由于废水中含有金属离子和磷酸盐，同时水质可生化性比较好，水质相对简单。故可先选择物理化学法处理废水，在一定程度上改善水质，再运用生物化学法去除废水中的有机物质。生物处理是去除废水中有机物的有效方法，其对有机污染物的去除率与选用的生物处理工艺、负荷率等因素有关。</w:t>
            </w:r>
          </w:p>
          <w:p>
            <w:pPr>
              <w:adjustRightInd w:val="0"/>
              <w:snapToGrid w:val="0"/>
              <w:spacing w:line="360" w:lineRule="auto"/>
              <w:ind w:firstLine="480" w:firstLineChars="200"/>
              <w:outlineLvl w:val="1"/>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本项目污水处理设施处理效率见下表。</w:t>
            </w:r>
          </w:p>
          <w:p>
            <w:pPr>
              <w:adjustRightInd w:val="0"/>
              <w:snapToGrid w:val="0"/>
              <w:spacing w:line="360" w:lineRule="auto"/>
              <w:jc w:val="center"/>
              <w:outlineLvl w:val="1"/>
              <w:rPr>
                <w:b/>
                <w:color w:val="000000"/>
                <w:sz w:val="24"/>
              </w:rPr>
            </w:pPr>
            <w:r>
              <w:rPr>
                <w:b/>
                <w:color w:val="000000"/>
                <w:sz w:val="24"/>
              </w:rPr>
              <w:t>表</w:t>
            </w:r>
            <w:r>
              <w:rPr>
                <w:rFonts w:hint="eastAsia"/>
                <w:b/>
                <w:color w:val="000000"/>
                <w:sz w:val="24"/>
              </w:rPr>
              <w:t>4-1</w:t>
            </w:r>
            <w:r>
              <w:rPr>
                <w:b/>
                <w:color w:val="000000"/>
                <w:sz w:val="24"/>
              </w:rPr>
              <w:t xml:space="preserve">     </w:t>
            </w:r>
            <w:r>
              <w:rPr>
                <w:rFonts w:hint="eastAsia"/>
                <w:b/>
                <w:color w:val="000000"/>
                <w:sz w:val="24"/>
              </w:rPr>
              <w:t xml:space="preserve"> </w:t>
            </w:r>
            <w:r>
              <w:rPr>
                <w:b/>
                <w:color w:val="000000"/>
                <w:sz w:val="24"/>
              </w:rPr>
              <w:t>生产及生活废水设施处理效率一览表</w:t>
            </w:r>
            <w:r>
              <w:rPr>
                <w:rFonts w:hint="eastAsia"/>
                <w:b/>
                <w:color w:val="000000"/>
                <w:sz w:val="24"/>
              </w:rPr>
              <w:t xml:space="preserve">   </w:t>
            </w:r>
            <w:r>
              <w:rPr>
                <w:b/>
                <w:color w:val="000000"/>
                <w:szCs w:val="21"/>
              </w:rPr>
              <w:t>单位</w:t>
            </w:r>
            <w:r>
              <w:rPr>
                <w:rFonts w:hint="eastAsia"/>
                <w:b/>
                <w:color w:val="000000"/>
                <w:szCs w:val="21"/>
              </w:rPr>
              <w:t>:</w:t>
            </w:r>
            <w:r>
              <w:rPr>
                <w:b/>
                <w:color w:val="000000"/>
                <w:szCs w:val="21"/>
              </w:rPr>
              <w:t>mg</w:t>
            </w:r>
            <w:r>
              <w:rPr>
                <w:rFonts w:hint="eastAsia"/>
                <w:b/>
                <w:color w:val="000000"/>
                <w:szCs w:val="21"/>
              </w:rPr>
              <w:t>/L</w:t>
            </w:r>
          </w:p>
          <w:tbl>
            <w:tblPr>
              <w:tblStyle w:val="30"/>
              <w:tblW w:w="8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89"/>
              <w:gridCol w:w="80"/>
              <w:gridCol w:w="709"/>
              <w:gridCol w:w="631"/>
              <w:gridCol w:w="709"/>
              <w:gridCol w:w="786"/>
              <w:gridCol w:w="709"/>
              <w:gridCol w:w="708"/>
              <w:gridCol w:w="709"/>
              <w:gridCol w:w="567"/>
              <w:gridCol w:w="567"/>
              <w:gridCol w:w="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04" w:type="dxa"/>
                  <w:gridSpan w:val="4"/>
                  <w:tcBorders>
                    <w:left w:val="single" w:color="auto" w:sz="4" w:space="0"/>
                    <w:tl2br w:val="single" w:color="auto" w:sz="4" w:space="0"/>
                  </w:tcBorders>
                </w:tcPr>
                <w:p>
                  <w:pPr>
                    <w:spacing w:line="360" w:lineRule="exact"/>
                    <w:ind w:right="412"/>
                    <w:jc w:val="right"/>
                    <w:rPr>
                      <w:color w:val="000000"/>
                      <w:szCs w:val="21"/>
                    </w:rPr>
                  </w:pPr>
                  <w:r>
                    <w:rPr>
                      <w:color w:val="000000"/>
                      <w:szCs w:val="21"/>
                    </w:rPr>
                    <w:t>项目</w:t>
                  </w:r>
                </w:p>
                <w:p>
                  <w:pPr>
                    <w:spacing w:line="360" w:lineRule="exact"/>
                    <w:ind w:firstLine="522" w:firstLineChars="249"/>
                    <w:jc w:val="left"/>
                    <w:rPr>
                      <w:color w:val="000000"/>
                      <w:szCs w:val="21"/>
                    </w:rPr>
                  </w:pPr>
                  <w:r>
                    <w:rPr>
                      <w:color w:val="000000"/>
                      <w:szCs w:val="21"/>
                    </w:rPr>
                    <w:t>工段</w:t>
                  </w:r>
                </w:p>
              </w:tc>
              <w:tc>
                <w:tcPr>
                  <w:tcW w:w="631" w:type="dxa"/>
                  <w:vAlign w:val="center"/>
                </w:tcPr>
                <w:p>
                  <w:pPr>
                    <w:spacing w:line="360" w:lineRule="exact"/>
                    <w:jc w:val="center"/>
                    <w:rPr>
                      <w:color w:val="000000"/>
                      <w:szCs w:val="21"/>
                    </w:rPr>
                  </w:pPr>
                  <w:r>
                    <w:rPr>
                      <w:color w:val="000000"/>
                      <w:szCs w:val="21"/>
                    </w:rPr>
                    <w:t>废水量</w:t>
                  </w:r>
                </w:p>
              </w:tc>
              <w:tc>
                <w:tcPr>
                  <w:tcW w:w="709" w:type="dxa"/>
                  <w:vAlign w:val="center"/>
                </w:tcPr>
                <w:p>
                  <w:pPr>
                    <w:adjustRightInd w:val="0"/>
                    <w:snapToGrid w:val="0"/>
                    <w:spacing w:line="360" w:lineRule="exact"/>
                    <w:jc w:val="center"/>
                    <w:outlineLvl w:val="1"/>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786" w:type="dxa"/>
                  <w:vAlign w:val="center"/>
                </w:tcPr>
                <w:p>
                  <w:pPr>
                    <w:adjustRightInd w:val="0"/>
                    <w:snapToGrid w:val="0"/>
                    <w:spacing w:line="360" w:lineRule="exact"/>
                    <w:jc w:val="center"/>
                    <w:outlineLvl w:val="1"/>
                    <w:rPr>
                      <w:color w:val="000000" w:themeColor="text1"/>
                      <w:szCs w:val="21"/>
                      <w:vertAlign w:val="subscript"/>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709" w:type="dxa"/>
                  <w:vAlign w:val="center"/>
                </w:tcPr>
                <w:p>
                  <w:pPr>
                    <w:adjustRightInd w:val="0"/>
                    <w:snapToGrid w:val="0"/>
                    <w:spacing w:line="360" w:lineRule="exact"/>
                    <w:jc w:val="center"/>
                    <w:outlineLvl w:val="1"/>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708" w:type="dxa"/>
                  <w:vAlign w:val="center"/>
                </w:tcPr>
                <w:p>
                  <w:pPr>
                    <w:adjustRightInd w:val="0"/>
                    <w:snapToGrid w:val="0"/>
                    <w:spacing w:line="360" w:lineRule="exact"/>
                    <w:jc w:val="center"/>
                    <w:outlineLvl w:val="1"/>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709" w:type="dxa"/>
                  <w:vAlign w:val="center"/>
                </w:tcPr>
                <w:p>
                  <w:pPr>
                    <w:adjustRightInd w:val="0"/>
                    <w:snapToGrid w:val="0"/>
                    <w:spacing w:line="360" w:lineRule="exact"/>
                    <w:jc w:val="center"/>
                    <w:outlineLvl w:val="1"/>
                    <w:rPr>
                      <w:color w:val="000000" w:themeColor="text1"/>
                      <w:szCs w:val="21"/>
                      <w:vertAlign w:val="superscript"/>
                      <w14:textFill>
                        <w14:solidFill>
                          <w14:schemeClr w14:val="tx1"/>
                        </w14:solidFill>
                      </w14:textFill>
                    </w:rPr>
                  </w:pPr>
                  <w:r>
                    <w:rPr>
                      <w:color w:val="000000" w:themeColor="text1"/>
                      <w:szCs w:val="21"/>
                      <w14:textFill>
                        <w14:solidFill>
                          <w14:schemeClr w14:val="tx1"/>
                        </w14:solidFill>
                      </w14:textFill>
                    </w:rPr>
                    <w:t>Zn</w:t>
                  </w:r>
                  <w:r>
                    <w:rPr>
                      <w:color w:val="000000" w:themeColor="text1"/>
                      <w:szCs w:val="21"/>
                      <w:vertAlign w:val="superscript"/>
                      <w14:textFill>
                        <w14:solidFill>
                          <w14:schemeClr w14:val="tx1"/>
                        </w14:solidFill>
                      </w14:textFill>
                    </w:rPr>
                    <w:t>2+</w:t>
                  </w:r>
                </w:p>
              </w:tc>
              <w:tc>
                <w:tcPr>
                  <w:tcW w:w="567" w:type="dxa"/>
                  <w:vAlign w:val="center"/>
                </w:tcPr>
                <w:p>
                  <w:pPr>
                    <w:widowControl/>
                    <w:spacing w:line="360" w:lineRule="exact"/>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总磷</w:t>
                  </w:r>
                </w:p>
              </w:tc>
              <w:tc>
                <w:tcPr>
                  <w:tcW w:w="567" w:type="dxa"/>
                  <w:vAlign w:val="center"/>
                </w:tcPr>
                <w:p>
                  <w:pPr>
                    <w:widowControl/>
                    <w:spacing w:line="360" w:lineRule="exact"/>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石油类</w:t>
                  </w:r>
                </w:p>
              </w:tc>
              <w:tc>
                <w:tcPr>
                  <w:tcW w:w="548" w:type="dxa"/>
                  <w:vAlign w:val="center"/>
                </w:tcPr>
                <w:p>
                  <w:pPr>
                    <w:widowControl/>
                    <w:spacing w:line="360" w:lineRule="exact"/>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LAS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426" w:type="dxa"/>
                  <w:vMerge w:val="restart"/>
                  <w:tcBorders>
                    <w:left w:val="single" w:color="auto" w:sz="4" w:space="0"/>
                  </w:tcBorders>
                  <w:vAlign w:val="center"/>
                </w:tcPr>
                <w:p>
                  <w:pPr>
                    <w:spacing w:line="360" w:lineRule="exact"/>
                    <w:jc w:val="center"/>
                    <w:rPr>
                      <w:color w:val="000000"/>
                      <w:szCs w:val="21"/>
                    </w:rPr>
                  </w:pPr>
                  <w:r>
                    <w:rPr>
                      <w:color w:val="000000"/>
                      <w:szCs w:val="21"/>
                    </w:rPr>
                    <w:t>生产废水</w:t>
                  </w:r>
                </w:p>
              </w:tc>
              <w:tc>
                <w:tcPr>
                  <w:tcW w:w="1069" w:type="dxa"/>
                  <w:gridSpan w:val="2"/>
                  <w:vMerge w:val="restart"/>
                  <w:tcBorders>
                    <w:left w:val="single" w:color="auto" w:sz="4" w:space="0"/>
                  </w:tcBorders>
                  <w:vAlign w:val="center"/>
                </w:tcPr>
                <w:p>
                  <w:pPr>
                    <w:spacing w:line="360" w:lineRule="exact"/>
                    <w:jc w:val="center"/>
                    <w:rPr>
                      <w:color w:val="000000"/>
                      <w:szCs w:val="21"/>
                    </w:rPr>
                  </w:pPr>
                  <w:r>
                    <w:rPr>
                      <w:rFonts w:hint="eastAsia"/>
                      <w:color w:val="000000" w:themeColor="text1"/>
                      <w:szCs w:val="21"/>
                      <w14:textFill>
                        <w14:solidFill>
                          <w14:schemeClr w14:val="tx1"/>
                        </w14:solidFill>
                      </w14:textFill>
                    </w:rPr>
                    <w:t>隔油池+pH调节池+絮凝沉淀+水解酸化+接触氧化+二沉池</w:t>
                  </w:r>
                </w:p>
              </w:tc>
              <w:tc>
                <w:tcPr>
                  <w:tcW w:w="709" w:type="dxa"/>
                  <w:vAlign w:val="center"/>
                </w:tcPr>
                <w:p>
                  <w:pPr>
                    <w:spacing w:line="360" w:lineRule="exact"/>
                    <w:jc w:val="center"/>
                    <w:rPr>
                      <w:color w:val="000000"/>
                      <w:szCs w:val="21"/>
                    </w:rPr>
                  </w:pPr>
                  <w:r>
                    <w:rPr>
                      <w:color w:val="000000"/>
                      <w:szCs w:val="21"/>
                    </w:rPr>
                    <w:t>进水水质</w:t>
                  </w:r>
                </w:p>
              </w:tc>
              <w:tc>
                <w:tcPr>
                  <w:tcW w:w="631" w:type="dxa"/>
                  <w:vMerge w:val="restart"/>
                  <w:vAlign w:val="center"/>
                </w:tcPr>
                <w:p>
                  <w:pPr>
                    <w:spacing w:line="360" w:lineRule="exact"/>
                    <w:jc w:val="center"/>
                    <w:rPr>
                      <w:color w:val="000000"/>
                      <w:szCs w:val="21"/>
                    </w:rPr>
                  </w:pPr>
                  <w:r>
                    <w:rPr>
                      <w:rFonts w:hint="eastAsia"/>
                      <w:color w:val="000000"/>
                      <w:szCs w:val="21"/>
                    </w:rPr>
                    <w:t>0.56 m</w:t>
                  </w:r>
                  <w:r>
                    <w:rPr>
                      <w:rFonts w:hint="eastAsia"/>
                      <w:color w:val="000000"/>
                      <w:szCs w:val="21"/>
                      <w:vertAlign w:val="superscript"/>
                    </w:rPr>
                    <w:t>3</w:t>
                  </w:r>
                  <w:r>
                    <w:rPr>
                      <w:rFonts w:hint="eastAsia"/>
                      <w:color w:val="000000"/>
                      <w:szCs w:val="21"/>
                    </w:rPr>
                    <w:t>/d</w:t>
                  </w:r>
                </w:p>
                <w:p>
                  <w:pPr>
                    <w:pStyle w:val="2"/>
                    <w:jc w:val="center"/>
                  </w:pPr>
                </w:p>
                <w:p>
                  <w:pPr>
                    <w:pStyle w:val="2"/>
                    <w:rPr>
                      <w:color w:val="000000"/>
                      <w:szCs w:val="21"/>
                    </w:rPr>
                  </w:pPr>
                </w:p>
                <w:p>
                  <w:pPr>
                    <w:pStyle w:val="2"/>
                    <w:rPr>
                      <w:color w:val="000000"/>
                      <w:szCs w:val="21"/>
                    </w:rPr>
                  </w:pPr>
                </w:p>
              </w:tc>
              <w:tc>
                <w:tcPr>
                  <w:tcW w:w="709" w:type="dxa"/>
                  <w:vAlign w:val="center"/>
                </w:tcPr>
                <w:p>
                  <w:pPr>
                    <w:spacing w:line="360" w:lineRule="exact"/>
                    <w:jc w:val="center"/>
                    <w:rPr>
                      <w:color w:val="000000"/>
                      <w:szCs w:val="21"/>
                    </w:rPr>
                  </w:pPr>
                  <w:r>
                    <w:rPr>
                      <w:rFonts w:hint="eastAsia"/>
                      <w:color w:val="000000"/>
                      <w:szCs w:val="21"/>
                    </w:rPr>
                    <w:t>780</w:t>
                  </w:r>
                </w:p>
              </w:tc>
              <w:tc>
                <w:tcPr>
                  <w:tcW w:w="786" w:type="dxa"/>
                  <w:vAlign w:val="center"/>
                </w:tcPr>
                <w:p>
                  <w:pPr>
                    <w:spacing w:line="360" w:lineRule="exact"/>
                    <w:jc w:val="center"/>
                    <w:rPr>
                      <w:color w:val="000000"/>
                      <w:szCs w:val="21"/>
                    </w:rPr>
                  </w:pPr>
                  <w:r>
                    <w:rPr>
                      <w:rFonts w:hint="eastAsia"/>
                      <w:color w:val="000000"/>
                      <w:szCs w:val="21"/>
                    </w:rPr>
                    <w:t>90</w:t>
                  </w:r>
                </w:p>
              </w:tc>
              <w:tc>
                <w:tcPr>
                  <w:tcW w:w="709" w:type="dxa"/>
                  <w:vAlign w:val="center"/>
                </w:tcPr>
                <w:p>
                  <w:pPr>
                    <w:spacing w:line="360" w:lineRule="exact"/>
                    <w:jc w:val="center"/>
                    <w:rPr>
                      <w:color w:val="000000"/>
                      <w:szCs w:val="21"/>
                    </w:rPr>
                  </w:pPr>
                  <w:r>
                    <w:rPr>
                      <w:rFonts w:hint="eastAsia"/>
                      <w:color w:val="000000"/>
                      <w:szCs w:val="21"/>
                    </w:rPr>
                    <w:t>195</w:t>
                  </w:r>
                </w:p>
              </w:tc>
              <w:tc>
                <w:tcPr>
                  <w:tcW w:w="708" w:type="dxa"/>
                  <w:vAlign w:val="center"/>
                </w:tcPr>
                <w:p>
                  <w:pPr>
                    <w:spacing w:line="360" w:lineRule="exact"/>
                    <w:jc w:val="center"/>
                    <w:rPr>
                      <w:color w:val="000000"/>
                      <w:szCs w:val="21"/>
                    </w:rPr>
                  </w:pPr>
                  <w:r>
                    <w:rPr>
                      <w:rFonts w:hint="eastAsia"/>
                      <w:color w:val="000000"/>
                      <w:szCs w:val="21"/>
                    </w:rPr>
                    <w:t>10</w:t>
                  </w:r>
                </w:p>
              </w:tc>
              <w:tc>
                <w:tcPr>
                  <w:tcW w:w="709" w:type="dxa"/>
                  <w:vAlign w:val="center"/>
                </w:tcPr>
                <w:p>
                  <w:pPr>
                    <w:spacing w:line="360" w:lineRule="exact"/>
                    <w:jc w:val="center"/>
                    <w:rPr>
                      <w:color w:val="000000"/>
                      <w:szCs w:val="21"/>
                    </w:rPr>
                  </w:pPr>
                  <w:r>
                    <w:rPr>
                      <w:rFonts w:hint="eastAsia"/>
                      <w:color w:val="000000"/>
                      <w:szCs w:val="21"/>
                    </w:rPr>
                    <w:t>20</w:t>
                  </w:r>
                </w:p>
              </w:tc>
              <w:tc>
                <w:tcPr>
                  <w:tcW w:w="567" w:type="dxa"/>
                  <w:vAlign w:val="center"/>
                </w:tcPr>
                <w:p>
                  <w:pPr>
                    <w:spacing w:line="360" w:lineRule="exact"/>
                    <w:jc w:val="center"/>
                    <w:rPr>
                      <w:color w:val="000000"/>
                      <w:szCs w:val="21"/>
                    </w:rPr>
                  </w:pPr>
                  <w:r>
                    <w:rPr>
                      <w:rFonts w:hint="eastAsia"/>
                      <w:color w:val="000000"/>
                      <w:szCs w:val="21"/>
                    </w:rPr>
                    <w:t>8</w:t>
                  </w:r>
                </w:p>
              </w:tc>
              <w:tc>
                <w:tcPr>
                  <w:tcW w:w="567" w:type="dxa"/>
                  <w:vAlign w:val="center"/>
                </w:tcPr>
                <w:p>
                  <w:pPr>
                    <w:spacing w:line="360" w:lineRule="exact"/>
                    <w:jc w:val="center"/>
                    <w:rPr>
                      <w:color w:val="000000"/>
                      <w:szCs w:val="21"/>
                    </w:rPr>
                  </w:pPr>
                  <w:r>
                    <w:rPr>
                      <w:rFonts w:hint="eastAsia"/>
                      <w:color w:val="000000"/>
                      <w:szCs w:val="21"/>
                    </w:rPr>
                    <w:t>15</w:t>
                  </w:r>
                </w:p>
              </w:tc>
              <w:tc>
                <w:tcPr>
                  <w:tcW w:w="548" w:type="dxa"/>
                  <w:vAlign w:val="center"/>
                </w:tcPr>
                <w:p>
                  <w:pPr>
                    <w:spacing w:line="360" w:lineRule="exact"/>
                    <w:jc w:val="center"/>
                    <w:rPr>
                      <w:color w:val="000000"/>
                      <w:szCs w:val="21"/>
                    </w:rPr>
                  </w:pPr>
                  <w:r>
                    <w:rPr>
                      <w:rFonts w:hint="eastAsia"/>
                      <w:color w:val="00000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dxa"/>
                  <w:vMerge w:val="continue"/>
                  <w:tcBorders>
                    <w:left w:val="single" w:color="auto" w:sz="4" w:space="0"/>
                  </w:tcBorders>
                </w:tcPr>
                <w:p>
                  <w:pPr>
                    <w:spacing w:line="360" w:lineRule="exact"/>
                    <w:jc w:val="center"/>
                    <w:rPr>
                      <w:color w:val="000000"/>
                      <w:szCs w:val="21"/>
                    </w:rPr>
                  </w:pPr>
                </w:p>
              </w:tc>
              <w:tc>
                <w:tcPr>
                  <w:tcW w:w="1069" w:type="dxa"/>
                  <w:gridSpan w:val="2"/>
                  <w:vMerge w:val="continue"/>
                  <w:tcBorders>
                    <w:left w:val="single" w:color="auto" w:sz="4" w:space="0"/>
                  </w:tcBorders>
                  <w:vAlign w:val="center"/>
                </w:tcPr>
                <w:p>
                  <w:pPr>
                    <w:spacing w:line="360" w:lineRule="exact"/>
                    <w:jc w:val="center"/>
                    <w:rPr>
                      <w:color w:val="000000"/>
                      <w:szCs w:val="21"/>
                    </w:rPr>
                  </w:pPr>
                </w:p>
              </w:tc>
              <w:tc>
                <w:tcPr>
                  <w:tcW w:w="709" w:type="dxa"/>
                  <w:vAlign w:val="center"/>
                </w:tcPr>
                <w:p>
                  <w:pPr>
                    <w:spacing w:line="360" w:lineRule="exact"/>
                    <w:jc w:val="center"/>
                    <w:rPr>
                      <w:color w:val="000000"/>
                      <w:szCs w:val="21"/>
                    </w:rPr>
                  </w:pPr>
                  <w:r>
                    <w:rPr>
                      <w:color w:val="000000"/>
                      <w:szCs w:val="21"/>
                    </w:rPr>
                    <w:t>出水水质</w:t>
                  </w:r>
                </w:p>
              </w:tc>
              <w:tc>
                <w:tcPr>
                  <w:tcW w:w="631" w:type="dxa"/>
                  <w:vMerge w:val="continue"/>
                  <w:vAlign w:val="center"/>
                </w:tcPr>
                <w:p>
                  <w:pPr>
                    <w:spacing w:line="360" w:lineRule="exact"/>
                    <w:jc w:val="center"/>
                    <w:rPr>
                      <w:color w:val="000000"/>
                      <w:szCs w:val="21"/>
                    </w:rPr>
                  </w:pPr>
                </w:p>
              </w:tc>
              <w:tc>
                <w:tcPr>
                  <w:tcW w:w="709" w:type="dxa"/>
                  <w:vAlign w:val="center"/>
                </w:tcPr>
                <w:p>
                  <w:pPr>
                    <w:spacing w:line="360" w:lineRule="exact"/>
                    <w:jc w:val="center"/>
                    <w:rPr>
                      <w:color w:val="000000"/>
                      <w:szCs w:val="21"/>
                    </w:rPr>
                  </w:pPr>
                  <w:r>
                    <w:rPr>
                      <w:rFonts w:hint="eastAsia"/>
                      <w:color w:val="000000"/>
                      <w:szCs w:val="21"/>
                    </w:rPr>
                    <w:t>156</w:t>
                  </w:r>
                </w:p>
              </w:tc>
              <w:tc>
                <w:tcPr>
                  <w:tcW w:w="786" w:type="dxa"/>
                  <w:vAlign w:val="center"/>
                </w:tcPr>
                <w:p>
                  <w:pPr>
                    <w:spacing w:line="360" w:lineRule="exact"/>
                    <w:jc w:val="center"/>
                    <w:rPr>
                      <w:color w:val="000000"/>
                      <w:szCs w:val="21"/>
                    </w:rPr>
                  </w:pPr>
                  <w:r>
                    <w:rPr>
                      <w:rFonts w:hint="eastAsia"/>
                      <w:color w:val="000000"/>
                      <w:szCs w:val="21"/>
                    </w:rPr>
                    <w:t>22.5</w:t>
                  </w:r>
                </w:p>
              </w:tc>
              <w:tc>
                <w:tcPr>
                  <w:tcW w:w="709" w:type="dxa"/>
                  <w:vAlign w:val="center"/>
                </w:tcPr>
                <w:p>
                  <w:pPr>
                    <w:spacing w:line="360" w:lineRule="exact"/>
                    <w:jc w:val="center"/>
                    <w:rPr>
                      <w:color w:val="000000"/>
                      <w:szCs w:val="21"/>
                    </w:rPr>
                  </w:pPr>
                  <w:r>
                    <w:rPr>
                      <w:rFonts w:hint="eastAsia"/>
                      <w:color w:val="000000"/>
                      <w:szCs w:val="21"/>
                    </w:rPr>
                    <w:t>29.3</w:t>
                  </w:r>
                </w:p>
              </w:tc>
              <w:tc>
                <w:tcPr>
                  <w:tcW w:w="708" w:type="dxa"/>
                  <w:vAlign w:val="center"/>
                </w:tcPr>
                <w:p>
                  <w:pPr>
                    <w:spacing w:line="360" w:lineRule="exact"/>
                    <w:jc w:val="center"/>
                    <w:rPr>
                      <w:color w:val="000000"/>
                      <w:szCs w:val="21"/>
                    </w:rPr>
                  </w:pPr>
                  <w:r>
                    <w:rPr>
                      <w:rFonts w:hint="eastAsia"/>
                      <w:color w:val="000000"/>
                      <w:szCs w:val="21"/>
                    </w:rPr>
                    <w:t>3</w:t>
                  </w:r>
                </w:p>
              </w:tc>
              <w:tc>
                <w:tcPr>
                  <w:tcW w:w="709" w:type="dxa"/>
                  <w:vAlign w:val="center"/>
                </w:tcPr>
                <w:p>
                  <w:pPr>
                    <w:spacing w:line="360" w:lineRule="exact"/>
                    <w:jc w:val="center"/>
                    <w:rPr>
                      <w:color w:val="000000"/>
                      <w:szCs w:val="21"/>
                    </w:rPr>
                  </w:pPr>
                  <w:r>
                    <w:rPr>
                      <w:rFonts w:hint="eastAsia"/>
                      <w:color w:val="000000"/>
                      <w:szCs w:val="21"/>
                    </w:rPr>
                    <w:t>4</w:t>
                  </w:r>
                </w:p>
              </w:tc>
              <w:tc>
                <w:tcPr>
                  <w:tcW w:w="567" w:type="dxa"/>
                  <w:vAlign w:val="center"/>
                </w:tcPr>
                <w:p>
                  <w:pPr>
                    <w:spacing w:line="360" w:lineRule="exact"/>
                    <w:jc w:val="center"/>
                    <w:rPr>
                      <w:color w:val="000000"/>
                      <w:szCs w:val="21"/>
                    </w:rPr>
                  </w:pPr>
                  <w:r>
                    <w:rPr>
                      <w:rFonts w:hint="eastAsia"/>
                      <w:color w:val="000000"/>
                      <w:szCs w:val="21"/>
                    </w:rPr>
                    <w:t>2</w:t>
                  </w:r>
                </w:p>
              </w:tc>
              <w:tc>
                <w:tcPr>
                  <w:tcW w:w="567" w:type="dxa"/>
                  <w:vAlign w:val="center"/>
                </w:tcPr>
                <w:p>
                  <w:pPr>
                    <w:spacing w:line="360" w:lineRule="exact"/>
                    <w:jc w:val="center"/>
                    <w:rPr>
                      <w:color w:val="000000"/>
                      <w:szCs w:val="21"/>
                    </w:rPr>
                  </w:pPr>
                  <w:r>
                    <w:rPr>
                      <w:rFonts w:hint="eastAsia"/>
                      <w:color w:val="000000"/>
                      <w:szCs w:val="21"/>
                    </w:rPr>
                    <w:t>2.3</w:t>
                  </w:r>
                </w:p>
              </w:tc>
              <w:tc>
                <w:tcPr>
                  <w:tcW w:w="548" w:type="dxa"/>
                  <w:vAlign w:val="center"/>
                </w:tcPr>
                <w:p>
                  <w:pPr>
                    <w:spacing w:line="360" w:lineRule="exact"/>
                    <w:jc w:val="center"/>
                    <w:rPr>
                      <w:color w:val="000000"/>
                      <w:szCs w:val="21"/>
                    </w:rPr>
                  </w:pPr>
                  <w:r>
                    <w:rPr>
                      <w:rFonts w:hint="eastAsia"/>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426" w:type="dxa"/>
                  <w:vMerge w:val="continue"/>
                  <w:tcBorders>
                    <w:left w:val="single" w:color="auto" w:sz="4" w:space="0"/>
                  </w:tcBorders>
                </w:tcPr>
                <w:p>
                  <w:pPr>
                    <w:spacing w:line="360" w:lineRule="exact"/>
                    <w:jc w:val="center"/>
                    <w:rPr>
                      <w:color w:val="000000"/>
                      <w:szCs w:val="21"/>
                    </w:rPr>
                  </w:pPr>
                </w:p>
              </w:tc>
              <w:tc>
                <w:tcPr>
                  <w:tcW w:w="1778" w:type="dxa"/>
                  <w:gridSpan w:val="3"/>
                  <w:tcBorders>
                    <w:left w:val="single" w:color="auto" w:sz="4" w:space="0"/>
                  </w:tcBorders>
                  <w:vAlign w:val="center"/>
                </w:tcPr>
                <w:p>
                  <w:pPr>
                    <w:spacing w:line="360" w:lineRule="exact"/>
                    <w:jc w:val="center"/>
                    <w:rPr>
                      <w:color w:val="000000"/>
                      <w:szCs w:val="21"/>
                    </w:rPr>
                  </w:pPr>
                  <w:r>
                    <w:rPr>
                      <w:color w:val="000000"/>
                      <w:szCs w:val="21"/>
                    </w:rPr>
                    <w:t>总去除率（%）</w:t>
                  </w:r>
                </w:p>
              </w:tc>
              <w:tc>
                <w:tcPr>
                  <w:tcW w:w="631" w:type="dxa"/>
                  <w:vMerge w:val="continue"/>
                  <w:vAlign w:val="center"/>
                </w:tcPr>
                <w:p>
                  <w:pPr>
                    <w:spacing w:line="360" w:lineRule="exact"/>
                    <w:jc w:val="center"/>
                    <w:rPr>
                      <w:color w:val="000000"/>
                      <w:szCs w:val="21"/>
                    </w:rPr>
                  </w:pPr>
                </w:p>
              </w:tc>
              <w:tc>
                <w:tcPr>
                  <w:tcW w:w="709" w:type="dxa"/>
                  <w:vAlign w:val="center"/>
                </w:tcPr>
                <w:p>
                  <w:pPr>
                    <w:spacing w:line="360" w:lineRule="exact"/>
                    <w:jc w:val="center"/>
                    <w:rPr>
                      <w:color w:val="000000"/>
                      <w:szCs w:val="21"/>
                    </w:rPr>
                  </w:pPr>
                  <w:r>
                    <w:rPr>
                      <w:rFonts w:hint="eastAsia"/>
                      <w:color w:val="000000"/>
                      <w:szCs w:val="21"/>
                    </w:rPr>
                    <w:t>80</w:t>
                  </w:r>
                </w:p>
              </w:tc>
              <w:tc>
                <w:tcPr>
                  <w:tcW w:w="786" w:type="dxa"/>
                  <w:vAlign w:val="center"/>
                </w:tcPr>
                <w:p>
                  <w:pPr>
                    <w:spacing w:line="360" w:lineRule="exact"/>
                    <w:jc w:val="center"/>
                    <w:rPr>
                      <w:color w:val="000000"/>
                      <w:szCs w:val="21"/>
                    </w:rPr>
                  </w:pPr>
                  <w:r>
                    <w:rPr>
                      <w:rFonts w:hint="eastAsia"/>
                      <w:color w:val="000000"/>
                      <w:szCs w:val="21"/>
                    </w:rPr>
                    <w:t>75</w:t>
                  </w:r>
                </w:p>
              </w:tc>
              <w:tc>
                <w:tcPr>
                  <w:tcW w:w="709" w:type="dxa"/>
                  <w:vAlign w:val="center"/>
                </w:tcPr>
                <w:p>
                  <w:pPr>
                    <w:spacing w:line="360" w:lineRule="exact"/>
                    <w:jc w:val="center"/>
                    <w:rPr>
                      <w:color w:val="000000"/>
                      <w:szCs w:val="21"/>
                    </w:rPr>
                  </w:pPr>
                  <w:r>
                    <w:rPr>
                      <w:rFonts w:hint="eastAsia"/>
                      <w:color w:val="000000"/>
                      <w:szCs w:val="21"/>
                    </w:rPr>
                    <w:t>85</w:t>
                  </w:r>
                </w:p>
              </w:tc>
              <w:tc>
                <w:tcPr>
                  <w:tcW w:w="708" w:type="dxa"/>
                  <w:vAlign w:val="center"/>
                </w:tcPr>
                <w:p>
                  <w:pPr>
                    <w:spacing w:line="360" w:lineRule="exact"/>
                    <w:jc w:val="center"/>
                    <w:rPr>
                      <w:color w:val="000000"/>
                      <w:szCs w:val="21"/>
                    </w:rPr>
                  </w:pPr>
                  <w:r>
                    <w:rPr>
                      <w:rFonts w:hint="eastAsia"/>
                      <w:color w:val="000000"/>
                      <w:szCs w:val="21"/>
                    </w:rPr>
                    <w:t>70</w:t>
                  </w:r>
                </w:p>
              </w:tc>
              <w:tc>
                <w:tcPr>
                  <w:tcW w:w="709" w:type="dxa"/>
                </w:tcPr>
                <w:p>
                  <w:pPr>
                    <w:spacing w:line="360" w:lineRule="exact"/>
                    <w:jc w:val="center"/>
                    <w:rPr>
                      <w:color w:val="000000"/>
                      <w:szCs w:val="21"/>
                    </w:rPr>
                  </w:pPr>
                  <w:r>
                    <w:rPr>
                      <w:rFonts w:hint="eastAsia"/>
                      <w:color w:val="000000"/>
                      <w:szCs w:val="21"/>
                    </w:rPr>
                    <w:t>80</w:t>
                  </w:r>
                </w:p>
              </w:tc>
              <w:tc>
                <w:tcPr>
                  <w:tcW w:w="567" w:type="dxa"/>
                </w:tcPr>
                <w:p>
                  <w:pPr>
                    <w:spacing w:line="360" w:lineRule="exact"/>
                    <w:jc w:val="center"/>
                    <w:rPr>
                      <w:color w:val="000000"/>
                      <w:szCs w:val="21"/>
                    </w:rPr>
                  </w:pPr>
                  <w:r>
                    <w:rPr>
                      <w:rFonts w:hint="eastAsia"/>
                      <w:color w:val="000000"/>
                      <w:szCs w:val="21"/>
                    </w:rPr>
                    <w:t>75</w:t>
                  </w:r>
                </w:p>
              </w:tc>
              <w:tc>
                <w:tcPr>
                  <w:tcW w:w="567" w:type="dxa"/>
                </w:tcPr>
                <w:p>
                  <w:pPr>
                    <w:spacing w:line="360" w:lineRule="exact"/>
                    <w:jc w:val="center"/>
                    <w:rPr>
                      <w:color w:val="000000"/>
                      <w:szCs w:val="21"/>
                    </w:rPr>
                  </w:pPr>
                  <w:r>
                    <w:rPr>
                      <w:rFonts w:hint="eastAsia"/>
                      <w:color w:val="000000"/>
                      <w:szCs w:val="21"/>
                    </w:rPr>
                    <w:t>85</w:t>
                  </w:r>
                </w:p>
              </w:tc>
              <w:tc>
                <w:tcPr>
                  <w:tcW w:w="548" w:type="dxa"/>
                </w:tcPr>
                <w:p>
                  <w:pPr>
                    <w:spacing w:line="360" w:lineRule="exact"/>
                    <w:jc w:val="center"/>
                    <w:rPr>
                      <w:color w:val="000000"/>
                      <w:szCs w:val="21"/>
                    </w:rPr>
                  </w:pPr>
                  <w:r>
                    <w:rPr>
                      <w:rFonts w:hint="eastAsia"/>
                      <w:color w:val="000000"/>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426" w:type="dxa"/>
                  <w:vMerge w:val="restart"/>
                  <w:tcBorders>
                    <w:left w:val="single" w:color="auto" w:sz="4" w:space="0"/>
                  </w:tcBorders>
                  <w:vAlign w:val="center"/>
                </w:tcPr>
                <w:p>
                  <w:pPr>
                    <w:spacing w:line="360" w:lineRule="exact"/>
                    <w:jc w:val="center"/>
                    <w:rPr>
                      <w:color w:val="000000"/>
                      <w:szCs w:val="21"/>
                    </w:rPr>
                  </w:pPr>
                  <w:r>
                    <w:rPr>
                      <w:color w:val="000000"/>
                      <w:szCs w:val="21"/>
                    </w:rPr>
                    <w:t>生活污水</w:t>
                  </w:r>
                </w:p>
              </w:tc>
              <w:tc>
                <w:tcPr>
                  <w:tcW w:w="989" w:type="dxa"/>
                  <w:vMerge w:val="restart"/>
                  <w:tcBorders>
                    <w:left w:val="single" w:color="auto" w:sz="4" w:space="0"/>
                  </w:tcBorders>
                  <w:vAlign w:val="center"/>
                </w:tcPr>
                <w:p>
                  <w:pPr>
                    <w:spacing w:line="360" w:lineRule="exact"/>
                    <w:jc w:val="center"/>
                    <w:rPr>
                      <w:color w:val="000000"/>
                      <w:szCs w:val="21"/>
                    </w:rPr>
                  </w:pPr>
                  <w:r>
                    <w:rPr>
                      <w:color w:val="000000"/>
                      <w:szCs w:val="21"/>
                    </w:rPr>
                    <w:t>化粪池</w:t>
                  </w:r>
                </w:p>
              </w:tc>
              <w:tc>
                <w:tcPr>
                  <w:tcW w:w="789" w:type="dxa"/>
                  <w:gridSpan w:val="2"/>
                  <w:tcBorders>
                    <w:left w:val="single" w:color="auto" w:sz="4" w:space="0"/>
                  </w:tcBorders>
                  <w:vAlign w:val="center"/>
                </w:tcPr>
                <w:p>
                  <w:pPr>
                    <w:spacing w:line="360" w:lineRule="exact"/>
                    <w:jc w:val="center"/>
                    <w:rPr>
                      <w:color w:val="000000"/>
                      <w:szCs w:val="21"/>
                    </w:rPr>
                  </w:pPr>
                  <w:r>
                    <w:rPr>
                      <w:color w:val="000000"/>
                      <w:szCs w:val="21"/>
                    </w:rPr>
                    <w:t>进水浓度</w:t>
                  </w:r>
                </w:p>
              </w:tc>
              <w:tc>
                <w:tcPr>
                  <w:tcW w:w="631" w:type="dxa"/>
                  <w:vMerge w:val="restart"/>
                  <w:vAlign w:val="center"/>
                </w:tcPr>
                <w:p>
                  <w:pPr>
                    <w:spacing w:line="360" w:lineRule="exact"/>
                    <w:jc w:val="center"/>
                    <w:rPr>
                      <w:color w:val="000000"/>
                      <w:szCs w:val="21"/>
                    </w:rPr>
                  </w:pPr>
                  <w:r>
                    <w:rPr>
                      <w:rFonts w:hint="eastAsia"/>
                      <w:color w:val="000000"/>
                      <w:szCs w:val="21"/>
                    </w:rPr>
                    <w:t>0.52m</w:t>
                  </w:r>
                  <w:r>
                    <w:rPr>
                      <w:rFonts w:hint="eastAsia"/>
                      <w:color w:val="000000"/>
                      <w:szCs w:val="21"/>
                      <w:vertAlign w:val="superscript"/>
                    </w:rPr>
                    <w:t>3</w:t>
                  </w:r>
                  <w:r>
                    <w:rPr>
                      <w:rFonts w:hint="eastAsia"/>
                      <w:color w:val="000000"/>
                      <w:szCs w:val="21"/>
                    </w:rPr>
                    <w:t>/d</w:t>
                  </w:r>
                </w:p>
              </w:tc>
              <w:tc>
                <w:tcPr>
                  <w:tcW w:w="709" w:type="dxa"/>
                  <w:vAlign w:val="center"/>
                </w:tcPr>
                <w:p>
                  <w:pPr>
                    <w:spacing w:line="360" w:lineRule="exact"/>
                    <w:jc w:val="center"/>
                    <w:rPr>
                      <w:color w:val="000000"/>
                      <w:szCs w:val="21"/>
                    </w:rPr>
                  </w:pPr>
                  <w:r>
                    <w:rPr>
                      <w:color w:val="000000"/>
                      <w:szCs w:val="21"/>
                    </w:rPr>
                    <w:t>350</w:t>
                  </w:r>
                </w:p>
              </w:tc>
              <w:tc>
                <w:tcPr>
                  <w:tcW w:w="786" w:type="dxa"/>
                  <w:vAlign w:val="center"/>
                </w:tcPr>
                <w:p>
                  <w:pPr>
                    <w:spacing w:line="360" w:lineRule="exact"/>
                    <w:jc w:val="center"/>
                    <w:rPr>
                      <w:color w:val="000000"/>
                      <w:szCs w:val="21"/>
                    </w:rPr>
                  </w:pPr>
                  <w:r>
                    <w:rPr>
                      <w:rFonts w:hint="eastAsia"/>
                      <w:color w:val="000000"/>
                      <w:szCs w:val="21"/>
                    </w:rPr>
                    <w:t>250</w:t>
                  </w:r>
                </w:p>
              </w:tc>
              <w:tc>
                <w:tcPr>
                  <w:tcW w:w="709" w:type="dxa"/>
                  <w:vAlign w:val="center"/>
                </w:tcPr>
                <w:p>
                  <w:pPr>
                    <w:spacing w:line="360" w:lineRule="exact"/>
                    <w:jc w:val="center"/>
                    <w:rPr>
                      <w:color w:val="000000"/>
                      <w:szCs w:val="21"/>
                    </w:rPr>
                  </w:pPr>
                  <w:r>
                    <w:rPr>
                      <w:rFonts w:hint="eastAsia"/>
                      <w:color w:val="000000"/>
                      <w:szCs w:val="21"/>
                    </w:rPr>
                    <w:t>280</w:t>
                  </w:r>
                </w:p>
              </w:tc>
              <w:tc>
                <w:tcPr>
                  <w:tcW w:w="708" w:type="dxa"/>
                  <w:vAlign w:val="center"/>
                </w:tcPr>
                <w:p>
                  <w:pPr>
                    <w:spacing w:line="360" w:lineRule="exact"/>
                    <w:jc w:val="center"/>
                    <w:rPr>
                      <w:color w:val="000000"/>
                      <w:szCs w:val="21"/>
                    </w:rPr>
                  </w:pPr>
                  <w:r>
                    <w:rPr>
                      <w:rFonts w:hint="eastAsia"/>
                      <w:color w:val="000000"/>
                      <w:szCs w:val="21"/>
                    </w:rPr>
                    <w:t>30</w:t>
                  </w:r>
                </w:p>
              </w:tc>
              <w:tc>
                <w:tcPr>
                  <w:tcW w:w="709" w:type="dxa"/>
                  <w:vAlign w:val="center"/>
                </w:tcPr>
                <w:p>
                  <w:pPr>
                    <w:spacing w:line="360" w:lineRule="exact"/>
                    <w:jc w:val="center"/>
                    <w:rPr>
                      <w:color w:val="000000"/>
                      <w:szCs w:val="21"/>
                    </w:rPr>
                  </w:pPr>
                  <w:r>
                    <w:rPr>
                      <w:rFonts w:hint="eastAsia"/>
                      <w:color w:val="000000"/>
                      <w:szCs w:val="21"/>
                    </w:rPr>
                    <w:t>/</w:t>
                  </w:r>
                </w:p>
              </w:tc>
              <w:tc>
                <w:tcPr>
                  <w:tcW w:w="567" w:type="dxa"/>
                  <w:vAlign w:val="center"/>
                </w:tcPr>
                <w:p>
                  <w:pPr>
                    <w:spacing w:line="360" w:lineRule="exact"/>
                    <w:jc w:val="center"/>
                    <w:rPr>
                      <w:color w:val="000000"/>
                      <w:szCs w:val="21"/>
                    </w:rPr>
                  </w:pPr>
                  <w:r>
                    <w:rPr>
                      <w:rFonts w:hint="eastAsia"/>
                      <w:color w:val="000000"/>
                      <w:szCs w:val="21"/>
                    </w:rPr>
                    <w:t>/</w:t>
                  </w:r>
                </w:p>
              </w:tc>
              <w:tc>
                <w:tcPr>
                  <w:tcW w:w="567" w:type="dxa"/>
                  <w:vAlign w:val="center"/>
                </w:tcPr>
                <w:p>
                  <w:pPr>
                    <w:spacing w:line="360" w:lineRule="exact"/>
                    <w:jc w:val="center"/>
                    <w:rPr>
                      <w:color w:val="000000"/>
                      <w:szCs w:val="21"/>
                    </w:rPr>
                  </w:pPr>
                  <w:r>
                    <w:rPr>
                      <w:rFonts w:hint="eastAsia"/>
                      <w:color w:val="000000"/>
                      <w:szCs w:val="21"/>
                    </w:rPr>
                    <w:t>/</w:t>
                  </w:r>
                </w:p>
              </w:tc>
              <w:tc>
                <w:tcPr>
                  <w:tcW w:w="548" w:type="dxa"/>
                  <w:vAlign w:val="center"/>
                </w:tcPr>
                <w:p>
                  <w:pPr>
                    <w:spacing w:line="360" w:lineRule="exact"/>
                    <w:jc w:val="cente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426" w:type="dxa"/>
                  <w:vMerge w:val="continue"/>
                  <w:tcBorders>
                    <w:left w:val="single" w:color="auto" w:sz="4" w:space="0"/>
                  </w:tcBorders>
                </w:tcPr>
                <w:p>
                  <w:pPr>
                    <w:spacing w:line="360" w:lineRule="exact"/>
                    <w:jc w:val="center"/>
                    <w:rPr>
                      <w:color w:val="000000"/>
                      <w:szCs w:val="21"/>
                    </w:rPr>
                  </w:pPr>
                </w:p>
              </w:tc>
              <w:tc>
                <w:tcPr>
                  <w:tcW w:w="989" w:type="dxa"/>
                  <w:vMerge w:val="continue"/>
                  <w:tcBorders>
                    <w:left w:val="single" w:color="auto" w:sz="4" w:space="0"/>
                  </w:tcBorders>
                  <w:vAlign w:val="center"/>
                </w:tcPr>
                <w:p>
                  <w:pPr>
                    <w:spacing w:line="360" w:lineRule="exact"/>
                    <w:jc w:val="center"/>
                    <w:rPr>
                      <w:color w:val="000000"/>
                      <w:szCs w:val="21"/>
                    </w:rPr>
                  </w:pPr>
                </w:p>
              </w:tc>
              <w:tc>
                <w:tcPr>
                  <w:tcW w:w="789" w:type="dxa"/>
                  <w:gridSpan w:val="2"/>
                  <w:tcBorders>
                    <w:left w:val="single" w:color="auto" w:sz="4" w:space="0"/>
                  </w:tcBorders>
                  <w:vAlign w:val="center"/>
                </w:tcPr>
                <w:p>
                  <w:pPr>
                    <w:spacing w:line="360" w:lineRule="exact"/>
                    <w:jc w:val="center"/>
                    <w:rPr>
                      <w:color w:val="000000"/>
                      <w:szCs w:val="21"/>
                    </w:rPr>
                  </w:pPr>
                  <w:r>
                    <w:rPr>
                      <w:color w:val="000000"/>
                      <w:szCs w:val="21"/>
                    </w:rPr>
                    <w:t>出水浓度</w:t>
                  </w:r>
                </w:p>
              </w:tc>
              <w:tc>
                <w:tcPr>
                  <w:tcW w:w="631" w:type="dxa"/>
                  <w:vMerge w:val="continue"/>
                  <w:vAlign w:val="center"/>
                </w:tcPr>
                <w:p>
                  <w:pPr>
                    <w:spacing w:line="360" w:lineRule="exact"/>
                    <w:jc w:val="center"/>
                    <w:rPr>
                      <w:color w:val="000000"/>
                      <w:szCs w:val="21"/>
                    </w:rPr>
                  </w:pPr>
                </w:p>
              </w:tc>
              <w:tc>
                <w:tcPr>
                  <w:tcW w:w="709" w:type="dxa"/>
                  <w:vAlign w:val="center"/>
                </w:tcPr>
                <w:p>
                  <w:pPr>
                    <w:spacing w:line="360" w:lineRule="exact"/>
                    <w:jc w:val="center"/>
                    <w:rPr>
                      <w:color w:val="000000"/>
                      <w:szCs w:val="21"/>
                    </w:rPr>
                  </w:pPr>
                  <w:r>
                    <w:rPr>
                      <w:rFonts w:hint="eastAsia"/>
                      <w:color w:val="000000"/>
                      <w:szCs w:val="21"/>
                    </w:rPr>
                    <w:t>297.5</w:t>
                  </w:r>
                </w:p>
              </w:tc>
              <w:tc>
                <w:tcPr>
                  <w:tcW w:w="786" w:type="dxa"/>
                  <w:vAlign w:val="center"/>
                </w:tcPr>
                <w:p>
                  <w:pPr>
                    <w:spacing w:line="360" w:lineRule="exact"/>
                    <w:jc w:val="center"/>
                    <w:rPr>
                      <w:color w:val="000000"/>
                      <w:szCs w:val="21"/>
                    </w:rPr>
                  </w:pPr>
                  <w:r>
                    <w:rPr>
                      <w:rFonts w:hint="eastAsia"/>
                      <w:color w:val="000000"/>
                      <w:szCs w:val="21"/>
                    </w:rPr>
                    <w:t>227.5</w:t>
                  </w:r>
                </w:p>
              </w:tc>
              <w:tc>
                <w:tcPr>
                  <w:tcW w:w="709" w:type="dxa"/>
                  <w:vAlign w:val="center"/>
                </w:tcPr>
                <w:p>
                  <w:pPr>
                    <w:spacing w:line="360" w:lineRule="exact"/>
                    <w:jc w:val="center"/>
                    <w:rPr>
                      <w:color w:val="000000"/>
                      <w:szCs w:val="21"/>
                    </w:rPr>
                  </w:pPr>
                  <w:r>
                    <w:rPr>
                      <w:rFonts w:hint="eastAsia"/>
                      <w:color w:val="000000"/>
                      <w:szCs w:val="21"/>
                    </w:rPr>
                    <w:t>196</w:t>
                  </w:r>
                </w:p>
              </w:tc>
              <w:tc>
                <w:tcPr>
                  <w:tcW w:w="708" w:type="dxa"/>
                  <w:vAlign w:val="center"/>
                </w:tcPr>
                <w:p>
                  <w:pPr>
                    <w:spacing w:line="360" w:lineRule="exact"/>
                    <w:jc w:val="center"/>
                    <w:rPr>
                      <w:color w:val="000000"/>
                      <w:szCs w:val="21"/>
                    </w:rPr>
                  </w:pPr>
                  <w:r>
                    <w:rPr>
                      <w:rFonts w:hint="eastAsia"/>
                      <w:color w:val="000000"/>
                      <w:szCs w:val="21"/>
                    </w:rPr>
                    <w:t>29.1</w:t>
                  </w:r>
                </w:p>
              </w:tc>
              <w:tc>
                <w:tcPr>
                  <w:tcW w:w="709" w:type="dxa"/>
                  <w:vAlign w:val="center"/>
                </w:tcPr>
                <w:p>
                  <w:pPr>
                    <w:spacing w:line="360" w:lineRule="exact"/>
                    <w:jc w:val="center"/>
                    <w:rPr>
                      <w:color w:val="000000"/>
                      <w:szCs w:val="21"/>
                    </w:rPr>
                  </w:pPr>
                  <w:r>
                    <w:rPr>
                      <w:rFonts w:hint="eastAsia"/>
                      <w:color w:val="000000"/>
                      <w:szCs w:val="21"/>
                    </w:rPr>
                    <w:t>/</w:t>
                  </w:r>
                </w:p>
              </w:tc>
              <w:tc>
                <w:tcPr>
                  <w:tcW w:w="567" w:type="dxa"/>
                  <w:vAlign w:val="center"/>
                </w:tcPr>
                <w:p>
                  <w:pPr>
                    <w:spacing w:line="360" w:lineRule="exact"/>
                    <w:jc w:val="center"/>
                    <w:rPr>
                      <w:color w:val="000000"/>
                      <w:szCs w:val="21"/>
                    </w:rPr>
                  </w:pPr>
                  <w:r>
                    <w:rPr>
                      <w:rFonts w:hint="eastAsia"/>
                      <w:color w:val="000000"/>
                      <w:szCs w:val="21"/>
                    </w:rPr>
                    <w:t>/</w:t>
                  </w:r>
                </w:p>
              </w:tc>
              <w:tc>
                <w:tcPr>
                  <w:tcW w:w="567" w:type="dxa"/>
                  <w:vAlign w:val="center"/>
                </w:tcPr>
                <w:p>
                  <w:pPr>
                    <w:spacing w:line="360" w:lineRule="exact"/>
                    <w:jc w:val="center"/>
                    <w:rPr>
                      <w:color w:val="000000"/>
                      <w:szCs w:val="21"/>
                    </w:rPr>
                  </w:pPr>
                  <w:r>
                    <w:rPr>
                      <w:rFonts w:hint="eastAsia"/>
                      <w:color w:val="000000"/>
                      <w:szCs w:val="21"/>
                    </w:rPr>
                    <w:t>/</w:t>
                  </w:r>
                </w:p>
              </w:tc>
              <w:tc>
                <w:tcPr>
                  <w:tcW w:w="548" w:type="dxa"/>
                  <w:vAlign w:val="center"/>
                </w:tcPr>
                <w:p>
                  <w:pPr>
                    <w:spacing w:line="360" w:lineRule="exact"/>
                    <w:jc w:val="cente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426" w:type="dxa"/>
                  <w:vMerge w:val="continue"/>
                  <w:tcBorders>
                    <w:left w:val="single" w:color="auto" w:sz="4" w:space="0"/>
                  </w:tcBorders>
                </w:tcPr>
                <w:p>
                  <w:pPr>
                    <w:spacing w:line="360" w:lineRule="exact"/>
                    <w:jc w:val="center"/>
                    <w:rPr>
                      <w:color w:val="000000"/>
                      <w:szCs w:val="21"/>
                    </w:rPr>
                  </w:pPr>
                </w:p>
              </w:tc>
              <w:tc>
                <w:tcPr>
                  <w:tcW w:w="1778" w:type="dxa"/>
                  <w:gridSpan w:val="3"/>
                  <w:tcBorders>
                    <w:left w:val="single" w:color="auto" w:sz="4" w:space="0"/>
                  </w:tcBorders>
                  <w:vAlign w:val="center"/>
                </w:tcPr>
                <w:p>
                  <w:pPr>
                    <w:spacing w:line="360" w:lineRule="exact"/>
                    <w:jc w:val="center"/>
                    <w:rPr>
                      <w:color w:val="000000"/>
                      <w:szCs w:val="21"/>
                    </w:rPr>
                  </w:pPr>
                  <w:r>
                    <w:rPr>
                      <w:color w:val="000000"/>
                      <w:szCs w:val="21"/>
                    </w:rPr>
                    <w:t>去除率（%）</w:t>
                  </w:r>
                </w:p>
              </w:tc>
              <w:tc>
                <w:tcPr>
                  <w:tcW w:w="631" w:type="dxa"/>
                  <w:vMerge w:val="continue"/>
                  <w:vAlign w:val="center"/>
                </w:tcPr>
                <w:p>
                  <w:pPr>
                    <w:spacing w:line="360" w:lineRule="exact"/>
                    <w:jc w:val="center"/>
                    <w:rPr>
                      <w:color w:val="000000"/>
                      <w:szCs w:val="21"/>
                    </w:rPr>
                  </w:pPr>
                </w:p>
              </w:tc>
              <w:tc>
                <w:tcPr>
                  <w:tcW w:w="709" w:type="dxa"/>
                  <w:vAlign w:val="center"/>
                </w:tcPr>
                <w:p>
                  <w:pPr>
                    <w:spacing w:line="360" w:lineRule="exact"/>
                    <w:jc w:val="center"/>
                    <w:rPr>
                      <w:color w:val="000000"/>
                      <w:szCs w:val="21"/>
                    </w:rPr>
                  </w:pPr>
                  <w:r>
                    <w:rPr>
                      <w:color w:val="000000"/>
                      <w:szCs w:val="21"/>
                    </w:rPr>
                    <w:t>15</w:t>
                  </w:r>
                </w:p>
              </w:tc>
              <w:tc>
                <w:tcPr>
                  <w:tcW w:w="786" w:type="dxa"/>
                  <w:vAlign w:val="center"/>
                </w:tcPr>
                <w:p>
                  <w:pPr>
                    <w:spacing w:line="360" w:lineRule="exact"/>
                    <w:jc w:val="center"/>
                    <w:rPr>
                      <w:color w:val="000000"/>
                      <w:szCs w:val="21"/>
                    </w:rPr>
                  </w:pPr>
                  <w:r>
                    <w:rPr>
                      <w:rFonts w:hint="eastAsia"/>
                      <w:color w:val="000000"/>
                      <w:szCs w:val="21"/>
                    </w:rPr>
                    <w:t>9</w:t>
                  </w:r>
                </w:p>
              </w:tc>
              <w:tc>
                <w:tcPr>
                  <w:tcW w:w="709" w:type="dxa"/>
                  <w:vAlign w:val="center"/>
                </w:tcPr>
                <w:p>
                  <w:pPr>
                    <w:spacing w:line="360" w:lineRule="exact"/>
                    <w:jc w:val="center"/>
                    <w:rPr>
                      <w:color w:val="000000"/>
                      <w:szCs w:val="21"/>
                    </w:rPr>
                  </w:pPr>
                  <w:r>
                    <w:rPr>
                      <w:rFonts w:hint="eastAsia"/>
                      <w:color w:val="000000"/>
                      <w:szCs w:val="21"/>
                    </w:rPr>
                    <w:t>30</w:t>
                  </w:r>
                </w:p>
              </w:tc>
              <w:tc>
                <w:tcPr>
                  <w:tcW w:w="708" w:type="dxa"/>
                  <w:vAlign w:val="center"/>
                </w:tcPr>
                <w:p>
                  <w:pPr>
                    <w:spacing w:line="360" w:lineRule="exact"/>
                    <w:jc w:val="center"/>
                    <w:rPr>
                      <w:color w:val="000000"/>
                      <w:szCs w:val="21"/>
                    </w:rPr>
                  </w:pPr>
                  <w:r>
                    <w:rPr>
                      <w:rFonts w:hint="eastAsia"/>
                      <w:color w:val="000000"/>
                      <w:szCs w:val="21"/>
                    </w:rPr>
                    <w:t>3</w:t>
                  </w:r>
                </w:p>
              </w:tc>
              <w:tc>
                <w:tcPr>
                  <w:tcW w:w="709" w:type="dxa"/>
                </w:tcPr>
                <w:p>
                  <w:pPr>
                    <w:spacing w:line="360" w:lineRule="exact"/>
                    <w:jc w:val="center"/>
                    <w:rPr>
                      <w:color w:val="000000"/>
                      <w:szCs w:val="21"/>
                    </w:rPr>
                  </w:pPr>
                </w:p>
              </w:tc>
              <w:tc>
                <w:tcPr>
                  <w:tcW w:w="567" w:type="dxa"/>
                </w:tcPr>
                <w:p>
                  <w:pPr>
                    <w:spacing w:line="360" w:lineRule="exact"/>
                    <w:jc w:val="center"/>
                    <w:rPr>
                      <w:color w:val="000000"/>
                      <w:szCs w:val="21"/>
                    </w:rPr>
                  </w:pPr>
                </w:p>
              </w:tc>
              <w:tc>
                <w:tcPr>
                  <w:tcW w:w="567" w:type="dxa"/>
                </w:tcPr>
                <w:p>
                  <w:pPr>
                    <w:spacing w:line="360" w:lineRule="exact"/>
                    <w:jc w:val="center"/>
                    <w:rPr>
                      <w:color w:val="000000"/>
                      <w:szCs w:val="21"/>
                    </w:rPr>
                  </w:pPr>
                </w:p>
              </w:tc>
              <w:tc>
                <w:tcPr>
                  <w:tcW w:w="548" w:type="dxa"/>
                </w:tcPr>
                <w:p>
                  <w:pPr>
                    <w:spacing w:line="360" w:lineRule="exact"/>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415" w:type="dxa"/>
                  <w:gridSpan w:val="2"/>
                  <w:vMerge w:val="restart"/>
                  <w:tcBorders>
                    <w:left w:val="single" w:color="auto" w:sz="4" w:space="0"/>
                  </w:tcBorders>
                  <w:vAlign w:val="center"/>
                </w:tcPr>
                <w:p>
                  <w:pPr>
                    <w:spacing w:line="360" w:lineRule="exact"/>
                    <w:jc w:val="center"/>
                    <w:rPr>
                      <w:color w:val="000000"/>
                      <w:szCs w:val="21"/>
                    </w:rPr>
                  </w:pPr>
                  <w:r>
                    <w:rPr>
                      <w:color w:val="000000"/>
                      <w:szCs w:val="21"/>
                    </w:rPr>
                    <w:t>经处理后厂区污水总排口混合废水</w:t>
                  </w:r>
                </w:p>
              </w:tc>
              <w:tc>
                <w:tcPr>
                  <w:tcW w:w="789" w:type="dxa"/>
                  <w:gridSpan w:val="2"/>
                  <w:tcBorders>
                    <w:left w:val="single" w:color="auto" w:sz="4" w:space="0"/>
                  </w:tcBorders>
                  <w:vAlign w:val="center"/>
                </w:tcPr>
                <w:p>
                  <w:pPr>
                    <w:spacing w:line="360" w:lineRule="exact"/>
                    <w:jc w:val="center"/>
                    <w:rPr>
                      <w:color w:val="000000"/>
                      <w:szCs w:val="21"/>
                    </w:rPr>
                  </w:pPr>
                  <w:r>
                    <w:rPr>
                      <w:color w:val="000000"/>
                      <w:szCs w:val="21"/>
                    </w:rPr>
                    <w:t>水质浓度</w:t>
                  </w:r>
                </w:p>
              </w:tc>
              <w:tc>
                <w:tcPr>
                  <w:tcW w:w="631" w:type="dxa"/>
                  <w:vMerge w:val="restart"/>
                  <w:vAlign w:val="center"/>
                </w:tcPr>
                <w:p>
                  <w:pPr>
                    <w:spacing w:line="360" w:lineRule="exact"/>
                    <w:jc w:val="center"/>
                    <w:rPr>
                      <w:color w:val="000000"/>
                      <w:szCs w:val="21"/>
                    </w:rPr>
                  </w:pPr>
                  <w:r>
                    <w:rPr>
                      <w:rFonts w:hint="eastAsia"/>
                      <w:color w:val="000000"/>
                      <w:szCs w:val="21"/>
                    </w:rPr>
                    <w:t>1.08</w:t>
                  </w:r>
                </w:p>
              </w:tc>
              <w:tc>
                <w:tcPr>
                  <w:tcW w:w="709" w:type="dxa"/>
                  <w:vAlign w:val="center"/>
                </w:tcPr>
                <w:p>
                  <w:pPr>
                    <w:spacing w:line="360" w:lineRule="exact"/>
                    <w:jc w:val="center"/>
                    <w:rPr>
                      <w:color w:val="000000"/>
                      <w:szCs w:val="21"/>
                    </w:rPr>
                  </w:pPr>
                  <w:r>
                    <w:rPr>
                      <w:rFonts w:hint="eastAsia"/>
                      <w:color w:val="000000"/>
                      <w:szCs w:val="21"/>
                    </w:rPr>
                    <w:t>207.5</w:t>
                  </w:r>
                </w:p>
              </w:tc>
              <w:tc>
                <w:tcPr>
                  <w:tcW w:w="786" w:type="dxa"/>
                  <w:vAlign w:val="center"/>
                </w:tcPr>
                <w:p>
                  <w:pPr>
                    <w:spacing w:line="360" w:lineRule="exact"/>
                    <w:jc w:val="center"/>
                    <w:rPr>
                      <w:color w:val="000000"/>
                      <w:szCs w:val="21"/>
                    </w:rPr>
                  </w:pPr>
                  <w:r>
                    <w:rPr>
                      <w:rFonts w:hint="eastAsia"/>
                      <w:color w:val="000000"/>
                      <w:szCs w:val="21"/>
                    </w:rPr>
                    <w:t>121.2</w:t>
                  </w:r>
                </w:p>
              </w:tc>
              <w:tc>
                <w:tcPr>
                  <w:tcW w:w="709" w:type="dxa"/>
                  <w:vAlign w:val="center"/>
                </w:tcPr>
                <w:p>
                  <w:pPr>
                    <w:spacing w:line="360" w:lineRule="exact"/>
                    <w:jc w:val="center"/>
                    <w:rPr>
                      <w:color w:val="000000"/>
                      <w:szCs w:val="21"/>
                    </w:rPr>
                  </w:pPr>
                  <w:r>
                    <w:rPr>
                      <w:rFonts w:hint="eastAsia"/>
                      <w:color w:val="000000"/>
                      <w:szCs w:val="21"/>
                    </w:rPr>
                    <w:t>109.6</w:t>
                  </w:r>
                </w:p>
              </w:tc>
              <w:tc>
                <w:tcPr>
                  <w:tcW w:w="708" w:type="dxa"/>
                  <w:vAlign w:val="center"/>
                </w:tcPr>
                <w:p>
                  <w:pPr>
                    <w:spacing w:line="360" w:lineRule="exact"/>
                    <w:jc w:val="center"/>
                    <w:rPr>
                      <w:color w:val="000000"/>
                      <w:szCs w:val="21"/>
                    </w:rPr>
                  </w:pPr>
                  <w:r>
                    <w:rPr>
                      <w:rFonts w:hint="eastAsia"/>
                      <w:color w:val="000000"/>
                      <w:szCs w:val="21"/>
                    </w:rPr>
                    <w:t>16.8</w:t>
                  </w:r>
                </w:p>
              </w:tc>
              <w:tc>
                <w:tcPr>
                  <w:tcW w:w="709" w:type="dxa"/>
                  <w:vAlign w:val="center"/>
                </w:tcPr>
                <w:p>
                  <w:pPr>
                    <w:spacing w:line="360" w:lineRule="exact"/>
                    <w:jc w:val="center"/>
                    <w:rPr>
                      <w:color w:val="000000"/>
                      <w:szCs w:val="21"/>
                    </w:rPr>
                  </w:pPr>
                  <w:r>
                    <w:rPr>
                      <w:rFonts w:hint="eastAsia"/>
                      <w:color w:val="000000"/>
                      <w:szCs w:val="21"/>
                    </w:rPr>
                    <w:t>2.1</w:t>
                  </w:r>
                </w:p>
              </w:tc>
              <w:tc>
                <w:tcPr>
                  <w:tcW w:w="567" w:type="dxa"/>
                  <w:vAlign w:val="center"/>
                </w:tcPr>
                <w:p>
                  <w:pPr>
                    <w:spacing w:line="360" w:lineRule="exact"/>
                    <w:jc w:val="center"/>
                    <w:rPr>
                      <w:color w:val="000000"/>
                      <w:szCs w:val="21"/>
                    </w:rPr>
                  </w:pPr>
                  <w:r>
                    <w:rPr>
                      <w:rFonts w:hint="eastAsia"/>
                      <w:color w:val="000000"/>
                      <w:szCs w:val="21"/>
                    </w:rPr>
                    <w:t>1.0</w:t>
                  </w:r>
                </w:p>
              </w:tc>
              <w:tc>
                <w:tcPr>
                  <w:tcW w:w="567" w:type="dxa"/>
                  <w:vAlign w:val="center"/>
                </w:tcPr>
                <w:p>
                  <w:pPr>
                    <w:spacing w:line="360" w:lineRule="exact"/>
                    <w:jc w:val="center"/>
                    <w:rPr>
                      <w:color w:val="000000"/>
                      <w:szCs w:val="21"/>
                    </w:rPr>
                  </w:pPr>
                  <w:r>
                    <w:rPr>
                      <w:rFonts w:hint="eastAsia"/>
                      <w:color w:val="000000"/>
                      <w:szCs w:val="21"/>
                    </w:rPr>
                    <w:t>1.2</w:t>
                  </w:r>
                </w:p>
              </w:tc>
              <w:tc>
                <w:tcPr>
                  <w:tcW w:w="548" w:type="dxa"/>
                  <w:vAlign w:val="center"/>
                </w:tcPr>
                <w:p>
                  <w:pPr>
                    <w:spacing w:line="360" w:lineRule="exact"/>
                    <w:jc w:val="center"/>
                    <w:rPr>
                      <w:color w:val="000000"/>
                      <w:szCs w:val="21"/>
                    </w:rPr>
                  </w:pPr>
                  <w:r>
                    <w:rPr>
                      <w:rFonts w:hint="eastAsia"/>
                      <w:color w:val="00000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415" w:type="dxa"/>
                  <w:gridSpan w:val="2"/>
                  <w:vMerge w:val="continue"/>
                  <w:tcBorders>
                    <w:left w:val="single" w:color="auto" w:sz="4" w:space="0"/>
                  </w:tcBorders>
                  <w:vAlign w:val="center"/>
                </w:tcPr>
                <w:p>
                  <w:pPr>
                    <w:spacing w:line="360" w:lineRule="exact"/>
                    <w:jc w:val="center"/>
                    <w:rPr>
                      <w:color w:val="000000"/>
                      <w:szCs w:val="21"/>
                    </w:rPr>
                  </w:pPr>
                </w:p>
              </w:tc>
              <w:tc>
                <w:tcPr>
                  <w:tcW w:w="789" w:type="dxa"/>
                  <w:gridSpan w:val="2"/>
                  <w:tcBorders>
                    <w:left w:val="single" w:color="auto" w:sz="4" w:space="0"/>
                  </w:tcBorders>
                  <w:vAlign w:val="center"/>
                </w:tcPr>
                <w:p>
                  <w:pPr>
                    <w:spacing w:line="360" w:lineRule="exact"/>
                    <w:jc w:val="center"/>
                    <w:rPr>
                      <w:color w:val="000000"/>
                      <w:szCs w:val="21"/>
                    </w:rPr>
                  </w:pPr>
                  <w:r>
                    <w:rPr>
                      <w:color w:val="000000"/>
                      <w:szCs w:val="21"/>
                    </w:rPr>
                    <w:t>排放量</w:t>
                  </w:r>
                </w:p>
              </w:tc>
              <w:tc>
                <w:tcPr>
                  <w:tcW w:w="631" w:type="dxa"/>
                  <w:vMerge w:val="continue"/>
                  <w:vAlign w:val="center"/>
                </w:tcPr>
                <w:p>
                  <w:pPr>
                    <w:spacing w:line="360" w:lineRule="exact"/>
                    <w:jc w:val="center"/>
                    <w:rPr>
                      <w:color w:val="000000"/>
                      <w:szCs w:val="21"/>
                    </w:rPr>
                  </w:pPr>
                </w:p>
              </w:tc>
              <w:tc>
                <w:tcPr>
                  <w:tcW w:w="709" w:type="dxa"/>
                  <w:vAlign w:val="center"/>
                </w:tcPr>
                <w:p>
                  <w:pPr>
                    <w:spacing w:line="360" w:lineRule="exact"/>
                    <w:jc w:val="center"/>
                    <w:rPr>
                      <w:color w:val="000000"/>
                      <w:szCs w:val="21"/>
                    </w:rPr>
                  </w:pPr>
                  <w:r>
                    <w:rPr>
                      <w:rFonts w:hint="eastAsia"/>
                      <w:color w:val="000000"/>
                      <w:szCs w:val="21"/>
                    </w:rPr>
                    <w:t>0.067</w:t>
                  </w:r>
                </w:p>
              </w:tc>
              <w:tc>
                <w:tcPr>
                  <w:tcW w:w="786" w:type="dxa"/>
                  <w:vAlign w:val="center"/>
                </w:tcPr>
                <w:p>
                  <w:pPr>
                    <w:spacing w:line="360" w:lineRule="exact"/>
                    <w:jc w:val="center"/>
                    <w:rPr>
                      <w:color w:val="000000"/>
                      <w:szCs w:val="21"/>
                    </w:rPr>
                  </w:pPr>
                  <w:r>
                    <w:rPr>
                      <w:rFonts w:hint="eastAsia"/>
                      <w:color w:val="000000"/>
                      <w:szCs w:val="21"/>
                    </w:rPr>
                    <w:t>0.039</w:t>
                  </w:r>
                </w:p>
              </w:tc>
              <w:tc>
                <w:tcPr>
                  <w:tcW w:w="709" w:type="dxa"/>
                  <w:vAlign w:val="center"/>
                </w:tcPr>
                <w:p>
                  <w:pPr>
                    <w:spacing w:line="360" w:lineRule="exact"/>
                    <w:jc w:val="center"/>
                    <w:rPr>
                      <w:color w:val="000000"/>
                      <w:szCs w:val="21"/>
                    </w:rPr>
                  </w:pPr>
                  <w:r>
                    <w:rPr>
                      <w:rFonts w:hint="eastAsia"/>
                      <w:color w:val="000000"/>
                      <w:szCs w:val="21"/>
                    </w:rPr>
                    <w:t>0.036</w:t>
                  </w:r>
                </w:p>
              </w:tc>
              <w:tc>
                <w:tcPr>
                  <w:tcW w:w="708" w:type="dxa"/>
                  <w:vAlign w:val="center"/>
                </w:tcPr>
                <w:p>
                  <w:pPr>
                    <w:spacing w:line="360" w:lineRule="exact"/>
                    <w:jc w:val="center"/>
                    <w:rPr>
                      <w:color w:val="000000"/>
                      <w:szCs w:val="21"/>
                    </w:rPr>
                  </w:pPr>
                  <w:r>
                    <w:rPr>
                      <w:rFonts w:hint="eastAsia"/>
                      <w:color w:val="000000"/>
                      <w:szCs w:val="21"/>
                    </w:rPr>
                    <w:t>0.0054</w:t>
                  </w:r>
                </w:p>
              </w:tc>
              <w:tc>
                <w:tcPr>
                  <w:tcW w:w="709" w:type="dxa"/>
                  <w:vAlign w:val="center"/>
                </w:tcPr>
                <w:p>
                  <w:pPr>
                    <w:spacing w:line="360" w:lineRule="exact"/>
                    <w:jc w:val="center"/>
                    <w:rPr>
                      <w:color w:val="000000"/>
                      <w:szCs w:val="21"/>
                    </w:rPr>
                  </w:pPr>
                  <w:r>
                    <w:rPr>
                      <w:rFonts w:hint="eastAsia"/>
                      <w:color w:val="000000"/>
                      <w:szCs w:val="21"/>
                    </w:rPr>
                    <w:t>0.0007</w:t>
                  </w:r>
                </w:p>
              </w:tc>
              <w:tc>
                <w:tcPr>
                  <w:tcW w:w="567" w:type="dxa"/>
                  <w:vAlign w:val="center"/>
                </w:tcPr>
                <w:p>
                  <w:pPr>
                    <w:spacing w:line="360" w:lineRule="exact"/>
                    <w:jc w:val="center"/>
                    <w:rPr>
                      <w:color w:val="000000"/>
                      <w:szCs w:val="21"/>
                    </w:rPr>
                  </w:pPr>
                  <w:r>
                    <w:rPr>
                      <w:rFonts w:hint="eastAsia"/>
                      <w:color w:val="000000"/>
                      <w:szCs w:val="21"/>
                    </w:rPr>
                    <w:t>0.0003</w:t>
                  </w:r>
                </w:p>
              </w:tc>
              <w:tc>
                <w:tcPr>
                  <w:tcW w:w="567" w:type="dxa"/>
                  <w:vAlign w:val="center"/>
                </w:tcPr>
                <w:p>
                  <w:pPr>
                    <w:spacing w:line="360" w:lineRule="exact"/>
                    <w:jc w:val="center"/>
                    <w:rPr>
                      <w:color w:val="000000"/>
                      <w:szCs w:val="21"/>
                    </w:rPr>
                  </w:pPr>
                  <w:r>
                    <w:rPr>
                      <w:rFonts w:hint="eastAsia"/>
                      <w:color w:val="000000"/>
                      <w:szCs w:val="21"/>
                    </w:rPr>
                    <w:t>0.0004</w:t>
                  </w:r>
                </w:p>
              </w:tc>
              <w:tc>
                <w:tcPr>
                  <w:tcW w:w="548" w:type="dxa"/>
                  <w:vAlign w:val="center"/>
                </w:tcPr>
                <w:p>
                  <w:pPr>
                    <w:spacing w:line="360" w:lineRule="exact"/>
                    <w:jc w:val="center"/>
                    <w:rPr>
                      <w:color w:val="000000"/>
                      <w:szCs w:val="21"/>
                    </w:rPr>
                  </w:pPr>
                  <w:r>
                    <w:rPr>
                      <w:rFonts w:hint="eastAsia"/>
                      <w:color w:val="000000"/>
                      <w:szCs w:val="21"/>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835" w:type="dxa"/>
                  <w:gridSpan w:val="5"/>
                  <w:tcBorders>
                    <w:left w:val="single" w:color="auto" w:sz="4" w:space="0"/>
                  </w:tcBorders>
                </w:tcPr>
                <w:p>
                  <w:pPr>
                    <w:spacing w:line="360" w:lineRule="exact"/>
                    <w:jc w:val="center"/>
                    <w:rPr>
                      <w:color w:val="000000"/>
                      <w:szCs w:val="21"/>
                    </w:rPr>
                  </w:pPr>
                  <w:r>
                    <w:rPr>
                      <w:color w:val="000000"/>
                      <w:szCs w:val="21"/>
                    </w:rPr>
                    <w:t>《污水综合排放标准》（GB8978-1996）表 4 三级标准</w:t>
                  </w:r>
                </w:p>
              </w:tc>
              <w:tc>
                <w:tcPr>
                  <w:tcW w:w="709" w:type="dxa"/>
                  <w:vAlign w:val="center"/>
                </w:tcPr>
                <w:p>
                  <w:pPr>
                    <w:spacing w:line="360" w:lineRule="exact"/>
                    <w:jc w:val="center"/>
                    <w:rPr>
                      <w:color w:val="000000"/>
                      <w:szCs w:val="21"/>
                    </w:rPr>
                  </w:pPr>
                  <w:r>
                    <w:rPr>
                      <w:color w:val="000000"/>
                      <w:szCs w:val="21"/>
                    </w:rPr>
                    <w:t>500</w:t>
                  </w:r>
                </w:p>
              </w:tc>
              <w:tc>
                <w:tcPr>
                  <w:tcW w:w="786" w:type="dxa"/>
                  <w:vAlign w:val="center"/>
                </w:tcPr>
                <w:p>
                  <w:pPr>
                    <w:spacing w:line="360" w:lineRule="exact"/>
                    <w:jc w:val="center"/>
                    <w:rPr>
                      <w:color w:val="000000"/>
                      <w:szCs w:val="21"/>
                    </w:rPr>
                  </w:pPr>
                  <w:r>
                    <w:rPr>
                      <w:rFonts w:hint="eastAsia"/>
                      <w:color w:val="000000"/>
                      <w:szCs w:val="21"/>
                    </w:rPr>
                    <w:t>300</w:t>
                  </w:r>
                </w:p>
              </w:tc>
              <w:tc>
                <w:tcPr>
                  <w:tcW w:w="709" w:type="dxa"/>
                  <w:vAlign w:val="center"/>
                </w:tcPr>
                <w:p>
                  <w:pPr>
                    <w:spacing w:line="360" w:lineRule="exact"/>
                    <w:jc w:val="center"/>
                    <w:rPr>
                      <w:color w:val="000000"/>
                      <w:szCs w:val="21"/>
                    </w:rPr>
                  </w:pPr>
                  <w:r>
                    <w:rPr>
                      <w:rFonts w:hint="eastAsia"/>
                      <w:color w:val="000000"/>
                      <w:szCs w:val="21"/>
                    </w:rPr>
                    <w:t>400</w:t>
                  </w:r>
                </w:p>
              </w:tc>
              <w:tc>
                <w:tcPr>
                  <w:tcW w:w="708" w:type="dxa"/>
                  <w:vAlign w:val="center"/>
                </w:tcPr>
                <w:p>
                  <w:pPr>
                    <w:spacing w:line="360" w:lineRule="exact"/>
                    <w:jc w:val="center"/>
                    <w:rPr>
                      <w:color w:val="000000"/>
                      <w:szCs w:val="21"/>
                    </w:rPr>
                  </w:pPr>
                  <w:r>
                    <w:rPr>
                      <w:rFonts w:hint="eastAsia"/>
                      <w:color w:val="000000"/>
                      <w:szCs w:val="21"/>
                    </w:rPr>
                    <w:t>/</w:t>
                  </w:r>
                </w:p>
              </w:tc>
              <w:tc>
                <w:tcPr>
                  <w:tcW w:w="709" w:type="dxa"/>
                  <w:vAlign w:val="center"/>
                </w:tcPr>
                <w:p>
                  <w:pPr>
                    <w:spacing w:line="360" w:lineRule="exact"/>
                    <w:jc w:val="center"/>
                    <w:rPr>
                      <w:color w:val="000000"/>
                      <w:szCs w:val="21"/>
                    </w:rPr>
                  </w:pPr>
                  <w:r>
                    <w:rPr>
                      <w:rFonts w:hint="eastAsia"/>
                      <w:color w:val="000000"/>
                      <w:szCs w:val="21"/>
                    </w:rPr>
                    <w:t>5</w:t>
                  </w:r>
                </w:p>
              </w:tc>
              <w:tc>
                <w:tcPr>
                  <w:tcW w:w="567" w:type="dxa"/>
                  <w:vAlign w:val="center"/>
                </w:tcPr>
                <w:p>
                  <w:pPr>
                    <w:spacing w:line="360" w:lineRule="exact"/>
                    <w:jc w:val="center"/>
                    <w:rPr>
                      <w:color w:val="000000"/>
                      <w:szCs w:val="21"/>
                    </w:rPr>
                  </w:pPr>
                  <w:r>
                    <w:rPr>
                      <w:rFonts w:hint="eastAsia"/>
                      <w:color w:val="000000"/>
                      <w:szCs w:val="21"/>
                    </w:rPr>
                    <w:t>/</w:t>
                  </w:r>
                </w:p>
              </w:tc>
              <w:tc>
                <w:tcPr>
                  <w:tcW w:w="567" w:type="dxa"/>
                  <w:vAlign w:val="center"/>
                </w:tcPr>
                <w:p>
                  <w:pPr>
                    <w:spacing w:line="360" w:lineRule="exact"/>
                    <w:jc w:val="center"/>
                    <w:rPr>
                      <w:color w:val="000000"/>
                      <w:szCs w:val="21"/>
                    </w:rPr>
                  </w:pPr>
                  <w:r>
                    <w:rPr>
                      <w:rFonts w:hint="eastAsia"/>
                      <w:color w:val="000000"/>
                      <w:szCs w:val="21"/>
                    </w:rPr>
                    <w:t>30</w:t>
                  </w:r>
                </w:p>
              </w:tc>
              <w:tc>
                <w:tcPr>
                  <w:tcW w:w="548" w:type="dxa"/>
                  <w:vAlign w:val="center"/>
                </w:tcPr>
                <w:p>
                  <w:pPr>
                    <w:spacing w:line="360" w:lineRule="exact"/>
                    <w:jc w:val="center"/>
                    <w:rPr>
                      <w:color w:val="000000"/>
                      <w:szCs w:val="21"/>
                    </w:rPr>
                  </w:pPr>
                  <w:r>
                    <w:rPr>
                      <w:rFonts w:hint="eastAsia"/>
                      <w:color w:val="00000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835" w:type="dxa"/>
                  <w:gridSpan w:val="5"/>
                  <w:tcBorders>
                    <w:left w:val="single" w:color="auto" w:sz="4" w:space="0"/>
                  </w:tcBorders>
                  <w:vAlign w:val="center"/>
                </w:tcPr>
                <w:p>
                  <w:pPr>
                    <w:spacing w:line="360" w:lineRule="exact"/>
                    <w:jc w:val="center"/>
                    <w:rPr>
                      <w:color w:val="000000"/>
                      <w:szCs w:val="21"/>
                    </w:rPr>
                  </w:pPr>
                  <w:r>
                    <w:rPr>
                      <w:rFonts w:hint="eastAsia"/>
                      <w:color w:val="000000"/>
                      <w:szCs w:val="21"/>
                    </w:rPr>
                    <w:t>新野县第二污水处理厂进水水质指标</w:t>
                  </w:r>
                </w:p>
              </w:tc>
              <w:tc>
                <w:tcPr>
                  <w:tcW w:w="709" w:type="dxa"/>
                  <w:vAlign w:val="center"/>
                </w:tcPr>
                <w:p>
                  <w:pPr>
                    <w:spacing w:line="360" w:lineRule="exact"/>
                    <w:jc w:val="center"/>
                    <w:rPr>
                      <w:color w:val="000000"/>
                      <w:szCs w:val="21"/>
                    </w:rPr>
                  </w:pPr>
                  <w:r>
                    <w:rPr>
                      <w:rFonts w:hint="eastAsia"/>
                      <w:color w:val="000000"/>
                      <w:szCs w:val="21"/>
                    </w:rPr>
                    <w:t>350</w:t>
                  </w:r>
                </w:p>
              </w:tc>
              <w:tc>
                <w:tcPr>
                  <w:tcW w:w="786" w:type="dxa"/>
                  <w:vAlign w:val="center"/>
                </w:tcPr>
                <w:p>
                  <w:pPr>
                    <w:spacing w:line="360" w:lineRule="exact"/>
                    <w:jc w:val="center"/>
                    <w:rPr>
                      <w:color w:val="000000"/>
                      <w:szCs w:val="21"/>
                    </w:rPr>
                  </w:pPr>
                  <w:r>
                    <w:rPr>
                      <w:rFonts w:hint="eastAsia"/>
                      <w:color w:val="000000"/>
                      <w:szCs w:val="21"/>
                    </w:rPr>
                    <w:t>180</w:t>
                  </w:r>
                </w:p>
              </w:tc>
              <w:tc>
                <w:tcPr>
                  <w:tcW w:w="709" w:type="dxa"/>
                  <w:vAlign w:val="center"/>
                </w:tcPr>
                <w:p>
                  <w:pPr>
                    <w:spacing w:line="360" w:lineRule="exact"/>
                    <w:jc w:val="center"/>
                    <w:rPr>
                      <w:color w:val="000000"/>
                      <w:szCs w:val="21"/>
                    </w:rPr>
                  </w:pPr>
                  <w:r>
                    <w:rPr>
                      <w:rFonts w:hint="eastAsia"/>
                      <w:color w:val="000000"/>
                      <w:szCs w:val="21"/>
                    </w:rPr>
                    <w:t>200</w:t>
                  </w:r>
                </w:p>
              </w:tc>
              <w:tc>
                <w:tcPr>
                  <w:tcW w:w="708" w:type="dxa"/>
                  <w:vAlign w:val="center"/>
                </w:tcPr>
                <w:p>
                  <w:pPr>
                    <w:spacing w:line="360" w:lineRule="exact"/>
                    <w:jc w:val="center"/>
                    <w:rPr>
                      <w:color w:val="000000"/>
                      <w:szCs w:val="21"/>
                    </w:rPr>
                  </w:pPr>
                  <w:r>
                    <w:rPr>
                      <w:rFonts w:hint="eastAsia"/>
                      <w:color w:val="000000"/>
                      <w:szCs w:val="21"/>
                    </w:rPr>
                    <w:t>35</w:t>
                  </w:r>
                </w:p>
              </w:tc>
              <w:tc>
                <w:tcPr>
                  <w:tcW w:w="709" w:type="dxa"/>
                  <w:vAlign w:val="center"/>
                </w:tcPr>
                <w:p>
                  <w:pPr>
                    <w:spacing w:line="360" w:lineRule="exact"/>
                    <w:jc w:val="center"/>
                    <w:rPr>
                      <w:color w:val="000000"/>
                      <w:szCs w:val="21"/>
                    </w:rPr>
                  </w:pPr>
                  <w:r>
                    <w:rPr>
                      <w:rFonts w:hint="eastAsia"/>
                      <w:color w:val="000000"/>
                      <w:szCs w:val="21"/>
                    </w:rPr>
                    <w:t>/</w:t>
                  </w:r>
                </w:p>
              </w:tc>
              <w:tc>
                <w:tcPr>
                  <w:tcW w:w="567" w:type="dxa"/>
                  <w:vAlign w:val="center"/>
                </w:tcPr>
                <w:p>
                  <w:pPr>
                    <w:spacing w:line="360" w:lineRule="exact"/>
                    <w:jc w:val="center"/>
                    <w:rPr>
                      <w:color w:val="000000"/>
                      <w:szCs w:val="21"/>
                    </w:rPr>
                  </w:pPr>
                  <w:r>
                    <w:rPr>
                      <w:rFonts w:hint="eastAsia"/>
                      <w:color w:val="000000"/>
                      <w:szCs w:val="21"/>
                    </w:rPr>
                    <w:t>/</w:t>
                  </w:r>
                </w:p>
              </w:tc>
              <w:tc>
                <w:tcPr>
                  <w:tcW w:w="567" w:type="dxa"/>
                  <w:vAlign w:val="center"/>
                </w:tcPr>
                <w:p>
                  <w:pPr>
                    <w:spacing w:line="360" w:lineRule="exact"/>
                    <w:jc w:val="center"/>
                    <w:rPr>
                      <w:color w:val="000000"/>
                      <w:szCs w:val="21"/>
                    </w:rPr>
                  </w:pPr>
                  <w:r>
                    <w:rPr>
                      <w:rFonts w:hint="eastAsia"/>
                      <w:color w:val="000000"/>
                      <w:szCs w:val="21"/>
                    </w:rPr>
                    <w:t>/</w:t>
                  </w:r>
                </w:p>
              </w:tc>
              <w:tc>
                <w:tcPr>
                  <w:tcW w:w="548" w:type="dxa"/>
                  <w:vAlign w:val="center"/>
                </w:tcPr>
                <w:p>
                  <w:pPr>
                    <w:spacing w:line="360" w:lineRule="exact"/>
                    <w:jc w:val="center"/>
                    <w:rPr>
                      <w:color w:val="000000"/>
                      <w:szCs w:val="21"/>
                    </w:rPr>
                  </w:pPr>
                  <w:r>
                    <w:rPr>
                      <w:rFonts w:hint="eastAsia"/>
                      <w:color w:val="000000"/>
                      <w:szCs w:val="21"/>
                    </w:rPr>
                    <w:t>/</w:t>
                  </w:r>
                </w:p>
              </w:tc>
            </w:tr>
          </w:tbl>
          <w:p>
            <w:pPr>
              <w:widowControl/>
              <w:adjustRightInd w:val="0"/>
              <w:snapToGrid w:val="0"/>
              <w:spacing w:line="360" w:lineRule="auto"/>
              <w:ind w:firstLine="480" w:firstLineChars="200"/>
              <w:rPr>
                <w:color w:val="000000"/>
                <w:kern w:val="0"/>
                <w:sz w:val="24"/>
              </w:rPr>
            </w:pPr>
            <w:r>
              <w:rPr>
                <w:rFonts w:hint="eastAsia" w:hAnsi="宋体"/>
                <w:color w:val="000000"/>
                <w:sz w:val="24"/>
              </w:rPr>
              <w:t>由上表可知，本项目营运期废水经处理后污水总排口各污染物排放浓度可以满足</w:t>
            </w:r>
            <w:r>
              <w:rPr>
                <w:rFonts w:hint="eastAsia"/>
                <w:color w:val="000000"/>
                <w:sz w:val="24"/>
              </w:rPr>
              <w:t>《污水综合排放标准》（GB8978-1996）表4三级标准和新野县第二污水处理厂进水水质标准要求，废</w:t>
            </w:r>
            <w:r>
              <w:rPr>
                <w:rFonts w:hint="eastAsia"/>
                <w:color w:val="000000"/>
                <w:kern w:val="0"/>
                <w:sz w:val="24"/>
              </w:rPr>
              <w:t>水处理措施可行。</w:t>
            </w:r>
          </w:p>
          <w:p>
            <w:pPr>
              <w:widowControl/>
              <w:adjustRightInd w:val="0"/>
              <w:snapToGrid w:val="0"/>
              <w:spacing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1.3地表水评价工作等级</w:t>
            </w:r>
          </w:p>
          <w:p>
            <w:pPr>
              <w:widowControl/>
              <w:adjustRightInd w:val="0"/>
              <w:snapToGrid w:val="0"/>
              <w:spacing w:line="360" w:lineRule="auto"/>
              <w:ind w:firstLine="482"/>
              <w:rPr>
                <w:rFonts w:hAnsi="宋体"/>
                <w:sz w:val="24"/>
              </w:rPr>
            </w:pPr>
            <w:r>
              <w:rPr>
                <w:rFonts w:hint="eastAsia" w:hAnsi="宋体"/>
                <w:sz w:val="24"/>
              </w:rPr>
              <w:t>本项目属于水污染影响型建设项目，按《环境影响评价技术导则-地表水环境》（HJ 2.3-2018）</w:t>
            </w:r>
            <w:r>
              <w:rPr>
                <w:rFonts w:hAnsi="宋体"/>
                <w:sz w:val="24"/>
              </w:rPr>
              <w:t>水环境影响建设项目依据其废水排放方式和排放量划分评价等级，见下表。</w:t>
            </w:r>
          </w:p>
          <w:p>
            <w:pPr>
              <w:adjustRightInd w:val="0"/>
              <w:snapToGrid w:val="0"/>
              <w:spacing w:line="360" w:lineRule="auto"/>
              <w:ind w:firstLine="361" w:firstLineChars="150"/>
              <w:jc w:val="center"/>
              <w:rPr>
                <w:b/>
                <w:bCs/>
                <w:sz w:val="24"/>
              </w:rPr>
            </w:pPr>
            <w:r>
              <w:rPr>
                <w:b/>
                <w:bCs/>
                <w:sz w:val="24"/>
              </w:rPr>
              <w:t>表</w:t>
            </w:r>
            <w:r>
              <w:rPr>
                <w:rFonts w:hint="eastAsia"/>
                <w:b/>
                <w:bCs/>
                <w:sz w:val="24"/>
              </w:rPr>
              <w:t xml:space="preserve">4-2  </w:t>
            </w:r>
            <w:r>
              <w:rPr>
                <w:b/>
                <w:bCs/>
                <w:sz w:val="24"/>
              </w:rPr>
              <w:t xml:space="preserve">  </w:t>
            </w:r>
            <w:r>
              <w:rPr>
                <w:rFonts w:hint="eastAsia"/>
                <w:b/>
                <w:bCs/>
                <w:sz w:val="24"/>
              </w:rPr>
              <w:t xml:space="preserve">  </w:t>
            </w:r>
            <w:r>
              <w:rPr>
                <w:b/>
                <w:bCs/>
                <w:sz w:val="24"/>
              </w:rPr>
              <w:t>水污染影响型建设项目评价等级判定表</w:t>
            </w:r>
          </w:p>
          <w:tbl>
            <w:tblPr>
              <w:tblStyle w:val="30"/>
              <w:tblW w:w="7877" w:type="dxa"/>
              <w:jc w:val="center"/>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1985"/>
              <w:gridCol w:w="2025"/>
              <w:gridCol w:w="3867"/>
            </w:tblGrid>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77" w:hRule="atLeast"/>
                <w:jc w:val="center"/>
              </w:trPr>
              <w:tc>
                <w:tcPr>
                  <w:tcW w:w="1985" w:type="dxa"/>
                  <w:vMerge w:val="restart"/>
                  <w:tcBorders>
                    <w:bottom w:val="single" w:color="000000" w:sz="4" w:space="0"/>
                    <w:right w:val="single" w:color="000000" w:sz="6" w:space="0"/>
                  </w:tcBorders>
                  <w:vAlign w:val="center"/>
                </w:tcPr>
                <w:p>
                  <w:pPr>
                    <w:pStyle w:val="40"/>
                    <w:spacing w:before="31" w:after="31"/>
                    <w:rPr>
                      <w:rFonts w:ascii="Times New Roman"/>
                    </w:rPr>
                  </w:pPr>
                  <w:r>
                    <w:rPr>
                      <w:rFonts w:ascii="Times New Roman"/>
                    </w:rPr>
                    <w:t>评价等级</w:t>
                  </w:r>
                </w:p>
              </w:tc>
              <w:tc>
                <w:tcPr>
                  <w:tcW w:w="5892" w:type="dxa"/>
                  <w:gridSpan w:val="2"/>
                  <w:tcBorders>
                    <w:left w:val="single" w:color="000000" w:sz="6" w:space="0"/>
                    <w:bottom w:val="single" w:color="000000" w:sz="4" w:space="0"/>
                  </w:tcBorders>
                  <w:vAlign w:val="center"/>
                </w:tcPr>
                <w:p>
                  <w:pPr>
                    <w:pStyle w:val="40"/>
                    <w:spacing w:before="31" w:after="31"/>
                    <w:rPr>
                      <w:rFonts w:ascii="Times New Roman"/>
                    </w:rPr>
                  </w:pPr>
                  <w:r>
                    <w:rPr>
                      <w:rFonts w:ascii="Times New Roman"/>
                    </w:rPr>
                    <w:t>判定依据</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606" w:hRule="atLeast"/>
                <w:jc w:val="center"/>
              </w:trPr>
              <w:tc>
                <w:tcPr>
                  <w:tcW w:w="1985" w:type="dxa"/>
                  <w:vMerge w:val="continue"/>
                  <w:tcBorders>
                    <w:top w:val="nil"/>
                    <w:bottom w:val="single" w:color="000000" w:sz="4" w:space="0"/>
                    <w:right w:val="single" w:color="000000" w:sz="6" w:space="0"/>
                  </w:tcBorders>
                  <w:vAlign w:val="center"/>
                </w:tcPr>
                <w:p>
                  <w:pPr>
                    <w:pStyle w:val="40"/>
                    <w:spacing w:before="31" w:after="31"/>
                    <w:rPr>
                      <w:rFonts w:ascii="Times New Roman"/>
                    </w:rPr>
                  </w:pPr>
                </w:p>
              </w:tc>
              <w:tc>
                <w:tcPr>
                  <w:tcW w:w="2025" w:type="dxa"/>
                  <w:tcBorders>
                    <w:top w:val="single" w:color="000000" w:sz="4" w:space="0"/>
                    <w:left w:val="single" w:color="000000" w:sz="6" w:space="0"/>
                    <w:bottom w:val="single" w:color="000000" w:sz="4" w:space="0"/>
                    <w:right w:val="single" w:color="000000" w:sz="6" w:space="0"/>
                  </w:tcBorders>
                  <w:vAlign w:val="center"/>
                </w:tcPr>
                <w:p>
                  <w:pPr>
                    <w:pStyle w:val="40"/>
                    <w:spacing w:before="31" w:after="31"/>
                    <w:rPr>
                      <w:rFonts w:ascii="Times New Roman"/>
                    </w:rPr>
                  </w:pPr>
                  <w:r>
                    <w:rPr>
                      <w:rFonts w:ascii="Times New Roman"/>
                    </w:rPr>
                    <w:t>排放方式</w:t>
                  </w:r>
                </w:p>
              </w:tc>
              <w:tc>
                <w:tcPr>
                  <w:tcW w:w="3867" w:type="dxa"/>
                  <w:tcBorders>
                    <w:top w:val="single" w:color="000000" w:sz="4" w:space="0"/>
                    <w:left w:val="single" w:color="000000" w:sz="6" w:space="0"/>
                    <w:bottom w:val="single" w:color="000000" w:sz="4" w:space="0"/>
                  </w:tcBorders>
                  <w:vAlign w:val="center"/>
                </w:tcPr>
                <w:p>
                  <w:pPr>
                    <w:pStyle w:val="40"/>
                    <w:spacing w:before="31" w:after="31"/>
                    <w:rPr>
                      <w:rFonts w:ascii="Times New Roman"/>
                    </w:rPr>
                  </w:pPr>
                  <w:r>
                    <w:rPr>
                      <w:rFonts w:ascii="Times New Roman"/>
                    </w:rPr>
                    <w:t>废水排放量 Q /（m</w:t>
                  </w:r>
                  <w:r>
                    <w:rPr>
                      <w:rFonts w:ascii="Times New Roman"/>
                      <w:vertAlign w:val="superscript"/>
                    </w:rPr>
                    <w:t>3</w:t>
                  </w:r>
                  <w:r>
                    <w:rPr>
                      <w:rFonts w:ascii="Times New Roman"/>
                    </w:rPr>
                    <w:t>/d）；水污染物当量数W /（无量纲）</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22" w:hRule="atLeast"/>
                <w:jc w:val="center"/>
              </w:trPr>
              <w:tc>
                <w:tcPr>
                  <w:tcW w:w="1985" w:type="dxa"/>
                  <w:tcBorders>
                    <w:top w:val="single" w:color="000000" w:sz="4" w:space="0"/>
                    <w:bottom w:val="single" w:color="000000" w:sz="4" w:space="0"/>
                    <w:right w:val="single" w:color="000000" w:sz="6" w:space="0"/>
                  </w:tcBorders>
                  <w:vAlign w:val="center"/>
                </w:tcPr>
                <w:p>
                  <w:pPr>
                    <w:pStyle w:val="40"/>
                    <w:spacing w:before="31" w:after="31"/>
                    <w:rPr>
                      <w:rFonts w:ascii="Times New Roman"/>
                    </w:rPr>
                  </w:pPr>
                  <w:r>
                    <w:rPr>
                      <w:rFonts w:ascii="Times New Roman"/>
                    </w:rPr>
                    <w:t>一级</w:t>
                  </w:r>
                </w:p>
              </w:tc>
              <w:tc>
                <w:tcPr>
                  <w:tcW w:w="2025" w:type="dxa"/>
                  <w:tcBorders>
                    <w:top w:val="single" w:color="000000" w:sz="4" w:space="0"/>
                    <w:left w:val="single" w:color="000000" w:sz="6" w:space="0"/>
                    <w:bottom w:val="single" w:color="000000" w:sz="4" w:space="0"/>
                    <w:right w:val="single" w:color="000000" w:sz="6" w:space="0"/>
                  </w:tcBorders>
                  <w:vAlign w:val="center"/>
                </w:tcPr>
                <w:p>
                  <w:pPr>
                    <w:pStyle w:val="40"/>
                    <w:spacing w:before="31" w:after="31"/>
                    <w:rPr>
                      <w:rFonts w:ascii="Times New Roman"/>
                    </w:rPr>
                  </w:pPr>
                  <w:r>
                    <w:rPr>
                      <w:rFonts w:ascii="Times New Roman"/>
                    </w:rPr>
                    <w:t>直接排放</w:t>
                  </w:r>
                </w:p>
              </w:tc>
              <w:tc>
                <w:tcPr>
                  <w:tcW w:w="3867" w:type="dxa"/>
                  <w:tcBorders>
                    <w:top w:val="single" w:color="000000" w:sz="4" w:space="0"/>
                    <w:left w:val="single" w:color="000000" w:sz="6" w:space="0"/>
                    <w:bottom w:val="single" w:color="000000" w:sz="4" w:space="0"/>
                  </w:tcBorders>
                  <w:vAlign w:val="center"/>
                </w:tcPr>
                <w:p>
                  <w:pPr>
                    <w:pStyle w:val="40"/>
                    <w:spacing w:before="31" w:after="31"/>
                    <w:rPr>
                      <w:rFonts w:ascii="Times New Roman"/>
                    </w:rPr>
                  </w:pPr>
                  <w:r>
                    <w:rPr>
                      <w:rFonts w:ascii="Times New Roman"/>
                    </w:rPr>
                    <w:t>Q≥20000或W≥600000</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06" w:hRule="atLeast"/>
                <w:jc w:val="center"/>
              </w:trPr>
              <w:tc>
                <w:tcPr>
                  <w:tcW w:w="1985" w:type="dxa"/>
                  <w:tcBorders>
                    <w:top w:val="single" w:color="000000" w:sz="4" w:space="0"/>
                    <w:bottom w:val="single" w:color="000000" w:sz="4" w:space="0"/>
                    <w:right w:val="single" w:color="000000" w:sz="6" w:space="0"/>
                  </w:tcBorders>
                  <w:vAlign w:val="center"/>
                </w:tcPr>
                <w:p>
                  <w:pPr>
                    <w:pStyle w:val="40"/>
                    <w:spacing w:before="31" w:after="31"/>
                    <w:rPr>
                      <w:rFonts w:ascii="Times New Roman"/>
                    </w:rPr>
                  </w:pPr>
                  <w:r>
                    <w:rPr>
                      <w:rFonts w:ascii="Times New Roman"/>
                    </w:rPr>
                    <w:t>二级</w:t>
                  </w:r>
                </w:p>
              </w:tc>
              <w:tc>
                <w:tcPr>
                  <w:tcW w:w="2025" w:type="dxa"/>
                  <w:tcBorders>
                    <w:top w:val="single" w:color="000000" w:sz="4" w:space="0"/>
                    <w:left w:val="single" w:color="000000" w:sz="6" w:space="0"/>
                    <w:bottom w:val="single" w:color="000000" w:sz="4" w:space="0"/>
                    <w:right w:val="single" w:color="000000" w:sz="6" w:space="0"/>
                  </w:tcBorders>
                  <w:vAlign w:val="center"/>
                </w:tcPr>
                <w:p>
                  <w:pPr>
                    <w:pStyle w:val="40"/>
                    <w:spacing w:before="31" w:after="31"/>
                    <w:rPr>
                      <w:rFonts w:ascii="Times New Roman"/>
                    </w:rPr>
                  </w:pPr>
                  <w:r>
                    <w:rPr>
                      <w:rFonts w:ascii="Times New Roman"/>
                    </w:rPr>
                    <w:t>直接排放</w:t>
                  </w:r>
                </w:p>
              </w:tc>
              <w:tc>
                <w:tcPr>
                  <w:tcW w:w="3867" w:type="dxa"/>
                  <w:tcBorders>
                    <w:top w:val="single" w:color="000000" w:sz="4" w:space="0"/>
                    <w:left w:val="single" w:color="000000" w:sz="6" w:space="0"/>
                    <w:bottom w:val="single" w:color="000000" w:sz="4" w:space="0"/>
                  </w:tcBorders>
                  <w:vAlign w:val="center"/>
                </w:tcPr>
                <w:p>
                  <w:pPr>
                    <w:pStyle w:val="40"/>
                    <w:spacing w:before="31" w:after="31"/>
                    <w:rPr>
                      <w:rFonts w:ascii="Times New Roman"/>
                    </w:rPr>
                  </w:pPr>
                  <w:r>
                    <w:rPr>
                      <w:rFonts w:ascii="Times New Roman"/>
                    </w:rPr>
                    <w:t>其他</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22" w:hRule="atLeast"/>
                <w:jc w:val="center"/>
              </w:trPr>
              <w:tc>
                <w:tcPr>
                  <w:tcW w:w="1985" w:type="dxa"/>
                  <w:tcBorders>
                    <w:top w:val="single" w:color="000000" w:sz="4" w:space="0"/>
                    <w:bottom w:val="single" w:color="000000" w:sz="4" w:space="0"/>
                    <w:right w:val="single" w:color="000000" w:sz="6" w:space="0"/>
                  </w:tcBorders>
                  <w:vAlign w:val="center"/>
                </w:tcPr>
                <w:p>
                  <w:pPr>
                    <w:pStyle w:val="40"/>
                    <w:spacing w:before="31" w:after="31"/>
                    <w:rPr>
                      <w:rFonts w:ascii="Times New Roman"/>
                    </w:rPr>
                  </w:pPr>
                  <w:r>
                    <w:rPr>
                      <w:rFonts w:ascii="Times New Roman"/>
                    </w:rPr>
                    <w:t>三级A</w:t>
                  </w:r>
                </w:p>
              </w:tc>
              <w:tc>
                <w:tcPr>
                  <w:tcW w:w="2025" w:type="dxa"/>
                  <w:tcBorders>
                    <w:top w:val="single" w:color="000000" w:sz="4" w:space="0"/>
                    <w:left w:val="single" w:color="000000" w:sz="6" w:space="0"/>
                    <w:bottom w:val="single" w:color="000000" w:sz="4" w:space="0"/>
                    <w:right w:val="single" w:color="000000" w:sz="6" w:space="0"/>
                  </w:tcBorders>
                  <w:vAlign w:val="center"/>
                </w:tcPr>
                <w:p>
                  <w:pPr>
                    <w:pStyle w:val="40"/>
                    <w:spacing w:before="31" w:after="31"/>
                    <w:rPr>
                      <w:rFonts w:ascii="Times New Roman"/>
                    </w:rPr>
                  </w:pPr>
                  <w:r>
                    <w:rPr>
                      <w:rFonts w:ascii="Times New Roman"/>
                    </w:rPr>
                    <w:t>直接排放</w:t>
                  </w:r>
                </w:p>
              </w:tc>
              <w:tc>
                <w:tcPr>
                  <w:tcW w:w="3867" w:type="dxa"/>
                  <w:tcBorders>
                    <w:top w:val="single" w:color="000000" w:sz="4" w:space="0"/>
                    <w:left w:val="single" w:color="000000" w:sz="6" w:space="0"/>
                    <w:bottom w:val="single" w:color="000000" w:sz="4" w:space="0"/>
                  </w:tcBorders>
                  <w:vAlign w:val="center"/>
                </w:tcPr>
                <w:p>
                  <w:pPr>
                    <w:pStyle w:val="40"/>
                    <w:spacing w:before="31" w:after="31"/>
                    <w:rPr>
                      <w:rFonts w:ascii="Times New Roman"/>
                    </w:rPr>
                  </w:pPr>
                  <w:r>
                    <w:rPr>
                      <w:rFonts w:ascii="Times New Roman"/>
                    </w:rPr>
                    <w:t>Q＜200且W＜6000</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02" w:hRule="atLeast"/>
                <w:jc w:val="center"/>
              </w:trPr>
              <w:tc>
                <w:tcPr>
                  <w:tcW w:w="1985" w:type="dxa"/>
                  <w:tcBorders>
                    <w:top w:val="single" w:color="000000" w:sz="4" w:space="0"/>
                    <w:bottom w:val="single" w:color="000000" w:sz="4" w:space="0"/>
                    <w:right w:val="single" w:color="000000" w:sz="6" w:space="0"/>
                  </w:tcBorders>
                  <w:vAlign w:val="center"/>
                </w:tcPr>
                <w:p>
                  <w:pPr>
                    <w:pStyle w:val="40"/>
                    <w:spacing w:before="31" w:after="31"/>
                    <w:rPr>
                      <w:rFonts w:ascii="Times New Roman"/>
                    </w:rPr>
                  </w:pPr>
                  <w:r>
                    <w:rPr>
                      <w:rFonts w:ascii="Times New Roman"/>
                    </w:rPr>
                    <w:t>三级B</w:t>
                  </w:r>
                </w:p>
              </w:tc>
              <w:tc>
                <w:tcPr>
                  <w:tcW w:w="2025" w:type="dxa"/>
                  <w:tcBorders>
                    <w:top w:val="single" w:color="000000" w:sz="4" w:space="0"/>
                    <w:left w:val="single" w:color="000000" w:sz="6" w:space="0"/>
                    <w:bottom w:val="single" w:color="000000" w:sz="4" w:space="0"/>
                    <w:right w:val="single" w:color="000000" w:sz="6" w:space="0"/>
                  </w:tcBorders>
                  <w:vAlign w:val="center"/>
                </w:tcPr>
                <w:p>
                  <w:pPr>
                    <w:pStyle w:val="40"/>
                    <w:spacing w:before="31" w:after="31"/>
                    <w:rPr>
                      <w:rFonts w:ascii="Times New Roman"/>
                    </w:rPr>
                  </w:pPr>
                  <w:r>
                    <w:rPr>
                      <w:rFonts w:ascii="Times New Roman"/>
                    </w:rPr>
                    <w:t>间接排放</w:t>
                  </w:r>
                </w:p>
              </w:tc>
              <w:tc>
                <w:tcPr>
                  <w:tcW w:w="3867" w:type="dxa"/>
                  <w:tcBorders>
                    <w:top w:val="single" w:color="000000" w:sz="4" w:space="0"/>
                    <w:left w:val="single" w:color="000000" w:sz="6" w:space="0"/>
                    <w:bottom w:val="single" w:color="000000" w:sz="4" w:space="0"/>
                  </w:tcBorders>
                  <w:vAlign w:val="center"/>
                </w:tcPr>
                <w:p>
                  <w:pPr>
                    <w:pStyle w:val="40"/>
                    <w:spacing w:before="31" w:after="31"/>
                    <w:rPr>
                      <w:rFonts w:ascii="Times New Roman"/>
                    </w:rPr>
                  </w:pPr>
                  <w:r>
                    <w:rPr>
                      <w:rFonts w:ascii="Times New Roman"/>
                    </w:rPr>
                    <w:t>——</w:t>
                  </w:r>
                </w:p>
              </w:tc>
            </w:tr>
            <w:tr>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302" w:hRule="atLeast"/>
                <w:jc w:val="center"/>
              </w:trPr>
              <w:tc>
                <w:tcPr>
                  <w:tcW w:w="7877" w:type="dxa"/>
                  <w:gridSpan w:val="3"/>
                  <w:tcBorders>
                    <w:top w:val="single" w:color="000000" w:sz="4" w:space="0"/>
                  </w:tcBorders>
                  <w:vAlign w:val="center"/>
                </w:tcPr>
                <w:p>
                  <w:pPr>
                    <w:pStyle w:val="40"/>
                    <w:spacing w:before="31" w:after="31"/>
                    <w:jc w:val="both"/>
                    <w:rPr>
                      <w:rFonts w:ascii="Times New Roman"/>
                    </w:rPr>
                  </w:pPr>
                  <w:r>
                    <w:rPr>
                      <w:rFonts w:ascii="Times New Roman"/>
                    </w:rPr>
                    <w:t>注：该项目无生产工艺废水外排，按三级B评价。</w:t>
                  </w:r>
                </w:p>
              </w:tc>
            </w:tr>
          </w:tbl>
          <w:p>
            <w:pPr>
              <w:widowControl/>
              <w:adjustRightInd w:val="0"/>
              <w:snapToGrid w:val="0"/>
              <w:spacing w:line="360" w:lineRule="auto"/>
              <w:ind w:firstLine="482"/>
              <w:rPr>
                <w:rFonts w:hAnsi="宋体"/>
                <w:sz w:val="24"/>
              </w:rPr>
            </w:pPr>
            <w:r>
              <w:rPr>
                <w:rFonts w:hAnsi="宋体"/>
                <w:sz w:val="24"/>
              </w:rPr>
              <w:t>本项目</w:t>
            </w:r>
            <w:r>
              <w:rPr>
                <w:rFonts w:hint="eastAsia" w:hAnsi="宋体"/>
                <w:sz w:val="24"/>
              </w:rPr>
              <w:t>营运期废水经处理后通过市政污水管网进入新野县第二污水处理厂进一步处理达标后排入运粮河，属于间接排放，</w:t>
            </w:r>
            <w:r>
              <w:rPr>
                <w:rFonts w:hAnsi="宋体"/>
                <w:sz w:val="24"/>
              </w:rPr>
              <w:t>确定本项目地表水环境影响评价等级为三级B</w:t>
            </w:r>
            <w:r>
              <w:rPr>
                <w:rFonts w:hint="eastAsia" w:hAnsi="宋体"/>
                <w:sz w:val="24"/>
              </w:rPr>
              <w:t>，</w:t>
            </w:r>
            <w:r>
              <w:rPr>
                <w:rFonts w:hAnsi="宋体"/>
                <w:sz w:val="24"/>
              </w:rPr>
              <w:t>因此项目可不进行地表水环境影响</w:t>
            </w:r>
            <w:r>
              <w:rPr>
                <w:rFonts w:hint="eastAsia" w:hAnsi="宋体"/>
                <w:sz w:val="24"/>
              </w:rPr>
              <w:t>预测评价。</w:t>
            </w:r>
          </w:p>
          <w:p>
            <w:pPr>
              <w:adjustRightInd w:val="0"/>
              <w:snapToGrid w:val="0"/>
              <w:spacing w:line="360" w:lineRule="auto"/>
              <w:ind w:firstLine="480" w:firstLineChars="200"/>
              <w:rPr>
                <w:color w:val="000000"/>
                <w:sz w:val="24"/>
              </w:rPr>
            </w:pPr>
            <w:r>
              <w:rPr>
                <w:rFonts w:hint="eastAsia"/>
                <w:color w:val="000000"/>
                <w:sz w:val="24"/>
              </w:rPr>
              <w:t>1.4废水依托新野县第二污水处理厂的可行性分析</w:t>
            </w:r>
          </w:p>
          <w:p>
            <w:pPr>
              <w:adjustRightInd w:val="0"/>
              <w:snapToGrid w:val="0"/>
              <w:spacing w:line="360" w:lineRule="auto"/>
              <w:ind w:firstLine="480" w:firstLineChars="200"/>
              <w:rPr>
                <w:color w:val="000000"/>
                <w:sz w:val="24"/>
              </w:rPr>
            </w:pPr>
            <w:r>
              <w:rPr>
                <w:rFonts w:hint="eastAsia"/>
                <w:color w:val="000000"/>
                <w:sz w:val="24"/>
              </w:rPr>
              <w:t>（1）新野县第二污水处理厂简介</w:t>
            </w:r>
          </w:p>
          <w:p>
            <w:pPr>
              <w:tabs>
                <w:tab w:val="left" w:pos="1081"/>
              </w:tabs>
              <w:adjustRightInd w:val="0"/>
              <w:snapToGrid w:val="0"/>
              <w:spacing w:line="360" w:lineRule="auto"/>
              <w:ind w:firstLine="480" w:firstLineChars="200"/>
              <w:rPr>
                <w:rFonts w:hAnsi="宋体"/>
                <w:sz w:val="24"/>
              </w:rPr>
            </w:pPr>
            <w:r>
              <w:rPr>
                <w:rFonts w:hint="eastAsia" w:hAnsi="宋体"/>
                <w:sz w:val="24"/>
              </w:rPr>
              <w:t>新野县第二污水处理厂位于新野县上港乡境内新襄路东侧，占地面积约120亩，工程总投资1.04亿元，承担产业集聚区内生活和工业废水的处理任务，服务范围约6.3km</w:t>
            </w:r>
            <w:r>
              <w:rPr>
                <w:rFonts w:hint="eastAsia" w:hAnsi="宋体"/>
                <w:sz w:val="24"/>
                <w:vertAlign w:val="superscript"/>
              </w:rPr>
              <w:t>2</w:t>
            </w:r>
            <w:r>
              <w:rPr>
                <w:rFonts w:hint="eastAsia" w:hAnsi="宋体"/>
                <w:sz w:val="24"/>
              </w:rPr>
              <w:t>。项目于2016年开工建设，2017年7月通过环保验收，建设规模为2万m</w:t>
            </w:r>
            <w:r>
              <w:rPr>
                <w:rFonts w:hint="eastAsia" w:hAnsi="宋体"/>
                <w:sz w:val="24"/>
                <w:vertAlign w:val="superscript"/>
              </w:rPr>
              <w:t>3</w:t>
            </w:r>
            <w:r>
              <w:rPr>
                <w:rFonts w:hint="eastAsia" w:hAnsi="宋体"/>
                <w:sz w:val="24"/>
              </w:rPr>
              <w:t>/d，污水处理厂采用“改良型卡鲁塞尔氧化沟工艺+混凝沉淀-过滤”处理工艺，出水水质满足《城镇污水处理厂污染物排放标准》（GB18918-2002）一级（A）标准，排入白河。新野县第二污水处理厂（一期工程）的服务范围为新野县河西集聚区，西至西四环路，东至滨河西路，北至大桥西路，南至新纺西路、纬一路，服务面积共6.3km</w:t>
            </w:r>
            <w:r>
              <w:rPr>
                <w:rFonts w:hint="eastAsia" w:hAnsi="宋体"/>
                <w:sz w:val="24"/>
                <w:vertAlign w:val="superscript"/>
              </w:rPr>
              <w:t>2</w:t>
            </w:r>
            <w:r>
              <w:rPr>
                <w:rFonts w:hint="eastAsia" w:hAnsi="宋体"/>
                <w:sz w:val="24"/>
              </w:rPr>
              <w:t>。</w:t>
            </w:r>
          </w:p>
          <w:p>
            <w:pPr>
              <w:adjustRightInd w:val="0"/>
              <w:snapToGrid w:val="0"/>
              <w:spacing w:line="360" w:lineRule="auto"/>
              <w:ind w:firstLine="480" w:firstLineChars="200"/>
              <w:rPr>
                <w:color w:val="000000"/>
                <w:sz w:val="24"/>
              </w:rPr>
            </w:pPr>
            <w:r>
              <w:rPr>
                <w:color w:val="000000"/>
                <w:sz w:val="24"/>
              </w:rPr>
              <w:t>（2）废水依托</w:t>
            </w:r>
            <w:r>
              <w:rPr>
                <w:rFonts w:hint="eastAsia"/>
                <w:color w:val="000000"/>
                <w:sz w:val="24"/>
              </w:rPr>
              <w:t>新野</w:t>
            </w:r>
            <w:r>
              <w:rPr>
                <w:color w:val="000000"/>
                <w:sz w:val="24"/>
              </w:rPr>
              <w:t>县第二污水处理厂的可行性</w:t>
            </w:r>
          </w:p>
          <w:p>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①接管可行性分析</w:t>
            </w:r>
          </w:p>
          <w:p>
            <w:pPr>
              <w:adjustRightInd w:val="0"/>
              <w:snapToGrid w:val="0"/>
              <w:spacing w:line="360" w:lineRule="auto"/>
              <w:ind w:firstLine="480" w:firstLineChars="200"/>
              <w:rPr>
                <w:color w:val="000000"/>
                <w:sz w:val="24"/>
              </w:rPr>
            </w:pPr>
            <w:r>
              <w:rPr>
                <w:color w:val="000000"/>
                <w:sz w:val="24"/>
              </w:rPr>
              <w:t>本项目位于新野县</w:t>
            </w:r>
            <w:r>
              <w:rPr>
                <w:rFonts w:hint="eastAsia"/>
                <w:color w:val="000000"/>
                <w:sz w:val="24"/>
              </w:rPr>
              <w:t>产业</w:t>
            </w:r>
            <w:r>
              <w:rPr>
                <w:color w:val="000000"/>
                <w:sz w:val="24"/>
              </w:rPr>
              <w:t>集聚区西区，位于新野县第二污水处理厂收水范围内，且项目区103省道污水管网已铺设到位，因此本项目废水可接入市政污水管网进入新野县第二污水处理厂。</w:t>
            </w:r>
          </w:p>
          <w:p>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②进水水质可行性分析</w:t>
            </w:r>
          </w:p>
          <w:p>
            <w:pPr>
              <w:adjustRightInd w:val="0"/>
              <w:snapToGrid w:val="0"/>
              <w:spacing w:line="360" w:lineRule="auto"/>
              <w:ind w:firstLine="480" w:firstLineChars="200"/>
              <w:outlineLvl w:val="1"/>
              <w:rPr>
                <w:color w:val="000000"/>
                <w:sz w:val="24"/>
              </w:rPr>
            </w:pPr>
            <w:r>
              <w:rPr>
                <w:rFonts w:hint="eastAsia" w:ascii="宋体" w:hAnsi="宋体"/>
                <w:color w:val="000000"/>
                <w:sz w:val="24"/>
              </w:rPr>
              <w:t>新野县第二污水处理厂设计进水水质为</w:t>
            </w:r>
            <w:r>
              <w:rPr>
                <w:bCs/>
                <w:sz w:val="24"/>
              </w:rPr>
              <w:t>COD</w:t>
            </w:r>
            <w:r>
              <w:rPr>
                <w:rFonts w:hint="eastAsia"/>
                <w:bCs/>
                <w:sz w:val="24"/>
              </w:rPr>
              <w:t>350</w:t>
            </w:r>
            <w:r>
              <w:rPr>
                <w:bCs/>
                <w:sz w:val="24"/>
              </w:rPr>
              <w:t>mg/L</w:t>
            </w:r>
            <w:r>
              <w:rPr>
                <w:rFonts w:hint="eastAsia"/>
                <w:bCs/>
                <w:sz w:val="24"/>
              </w:rPr>
              <w:t>、BOD</w:t>
            </w:r>
            <w:r>
              <w:rPr>
                <w:rFonts w:hint="eastAsia"/>
                <w:bCs/>
                <w:sz w:val="24"/>
                <w:vertAlign w:val="subscript"/>
              </w:rPr>
              <w:t>5</w:t>
            </w:r>
            <w:r>
              <w:rPr>
                <w:rFonts w:hint="eastAsia"/>
                <w:bCs/>
                <w:sz w:val="24"/>
              </w:rPr>
              <w:t>180</w:t>
            </w:r>
            <w:r>
              <w:rPr>
                <w:bCs/>
                <w:sz w:val="24"/>
              </w:rPr>
              <w:t>mg/L</w:t>
            </w:r>
            <w:r>
              <w:rPr>
                <w:rFonts w:hint="eastAsia"/>
                <w:bCs/>
                <w:sz w:val="24"/>
              </w:rPr>
              <w:t>、</w:t>
            </w:r>
            <w:r>
              <w:rPr>
                <w:bCs/>
                <w:sz w:val="24"/>
              </w:rPr>
              <w:t>SS</w:t>
            </w:r>
            <w:r>
              <w:rPr>
                <w:rFonts w:hint="eastAsia"/>
                <w:bCs/>
                <w:sz w:val="24"/>
              </w:rPr>
              <w:t>200</w:t>
            </w:r>
            <w:r>
              <w:rPr>
                <w:bCs/>
                <w:sz w:val="24"/>
              </w:rPr>
              <w:t>mg/L</w:t>
            </w:r>
            <w:r>
              <w:rPr>
                <w:rFonts w:hint="eastAsia"/>
                <w:bCs/>
                <w:sz w:val="24"/>
              </w:rPr>
              <w:t>、NH</w:t>
            </w:r>
            <w:r>
              <w:rPr>
                <w:rFonts w:hint="eastAsia"/>
                <w:bCs/>
                <w:sz w:val="24"/>
                <w:vertAlign w:val="subscript"/>
              </w:rPr>
              <w:t>3</w:t>
            </w:r>
            <w:r>
              <w:rPr>
                <w:rFonts w:hint="eastAsia"/>
                <w:bCs/>
                <w:sz w:val="24"/>
              </w:rPr>
              <w:t>-N35</w:t>
            </w:r>
            <w:r>
              <w:rPr>
                <w:bCs/>
                <w:sz w:val="24"/>
              </w:rPr>
              <w:t>mg/L</w:t>
            </w:r>
            <w:r>
              <w:rPr>
                <w:rFonts w:hint="eastAsia"/>
                <w:bCs/>
                <w:sz w:val="24"/>
              </w:rPr>
              <w:t>，</w:t>
            </w:r>
            <w:r>
              <w:rPr>
                <w:rFonts w:hint="eastAsia" w:ascii="宋体" w:hAnsi="宋体"/>
                <w:color w:val="000000"/>
                <w:sz w:val="24"/>
              </w:rPr>
              <w:t>本项目营运期废水经处理后排放水质为</w:t>
            </w:r>
            <w:r>
              <w:rPr>
                <w:rFonts w:hint="eastAsia"/>
                <w:color w:val="000000"/>
                <w:sz w:val="24"/>
              </w:rPr>
              <w:t>COD207.5mg/L、</w:t>
            </w:r>
            <w:r>
              <w:rPr>
                <w:rFonts w:hint="eastAsia"/>
                <w:bCs/>
                <w:sz w:val="24"/>
              </w:rPr>
              <w:t>BOD</w:t>
            </w:r>
            <w:r>
              <w:rPr>
                <w:rFonts w:hint="eastAsia"/>
                <w:bCs/>
                <w:sz w:val="24"/>
                <w:vertAlign w:val="subscript"/>
              </w:rPr>
              <w:t>5</w:t>
            </w:r>
            <w:r>
              <w:rPr>
                <w:rFonts w:hint="eastAsia"/>
                <w:bCs/>
                <w:sz w:val="24"/>
              </w:rPr>
              <w:t>121.2</w:t>
            </w:r>
            <w:r>
              <w:rPr>
                <w:bCs/>
                <w:sz w:val="24"/>
              </w:rPr>
              <w:t>mg/L</w:t>
            </w:r>
            <w:r>
              <w:rPr>
                <w:rFonts w:hint="eastAsia"/>
                <w:sz w:val="24"/>
              </w:rPr>
              <w:t>、SS109.6mg/L、</w:t>
            </w:r>
            <w:r>
              <w:rPr>
                <w:sz w:val="24"/>
              </w:rPr>
              <w:t>NH</w:t>
            </w:r>
            <w:r>
              <w:rPr>
                <w:sz w:val="24"/>
                <w:vertAlign w:val="subscript"/>
              </w:rPr>
              <w:t>3</w:t>
            </w:r>
            <w:r>
              <w:rPr>
                <w:sz w:val="24"/>
              </w:rPr>
              <w:t>-</w:t>
            </w:r>
            <w:r>
              <w:rPr>
                <w:rFonts w:hint="eastAsia"/>
                <w:sz w:val="24"/>
              </w:rPr>
              <w:t>N16.8</w:t>
            </w:r>
            <w:r>
              <w:rPr>
                <w:sz w:val="24"/>
              </w:rPr>
              <w:t>mg/L</w:t>
            </w:r>
            <w:r>
              <w:rPr>
                <w:rFonts w:hint="eastAsia"/>
                <w:sz w:val="24"/>
              </w:rPr>
              <w:t>，可以满足新野县第二污水处理厂进水水质要求。</w:t>
            </w:r>
          </w:p>
          <w:p>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③对</w:t>
            </w:r>
            <w:r>
              <w:rPr>
                <w:rFonts w:hint="eastAsia"/>
                <w:sz w:val="24"/>
              </w:rPr>
              <w:t>新野县第二污水处理厂</w:t>
            </w:r>
            <w:r>
              <w:rPr>
                <w:rFonts w:hint="eastAsia" w:ascii="宋体" w:hAnsi="宋体"/>
                <w:color w:val="000000"/>
                <w:sz w:val="24"/>
              </w:rPr>
              <w:t>的冲击影响</w:t>
            </w:r>
          </w:p>
          <w:p>
            <w:pPr>
              <w:adjustRightInd w:val="0"/>
              <w:snapToGrid w:val="0"/>
              <w:spacing w:line="360" w:lineRule="auto"/>
              <w:ind w:firstLine="470" w:firstLineChars="196"/>
              <w:rPr>
                <w:color w:val="000000"/>
                <w:sz w:val="24"/>
              </w:rPr>
            </w:pPr>
            <w:r>
              <w:rPr>
                <w:rFonts w:hint="eastAsia"/>
                <w:sz w:val="24"/>
              </w:rPr>
              <w:t>新野县第二污水处理厂</w:t>
            </w:r>
            <w:r>
              <w:rPr>
                <w:rFonts w:hint="eastAsia"/>
                <w:color w:val="000000"/>
                <w:sz w:val="24"/>
              </w:rPr>
              <w:t>设计处理能力3万m</w:t>
            </w:r>
            <w:r>
              <w:rPr>
                <w:rFonts w:hint="eastAsia"/>
                <w:color w:val="000000"/>
                <w:sz w:val="24"/>
                <w:vertAlign w:val="superscript"/>
              </w:rPr>
              <w:t>3</w:t>
            </w:r>
            <w:r>
              <w:rPr>
                <w:rFonts w:hint="eastAsia"/>
                <w:color w:val="000000"/>
                <w:sz w:val="24"/>
              </w:rPr>
              <w:t>/d，本项目生活污水日最大排放量为8.92m</w:t>
            </w:r>
            <w:r>
              <w:rPr>
                <w:rFonts w:hint="eastAsia"/>
                <w:color w:val="000000"/>
                <w:sz w:val="24"/>
                <w:vertAlign w:val="superscript"/>
              </w:rPr>
              <w:t>3</w:t>
            </w:r>
            <w:r>
              <w:rPr>
                <w:rFonts w:hint="eastAsia"/>
                <w:color w:val="000000"/>
                <w:sz w:val="24"/>
              </w:rPr>
              <w:t>/d，在</w:t>
            </w:r>
            <w:r>
              <w:rPr>
                <w:rFonts w:hint="eastAsia"/>
                <w:sz w:val="24"/>
              </w:rPr>
              <w:t>新野县第二污水处理厂</w:t>
            </w:r>
            <w:r>
              <w:rPr>
                <w:rFonts w:hint="eastAsia" w:hAnsi="宋体"/>
                <w:color w:val="000000"/>
                <w:sz w:val="24"/>
              </w:rPr>
              <w:t>的进水污染负荷量（2万m</w:t>
            </w:r>
            <w:r>
              <w:rPr>
                <w:rFonts w:hint="eastAsia" w:hAnsi="宋体"/>
                <w:color w:val="000000"/>
                <w:sz w:val="24"/>
                <w:vertAlign w:val="superscript"/>
              </w:rPr>
              <w:t>3</w:t>
            </w:r>
            <w:r>
              <w:rPr>
                <w:rFonts w:hint="eastAsia" w:hAnsi="宋体"/>
                <w:color w:val="000000"/>
                <w:sz w:val="24"/>
              </w:rPr>
              <w:t>/d）中所占的比重很小（0.045%），</w:t>
            </w:r>
            <w:r>
              <w:rPr>
                <w:rFonts w:hint="eastAsia"/>
                <w:color w:val="000000"/>
                <w:sz w:val="24"/>
              </w:rPr>
              <w:t>从水量分析，本项目废水接管新野县第二污水处理厂是可行的，不会对污水处理厂的正常运行产生冲击。</w:t>
            </w:r>
          </w:p>
          <w:p>
            <w:pPr>
              <w:adjustRightInd w:val="0"/>
              <w:snapToGrid w:val="0"/>
              <w:spacing w:line="360" w:lineRule="auto"/>
              <w:ind w:firstLine="480" w:firstLineChars="200"/>
              <w:outlineLvl w:val="1"/>
              <w:rPr>
                <w:color w:val="000000"/>
                <w:sz w:val="24"/>
              </w:rPr>
            </w:pPr>
            <w:r>
              <w:rPr>
                <w:rFonts w:hint="eastAsia"/>
                <w:color w:val="000000"/>
                <w:sz w:val="24"/>
              </w:rPr>
              <w:t>1.5</w:t>
            </w:r>
            <w:r>
              <w:rPr>
                <w:color w:val="000000"/>
                <w:sz w:val="24"/>
              </w:rPr>
              <w:t>废水类别、污染物及污染治理设施信息表</w:t>
            </w:r>
          </w:p>
          <w:p>
            <w:pPr>
              <w:adjustRightInd w:val="0"/>
              <w:snapToGrid w:val="0"/>
              <w:spacing w:line="360" w:lineRule="auto"/>
              <w:jc w:val="center"/>
              <w:outlineLvl w:val="1"/>
              <w:rPr>
                <w:b/>
                <w:color w:val="000000"/>
                <w:sz w:val="24"/>
              </w:rPr>
            </w:pPr>
            <w:r>
              <w:rPr>
                <w:b/>
                <w:color w:val="000000"/>
                <w:sz w:val="24"/>
              </w:rPr>
              <w:t>表</w:t>
            </w:r>
            <w:r>
              <w:rPr>
                <w:rFonts w:hint="eastAsia"/>
                <w:b/>
                <w:color w:val="000000"/>
                <w:sz w:val="24"/>
              </w:rPr>
              <w:t>4-3</w:t>
            </w:r>
            <w:r>
              <w:rPr>
                <w:b/>
                <w:color w:val="000000"/>
                <w:sz w:val="24"/>
              </w:rPr>
              <w:t xml:space="preserve"> </w:t>
            </w:r>
            <w:r>
              <w:rPr>
                <w:rFonts w:hint="eastAsia"/>
                <w:b/>
                <w:color w:val="000000"/>
                <w:sz w:val="24"/>
              </w:rPr>
              <w:t xml:space="preserve">     </w:t>
            </w:r>
            <w:r>
              <w:rPr>
                <w:b/>
                <w:color w:val="000000"/>
                <w:sz w:val="24"/>
              </w:rPr>
              <w:t xml:space="preserve"> 废水类别、污染物及污染治理设施信息表</w:t>
            </w:r>
          </w:p>
          <w:tbl>
            <w:tblPr>
              <w:tblStyle w:val="30"/>
              <w:tblW w:w="8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993"/>
              <w:gridCol w:w="708"/>
              <w:gridCol w:w="709"/>
              <w:gridCol w:w="851"/>
              <w:gridCol w:w="850"/>
              <w:gridCol w:w="1308"/>
              <w:gridCol w:w="567"/>
              <w:gridCol w:w="850"/>
              <w:gridCol w:w="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Merge w:val="restart"/>
                  <w:tcBorders>
                    <w:tl2br w:val="nil"/>
                    <w:tr2bl w:val="nil"/>
                  </w:tcBorders>
                  <w:vAlign w:val="center"/>
                </w:tcPr>
                <w:p>
                  <w:pPr>
                    <w:jc w:val="center"/>
                    <w:rPr>
                      <w:szCs w:val="21"/>
                      <w:vertAlign w:val="superscript"/>
                    </w:rPr>
                  </w:pPr>
                  <w:r>
                    <w:rPr>
                      <w:szCs w:val="21"/>
                    </w:rPr>
                    <w:t>废水类别</w:t>
                  </w:r>
                </w:p>
              </w:tc>
              <w:tc>
                <w:tcPr>
                  <w:tcW w:w="993" w:type="dxa"/>
                  <w:vMerge w:val="restart"/>
                  <w:tcBorders>
                    <w:tl2br w:val="nil"/>
                    <w:tr2bl w:val="nil"/>
                  </w:tcBorders>
                  <w:vAlign w:val="center"/>
                </w:tcPr>
                <w:p>
                  <w:pPr>
                    <w:jc w:val="center"/>
                    <w:rPr>
                      <w:szCs w:val="21"/>
                      <w:vertAlign w:val="superscript"/>
                    </w:rPr>
                  </w:pPr>
                  <w:r>
                    <w:rPr>
                      <w:szCs w:val="21"/>
                    </w:rPr>
                    <w:t>污染物种类</w:t>
                  </w:r>
                </w:p>
              </w:tc>
              <w:tc>
                <w:tcPr>
                  <w:tcW w:w="708" w:type="dxa"/>
                  <w:vMerge w:val="restart"/>
                  <w:tcBorders>
                    <w:tl2br w:val="nil"/>
                    <w:tr2bl w:val="nil"/>
                  </w:tcBorders>
                  <w:vAlign w:val="center"/>
                </w:tcPr>
                <w:p>
                  <w:pPr>
                    <w:jc w:val="center"/>
                    <w:rPr>
                      <w:szCs w:val="21"/>
                      <w:vertAlign w:val="superscript"/>
                    </w:rPr>
                  </w:pPr>
                  <w:r>
                    <w:rPr>
                      <w:szCs w:val="21"/>
                    </w:rPr>
                    <w:t>排放去向</w:t>
                  </w:r>
                </w:p>
              </w:tc>
              <w:tc>
                <w:tcPr>
                  <w:tcW w:w="709" w:type="dxa"/>
                  <w:vMerge w:val="restart"/>
                  <w:tcBorders>
                    <w:tl2br w:val="nil"/>
                    <w:tr2bl w:val="nil"/>
                  </w:tcBorders>
                  <w:vAlign w:val="center"/>
                </w:tcPr>
                <w:p>
                  <w:pPr>
                    <w:jc w:val="center"/>
                    <w:rPr>
                      <w:szCs w:val="21"/>
                      <w:vertAlign w:val="superscript"/>
                    </w:rPr>
                  </w:pPr>
                  <w:r>
                    <w:rPr>
                      <w:szCs w:val="21"/>
                    </w:rPr>
                    <w:t>排放规律</w:t>
                  </w:r>
                </w:p>
              </w:tc>
              <w:tc>
                <w:tcPr>
                  <w:tcW w:w="3009" w:type="dxa"/>
                  <w:gridSpan w:val="3"/>
                  <w:tcBorders>
                    <w:tl2br w:val="nil"/>
                    <w:tr2bl w:val="nil"/>
                  </w:tcBorders>
                  <w:vAlign w:val="center"/>
                </w:tcPr>
                <w:p>
                  <w:pPr>
                    <w:jc w:val="center"/>
                    <w:rPr>
                      <w:szCs w:val="21"/>
                    </w:rPr>
                  </w:pPr>
                  <w:r>
                    <w:rPr>
                      <w:szCs w:val="21"/>
                    </w:rPr>
                    <w:t>污染治理设施</w:t>
                  </w:r>
                </w:p>
              </w:tc>
              <w:tc>
                <w:tcPr>
                  <w:tcW w:w="567" w:type="dxa"/>
                  <w:vMerge w:val="restart"/>
                  <w:tcBorders>
                    <w:tl2br w:val="nil"/>
                    <w:tr2bl w:val="nil"/>
                  </w:tcBorders>
                  <w:vAlign w:val="center"/>
                </w:tcPr>
                <w:p>
                  <w:pPr>
                    <w:jc w:val="center"/>
                    <w:rPr>
                      <w:szCs w:val="21"/>
                    </w:rPr>
                  </w:pPr>
                  <w:r>
                    <w:rPr>
                      <w:szCs w:val="21"/>
                    </w:rPr>
                    <w:t>排放口编号</w:t>
                  </w:r>
                </w:p>
              </w:tc>
              <w:tc>
                <w:tcPr>
                  <w:tcW w:w="850" w:type="dxa"/>
                  <w:vMerge w:val="restart"/>
                  <w:tcBorders>
                    <w:tl2br w:val="nil"/>
                    <w:tr2bl w:val="nil"/>
                  </w:tcBorders>
                  <w:vAlign w:val="center"/>
                </w:tcPr>
                <w:p>
                  <w:pPr>
                    <w:jc w:val="center"/>
                    <w:rPr>
                      <w:szCs w:val="21"/>
                      <w:vertAlign w:val="superscript"/>
                    </w:rPr>
                  </w:pPr>
                  <w:r>
                    <w:rPr>
                      <w:szCs w:val="21"/>
                    </w:rPr>
                    <w:t>排放口设置是否符合要求</w:t>
                  </w:r>
                </w:p>
              </w:tc>
              <w:tc>
                <w:tcPr>
                  <w:tcW w:w="640" w:type="dxa"/>
                  <w:vMerge w:val="restart"/>
                  <w:tcBorders>
                    <w:tl2br w:val="nil"/>
                    <w:tr2bl w:val="nil"/>
                  </w:tcBorders>
                  <w:vAlign w:val="center"/>
                </w:tcPr>
                <w:p>
                  <w:pPr>
                    <w:jc w:val="center"/>
                    <w:rPr>
                      <w:szCs w:val="21"/>
                    </w:rPr>
                  </w:pPr>
                  <w:r>
                    <w:rPr>
                      <w:szCs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Merge w:val="continue"/>
                  <w:tcBorders>
                    <w:tl2br w:val="nil"/>
                    <w:tr2bl w:val="nil"/>
                  </w:tcBorders>
                  <w:vAlign w:val="center"/>
                </w:tcPr>
                <w:p>
                  <w:pPr>
                    <w:jc w:val="center"/>
                    <w:rPr>
                      <w:szCs w:val="21"/>
                    </w:rPr>
                  </w:pPr>
                </w:p>
              </w:tc>
              <w:tc>
                <w:tcPr>
                  <w:tcW w:w="993" w:type="dxa"/>
                  <w:vMerge w:val="continue"/>
                  <w:tcBorders>
                    <w:tl2br w:val="nil"/>
                    <w:tr2bl w:val="nil"/>
                  </w:tcBorders>
                  <w:vAlign w:val="center"/>
                </w:tcPr>
                <w:p>
                  <w:pPr>
                    <w:jc w:val="center"/>
                    <w:rPr>
                      <w:szCs w:val="21"/>
                    </w:rPr>
                  </w:pPr>
                </w:p>
              </w:tc>
              <w:tc>
                <w:tcPr>
                  <w:tcW w:w="708" w:type="dxa"/>
                  <w:vMerge w:val="continue"/>
                  <w:tcBorders>
                    <w:tl2br w:val="nil"/>
                    <w:tr2bl w:val="nil"/>
                  </w:tcBorders>
                  <w:vAlign w:val="center"/>
                </w:tcPr>
                <w:p>
                  <w:pPr>
                    <w:jc w:val="center"/>
                    <w:rPr>
                      <w:szCs w:val="21"/>
                    </w:rPr>
                  </w:pPr>
                </w:p>
              </w:tc>
              <w:tc>
                <w:tcPr>
                  <w:tcW w:w="709" w:type="dxa"/>
                  <w:vMerge w:val="continue"/>
                  <w:tcBorders>
                    <w:tl2br w:val="nil"/>
                    <w:tr2bl w:val="nil"/>
                  </w:tcBorders>
                  <w:vAlign w:val="center"/>
                </w:tcPr>
                <w:p>
                  <w:pPr>
                    <w:jc w:val="center"/>
                    <w:rPr>
                      <w:szCs w:val="21"/>
                    </w:rPr>
                  </w:pPr>
                </w:p>
              </w:tc>
              <w:tc>
                <w:tcPr>
                  <w:tcW w:w="851" w:type="dxa"/>
                  <w:tcBorders>
                    <w:tl2br w:val="nil"/>
                    <w:tr2bl w:val="nil"/>
                  </w:tcBorders>
                  <w:vAlign w:val="center"/>
                </w:tcPr>
                <w:p>
                  <w:pPr>
                    <w:jc w:val="center"/>
                    <w:rPr>
                      <w:szCs w:val="21"/>
                    </w:rPr>
                  </w:pPr>
                  <w:r>
                    <w:rPr>
                      <w:szCs w:val="21"/>
                    </w:rPr>
                    <w:t>污染治理设施编号</w:t>
                  </w:r>
                </w:p>
              </w:tc>
              <w:tc>
                <w:tcPr>
                  <w:tcW w:w="850" w:type="dxa"/>
                  <w:tcBorders>
                    <w:tl2br w:val="nil"/>
                    <w:tr2bl w:val="nil"/>
                  </w:tcBorders>
                  <w:vAlign w:val="center"/>
                </w:tcPr>
                <w:p>
                  <w:pPr>
                    <w:jc w:val="center"/>
                    <w:rPr>
                      <w:szCs w:val="21"/>
                      <w:vertAlign w:val="superscript"/>
                    </w:rPr>
                  </w:pPr>
                  <w:r>
                    <w:rPr>
                      <w:szCs w:val="21"/>
                    </w:rPr>
                    <w:t>污染治理设施名称</w:t>
                  </w:r>
                </w:p>
              </w:tc>
              <w:tc>
                <w:tcPr>
                  <w:tcW w:w="1308" w:type="dxa"/>
                  <w:tcBorders>
                    <w:tl2br w:val="nil"/>
                    <w:tr2bl w:val="nil"/>
                  </w:tcBorders>
                  <w:vAlign w:val="center"/>
                </w:tcPr>
                <w:p>
                  <w:pPr>
                    <w:jc w:val="center"/>
                    <w:rPr>
                      <w:szCs w:val="21"/>
                    </w:rPr>
                  </w:pPr>
                  <w:r>
                    <w:rPr>
                      <w:szCs w:val="21"/>
                    </w:rPr>
                    <w:t>污染治理设施工艺</w:t>
                  </w:r>
                </w:p>
              </w:tc>
              <w:tc>
                <w:tcPr>
                  <w:tcW w:w="567" w:type="dxa"/>
                  <w:vMerge w:val="continue"/>
                  <w:tcBorders>
                    <w:tl2br w:val="nil"/>
                    <w:tr2bl w:val="nil"/>
                  </w:tcBorders>
                  <w:vAlign w:val="center"/>
                </w:tcPr>
                <w:p>
                  <w:pPr>
                    <w:jc w:val="center"/>
                    <w:rPr>
                      <w:szCs w:val="21"/>
                    </w:rPr>
                  </w:pPr>
                </w:p>
              </w:tc>
              <w:tc>
                <w:tcPr>
                  <w:tcW w:w="850" w:type="dxa"/>
                  <w:vMerge w:val="continue"/>
                  <w:tcBorders>
                    <w:tl2br w:val="nil"/>
                    <w:tr2bl w:val="nil"/>
                  </w:tcBorders>
                  <w:vAlign w:val="center"/>
                </w:tcPr>
                <w:p>
                  <w:pPr>
                    <w:jc w:val="center"/>
                    <w:rPr>
                      <w:szCs w:val="21"/>
                    </w:rPr>
                  </w:pPr>
                </w:p>
              </w:tc>
              <w:tc>
                <w:tcPr>
                  <w:tcW w:w="640" w:type="dxa"/>
                  <w:vMerge w:val="continue"/>
                  <w:tcBorders>
                    <w:tl2br w:val="nil"/>
                    <w:tr2bl w:val="nil"/>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tcBorders>
                    <w:tl2br w:val="nil"/>
                    <w:tr2bl w:val="nil"/>
                  </w:tcBorders>
                  <w:vAlign w:val="center"/>
                </w:tcPr>
                <w:p>
                  <w:pPr>
                    <w:jc w:val="center"/>
                    <w:rPr>
                      <w:szCs w:val="21"/>
                    </w:rPr>
                  </w:pPr>
                  <w:r>
                    <w:rPr>
                      <w:rFonts w:hint="eastAsia"/>
                      <w:szCs w:val="21"/>
                    </w:rPr>
                    <w:t>生产废水</w:t>
                  </w:r>
                </w:p>
              </w:tc>
              <w:tc>
                <w:tcPr>
                  <w:tcW w:w="993" w:type="dxa"/>
                  <w:tcBorders>
                    <w:tl2br w:val="nil"/>
                    <w:tr2bl w:val="nil"/>
                  </w:tcBorders>
                  <w:vAlign w:val="center"/>
                </w:tcPr>
                <w:p>
                  <w:pPr>
                    <w:jc w:val="center"/>
                    <w:rPr>
                      <w:szCs w:val="21"/>
                    </w:rPr>
                  </w:pPr>
                  <w:r>
                    <w:rPr>
                      <w:szCs w:val="21"/>
                    </w:rPr>
                    <w:t>COD、</w:t>
                  </w:r>
                  <w:r>
                    <w:rPr>
                      <w:rFonts w:hint="eastAsia"/>
                      <w:szCs w:val="21"/>
                    </w:rPr>
                    <w:t>BOD</w:t>
                  </w:r>
                  <w:r>
                    <w:rPr>
                      <w:rFonts w:hint="eastAsia"/>
                      <w:szCs w:val="21"/>
                      <w:vertAlign w:val="subscript"/>
                    </w:rPr>
                    <w:t>5</w:t>
                  </w:r>
                  <w:r>
                    <w:rPr>
                      <w:rFonts w:hint="eastAsia"/>
                      <w:szCs w:val="21"/>
                    </w:rPr>
                    <w:t>、SS、</w:t>
                  </w:r>
                  <w:r>
                    <w:rPr>
                      <w:szCs w:val="21"/>
                    </w:rPr>
                    <w:t>NH</w:t>
                  </w:r>
                  <w:r>
                    <w:rPr>
                      <w:szCs w:val="21"/>
                      <w:vertAlign w:val="subscript"/>
                    </w:rPr>
                    <w:t>3</w:t>
                  </w:r>
                  <w:r>
                    <w:rPr>
                      <w:szCs w:val="21"/>
                    </w:rPr>
                    <w:t>-</w:t>
                  </w:r>
                  <w:r>
                    <w:rPr>
                      <w:rFonts w:hint="eastAsia"/>
                      <w:szCs w:val="21"/>
                    </w:rPr>
                    <w:t>N、</w:t>
                  </w:r>
                  <w:r>
                    <w:rPr>
                      <w:color w:val="000000" w:themeColor="text1"/>
                      <w:szCs w:val="21"/>
                      <w14:textFill>
                        <w14:solidFill>
                          <w14:schemeClr w14:val="tx1"/>
                        </w14:solidFill>
                      </w14:textFill>
                    </w:rPr>
                    <w:t>Zn</w:t>
                  </w:r>
                  <w:r>
                    <w:rPr>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w:t>
                  </w:r>
                  <w:r>
                    <w:rPr>
                      <w:rFonts w:hint="eastAsia"/>
                      <w:color w:val="000000" w:themeColor="text1"/>
                      <w:kern w:val="0"/>
                      <w:szCs w:val="21"/>
                      <w:lang w:bidi="ar"/>
                      <w14:textFill>
                        <w14:solidFill>
                          <w14:schemeClr w14:val="tx1"/>
                        </w14:solidFill>
                      </w14:textFill>
                    </w:rPr>
                    <w:t>总磷、石油类、LAS</w:t>
                  </w:r>
                </w:p>
              </w:tc>
              <w:tc>
                <w:tcPr>
                  <w:tcW w:w="708" w:type="dxa"/>
                  <w:vMerge w:val="restart"/>
                  <w:tcBorders>
                    <w:tl2br w:val="nil"/>
                    <w:tr2bl w:val="nil"/>
                  </w:tcBorders>
                  <w:vAlign w:val="center"/>
                </w:tcPr>
                <w:p>
                  <w:pPr>
                    <w:jc w:val="center"/>
                    <w:rPr>
                      <w:szCs w:val="21"/>
                    </w:rPr>
                  </w:pPr>
                  <w:r>
                    <w:rPr>
                      <w:rFonts w:hint="eastAsia"/>
                      <w:szCs w:val="21"/>
                    </w:rPr>
                    <w:t>新野县第二污水处理厂</w:t>
                  </w:r>
                </w:p>
              </w:tc>
              <w:tc>
                <w:tcPr>
                  <w:tcW w:w="709" w:type="dxa"/>
                  <w:tcBorders>
                    <w:tl2br w:val="nil"/>
                    <w:tr2bl w:val="nil"/>
                  </w:tcBorders>
                  <w:vAlign w:val="center"/>
                </w:tcPr>
                <w:p>
                  <w:pPr>
                    <w:jc w:val="center"/>
                    <w:rPr>
                      <w:szCs w:val="21"/>
                    </w:rPr>
                  </w:pPr>
                  <w:r>
                    <w:rPr>
                      <w:rFonts w:hint="eastAsia"/>
                      <w:szCs w:val="21"/>
                    </w:rPr>
                    <w:t>间歇</w:t>
                  </w:r>
                  <w:r>
                    <w:rPr>
                      <w:szCs w:val="21"/>
                    </w:rPr>
                    <w:t>排放</w:t>
                  </w:r>
                </w:p>
              </w:tc>
              <w:tc>
                <w:tcPr>
                  <w:tcW w:w="851" w:type="dxa"/>
                  <w:tcBorders>
                    <w:tl2br w:val="nil"/>
                    <w:tr2bl w:val="nil"/>
                  </w:tcBorders>
                  <w:vAlign w:val="center"/>
                </w:tcPr>
                <w:p>
                  <w:pPr>
                    <w:jc w:val="center"/>
                    <w:rPr>
                      <w:szCs w:val="21"/>
                    </w:rPr>
                  </w:pPr>
                  <w:r>
                    <w:rPr>
                      <w:szCs w:val="21"/>
                    </w:rPr>
                    <w:t>TW</w:t>
                  </w:r>
                </w:p>
                <w:p>
                  <w:pPr>
                    <w:jc w:val="center"/>
                    <w:rPr>
                      <w:szCs w:val="21"/>
                    </w:rPr>
                  </w:pPr>
                  <w:r>
                    <w:rPr>
                      <w:szCs w:val="21"/>
                    </w:rPr>
                    <w:t>001</w:t>
                  </w:r>
                </w:p>
              </w:tc>
              <w:tc>
                <w:tcPr>
                  <w:tcW w:w="850" w:type="dxa"/>
                  <w:tcBorders>
                    <w:tl2br w:val="nil"/>
                    <w:tr2bl w:val="nil"/>
                  </w:tcBorders>
                  <w:vAlign w:val="center"/>
                </w:tcPr>
                <w:p>
                  <w:pPr>
                    <w:jc w:val="center"/>
                    <w:rPr>
                      <w:szCs w:val="21"/>
                    </w:rPr>
                  </w:pPr>
                  <w:r>
                    <w:rPr>
                      <w:szCs w:val="21"/>
                    </w:rPr>
                    <w:t>污水处理站</w:t>
                  </w:r>
                </w:p>
              </w:tc>
              <w:tc>
                <w:tcPr>
                  <w:tcW w:w="1308" w:type="dxa"/>
                  <w:tcBorders>
                    <w:tl2br w:val="nil"/>
                    <w:tr2bl w:val="nil"/>
                  </w:tcBorders>
                  <w:vAlign w:val="center"/>
                </w:tcPr>
                <w:p>
                  <w:pPr>
                    <w:jc w:val="center"/>
                    <w:rPr>
                      <w:szCs w:val="21"/>
                    </w:rPr>
                  </w:pPr>
                  <w:r>
                    <w:rPr>
                      <w:rFonts w:hint="eastAsia"/>
                      <w:color w:val="000000" w:themeColor="text1"/>
                      <w:szCs w:val="21"/>
                      <w14:textFill>
                        <w14:solidFill>
                          <w14:schemeClr w14:val="tx1"/>
                        </w14:solidFill>
                      </w14:textFill>
                    </w:rPr>
                    <w:t>隔油池+pH调节池+絮凝沉淀+水解酸化+接触氧化+二沉池</w:t>
                  </w:r>
                </w:p>
              </w:tc>
              <w:tc>
                <w:tcPr>
                  <w:tcW w:w="567" w:type="dxa"/>
                  <w:vMerge w:val="restart"/>
                  <w:tcBorders>
                    <w:tl2br w:val="nil"/>
                    <w:tr2bl w:val="nil"/>
                  </w:tcBorders>
                  <w:vAlign w:val="center"/>
                </w:tcPr>
                <w:p>
                  <w:pPr>
                    <w:jc w:val="center"/>
                    <w:rPr>
                      <w:szCs w:val="21"/>
                    </w:rPr>
                  </w:pPr>
                  <w:r>
                    <w:rPr>
                      <w:szCs w:val="21"/>
                    </w:rPr>
                    <w:t>DW001</w:t>
                  </w:r>
                </w:p>
              </w:tc>
              <w:tc>
                <w:tcPr>
                  <w:tcW w:w="850" w:type="dxa"/>
                  <w:vMerge w:val="restart"/>
                  <w:tcBorders>
                    <w:tl2br w:val="nil"/>
                    <w:tr2bl w:val="nil"/>
                  </w:tcBorders>
                  <w:vAlign w:val="center"/>
                </w:tcPr>
                <w:p>
                  <w:pPr>
                    <w:jc w:val="center"/>
                    <w:rPr>
                      <w:szCs w:val="21"/>
                    </w:rPr>
                  </w:pPr>
                  <w:r>
                    <w:rPr>
                      <w:szCs w:val="21"/>
                    </w:rPr>
                    <w:sym w:font="Wingdings 2" w:char="F052"/>
                  </w:r>
                  <w:r>
                    <w:rPr>
                      <w:szCs w:val="21"/>
                    </w:rPr>
                    <w:t>是</w:t>
                  </w:r>
                </w:p>
                <w:p>
                  <w:pPr>
                    <w:jc w:val="center"/>
                    <w:rPr>
                      <w:szCs w:val="21"/>
                    </w:rPr>
                  </w:pPr>
                  <w:r>
                    <w:rPr>
                      <w:szCs w:val="21"/>
                    </w:rPr>
                    <w:t>□否</w:t>
                  </w:r>
                </w:p>
              </w:tc>
              <w:tc>
                <w:tcPr>
                  <w:tcW w:w="640" w:type="dxa"/>
                  <w:vMerge w:val="restart"/>
                  <w:tcBorders>
                    <w:tl2br w:val="nil"/>
                    <w:tr2bl w:val="nil"/>
                  </w:tcBorders>
                  <w:vAlign w:val="center"/>
                </w:tcPr>
                <w:p>
                  <w:pPr>
                    <w:jc w:val="center"/>
                    <w:rPr>
                      <w:szCs w:val="21"/>
                    </w:rPr>
                  </w:pPr>
                  <w:r>
                    <w:rPr>
                      <w:rFonts w:hint="eastAsia"/>
                      <w:szCs w:val="21"/>
                    </w:rPr>
                    <w:t>一般</w:t>
                  </w:r>
                  <w:r>
                    <w:rPr>
                      <w:szCs w:val="21"/>
                    </w:rPr>
                    <w:t>排放口</w:t>
                  </w:r>
                </w:p>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tcBorders>
                    <w:tl2br w:val="nil"/>
                    <w:tr2bl w:val="nil"/>
                  </w:tcBorders>
                  <w:vAlign w:val="center"/>
                </w:tcPr>
                <w:p>
                  <w:pPr>
                    <w:jc w:val="center"/>
                    <w:rPr>
                      <w:szCs w:val="21"/>
                    </w:rPr>
                  </w:pPr>
                  <w:r>
                    <w:rPr>
                      <w:rFonts w:hint="eastAsia"/>
                      <w:szCs w:val="21"/>
                    </w:rPr>
                    <w:t>生活污水</w:t>
                  </w:r>
                </w:p>
              </w:tc>
              <w:tc>
                <w:tcPr>
                  <w:tcW w:w="993" w:type="dxa"/>
                  <w:tcBorders>
                    <w:tl2br w:val="nil"/>
                    <w:tr2bl w:val="nil"/>
                  </w:tcBorders>
                  <w:vAlign w:val="center"/>
                </w:tcPr>
                <w:p>
                  <w:pPr>
                    <w:jc w:val="center"/>
                    <w:rPr>
                      <w:szCs w:val="21"/>
                    </w:rPr>
                  </w:pPr>
                  <w:r>
                    <w:rPr>
                      <w:szCs w:val="21"/>
                    </w:rPr>
                    <w:t>COD、</w:t>
                  </w:r>
                  <w:r>
                    <w:rPr>
                      <w:rFonts w:hint="eastAsia"/>
                      <w:szCs w:val="21"/>
                    </w:rPr>
                    <w:t>BOD</w:t>
                  </w:r>
                  <w:r>
                    <w:rPr>
                      <w:rFonts w:hint="eastAsia"/>
                      <w:szCs w:val="21"/>
                      <w:vertAlign w:val="subscript"/>
                    </w:rPr>
                    <w:t>5</w:t>
                  </w:r>
                  <w:r>
                    <w:rPr>
                      <w:rFonts w:hint="eastAsia"/>
                      <w:szCs w:val="21"/>
                    </w:rPr>
                    <w:t>、SS、</w:t>
                  </w:r>
                  <w:r>
                    <w:rPr>
                      <w:szCs w:val="21"/>
                    </w:rPr>
                    <w:t>NH</w:t>
                  </w:r>
                  <w:r>
                    <w:rPr>
                      <w:szCs w:val="21"/>
                      <w:vertAlign w:val="subscript"/>
                    </w:rPr>
                    <w:t>3</w:t>
                  </w:r>
                  <w:r>
                    <w:rPr>
                      <w:szCs w:val="21"/>
                    </w:rPr>
                    <w:t>-</w:t>
                  </w:r>
                  <w:r>
                    <w:rPr>
                      <w:rFonts w:hint="eastAsia"/>
                      <w:szCs w:val="21"/>
                    </w:rPr>
                    <w:t>N</w:t>
                  </w:r>
                </w:p>
              </w:tc>
              <w:tc>
                <w:tcPr>
                  <w:tcW w:w="708" w:type="dxa"/>
                  <w:vMerge w:val="continue"/>
                  <w:tcBorders>
                    <w:tl2br w:val="nil"/>
                    <w:tr2bl w:val="nil"/>
                  </w:tcBorders>
                  <w:vAlign w:val="center"/>
                </w:tcPr>
                <w:p>
                  <w:pPr>
                    <w:jc w:val="center"/>
                    <w:rPr>
                      <w:szCs w:val="21"/>
                    </w:rPr>
                  </w:pPr>
                </w:p>
              </w:tc>
              <w:tc>
                <w:tcPr>
                  <w:tcW w:w="709" w:type="dxa"/>
                  <w:tcBorders>
                    <w:tl2br w:val="nil"/>
                    <w:tr2bl w:val="nil"/>
                  </w:tcBorders>
                  <w:vAlign w:val="center"/>
                </w:tcPr>
                <w:p>
                  <w:pPr>
                    <w:jc w:val="center"/>
                    <w:rPr>
                      <w:szCs w:val="21"/>
                    </w:rPr>
                  </w:pPr>
                  <w:r>
                    <w:rPr>
                      <w:szCs w:val="21"/>
                    </w:rPr>
                    <w:t>间歇排放</w:t>
                  </w:r>
                </w:p>
              </w:tc>
              <w:tc>
                <w:tcPr>
                  <w:tcW w:w="851" w:type="dxa"/>
                  <w:tcBorders>
                    <w:tl2br w:val="nil"/>
                    <w:tr2bl w:val="nil"/>
                  </w:tcBorders>
                  <w:vAlign w:val="center"/>
                </w:tcPr>
                <w:p>
                  <w:pPr>
                    <w:jc w:val="center"/>
                    <w:rPr>
                      <w:szCs w:val="21"/>
                    </w:rPr>
                  </w:pPr>
                  <w:r>
                    <w:rPr>
                      <w:szCs w:val="21"/>
                    </w:rPr>
                    <w:t>TW</w:t>
                  </w:r>
                </w:p>
                <w:p>
                  <w:pPr>
                    <w:jc w:val="center"/>
                    <w:rPr>
                      <w:szCs w:val="21"/>
                    </w:rPr>
                  </w:pPr>
                  <w:r>
                    <w:rPr>
                      <w:szCs w:val="21"/>
                    </w:rPr>
                    <w:t>00</w:t>
                  </w:r>
                  <w:r>
                    <w:rPr>
                      <w:rFonts w:hint="eastAsia"/>
                      <w:szCs w:val="21"/>
                    </w:rPr>
                    <w:t>2</w:t>
                  </w:r>
                </w:p>
              </w:tc>
              <w:tc>
                <w:tcPr>
                  <w:tcW w:w="850" w:type="dxa"/>
                  <w:tcBorders>
                    <w:tl2br w:val="nil"/>
                    <w:tr2bl w:val="nil"/>
                  </w:tcBorders>
                  <w:vAlign w:val="center"/>
                </w:tcPr>
                <w:p>
                  <w:pPr>
                    <w:jc w:val="center"/>
                    <w:rPr>
                      <w:szCs w:val="21"/>
                    </w:rPr>
                  </w:pPr>
                  <w:r>
                    <w:rPr>
                      <w:szCs w:val="21"/>
                    </w:rPr>
                    <w:t>化粪池</w:t>
                  </w:r>
                </w:p>
              </w:tc>
              <w:tc>
                <w:tcPr>
                  <w:tcW w:w="1308" w:type="dxa"/>
                  <w:tcBorders>
                    <w:tl2br w:val="nil"/>
                    <w:tr2bl w:val="nil"/>
                  </w:tcBorders>
                  <w:vAlign w:val="center"/>
                </w:tcPr>
                <w:p>
                  <w:pPr>
                    <w:jc w:val="center"/>
                    <w:rPr>
                      <w:szCs w:val="21"/>
                    </w:rPr>
                  </w:pPr>
                  <w:r>
                    <w:rPr>
                      <w:rFonts w:hint="eastAsia"/>
                      <w:szCs w:val="21"/>
                    </w:rPr>
                    <w:t>厌氧</w:t>
                  </w:r>
                </w:p>
              </w:tc>
              <w:tc>
                <w:tcPr>
                  <w:tcW w:w="567" w:type="dxa"/>
                  <w:vMerge w:val="continue"/>
                  <w:tcBorders>
                    <w:tl2br w:val="nil"/>
                    <w:tr2bl w:val="nil"/>
                  </w:tcBorders>
                  <w:vAlign w:val="center"/>
                </w:tcPr>
                <w:p>
                  <w:pPr>
                    <w:jc w:val="center"/>
                    <w:rPr>
                      <w:szCs w:val="21"/>
                    </w:rPr>
                  </w:pPr>
                </w:p>
              </w:tc>
              <w:tc>
                <w:tcPr>
                  <w:tcW w:w="850" w:type="dxa"/>
                  <w:vMerge w:val="continue"/>
                  <w:tcBorders>
                    <w:tl2br w:val="nil"/>
                    <w:tr2bl w:val="nil"/>
                  </w:tcBorders>
                  <w:vAlign w:val="center"/>
                </w:tcPr>
                <w:p>
                  <w:pPr>
                    <w:jc w:val="center"/>
                    <w:rPr>
                      <w:szCs w:val="21"/>
                    </w:rPr>
                  </w:pPr>
                </w:p>
              </w:tc>
              <w:tc>
                <w:tcPr>
                  <w:tcW w:w="640" w:type="dxa"/>
                  <w:vMerge w:val="continue"/>
                  <w:tcBorders>
                    <w:tl2br w:val="nil"/>
                    <w:tr2bl w:val="nil"/>
                  </w:tcBorders>
                  <w:vAlign w:val="center"/>
                </w:tcPr>
                <w:p>
                  <w:pPr>
                    <w:jc w:val="center"/>
                    <w:rPr>
                      <w:szCs w:val="21"/>
                    </w:rPr>
                  </w:pPr>
                </w:p>
              </w:tc>
            </w:tr>
          </w:tbl>
          <w:p>
            <w:pPr>
              <w:widowControl/>
              <w:adjustRightInd w:val="0"/>
              <w:snapToGrid w:val="0"/>
              <w:spacing w:line="360" w:lineRule="auto"/>
              <w:ind w:firstLine="480" w:firstLineChars="200"/>
              <w:rPr>
                <w:color w:val="000000"/>
                <w:sz w:val="24"/>
              </w:rPr>
            </w:pPr>
            <w:r>
              <w:rPr>
                <w:rFonts w:hint="eastAsia"/>
                <w:color w:val="000000"/>
                <w:sz w:val="24"/>
              </w:rPr>
              <w:t>1.6</w:t>
            </w:r>
            <w:r>
              <w:rPr>
                <w:color w:val="000000"/>
                <w:sz w:val="24"/>
              </w:rPr>
              <w:t>废水间接排放口基本情况表</w:t>
            </w:r>
          </w:p>
          <w:p>
            <w:pPr>
              <w:adjustRightInd w:val="0"/>
              <w:snapToGrid w:val="0"/>
              <w:spacing w:line="360" w:lineRule="auto"/>
              <w:jc w:val="center"/>
              <w:outlineLvl w:val="1"/>
              <w:rPr>
                <w:b/>
                <w:color w:val="000000"/>
                <w:sz w:val="24"/>
              </w:rPr>
            </w:pPr>
            <w:r>
              <w:rPr>
                <w:b/>
                <w:color w:val="000000"/>
                <w:sz w:val="24"/>
              </w:rPr>
              <w:t>表4-</w:t>
            </w:r>
            <w:r>
              <w:rPr>
                <w:rFonts w:hint="eastAsia"/>
                <w:b/>
                <w:color w:val="000000"/>
                <w:sz w:val="24"/>
              </w:rPr>
              <w:t xml:space="preserve">4      </w:t>
            </w:r>
            <w:r>
              <w:rPr>
                <w:b/>
                <w:color w:val="000000"/>
                <w:sz w:val="24"/>
              </w:rPr>
              <w:t xml:space="preserve"> 废水间接排放口基本情况表</w:t>
            </w:r>
          </w:p>
          <w:tbl>
            <w:tblPr>
              <w:tblStyle w:val="30"/>
              <w:tblW w:w="8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95"/>
              <w:gridCol w:w="841"/>
              <w:gridCol w:w="776"/>
              <w:gridCol w:w="756"/>
              <w:gridCol w:w="804"/>
              <w:gridCol w:w="567"/>
              <w:gridCol w:w="755"/>
              <w:gridCol w:w="881"/>
              <w:gridCol w:w="739"/>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95" w:type="dxa"/>
                  <w:vMerge w:val="restart"/>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r>
                    <w:rPr>
                      <w:szCs w:val="21"/>
                    </w:rPr>
                    <w:t>排放口编号</w:t>
                  </w:r>
                </w:p>
              </w:tc>
              <w:tc>
                <w:tcPr>
                  <w:tcW w:w="1617" w:type="dxa"/>
                  <w:gridSpan w:val="2"/>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r>
                    <w:rPr>
                      <w:szCs w:val="21"/>
                    </w:rPr>
                    <w:t>排放口地理坐标</w:t>
                  </w:r>
                </w:p>
              </w:tc>
              <w:tc>
                <w:tcPr>
                  <w:tcW w:w="756" w:type="dxa"/>
                  <w:vMerge w:val="restart"/>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r>
                    <w:rPr>
                      <w:szCs w:val="21"/>
                    </w:rPr>
                    <w:t>废水排放量m</w:t>
                  </w:r>
                  <w:r>
                    <w:rPr>
                      <w:szCs w:val="21"/>
                      <w:vertAlign w:val="superscript"/>
                    </w:rPr>
                    <w:t>3</w:t>
                  </w:r>
                  <w:r>
                    <w:rPr>
                      <w:szCs w:val="21"/>
                    </w:rPr>
                    <w:t>/a</w:t>
                  </w:r>
                </w:p>
              </w:tc>
              <w:tc>
                <w:tcPr>
                  <w:tcW w:w="804" w:type="dxa"/>
                  <w:vMerge w:val="restart"/>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r>
                    <w:rPr>
                      <w:szCs w:val="21"/>
                    </w:rPr>
                    <w:t>排放去向</w:t>
                  </w:r>
                </w:p>
              </w:tc>
              <w:tc>
                <w:tcPr>
                  <w:tcW w:w="567" w:type="dxa"/>
                  <w:vMerge w:val="restart"/>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r>
                    <w:rPr>
                      <w:szCs w:val="21"/>
                    </w:rPr>
                    <w:t>排放规律</w:t>
                  </w:r>
                </w:p>
              </w:tc>
              <w:tc>
                <w:tcPr>
                  <w:tcW w:w="755" w:type="dxa"/>
                  <w:vMerge w:val="restart"/>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r>
                    <w:rPr>
                      <w:szCs w:val="21"/>
                    </w:rPr>
                    <w:t>间歇排放时段</w:t>
                  </w:r>
                </w:p>
              </w:tc>
              <w:tc>
                <w:tcPr>
                  <w:tcW w:w="2788" w:type="dxa"/>
                  <w:gridSpan w:val="3"/>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r>
                    <w:rPr>
                      <w:szCs w:val="21"/>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95" w:type="dxa"/>
                  <w:vMerge w:val="continue"/>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p>
              </w:tc>
              <w:tc>
                <w:tcPr>
                  <w:tcW w:w="841" w:type="dxa"/>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r>
                    <w:rPr>
                      <w:szCs w:val="21"/>
                    </w:rPr>
                    <w:t>经度</w:t>
                  </w:r>
                </w:p>
              </w:tc>
              <w:tc>
                <w:tcPr>
                  <w:tcW w:w="776" w:type="dxa"/>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r>
                    <w:rPr>
                      <w:szCs w:val="21"/>
                    </w:rPr>
                    <w:t>纬度</w:t>
                  </w:r>
                </w:p>
              </w:tc>
              <w:tc>
                <w:tcPr>
                  <w:tcW w:w="756" w:type="dxa"/>
                  <w:vMerge w:val="continue"/>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p>
              </w:tc>
              <w:tc>
                <w:tcPr>
                  <w:tcW w:w="804" w:type="dxa"/>
                  <w:vMerge w:val="continue"/>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p>
              </w:tc>
              <w:tc>
                <w:tcPr>
                  <w:tcW w:w="567" w:type="dxa"/>
                  <w:vMerge w:val="continue"/>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p>
              </w:tc>
              <w:tc>
                <w:tcPr>
                  <w:tcW w:w="755" w:type="dxa"/>
                  <w:vMerge w:val="continue"/>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p>
              </w:tc>
              <w:tc>
                <w:tcPr>
                  <w:tcW w:w="881" w:type="dxa"/>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r>
                    <w:rPr>
                      <w:szCs w:val="21"/>
                    </w:rPr>
                    <w:t>名称</w:t>
                  </w:r>
                </w:p>
              </w:tc>
              <w:tc>
                <w:tcPr>
                  <w:tcW w:w="739" w:type="dxa"/>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r>
                    <w:rPr>
                      <w:szCs w:val="21"/>
                    </w:rPr>
                    <w:t>污染物种类</w:t>
                  </w:r>
                </w:p>
              </w:tc>
              <w:tc>
                <w:tcPr>
                  <w:tcW w:w="1168" w:type="dxa"/>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r>
                    <w:rPr>
                      <w:szCs w:val="21"/>
                    </w:rPr>
                    <w:t>国家或地方污染物排放标准浓度mg/L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4" w:hRule="atLeast"/>
                <w:jc w:val="center"/>
              </w:trPr>
              <w:tc>
                <w:tcPr>
                  <w:tcW w:w="795" w:type="dxa"/>
                  <w:vMerge w:val="restart"/>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r>
                    <w:rPr>
                      <w:szCs w:val="21"/>
                    </w:rPr>
                    <w:t>DW001</w:t>
                  </w:r>
                </w:p>
              </w:tc>
              <w:tc>
                <w:tcPr>
                  <w:tcW w:w="841" w:type="dxa"/>
                  <w:vMerge w:val="restart"/>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r>
                    <w:rPr>
                      <w:szCs w:val="21"/>
                    </w:rPr>
                    <w:t>11</w:t>
                  </w:r>
                  <w:r>
                    <w:rPr>
                      <w:rFonts w:hint="eastAsia"/>
                      <w:szCs w:val="21"/>
                    </w:rPr>
                    <w:t>2</w:t>
                  </w:r>
                  <w:r>
                    <w:rPr>
                      <w:szCs w:val="21"/>
                    </w:rPr>
                    <w:t>°</w:t>
                  </w:r>
                  <w:r>
                    <w:rPr>
                      <w:rFonts w:hint="eastAsia"/>
                      <w:szCs w:val="21"/>
                    </w:rPr>
                    <w:t>18</w:t>
                  </w:r>
                  <w:r>
                    <w:rPr>
                      <w:szCs w:val="21"/>
                    </w:rPr>
                    <w:t>0′</w:t>
                  </w:r>
                  <w:r>
                    <w:rPr>
                      <w:rFonts w:hint="eastAsia"/>
                      <w:szCs w:val="21"/>
                    </w:rPr>
                    <w:t>36.33</w:t>
                  </w:r>
                  <w:r>
                    <w:rPr>
                      <w:szCs w:val="21"/>
                    </w:rPr>
                    <w:t>″</w:t>
                  </w:r>
                </w:p>
              </w:tc>
              <w:tc>
                <w:tcPr>
                  <w:tcW w:w="776" w:type="dxa"/>
                  <w:vMerge w:val="restart"/>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r>
                    <w:rPr>
                      <w:szCs w:val="21"/>
                    </w:rPr>
                    <w:t>3</w:t>
                  </w:r>
                  <w:r>
                    <w:rPr>
                      <w:rFonts w:hint="eastAsia"/>
                      <w:szCs w:val="21"/>
                    </w:rPr>
                    <w:t>2</w:t>
                  </w:r>
                  <w:r>
                    <w:rPr>
                      <w:szCs w:val="21"/>
                    </w:rPr>
                    <w:t>°</w:t>
                  </w:r>
                  <w:r>
                    <w:rPr>
                      <w:rFonts w:hint="eastAsia"/>
                      <w:szCs w:val="21"/>
                    </w:rPr>
                    <w:t>29</w:t>
                  </w:r>
                  <w:r>
                    <w:rPr>
                      <w:szCs w:val="21"/>
                    </w:rPr>
                    <w:t>′</w:t>
                  </w:r>
                </w:p>
                <w:p>
                  <w:pPr>
                    <w:tabs>
                      <w:tab w:val="left" w:pos="4500"/>
                    </w:tabs>
                    <w:adjustRightInd w:val="0"/>
                    <w:snapToGrid w:val="0"/>
                    <w:spacing w:line="360" w:lineRule="exact"/>
                    <w:jc w:val="center"/>
                    <w:textAlignment w:val="baseline"/>
                    <w:rPr>
                      <w:szCs w:val="21"/>
                    </w:rPr>
                  </w:pPr>
                  <w:r>
                    <w:rPr>
                      <w:rFonts w:hint="eastAsia"/>
                      <w:szCs w:val="21"/>
                    </w:rPr>
                    <w:t>32.15</w:t>
                  </w:r>
                  <w:r>
                    <w:rPr>
                      <w:szCs w:val="21"/>
                    </w:rPr>
                    <w:t>″</w:t>
                  </w:r>
                </w:p>
              </w:tc>
              <w:tc>
                <w:tcPr>
                  <w:tcW w:w="756" w:type="dxa"/>
                  <w:vMerge w:val="restart"/>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r>
                    <w:rPr>
                      <w:rFonts w:hint="eastAsia"/>
                      <w:szCs w:val="21"/>
                    </w:rPr>
                    <w:t>324</w:t>
                  </w:r>
                </w:p>
              </w:tc>
              <w:tc>
                <w:tcPr>
                  <w:tcW w:w="804" w:type="dxa"/>
                  <w:vMerge w:val="restart"/>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r>
                    <w:rPr>
                      <w:rFonts w:hint="eastAsia"/>
                      <w:szCs w:val="21"/>
                    </w:rPr>
                    <w:t>新野县第二污水处理厂</w:t>
                  </w:r>
                </w:p>
              </w:tc>
              <w:tc>
                <w:tcPr>
                  <w:tcW w:w="567" w:type="dxa"/>
                  <w:vMerge w:val="restart"/>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r>
                    <w:rPr>
                      <w:rFonts w:hint="eastAsia"/>
                      <w:szCs w:val="21"/>
                    </w:rPr>
                    <w:t>间歇</w:t>
                  </w:r>
                  <w:r>
                    <w:rPr>
                      <w:szCs w:val="21"/>
                    </w:rPr>
                    <w:t>排放</w:t>
                  </w:r>
                </w:p>
              </w:tc>
              <w:tc>
                <w:tcPr>
                  <w:tcW w:w="755" w:type="dxa"/>
                  <w:vMerge w:val="restart"/>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r>
                    <w:rPr>
                      <w:szCs w:val="21"/>
                    </w:rPr>
                    <w:t>/</w:t>
                  </w:r>
                </w:p>
              </w:tc>
              <w:tc>
                <w:tcPr>
                  <w:tcW w:w="881" w:type="dxa"/>
                  <w:vMerge w:val="restart"/>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r>
                    <w:rPr>
                      <w:rFonts w:hint="eastAsia"/>
                      <w:szCs w:val="21"/>
                    </w:rPr>
                    <w:t>新野县第二污水处理厂</w:t>
                  </w:r>
                </w:p>
              </w:tc>
              <w:tc>
                <w:tcPr>
                  <w:tcW w:w="739" w:type="dxa"/>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r>
                    <w:rPr>
                      <w:szCs w:val="21"/>
                    </w:rPr>
                    <w:t>COD</w:t>
                  </w:r>
                </w:p>
              </w:tc>
              <w:tc>
                <w:tcPr>
                  <w:tcW w:w="1168" w:type="dxa"/>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r>
                    <w:rPr>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1" w:hRule="atLeast"/>
                <w:jc w:val="center"/>
              </w:trPr>
              <w:tc>
                <w:tcPr>
                  <w:tcW w:w="795" w:type="dxa"/>
                  <w:vMerge w:val="continue"/>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p>
              </w:tc>
              <w:tc>
                <w:tcPr>
                  <w:tcW w:w="841" w:type="dxa"/>
                  <w:vMerge w:val="continue"/>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p>
              </w:tc>
              <w:tc>
                <w:tcPr>
                  <w:tcW w:w="776" w:type="dxa"/>
                  <w:vMerge w:val="continue"/>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p>
              </w:tc>
              <w:tc>
                <w:tcPr>
                  <w:tcW w:w="756" w:type="dxa"/>
                  <w:vMerge w:val="continue"/>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p>
              </w:tc>
              <w:tc>
                <w:tcPr>
                  <w:tcW w:w="804" w:type="dxa"/>
                  <w:vMerge w:val="continue"/>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p>
              </w:tc>
              <w:tc>
                <w:tcPr>
                  <w:tcW w:w="567" w:type="dxa"/>
                  <w:vMerge w:val="continue"/>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p>
              </w:tc>
              <w:tc>
                <w:tcPr>
                  <w:tcW w:w="755" w:type="dxa"/>
                  <w:vMerge w:val="continue"/>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p>
              </w:tc>
              <w:tc>
                <w:tcPr>
                  <w:tcW w:w="881" w:type="dxa"/>
                  <w:vMerge w:val="continue"/>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p>
              </w:tc>
              <w:tc>
                <w:tcPr>
                  <w:tcW w:w="739" w:type="dxa"/>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r>
                    <w:rPr>
                      <w:szCs w:val="21"/>
                    </w:rPr>
                    <w:t>NH</w:t>
                  </w:r>
                  <w:r>
                    <w:rPr>
                      <w:szCs w:val="21"/>
                      <w:vertAlign w:val="subscript"/>
                    </w:rPr>
                    <w:t>3</w:t>
                  </w:r>
                  <w:r>
                    <w:rPr>
                      <w:szCs w:val="21"/>
                    </w:rPr>
                    <w:t>-N</w:t>
                  </w:r>
                </w:p>
              </w:tc>
              <w:tc>
                <w:tcPr>
                  <w:tcW w:w="1168" w:type="dxa"/>
                  <w:tcBorders>
                    <w:tl2br w:val="nil"/>
                    <w:tr2bl w:val="nil"/>
                  </w:tcBorders>
                  <w:tcMar>
                    <w:top w:w="0" w:type="dxa"/>
                    <w:left w:w="28" w:type="dxa"/>
                    <w:bottom w:w="0" w:type="dxa"/>
                    <w:right w:w="28" w:type="dxa"/>
                  </w:tcMar>
                  <w:vAlign w:val="center"/>
                </w:tcPr>
                <w:p>
                  <w:pPr>
                    <w:tabs>
                      <w:tab w:val="left" w:pos="4500"/>
                    </w:tabs>
                    <w:adjustRightInd w:val="0"/>
                    <w:snapToGrid w:val="0"/>
                    <w:spacing w:line="360" w:lineRule="exact"/>
                    <w:jc w:val="center"/>
                    <w:textAlignment w:val="baseline"/>
                    <w:rPr>
                      <w:szCs w:val="21"/>
                    </w:rPr>
                  </w:pPr>
                  <w:r>
                    <w:rPr>
                      <w:szCs w:val="21"/>
                    </w:rPr>
                    <w:t>5</w:t>
                  </w:r>
                </w:p>
              </w:tc>
            </w:tr>
          </w:tbl>
          <w:p>
            <w:pPr>
              <w:widowControl/>
              <w:adjustRightInd w:val="0"/>
              <w:snapToGrid w:val="0"/>
              <w:spacing w:line="360" w:lineRule="auto"/>
              <w:ind w:firstLine="480" w:firstLineChars="200"/>
              <w:rPr>
                <w:color w:val="000000"/>
                <w:sz w:val="24"/>
              </w:rPr>
            </w:pPr>
            <w:r>
              <w:rPr>
                <w:rFonts w:hint="eastAsia"/>
                <w:color w:val="000000"/>
                <w:sz w:val="24"/>
              </w:rPr>
              <w:t>1.7</w:t>
            </w:r>
            <w:r>
              <w:rPr>
                <w:color w:val="000000"/>
                <w:sz w:val="24"/>
              </w:rPr>
              <w:t>项目</w:t>
            </w:r>
            <w:r>
              <w:rPr>
                <w:rFonts w:hint="eastAsia"/>
                <w:color w:val="000000"/>
                <w:sz w:val="24"/>
              </w:rPr>
              <w:t>废水</w:t>
            </w:r>
            <w:r>
              <w:rPr>
                <w:color w:val="000000"/>
                <w:sz w:val="24"/>
              </w:rPr>
              <w:t>排放量核算</w:t>
            </w:r>
          </w:p>
          <w:p>
            <w:pPr>
              <w:adjustRightInd w:val="0"/>
              <w:snapToGrid w:val="0"/>
              <w:spacing w:line="360" w:lineRule="auto"/>
              <w:jc w:val="center"/>
              <w:outlineLvl w:val="1"/>
              <w:rPr>
                <w:b/>
                <w:color w:val="000000"/>
                <w:sz w:val="24"/>
              </w:rPr>
            </w:pPr>
            <w:r>
              <w:rPr>
                <w:b/>
                <w:color w:val="000000"/>
                <w:sz w:val="24"/>
              </w:rPr>
              <w:t>表4-</w:t>
            </w:r>
            <w:r>
              <w:rPr>
                <w:rFonts w:hint="eastAsia"/>
                <w:b/>
                <w:color w:val="000000"/>
                <w:sz w:val="24"/>
              </w:rPr>
              <w:t xml:space="preserve">5  </w:t>
            </w:r>
            <w:r>
              <w:rPr>
                <w:b/>
                <w:color w:val="000000"/>
                <w:sz w:val="24"/>
              </w:rPr>
              <w:t xml:space="preserve">  </w:t>
            </w:r>
            <w:r>
              <w:rPr>
                <w:rFonts w:hint="eastAsia"/>
                <w:b/>
                <w:color w:val="000000"/>
                <w:sz w:val="24"/>
              </w:rPr>
              <w:t xml:space="preserve">  </w:t>
            </w:r>
            <w:r>
              <w:rPr>
                <w:b/>
                <w:color w:val="000000"/>
                <w:sz w:val="24"/>
              </w:rPr>
              <w:t xml:space="preserve">  </w:t>
            </w:r>
            <w:r>
              <w:rPr>
                <w:rFonts w:hint="eastAsia"/>
                <w:b/>
                <w:color w:val="000000"/>
                <w:sz w:val="24"/>
              </w:rPr>
              <w:t>废水</w:t>
            </w:r>
            <w:r>
              <w:rPr>
                <w:b/>
                <w:color w:val="000000"/>
                <w:sz w:val="24"/>
              </w:rPr>
              <w:t>污染物排放量核算表</w:t>
            </w:r>
          </w:p>
          <w:tbl>
            <w:tblPr>
              <w:tblStyle w:val="30"/>
              <w:tblW w:w="808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64"/>
              <w:gridCol w:w="1270"/>
              <w:gridCol w:w="1276"/>
              <w:gridCol w:w="1728"/>
              <w:gridCol w:w="1532"/>
              <w:gridCol w:w="151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764" w:type="dxa"/>
                  <w:vAlign w:val="center"/>
                </w:tcPr>
                <w:p>
                  <w:pPr>
                    <w:spacing w:line="360" w:lineRule="exact"/>
                    <w:jc w:val="center"/>
                    <w:rPr>
                      <w:kern w:val="0"/>
                      <w:szCs w:val="21"/>
                    </w:rPr>
                  </w:pPr>
                  <w:r>
                    <w:rPr>
                      <w:kern w:val="0"/>
                      <w:szCs w:val="21"/>
                    </w:rPr>
                    <w:t>序号</w:t>
                  </w:r>
                </w:p>
              </w:tc>
              <w:tc>
                <w:tcPr>
                  <w:tcW w:w="1270" w:type="dxa"/>
                  <w:vAlign w:val="center"/>
                </w:tcPr>
                <w:p>
                  <w:pPr>
                    <w:spacing w:line="360" w:lineRule="exact"/>
                    <w:jc w:val="center"/>
                    <w:rPr>
                      <w:kern w:val="0"/>
                      <w:szCs w:val="21"/>
                    </w:rPr>
                  </w:pPr>
                  <w:r>
                    <w:rPr>
                      <w:kern w:val="0"/>
                      <w:szCs w:val="21"/>
                    </w:rPr>
                    <w:t>排放口编号</w:t>
                  </w:r>
                </w:p>
              </w:tc>
              <w:tc>
                <w:tcPr>
                  <w:tcW w:w="1276" w:type="dxa"/>
                  <w:vAlign w:val="center"/>
                </w:tcPr>
                <w:p>
                  <w:pPr>
                    <w:spacing w:line="360" w:lineRule="exact"/>
                    <w:jc w:val="center"/>
                    <w:rPr>
                      <w:kern w:val="0"/>
                      <w:szCs w:val="21"/>
                    </w:rPr>
                  </w:pPr>
                  <w:r>
                    <w:rPr>
                      <w:kern w:val="0"/>
                      <w:szCs w:val="21"/>
                    </w:rPr>
                    <w:t>污染物种类</w:t>
                  </w:r>
                </w:p>
              </w:tc>
              <w:tc>
                <w:tcPr>
                  <w:tcW w:w="1728" w:type="dxa"/>
                  <w:vAlign w:val="center"/>
                </w:tcPr>
                <w:p>
                  <w:pPr>
                    <w:spacing w:line="360" w:lineRule="exact"/>
                    <w:jc w:val="center"/>
                    <w:rPr>
                      <w:kern w:val="0"/>
                      <w:szCs w:val="21"/>
                    </w:rPr>
                  </w:pPr>
                  <w:r>
                    <w:rPr>
                      <w:kern w:val="0"/>
                      <w:szCs w:val="21"/>
                    </w:rPr>
                    <w:t>排放浓度mg/L</w:t>
                  </w:r>
                </w:p>
              </w:tc>
              <w:tc>
                <w:tcPr>
                  <w:tcW w:w="1532" w:type="dxa"/>
                  <w:vAlign w:val="center"/>
                </w:tcPr>
                <w:p>
                  <w:pPr>
                    <w:spacing w:line="360" w:lineRule="exact"/>
                    <w:jc w:val="center"/>
                    <w:rPr>
                      <w:kern w:val="0"/>
                      <w:szCs w:val="21"/>
                    </w:rPr>
                  </w:pPr>
                  <w:r>
                    <w:rPr>
                      <w:kern w:val="0"/>
                      <w:szCs w:val="21"/>
                    </w:rPr>
                    <w:t>日排放量</w:t>
                  </w:r>
                  <w:r>
                    <w:rPr>
                      <w:rFonts w:hint="eastAsia"/>
                      <w:kern w:val="0"/>
                      <w:szCs w:val="21"/>
                    </w:rPr>
                    <w:t>kg</w:t>
                  </w:r>
                  <w:r>
                    <w:rPr>
                      <w:kern w:val="0"/>
                      <w:szCs w:val="21"/>
                    </w:rPr>
                    <w:t>/d</w:t>
                  </w:r>
                </w:p>
              </w:tc>
              <w:tc>
                <w:tcPr>
                  <w:tcW w:w="1512" w:type="dxa"/>
                  <w:vAlign w:val="center"/>
                </w:tcPr>
                <w:p>
                  <w:pPr>
                    <w:spacing w:line="360" w:lineRule="exact"/>
                    <w:jc w:val="center"/>
                    <w:rPr>
                      <w:kern w:val="0"/>
                      <w:szCs w:val="21"/>
                    </w:rPr>
                  </w:pPr>
                  <w:r>
                    <w:rPr>
                      <w:kern w:val="0"/>
                      <w:szCs w:val="21"/>
                    </w:rPr>
                    <w:t>年排放量t/a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6" w:hRule="atLeast"/>
                <w:jc w:val="center"/>
              </w:trPr>
              <w:tc>
                <w:tcPr>
                  <w:tcW w:w="764" w:type="dxa"/>
                  <w:vMerge w:val="restart"/>
                  <w:vAlign w:val="center"/>
                </w:tcPr>
                <w:p>
                  <w:pPr>
                    <w:spacing w:line="360" w:lineRule="exact"/>
                    <w:jc w:val="center"/>
                    <w:rPr>
                      <w:kern w:val="0"/>
                      <w:szCs w:val="21"/>
                    </w:rPr>
                  </w:pPr>
                  <w:r>
                    <w:rPr>
                      <w:rFonts w:hint="eastAsia"/>
                      <w:kern w:val="0"/>
                      <w:szCs w:val="21"/>
                    </w:rPr>
                    <w:t>1</w:t>
                  </w:r>
                </w:p>
              </w:tc>
              <w:tc>
                <w:tcPr>
                  <w:tcW w:w="1270" w:type="dxa"/>
                  <w:vMerge w:val="restart"/>
                  <w:vAlign w:val="center"/>
                </w:tcPr>
                <w:p>
                  <w:pPr>
                    <w:spacing w:line="360" w:lineRule="exact"/>
                    <w:jc w:val="center"/>
                    <w:rPr>
                      <w:kern w:val="0"/>
                      <w:szCs w:val="21"/>
                    </w:rPr>
                  </w:pPr>
                  <w:r>
                    <w:rPr>
                      <w:kern w:val="0"/>
                      <w:szCs w:val="21"/>
                    </w:rPr>
                    <w:t>DW001</w:t>
                  </w:r>
                </w:p>
              </w:tc>
              <w:tc>
                <w:tcPr>
                  <w:tcW w:w="1276" w:type="dxa"/>
                  <w:vAlign w:val="center"/>
                </w:tcPr>
                <w:p>
                  <w:pPr>
                    <w:spacing w:line="360" w:lineRule="exact"/>
                    <w:jc w:val="center"/>
                    <w:rPr>
                      <w:kern w:val="0"/>
                      <w:szCs w:val="21"/>
                    </w:rPr>
                  </w:pPr>
                  <w:r>
                    <w:rPr>
                      <w:kern w:val="0"/>
                      <w:szCs w:val="21"/>
                    </w:rPr>
                    <w:t>COD</w:t>
                  </w:r>
                </w:p>
              </w:tc>
              <w:tc>
                <w:tcPr>
                  <w:tcW w:w="1728" w:type="dxa"/>
                  <w:vAlign w:val="center"/>
                </w:tcPr>
                <w:p>
                  <w:pPr>
                    <w:spacing w:line="360" w:lineRule="exact"/>
                    <w:jc w:val="center"/>
                    <w:rPr>
                      <w:kern w:val="0"/>
                      <w:szCs w:val="21"/>
                    </w:rPr>
                  </w:pPr>
                  <w:r>
                    <w:rPr>
                      <w:rFonts w:hint="eastAsia"/>
                      <w:kern w:val="0"/>
                      <w:szCs w:val="21"/>
                    </w:rPr>
                    <w:t>350</w:t>
                  </w:r>
                </w:p>
              </w:tc>
              <w:tc>
                <w:tcPr>
                  <w:tcW w:w="1532" w:type="dxa"/>
                  <w:vAlign w:val="center"/>
                </w:tcPr>
                <w:p>
                  <w:pPr>
                    <w:spacing w:line="360" w:lineRule="exact"/>
                    <w:jc w:val="center"/>
                    <w:rPr>
                      <w:kern w:val="0"/>
                      <w:szCs w:val="21"/>
                    </w:rPr>
                  </w:pPr>
                  <w:r>
                    <w:rPr>
                      <w:rFonts w:hint="eastAsia"/>
                      <w:kern w:val="0"/>
                      <w:szCs w:val="21"/>
                    </w:rPr>
                    <w:t>378</w:t>
                  </w:r>
                </w:p>
              </w:tc>
              <w:tc>
                <w:tcPr>
                  <w:tcW w:w="1512" w:type="dxa"/>
                  <w:vAlign w:val="center"/>
                </w:tcPr>
                <w:p>
                  <w:pPr>
                    <w:spacing w:line="360" w:lineRule="exact"/>
                    <w:jc w:val="center"/>
                    <w:rPr>
                      <w:kern w:val="0"/>
                      <w:szCs w:val="21"/>
                    </w:rPr>
                  </w:pPr>
                  <w:r>
                    <w:rPr>
                      <w:rFonts w:hint="eastAsia"/>
                      <w:kern w:val="0"/>
                      <w:szCs w:val="21"/>
                    </w:rPr>
                    <w:t>0.113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64" w:type="dxa"/>
                  <w:vMerge w:val="continue"/>
                  <w:vAlign w:val="center"/>
                </w:tcPr>
                <w:p>
                  <w:pPr>
                    <w:spacing w:line="360" w:lineRule="exact"/>
                    <w:jc w:val="center"/>
                    <w:rPr>
                      <w:kern w:val="0"/>
                      <w:szCs w:val="21"/>
                    </w:rPr>
                  </w:pPr>
                </w:p>
              </w:tc>
              <w:tc>
                <w:tcPr>
                  <w:tcW w:w="1270" w:type="dxa"/>
                  <w:vMerge w:val="continue"/>
                  <w:vAlign w:val="center"/>
                </w:tcPr>
                <w:p>
                  <w:pPr>
                    <w:spacing w:line="360" w:lineRule="exact"/>
                    <w:jc w:val="center"/>
                    <w:rPr>
                      <w:kern w:val="0"/>
                      <w:szCs w:val="21"/>
                    </w:rPr>
                  </w:pPr>
                </w:p>
              </w:tc>
              <w:tc>
                <w:tcPr>
                  <w:tcW w:w="1276" w:type="dxa"/>
                  <w:vAlign w:val="center"/>
                </w:tcPr>
                <w:p>
                  <w:pPr>
                    <w:spacing w:line="360" w:lineRule="exact"/>
                    <w:jc w:val="center"/>
                    <w:rPr>
                      <w:kern w:val="0"/>
                      <w:szCs w:val="21"/>
                    </w:rPr>
                  </w:pPr>
                  <w:r>
                    <w:rPr>
                      <w:rFonts w:hint="eastAsia"/>
                      <w:szCs w:val="21"/>
                    </w:rPr>
                    <w:t>BOD</w:t>
                  </w:r>
                  <w:r>
                    <w:rPr>
                      <w:rFonts w:hint="eastAsia"/>
                      <w:szCs w:val="21"/>
                      <w:vertAlign w:val="subscript"/>
                    </w:rPr>
                    <w:t>5</w:t>
                  </w:r>
                </w:p>
              </w:tc>
              <w:tc>
                <w:tcPr>
                  <w:tcW w:w="1728" w:type="dxa"/>
                  <w:vAlign w:val="center"/>
                </w:tcPr>
                <w:p>
                  <w:pPr>
                    <w:spacing w:line="360" w:lineRule="exact"/>
                    <w:jc w:val="center"/>
                    <w:rPr>
                      <w:kern w:val="0"/>
                      <w:szCs w:val="21"/>
                    </w:rPr>
                  </w:pPr>
                  <w:r>
                    <w:rPr>
                      <w:rFonts w:hint="eastAsia"/>
                      <w:kern w:val="0"/>
                      <w:szCs w:val="21"/>
                    </w:rPr>
                    <w:t>180</w:t>
                  </w:r>
                </w:p>
              </w:tc>
              <w:tc>
                <w:tcPr>
                  <w:tcW w:w="1532" w:type="dxa"/>
                  <w:vAlign w:val="center"/>
                </w:tcPr>
                <w:p>
                  <w:pPr>
                    <w:spacing w:line="360" w:lineRule="exact"/>
                    <w:jc w:val="center"/>
                    <w:rPr>
                      <w:kern w:val="0"/>
                      <w:szCs w:val="21"/>
                    </w:rPr>
                  </w:pPr>
                  <w:r>
                    <w:rPr>
                      <w:rFonts w:hint="eastAsia"/>
                      <w:kern w:val="0"/>
                      <w:szCs w:val="21"/>
                    </w:rPr>
                    <w:t>194.4</w:t>
                  </w:r>
                </w:p>
              </w:tc>
              <w:tc>
                <w:tcPr>
                  <w:tcW w:w="1512" w:type="dxa"/>
                  <w:vAlign w:val="center"/>
                </w:tcPr>
                <w:p>
                  <w:pPr>
                    <w:spacing w:line="360" w:lineRule="exact"/>
                    <w:jc w:val="center"/>
                    <w:rPr>
                      <w:kern w:val="0"/>
                      <w:szCs w:val="21"/>
                    </w:rPr>
                  </w:pPr>
                  <w:r>
                    <w:rPr>
                      <w:rFonts w:hint="eastAsia"/>
                      <w:kern w:val="0"/>
                      <w:szCs w:val="21"/>
                    </w:rPr>
                    <w:t>0.058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64" w:type="dxa"/>
                  <w:vMerge w:val="continue"/>
                  <w:vAlign w:val="center"/>
                </w:tcPr>
                <w:p>
                  <w:pPr>
                    <w:spacing w:line="360" w:lineRule="exact"/>
                    <w:jc w:val="center"/>
                    <w:rPr>
                      <w:kern w:val="0"/>
                      <w:szCs w:val="21"/>
                    </w:rPr>
                  </w:pPr>
                </w:p>
              </w:tc>
              <w:tc>
                <w:tcPr>
                  <w:tcW w:w="1270" w:type="dxa"/>
                  <w:vMerge w:val="continue"/>
                  <w:vAlign w:val="center"/>
                </w:tcPr>
                <w:p>
                  <w:pPr>
                    <w:spacing w:line="360" w:lineRule="exact"/>
                    <w:jc w:val="center"/>
                    <w:rPr>
                      <w:kern w:val="0"/>
                      <w:szCs w:val="21"/>
                    </w:rPr>
                  </w:pPr>
                </w:p>
              </w:tc>
              <w:tc>
                <w:tcPr>
                  <w:tcW w:w="1276" w:type="dxa"/>
                  <w:vAlign w:val="center"/>
                </w:tcPr>
                <w:p>
                  <w:pPr>
                    <w:spacing w:line="360" w:lineRule="exact"/>
                    <w:jc w:val="center"/>
                    <w:rPr>
                      <w:szCs w:val="21"/>
                    </w:rPr>
                  </w:pPr>
                  <w:r>
                    <w:rPr>
                      <w:rFonts w:hint="eastAsia"/>
                      <w:szCs w:val="21"/>
                    </w:rPr>
                    <w:t>NH</w:t>
                  </w:r>
                  <w:r>
                    <w:rPr>
                      <w:rFonts w:hint="eastAsia"/>
                      <w:szCs w:val="21"/>
                      <w:vertAlign w:val="subscript"/>
                    </w:rPr>
                    <w:t>3</w:t>
                  </w:r>
                  <w:r>
                    <w:rPr>
                      <w:rFonts w:hint="eastAsia"/>
                      <w:szCs w:val="21"/>
                    </w:rPr>
                    <w:t>-N</w:t>
                  </w:r>
                </w:p>
              </w:tc>
              <w:tc>
                <w:tcPr>
                  <w:tcW w:w="1728" w:type="dxa"/>
                  <w:vAlign w:val="center"/>
                </w:tcPr>
                <w:p>
                  <w:pPr>
                    <w:spacing w:line="360" w:lineRule="exact"/>
                    <w:jc w:val="center"/>
                    <w:rPr>
                      <w:kern w:val="0"/>
                      <w:szCs w:val="21"/>
                    </w:rPr>
                  </w:pPr>
                  <w:r>
                    <w:rPr>
                      <w:rFonts w:hint="eastAsia"/>
                      <w:kern w:val="0"/>
                      <w:szCs w:val="21"/>
                    </w:rPr>
                    <w:t>35</w:t>
                  </w:r>
                </w:p>
              </w:tc>
              <w:tc>
                <w:tcPr>
                  <w:tcW w:w="1532" w:type="dxa"/>
                  <w:vAlign w:val="center"/>
                </w:tcPr>
                <w:p>
                  <w:pPr>
                    <w:spacing w:line="360" w:lineRule="exact"/>
                    <w:jc w:val="center"/>
                    <w:rPr>
                      <w:kern w:val="0"/>
                      <w:szCs w:val="21"/>
                    </w:rPr>
                  </w:pPr>
                  <w:r>
                    <w:rPr>
                      <w:rFonts w:hint="eastAsia"/>
                      <w:kern w:val="0"/>
                      <w:szCs w:val="21"/>
                    </w:rPr>
                    <w:t>37.8</w:t>
                  </w:r>
                </w:p>
              </w:tc>
              <w:tc>
                <w:tcPr>
                  <w:tcW w:w="1512" w:type="dxa"/>
                  <w:vAlign w:val="center"/>
                </w:tcPr>
                <w:p>
                  <w:pPr>
                    <w:spacing w:line="360" w:lineRule="exact"/>
                    <w:jc w:val="center"/>
                    <w:rPr>
                      <w:kern w:val="0"/>
                      <w:szCs w:val="21"/>
                    </w:rPr>
                  </w:pPr>
                  <w:r>
                    <w:rPr>
                      <w:rFonts w:hint="eastAsia"/>
                      <w:kern w:val="0"/>
                      <w:szCs w:val="21"/>
                    </w:rPr>
                    <w:t>0.011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64" w:type="dxa"/>
                  <w:vMerge w:val="continue"/>
                  <w:vAlign w:val="center"/>
                </w:tcPr>
                <w:p>
                  <w:pPr>
                    <w:spacing w:line="360" w:lineRule="exact"/>
                    <w:jc w:val="center"/>
                    <w:rPr>
                      <w:kern w:val="0"/>
                      <w:szCs w:val="21"/>
                    </w:rPr>
                  </w:pPr>
                </w:p>
              </w:tc>
              <w:tc>
                <w:tcPr>
                  <w:tcW w:w="1270" w:type="dxa"/>
                  <w:vMerge w:val="continue"/>
                  <w:vAlign w:val="center"/>
                </w:tcPr>
                <w:p>
                  <w:pPr>
                    <w:spacing w:line="360" w:lineRule="exact"/>
                    <w:jc w:val="center"/>
                    <w:rPr>
                      <w:kern w:val="0"/>
                      <w:szCs w:val="21"/>
                    </w:rPr>
                  </w:pPr>
                </w:p>
              </w:tc>
              <w:tc>
                <w:tcPr>
                  <w:tcW w:w="1276" w:type="dxa"/>
                  <w:vAlign w:val="center"/>
                </w:tcPr>
                <w:p>
                  <w:pPr>
                    <w:spacing w:line="360" w:lineRule="exact"/>
                    <w:jc w:val="center"/>
                    <w:rPr>
                      <w:szCs w:val="21"/>
                    </w:rPr>
                  </w:pPr>
                  <w:r>
                    <w:rPr>
                      <w:rFonts w:hint="eastAsia"/>
                      <w:szCs w:val="21"/>
                    </w:rPr>
                    <w:t>SS</w:t>
                  </w:r>
                </w:p>
              </w:tc>
              <w:tc>
                <w:tcPr>
                  <w:tcW w:w="1728" w:type="dxa"/>
                  <w:vAlign w:val="center"/>
                </w:tcPr>
                <w:p>
                  <w:pPr>
                    <w:spacing w:line="360" w:lineRule="exact"/>
                    <w:jc w:val="center"/>
                    <w:rPr>
                      <w:kern w:val="0"/>
                      <w:szCs w:val="21"/>
                    </w:rPr>
                  </w:pPr>
                  <w:r>
                    <w:rPr>
                      <w:rFonts w:hint="eastAsia"/>
                      <w:kern w:val="0"/>
                      <w:szCs w:val="21"/>
                    </w:rPr>
                    <w:t>200</w:t>
                  </w:r>
                </w:p>
              </w:tc>
              <w:tc>
                <w:tcPr>
                  <w:tcW w:w="1532" w:type="dxa"/>
                  <w:vAlign w:val="center"/>
                </w:tcPr>
                <w:p>
                  <w:pPr>
                    <w:spacing w:line="360" w:lineRule="exact"/>
                    <w:jc w:val="center"/>
                    <w:rPr>
                      <w:kern w:val="0"/>
                      <w:szCs w:val="21"/>
                    </w:rPr>
                  </w:pPr>
                  <w:r>
                    <w:rPr>
                      <w:rFonts w:hint="eastAsia"/>
                      <w:kern w:val="0"/>
                      <w:szCs w:val="21"/>
                    </w:rPr>
                    <w:t>216</w:t>
                  </w:r>
                </w:p>
              </w:tc>
              <w:tc>
                <w:tcPr>
                  <w:tcW w:w="1512" w:type="dxa"/>
                  <w:vAlign w:val="center"/>
                </w:tcPr>
                <w:p>
                  <w:pPr>
                    <w:spacing w:line="360" w:lineRule="exact"/>
                    <w:jc w:val="center"/>
                    <w:rPr>
                      <w:kern w:val="0"/>
                      <w:szCs w:val="21"/>
                    </w:rPr>
                  </w:pPr>
                  <w:r>
                    <w:rPr>
                      <w:rFonts w:hint="eastAsia"/>
                      <w:kern w:val="0"/>
                      <w:szCs w:val="21"/>
                    </w:rPr>
                    <w:t>0.065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034" w:type="dxa"/>
                  <w:gridSpan w:val="2"/>
                  <w:vMerge w:val="restart"/>
                  <w:vAlign w:val="center"/>
                </w:tcPr>
                <w:p>
                  <w:pPr>
                    <w:spacing w:line="360" w:lineRule="exact"/>
                    <w:jc w:val="center"/>
                    <w:rPr>
                      <w:kern w:val="0"/>
                      <w:szCs w:val="21"/>
                    </w:rPr>
                  </w:pPr>
                  <w:r>
                    <w:rPr>
                      <w:kern w:val="0"/>
                      <w:szCs w:val="21"/>
                    </w:rPr>
                    <w:t>全厂排放口合计</w:t>
                  </w:r>
                </w:p>
              </w:tc>
              <w:tc>
                <w:tcPr>
                  <w:tcW w:w="4536" w:type="dxa"/>
                  <w:gridSpan w:val="3"/>
                  <w:vAlign w:val="center"/>
                </w:tcPr>
                <w:p>
                  <w:pPr>
                    <w:spacing w:line="360" w:lineRule="exact"/>
                    <w:jc w:val="center"/>
                    <w:rPr>
                      <w:kern w:val="0"/>
                      <w:szCs w:val="21"/>
                    </w:rPr>
                  </w:pPr>
                  <w:r>
                    <w:rPr>
                      <w:kern w:val="0"/>
                      <w:szCs w:val="21"/>
                    </w:rPr>
                    <w:t>COD</w:t>
                  </w:r>
                </w:p>
              </w:tc>
              <w:tc>
                <w:tcPr>
                  <w:tcW w:w="1512" w:type="dxa"/>
                  <w:vAlign w:val="center"/>
                </w:tcPr>
                <w:p>
                  <w:pPr>
                    <w:spacing w:line="360" w:lineRule="exact"/>
                    <w:jc w:val="center"/>
                    <w:rPr>
                      <w:kern w:val="0"/>
                      <w:szCs w:val="21"/>
                    </w:rPr>
                  </w:pPr>
                  <w:r>
                    <w:rPr>
                      <w:rFonts w:hint="eastAsia"/>
                      <w:kern w:val="0"/>
                      <w:szCs w:val="21"/>
                    </w:rPr>
                    <w:t>0.113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034" w:type="dxa"/>
                  <w:gridSpan w:val="2"/>
                  <w:vMerge w:val="continue"/>
                  <w:vAlign w:val="center"/>
                </w:tcPr>
                <w:p>
                  <w:pPr>
                    <w:spacing w:line="360" w:lineRule="exact"/>
                    <w:jc w:val="center"/>
                    <w:rPr>
                      <w:kern w:val="0"/>
                      <w:szCs w:val="21"/>
                    </w:rPr>
                  </w:pPr>
                </w:p>
              </w:tc>
              <w:tc>
                <w:tcPr>
                  <w:tcW w:w="4536" w:type="dxa"/>
                  <w:gridSpan w:val="3"/>
                  <w:vAlign w:val="center"/>
                </w:tcPr>
                <w:p>
                  <w:pPr>
                    <w:spacing w:line="360" w:lineRule="exact"/>
                    <w:jc w:val="center"/>
                    <w:rPr>
                      <w:kern w:val="0"/>
                      <w:szCs w:val="21"/>
                    </w:rPr>
                  </w:pPr>
                  <w:r>
                    <w:rPr>
                      <w:rFonts w:hint="eastAsia"/>
                      <w:szCs w:val="21"/>
                    </w:rPr>
                    <w:t>BOD</w:t>
                  </w:r>
                  <w:r>
                    <w:rPr>
                      <w:rFonts w:hint="eastAsia"/>
                      <w:szCs w:val="21"/>
                      <w:vertAlign w:val="subscript"/>
                    </w:rPr>
                    <w:t>5</w:t>
                  </w:r>
                </w:p>
              </w:tc>
              <w:tc>
                <w:tcPr>
                  <w:tcW w:w="1512" w:type="dxa"/>
                  <w:vAlign w:val="center"/>
                </w:tcPr>
                <w:p>
                  <w:pPr>
                    <w:spacing w:line="360" w:lineRule="exact"/>
                    <w:jc w:val="center"/>
                    <w:rPr>
                      <w:kern w:val="0"/>
                      <w:szCs w:val="21"/>
                    </w:rPr>
                  </w:pPr>
                  <w:r>
                    <w:rPr>
                      <w:rFonts w:hint="eastAsia"/>
                      <w:kern w:val="0"/>
                      <w:szCs w:val="21"/>
                    </w:rPr>
                    <w:t>0.058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034" w:type="dxa"/>
                  <w:gridSpan w:val="2"/>
                  <w:vMerge w:val="continue"/>
                  <w:vAlign w:val="center"/>
                </w:tcPr>
                <w:p>
                  <w:pPr>
                    <w:spacing w:line="360" w:lineRule="exact"/>
                    <w:jc w:val="center"/>
                    <w:rPr>
                      <w:kern w:val="0"/>
                      <w:szCs w:val="21"/>
                    </w:rPr>
                  </w:pPr>
                </w:p>
              </w:tc>
              <w:tc>
                <w:tcPr>
                  <w:tcW w:w="4536" w:type="dxa"/>
                  <w:gridSpan w:val="3"/>
                  <w:vAlign w:val="center"/>
                </w:tcPr>
                <w:p>
                  <w:pPr>
                    <w:spacing w:line="360" w:lineRule="exact"/>
                    <w:jc w:val="center"/>
                    <w:rPr>
                      <w:szCs w:val="21"/>
                    </w:rPr>
                  </w:pPr>
                  <w:r>
                    <w:rPr>
                      <w:rFonts w:hint="eastAsia"/>
                      <w:szCs w:val="21"/>
                    </w:rPr>
                    <w:t>NH</w:t>
                  </w:r>
                  <w:r>
                    <w:rPr>
                      <w:rFonts w:hint="eastAsia"/>
                      <w:szCs w:val="21"/>
                      <w:vertAlign w:val="subscript"/>
                    </w:rPr>
                    <w:t>3</w:t>
                  </w:r>
                  <w:r>
                    <w:rPr>
                      <w:rFonts w:hint="eastAsia"/>
                      <w:szCs w:val="21"/>
                    </w:rPr>
                    <w:t>-N</w:t>
                  </w:r>
                </w:p>
              </w:tc>
              <w:tc>
                <w:tcPr>
                  <w:tcW w:w="1512" w:type="dxa"/>
                  <w:vAlign w:val="center"/>
                </w:tcPr>
                <w:p>
                  <w:pPr>
                    <w:spacing w:line="360" w:lineRule="exact"/>
                    <w:jc w:val="center"/>
                    <w:rPr>
                      <w:kern w:val="0"/>
                      <w:szCs w:val="21"/>
                    </w:rPr>
                  </w:pPr>
                  <w:r>
                    <w:rPr>
                      <w:rFonts w:hint="eastAsia"/>
                      <w:kern w:val="0"/>
                      <w:szCs w:val="21"/>
                    </w:rPr>
                    <w:t>0.011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034" w:type="dxa"/>
                  <w:gridSpan w:val="2"/>
                  <w:vMerge w:val="continue"/>
                  <w:vAlign w:val="center"/>
                </w:tcPr>
                <w:p>
                  <w:pPr>
                    <w:spacing w:line="360" w:lineRule="exact"/>
                    <w:jc w:val="center"/>
                    <w:rPr>
                      <w:kern w:val="0"/>
                      <w:szCs w:val="21"/>
                    </w:rPr>
                  </w:pPr>
                </w:p>
              </w:tc>
              <w:tc>
                <w:tcPr>
                  <w:tcW w:w="4536" w:type="dxa"/>
                  <w:gridSpan w:val="3"/>
                  <w:vAlign w:val="center"/>
                </w:tcPr>
                <w:p>
                  <w:pPr>
                    <w:spacing w:line="360" w:lineRule="exact"/>
                    <w:jc w:val="center"/>
                    <w:rPr>
                      <w:szCs w:val="21"/>
                    </w:rPr>
                  </w:pPr>
                  <w:r>
                    <w:rPr>
                      <w:rFonts w:hint="eastAsia"/>
                      <w:szCs w:val="21"/>
                    </w:rPr>
                    <w:t>SS</w:t>
                  </w:r>
                </w:p>
              </w:tc>
              <w:tc>
                <w:tcPr>
                  <w:tcW w:w="1512" w:type="dxa"/>
                  <w:vAlign w:val="center"/>
                </w:tcPr>
                <w:p>
                  <w:pPr>
                    <w:spacing w:line="360" w:lineRule="exact"/>
                    <w:jc w:val="center"/>
                    <w:rPr>
                      <w:kern w:val="0"/>
                      <w:szCs w:val="21"/>
                    </w:rPr>
                  </w:pPr>
                  <w:r>
                    <w:rPr>
                      <w:rFonts w:hint="eastAsia"/>
                      <w:kern w:val="0"/>
                      <w:szCs w:val="21"/>
                    </w:rPr>
                    <w:t>0.065</w:t>
                  </w:r>
                </w:p>
              </w:tc>
            </w:tr>
          </w:tbl>
          <w:p>
            <w:pPr>
              <w:widowControl/>
              <w:adjustRightInd w:val="0"/>
              <w:snapToGrid w:val="0"/>
              <w:spacing w:line="360" w:lineRule="auto"/>
              <w:ind w:firstLine="480" w:firstLineChars="200"/>
              <w:rPr>
                <w:color w:val="000000"/>
                <w:sz w:val="24"/>
              </w:rPr>
            </w:pPr>
            <w:r>
              <w:rPr>
                <w:rFonts w:hint="eastAsia"/>
                <w:color w:val="000000"/>
                <w:sz w:val="24"/>
              </w:rPr>
              <w:t>1.8</w:t>
            </w:r>
            <w:r>
              <w:rPr>
                <w:color w:val="000000"/>
                <w:sz w:val="24"/>
              </w:rPr>
              <w:t>项目</w:t>
            </w:r>
            <w:r>
              <w:rPr>
                <w:rFonts w:hint="eastAsia"/>
                <w:color w:val="000000"/>
                <w:sz w:val="24"/>
              </w:rPr>
              <w:t>废水</w:t>
            </w:r>
            <w:r>
              <w:rPr>
                <w:color w:val="000000"/>
                <w:sz w:val="24"/>
              </w:rPr>
              <w:t>监测计划</w:t>
            </w:r>
          </w:p>
          <w:p>
            <w:pPr>
              <w:adjustRightInd w:val="0"/>
              <w:snapToGrid w:val="0"/>
              <w:spacing w:line="360" w:lineRule="auto"/>
              <w:jc w:val="center"/>
              <w:outlineLvl w:val="1"/>
              <w:rPr>
                <w:b/>
                <w:color w:val="000000"/>
                <w:sz w:val="24"/>
              </w:rPr>
            </w:pPr>
            <w:r>
              <w:rPr>
                <w:b/>
                <w:color w:val="000000"/>
                <w:sz w:val="24"/>
              </w:rPr>
              <w:t>表</w:t>
            </w:r>
            <w:r>
              <w:rPr>
                <w:rFonts w:hint="eastAsia"/>
                <w:b/>
                <w:color w:val="000000"/>
                <w:sz w:val="24"/>
              </w:rPr>
              <w:t xml:space="preserve">4-6    </w:t>
            </w:r>
            <w:r>
              <w:rPr>
                <w:b/>
                <w:color w:val="000000"/>
                <w:sz w:val="24"/>
              </w:rPr>
              <w:t xml:space="preserve">  项目营运期废水监测计划</w:t>
            </w:r>
          </w:p>
          <w:tbl>
            <w:tblPr>
              <w:tblStyle w:val="31"/>
              <w:tblW w:w="8035"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00"/>
              <w:gridCol w:w="1988"/>
              <w:gridCol w:w="2410"/>
              <w:gridCol w:w="1272"/>
              <w:gridCol w:w="146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right"/>
              </w:trPr>
              <w:tc>
                <w:tcPr>
                  <w:tcW w:w="900" w:type="dxa"/>
                  <w:vAlign w:val="center"/>
                </w:tcPr>
                <w:p>
                  <w:pPr>
                    <w:pStyle w:val="15"/>
                    <w:spacing w:before="0" w:line="400" w:lineRule="exact"/>
                    <w:ind w:left="0" w:right="0"/>
                    <w:jc w:val="center"/>
                    <w:rPr>
                      <w:sz w:val="21"/>
                      <w:szCs w:val="21"/>
                    </w:rPr>
                  </w:pPr>
                  <w:r>
                    <w:rPr>
                      <w:sz w:val="21"/>
                      <w:szCs w:val="21"/>
                    </w:rPr>
                    <w:t>类别</w:t>
                  </w:r>
                </w:p>
              </w:tc>
              <w:tc>
                <w:tcPr>
                  <w:tcW w:w="1988" w:type="dxa"/>
                  <w:vAlign w:val="center"/>
                </w:tcPr>
                <w:p>
                  <w:pPr>
                    <w:pStyle w:val="15"/>
                    <w:spacing w:before="0" w:line="400" w:lineRule="exact"/>
                    <w:ind w:left="0" w:right="0"/>
                    <w:jc w:val="center"/>
                    <w:rPr>
                      <w:sz w:val="21"/>
                      <w:szCs w:val="21"/>
                    </w:rPr>
                  </w:pPr>
                  <w:r>
                    <w:rPr>
                      <w:sz w:val="21"/>
                      <w:szCs w:val="21"/>
                    </w:rPr>
                    <w:t>监测</w:t>
                  </w:r>
                  <w:r>
                    <w:rPr>
                      <w:rFonts w:hint="eastAsia"/>
                      <w:sz w:val="21"/>
                      <w:szCs w:val="21"/>
                    </w:rPr>
                    <w:t>点位</w:t>
                  </w:r>
                </w:p>
              </w:tc>
              <w:tc>
                <w:tcPr>
                  <w:tcW w:w="2410" w:type="dxa"/>
                  <w:vAlign w:val="center"/>
                </w:tcPr>
                <w:p>
                  <w:pPr>
                    <w:pStyle w:val="15"/>
                    <w:spacing w:before="0" w:line="400" w:lineRule="exact"/>
                    <w:ind w:left="0" w:right="0"/>
                    <w:jc w:val="center"/>
                    <w:rPr>
                      <w:sz w:val="21"/>
                      <w:szCs w:val="21"/>
                    </w:rPr>
                  </w:pPr>
                  <w:r>
                    <w:rPr>
                      <w:sz w:val="21"/>
                      <w:szCs w:val="21"/>
                    </w:rPr>
                    <w:t>监测</w:t>
                  </w:r>
                  <w:r>
                    <w:rPr>
                      <w:rFonts w:hint="eastAsia"/>
                      <w:sz w:val="21"/>
                      <w:szCs w:val="21"/>
                    </w:rPr>
                    <w:t>因子</w:t>
                  </w:r>
                </w:p>
              </w:tc>
              <w:tc>
                <w:tcPr>
                  <w:tcW w:w="1272" w:type="dxa"/>
                  <w:vAlign w:val="center"/>
                </w:tcPr>
                <w:p>
                  <w:pPr>
                    <w:pStyle w:val="15"/>
                    <w:spacing w:before="0" w:line="400" w:lineRule="exact"/>
                    <w:ind w:left="0" w:right="0"/>
                    <w:jc w:val="center"/>
                    <w:rPr>
                      <w:sz w:val="21"/>
                      <w:szCs w:val="21"/>
                    </w:rPr>
                  </w:pPr>
                  <w:r>
                    <w:rPr>
                      <w:sz w:val="21"/>
                      <w:szCs w:val="21"/>
                    </w:rPr>
                    <w:t>监测频率</w:t>
                  </w:r>
                </w:p>
              </w:tc>
              <w:tc>
                <w:tcPr>
                  <w:tcW w:w="1465" w:type="dxa"/>
                  <w:vAlign w:val="center"/>
                </w:tcPr>
                <w:p>
                  <w:pPr>
                    <w:pStyle w:val="15"/>
                    <w:spacing w:before="0" w:line="400" w:lineRule="exact"/>
                    <w:ind w:left="0" w:right="0"/>
                    <w:jc w:val="center"/>
                    <w:rPr>
                      <w:sz w:val="21"/>
                      <w:szCs w:val="21"/>
                    </w:rPr>
                  </w:pPr>
                  <w:r>
                    <w:rPr>
                      <w:sz w:val="21"/>
                      <w:szCs w:val="21"/>
                    </w:rPr>
                    <w:t>监测单位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right"/>
              </w:trPr>
              <w:tc>
                <w:tcPr>
                  <w:tcW w:w="900" w:type="dxa"/>
                  <w:vAlign w:val="center"/>
                </w:tcPr>
                <w:p>
                  <w:pPr>
                    <w:pStyle w:val="15"/>
                    <w:spacing w:before="0" w:line="400" w:lineRule="exact"/>
                    <w:ind w:left="0" w:right="0"/>
                    <w:jc w:val="center"/>
                    <w:rPr>
                      <w:sz w:val="21"/>
                      <w:szCs w:val="21"/>
                    </w:rPr>
                  </w:pPr>
                  <w:r>
                    <w:rPr>
                      <w:sz w:val="21"/>
                      <w:szCs w:val="21"/>
                    </w:rPr>
                    <w:t>废水</w:t>
                  </w:r>
                </w:p>
              </w:tc>
              <w:tc>
                <w:tcPr>
                  <w:tcW w:w="1988" w:type="dxa"/>
                  <w:vAlign w:val="center"/>
                </w:tcPr>
                <w:p>
                  <w:pPr>
                    <w:pStyle w:val="15"/>
                    <w:spacing w:before="0" w:line="360" w:lineRule="exact"/>
                    <w:ind w:left="0" w:right="0"/>
                    <w:jc w:val="center"/>
                    <w:rPr>
                      <w:sz w:val="21"/>
                      <w:szCs w:val="21"/>
                    </w:rPr>
                  </w:pPr>
                  <w:r>
                    <w:rPr>
                      <w:sz w:val="21"/>
                      <w:szCs w:val="21"/>
                    </w:rPr>
                    <w:t>厂区污水总排口DW001</w:t>
                  </w:r>
                </w:p>
              </w:tc>
              <w:tc>
                <w:tcPr>
                  <w:tcW w:w="2410" w:type="dxa"/>
                  <w:vAlign w:val="center"/>
                </w:tcPr>
                <w:p>
                  <w:pPr>
                    <w:pStyle w:val="15"/>
                    <w:spacing w:before="0" w:line="400" w:lineRule="exact"/>
                    <w:ind w:left="0" w:right="0"/>
                    <w:jc w:val="center"/>
                    <w:rPr>
                      <w:sz w:val="21"/>
                      <w:szCs w:val="21"/>
                    </w:rPr>
                  </w:pPr>
                  <w:r>
                    <w:rPr>
                      <w:rFonts w:hint="eastAsia"/>
                      <w:color w:val="000000" w:themeColor="text1"/>
                      <w:sz w:val="21"/>
                      <w:szCs w:val="21"/>
                      <w14:textFill>
                        <w14:solidFill>
                          <w14:schemeClr w14:val="tx1"/>
                        </w14:solidFill>
                      </w14:textFill>
                    </w:rPr>
                    <w:t>pH、COD、BOD</w:t>
                  </w:r>
                  <w:r>
                    <w:rPr>
                      <w:rFonts w:hint="eastAsia"/>
                      <w:color w:val="000000" w:themeColor="text1"/>
                      <w:sz w:val="21"/>
                      <w:szCs w:val="21"/>
                      <w:vertAlign w:val="subscript"/>
                      <w14:textFill>
                        <w14:solidFill>
                          <w14:schemeClr w14:val="tx1"/>
                        </w14:solidFill>
                      </w14:textFill>
                    </w:rPr>
                    <w:t>5</w:t>
                  </w:r>
                  <w:r>
                    <w:rPr>
                      <w:rFonts w:hint="eastAsia"/>
                      <w:color w:val="000000" w:themeColor="text1"/>
                      <w:sz w:val="21"/>
                      <w:szCs w:val="21"/>
                      <w14:textFill>
                        <w14:solidFill>
                          <w14:schemeClr w14:val="tx1"/>
                        </w14:solidFill>
                      </w14:textFill>
                    </w:rPr>
                    <w:t>、SS、NH</w:t>
                  </w:r>
                  <w:r>
                    <w:rPr>
                      <w:rFonts w:hint="eastAsia"/>
                      <w:color w:val="000000" w:themeColor="text1"/>
                      <w:sz w:val="21"/>
                      <w:szCs w:val="21"/>
                      <w:vertAlign w:val="subscript"/>
                      <w14:textFill>
                        <w14:solidFill>
                          <w14:schemeClr w14:val="tx1"/>
                        </w14:solidFill>
                      </w14:textFill>
                    </w:rPr>
                    <w:t>3</w:t>
                  </w:r>
                  <w:r>
                    <w:rPr>
                      <w:rFonts w:hint="eastAsia"/>
                      <w:color w:val="000000" w:themeColor="text1"/>
                      <w:sz w:val="21"/>
                      <w:szCs w:val="21"/>
                      <w14:textFill>
                        <w14:solidFill>
                          <w14:schemeClr w14:val="tx1"/>
                        </w14:solidFill>
                      </w14:textFill>
                    </w:rPr>
                    <w:t>-N、总磷、Zn</w:t>
                  </w:r>
                  <w:r>
                    <w:rPr>
                      <w:rFonts w:hint="eastAsia"/>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、LAS、石油类</w:t>
                  </w:r>
                </w:p>
              </w:tc>
              <w:tc>
                <w:tcPr>
                  <w:tcW w:w="1272" w:type="dxa"/>
                  <w:vAlign w:val="center"/>
                </w:tcPr>
                <w:p>
                  <w:pPr>
                    <w:autoSpaceDE w:val="0"/>
                    <w:autoSpaceDN w:val="0"/>
                    <w:adjustRightInd w:val="0"/>
                    <w:spacing w:line="400" w:lineRule="exact"/>
                    <w:jc w:val="center"/>
                    <w:rPr>
                      <w:szCs w:val="21"/>
                    </w:rPr>
                  </w:pPr>
                  <w:r>
                    <w:rPr>
                      <w:rFonts w:hint="eastAsia"/>
                      <w:szCs w:val="21"/>
                    </w:rPr>
                    <w:t>1次/半年</w:t>
                  </w:r>
                </w:p>
              </w:tc>
              <w:tc>
                <w:tcPr>
                  <w:tcW w:w="1465" w:type="dxa"/>
                  <w:vAlign w:val="center"/>
                </w:tcPr>
                <w:p>
                  <w:pPr>
                    <w:pStyle w:val="15"/>
                    <w:spacing w:before="0" w:line="400" w:lineRule="exact"/>
                    <w:ind w:left="0" w:right="0"/>
                    <w:jc w:val="center"/>
                    <w:rPr>
                      <w:sz w:val="21"/>
                      <w:szCs w:val="21"/>
                    </w:rPr>
                  </w:pPr>
                  <w:r>
                    <w:rPr>
                      <w:sz w:val="21"/>
                      <w:szCs w:val="21"/>
                    </w:rPr>
                    <w:t>委托</w:t>
                  </w:r>
                  <w:r>
                    <w:rPr>
                      <w:rFonts w:hint="eastAsia"/>
                      <w:sz w:val="21"/>
                      <w:szCs w:val="21"/>
                    </w:rPr>
                    <w:t>监</w:t>
                  </w:r>
                  <w:r>
                    <w:rPr>
                      <w:sz w:val="21"/>
                      <w:szCs w:val="21"/>
                    </w:rPr>
                    <w:t>测</w:t>
                  </w:r>
                </w:p>
              </w:tc>
            </w:tr>
          </w:tbl>
          <w:p>
            <w:pPr>
              <w:adjustRightInd w:val="0"/>
              <w:snapToGrid w:val="0"/>
              <w:spacing w:line="360" w:lineRule="auto"/>
              <w:ind w:firstLine="480" w:firstLineChars="200"/>
              <w:rPr>
                <w:rFonts w:hAnsi="宋体"/>
                <w:sz w:val="24"/>
              </w:rPr>
            </w:pPr>
            <w:r>
              <w:rPr>
                <w:rFonts w:hint="eastAsia"/>
                <w:color w:val="000000"/>
                <w:sz w:val="24"/>
              </w:rPr>
              <w:t>综上，</w:t>
            </w:r>
            <w:r>
              <w:rPr>
                <w:rFonts w:hint="eastAsia" w:hAnsi="宋体"/>
                <w:sz w:val="24"/>
              </w:rPr>
              <w:t>本项目营运期废水经采取措施后不会对周围地表水环境产生明显影响。</w:t>
            </w:r>
          </w:p>
          <w:p>
            <w:pPr>
              <w:adjustRightInd w:val="0"/>
              <w:snapToGrid w:val="0"/>
              <w:spacing w:line="360" w:lineRule="auto"/>
              <w:ind w:firstLine="482" w:firstLineChars="200"/>
              <w:rPr>
                <w:b/>
                <w:sz w:val="24"/>
              </w:rPr>
            </w:pPr>
            <w:r>
              <w:rPr>
                <w:rFonts w:hint="eastAsia"/>
                <w:b/>
                <w:sz w:val="24"/>
              </w:rPr>
              <w:t>2、废气</w:t>
            </w:r>
          </w:p>
          <w:p>
            <w:pPr>
              <w:adjustRightInd w:val="0"/>
              <w:snapToGrid w:val="0"/>
              <w:spacing w:line="360" w:lineRule="auto"/>
              <w:ind w:firstLine="480" w:firstLineChars="200"/>
              <w:rPr>
                <w:sz w:val="24"/>
              </w:rPr>
            </w:pPr>
            <w:r>
              <w:rPr>
                <w:sz w:val="24"/>
              </w:rPr>
              <w:t>2.1废气源强分析</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本项目营运期废气主要为焊接烟尘、打磨粉尘、胶合废气、喷漆及烘干废气、热风炉天然气燃烧废气。</w:t>
            </w:r>
          </w:p>
          <w:p>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①</w:t>
            </w:r>
            <w:r>
              <w:rPr>
                <w:rFonts w:hint="eastAsia"/>
                <w:bCs/>
                <w:color w:val="000000" w:themeColor="text1"/>
                <w:sz w:val="24"/>
                <w14:textFill>
                  <w14:solidFill>
                    <w14:schemeClr w14:val="tx1"/>
                  </w14:solidFill>
                </w14:textFill>
              </w:rPr>
              <w:t>焊接烟尘</w:t>
            </w:r>
          </w:p>
          <w:p>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本项目工件在焊接过程中会产生焊接烟尘，焊接采用二保焊。焊丝年用量为1.5t/a。</w:t>
            </w:r>
            <w:r>
              <w:rPr>
                <w:color w:val="000000" w:themeColor="text1"/>
                <w:sz w:val="24"/>
                <w:lang w:val="en-GB"/>
                <w14:textFill>
                  <w14:solidFill>
                    <w14:schemeClr w14:val="tx1"/>
                  </w14:solidFill>
                </w14:textFill>
              </w:rPr>
              <w:t>根据查阅资料《焊接技术手册》（王文翰主编）介绍，</w:t>
            </w:r>
            <w:r>
              <w:rPr>
                <w:rFonts w:hint="eastAsia"/>
                <w:color w:val="000000" w:themeColor="text1"/>
                <w:sz w:val="24"/>
                <w:lang w:val="en-GB"/>
                <w14:textFill>
                  <w14:solidFill>
                    <w14:schemeClr w14:val="tx1"/>
                  </w14:solidFill>
                </w14:textFill>
              </w:rPr>
              <w:t>二保焊</w:t>
            </w:r>
            <w:r>
              <w:rPr>
                <w:color w:val="000000" w:themeColor="text1"/>
                <w:sz w:val="24"/>
                <w:lang w:val="en-GB"/>
                <w14:textFill>
                  <w14:solidFill>
                    <w14:schemeClr w14:val="tx1"/>
                  </w14:solidFill>
                </w14:textFill>
              </w:rPr>
              <w:t>焊接时焊接材料发尘量为6～8g/kg（取8g/kg）</w:t>
            </w:r>
            <w:r>
              <w:rPr>
                <w:rFonts w:hint="eastAsia"/>
                <w:bCs/>
                <w:color w:val="000000" w:themeColor="text1"/>
                <w:sz w:val="24"/>
                <w14:textFill>
                  <w14:solidFill>
                    <w14:schemeClr w14:val="tx1"/>
                  </w14:solidFill>
                </w14:textFill>
              </w:rPr>
              <w:t>，经计算，焊接过程烟尘产生量为12kg/a。</w:t>
            </w:r>
            <w:r>
              <w:rPr>
                <w:color w:val="000000" w:themeColor="text1"/>
                <w:sz w:val="24"/>
                <w:lang w:val="en-GB"/>
                <w14:textFill>
                  <w14:solidFill>
                    <w14:schemeClr w14:val="tx1"/>
                  </w14:solidFill>
                </w14:textFill>
              </w:rPr>
              <w:t>项目共有二保焊机</w:t>
            </w:r>
            <w:r>
              <w:rPr>
                <w:rFonts w:hint="eastAsia"/>
                <w:color w:val="000000" w:themeColor="text1"/>
                <w:sz w:val="24"/>
                <w14:textFill>
                  <w14:solidFill>
                    <w14:schemeClr w14:val="tx1"/>
                  </w14:solidFill>
                </w14:textFill>
              </w:rPr>
              <w:t>4</w:t>
            </w:r>
            <w:r>
              <w:rPr>
                <w:color w:val="000000" w:themeColor="text1"/>
                <w:sz w:val="24"/>
                <w:lang w:val="en-GB"/>
                <w14:textFill>
                  <w14:solidFill>
                    <w14:schemeClr w14:val="tx1"/>
                  </w14:solidFill>
                </w14:textFill>
              </w:rPr>
              <w:t>台，评价建议焊接烟尘经车间内设置的</w:t>
            </w:r>
            <w:r>
              <w:rPr>
                <w:rFonts w:hint="eastAsia"/>
                <w:color w:val="000000" w:themeColor="text1"/>
                <w:sz w:val="24"/>
                <w14:textFill>
                  <w14:solidFill>
                    <w14:schemeClr w14:val="tx1"/>
                  </w14:solidFill>
                </w14:textFill>
              </w:rPr>
              <w:t>4</w:t>
            </w:r>
            <w:r>
              <w:rPr>
                <w:color w:val="000000" w:themeColor="text1"/>
                <w:sz w:val="24"/>
                <w:lang w:val="en-GB"/>
                <w14:textFill>
                  <w14:solidFill>
                    <w14:schemeClr w14:val="tx1"/>
                  </w14:solidFill>
                </w14:textFill>
              </w:rPr>
              <w:t>套移动式焊烟净化器进行收集处理</w:t>
            </w:r>
            <w:r>
              <w:rPr>
                <w:rFonts w:hint="eastAsia"/>
                <w:color w:val="000000" w:themeColor="text1"/>
                <w:sz w:val="24"/>
                <w:lang w:val="en-GB"/>
                <w14:textFill>
                  <w14:solidFill>
                    <w14:schemeClr w14:val="tx1"/>
                  </w14:solidFill>
                </w14:textFill>
              </w:rPr>
              <w:t>，</w:t>
            </w:r>
            <w:r>
              <w:rPr>
                <w:color w:val="000000" w:themeColor="text1"/>
                <w:sz w:val="24"/>
                <w:lang w:val="en-GB"/>
                <w14:textFill>
                  <w14:solidFill>
                    <w14:schemeClr w14:val="tx1"/>
                  </w14:solidFill>
                </w14:textFill>
              </w:rPr>
              <w:t>风机总风量为</w:t>
            </w:r>
            <w:r>
              <w:rPr>
                <w:rFonts w:hint="eastAsia"/>
                <w:color w:val="000000" w:themeColor="text1"/>
                <w:sz w:val="24"/>
                <w14:textFill>
                  <w14:solidFill>
                    <w14:schemeClr w14:val="tx1"/>
                  </w14:solidFill>
                </w14:textFill>
              </w:rPr>
              <w:t>20</w:t>
            </w:r>
            <w:r>
              <w:rPr>
                <w:color w:val="000000" w:themeColor="text1"/>
                <w:sz w:val="24"/>
                <w:lang w:val="en-GB"/>
                <w14:textFill>
                  <w14:solidFill>
                    <w14:schemeClr w14:val="tx1"/>
                  </w14:solidFill>
                </w14:textFill>
              </w:rPr>
              <w:t>00</w:t>
            </w:r>
            <w:r>
              <w:rPr>
                <w:rFonts w:hint="eastAsia"/>
                <w:color w:val="000000" w:themeColor="text1"/>
                <w:sz w:val="24"/>
                <w:lang w:val="en-GB"/>
                <w14:textFill>
                  <w14:solidFill>
                    <w14:schemeClr w14:val="tx1"/>
                  </w14:solidFill>
                </w14:textFill>
              </w:rPr>
              <w:t>m</w:t>
            </w:r>
            <w:r>
              <w:rPr>
                <w:rFonts w:hint="eastAsia"/>
                <w:color w:val="000000" w:themeColor="text1"/>
                <w:sz w:val="24"/>
                <w:vertAlign w:val="superscript"/>
                <w:lang w:val="en-GB"/>
                <w14:textFill>
                  <w14:solidFill>
                    <w14:schemeClr w14:val="tx1"/>
                  </w14:solidFill>
                </w14:textFill>
              </w:rPr>
              <w:t>3</w:t>
            </w:r>
            <w:r>
              <w:rPr>
                <w:color w:val="000000" w:themeColor="text1"/>
                <w:sz w:val="24"/>
                <w:lang w:val="en-GB"/>
                <w14:textFill>
                  <w14:solidFill>
                    <w14:schemeClr w14:val="tx1"/>
                  </w14:solidFill>
                </w14:textFill>
              </w:rPr>
              <w:t>/h</w:t>
            </w:r>
            <w:r>
              <w:rPr>
                <w:rFonts w:hint="eastAsia"/>
                <w:color w:val="000000" w:themeColor="text1"/>
                <w:sz w:val="24"/>
                <w:lang w:val="en-GB"/>
                <w14:textFill>
                  <w14:solidFill>
                    <w14:schemeClr w14:val="tx1"/>
                  </w14:solidFill>
                </w14:textFill>
              </w:rPr>
              <w:t>，</w:t>
            </w:r>
            <w:r>
              <w:rPr>
                <w:rFonts w:hint="eastAsia"/>
                <w:bCs/>
                <w:color w:val="000000" w:themeColor="text1"/>
                <w:sz w:val="24"/>
                <w14:textFill>
                  <w14:solidFill>
                    <w14:schemeClr w14:val="tx1"/>
                  </w14:solidFill>
                </w14:textFill>
              </w:rPr>
              <w:t>焊接工序年均运行时间约1000h，则焊接烟尘产生速率为0.012kg/h，</w:t>
            </w:r>
            <w:r>
              <w:rPr>
                <w:color w:val="000000" w:themeColor="text1"/>
                <w:sz w:val="24"/>
                <w:lang w:val="en-GB"/>
                <w14:textFill>
                  <w14:solidFill>
                    <w14:schemeClr w14:val="tx1"/>
                  </w14:solidFill>
                </w14:textFill>
              </w:rPr>
              <w:t>产生浓度为</w:t>
            </w:r>
            <w:r>
              <w:rPr>
                <w:rFonts w:hint="eastAsia"/>
                <w:color w:val="000000" w:themeColor="text1"/>
                <w:sz w:val="24"/>
                <w14:textFill>
                  <w14:solidFill>
                    <w14:schemeClr w14:val="tx1"/>
                  </w14:solidFill>
                </w14:textFill>
              </w:rPr>
              <w:t>6</w:t>
            </w:r>
            <w:r>
              <w:rPr>
                <w:color w:val="000000" w:themeColor="text1"/>
                <w:sz w:val="24"/>
                <w:lang w:val="en-GB"/>
                <w14:textFill>
                  <w14:solidFill>
                    <w14:schemeClr w14:val="tx1"/>
                  </w14:solidFill>
                </w14:textFill>
              </w:rPr>
              <w:t>mg/</w:t>
            </w:r>
            <w:r>
              <w:rPr>
                <w:rFonts w:hint="eastAsia"/>
                <w:color w:val="000000" w:themeColor="text1"/>
                <w:sz w:val="24"/>
                <w:lang w:val="en-GB"/>
                <w14:textFill>
                  <w14:solidFill>
                    <w14:schemeClr w14:val="tx1"/>
                  </w14:solidFill>
                </w14:textFill>
              </w:rPr>
              <w:t>m</w:t>
            </w:r>
            <w:r>
              <w:rPr>
                <w:rFonts w:hint="eastAsia"/>
                <w:color w:val="000000" w:themeColor="text1"/>
                <w:sz w:val="24"/>
                <w:vertAlign w:val="superscript"/>
                <w:lang w:val="en-GB"/>
                <w14:textFill>
                  <w14:solidFill>
                    <w14:schemeClr w14:val="tx1"/>
                  </w14:solidFill>
                </w14:textFill>
              </w:rPr>
              <w:t>3</w:t>
            </w:r>
            <w:r>
              <w:rPr>
                <w:rFonts w:hint="eastAsia"/>
                <w:bCs/>
                <w:color w:val="000000" w:themeColor="text1"/>
                <w:sz w:val="24"/>
                <w:lang w:val="en-GB"/>
                <w14:textFill>
                  <w14:solidFill>
                    <w14:schemeClr w14:val="tx1"/>
                  </w14:solidFill>
                </w14:textFill>
              </w:rPr>
              <w:t>。</w:t>
            </w:r>
            <w:r>
              <w:rPr>
                <w:rFonts w:hint="eastAsia"/>
                <w:bCs/>
                <w:color w:val="000000" w:themeColor="text1"/>
                <w:sz w:val="24"/>
                <w14:textFill>
                  <w14:solidFill>
                    <w14:schemeClr w14:val="tx1"/>
                  </w14:solidFill>
                </w14:textFill>
              </w:rPr>
              <w:t>焊接烟尘经焊烟净化器净化处理后车间内排放，</w:t>
            </w:r>
            <w:r>
              <w:rPr>
                <w:color w:val="000000" w:themeColor="text1"/>
                <w:sz w:val="24"/>
                <w:lang w:val="en-GB"/>
                <w14:textFill>
                  <w14:solidFill>
                    <w14:schemeClr w14:val="tx1"/>
                  </w14:solidFill>
                </w14:textFill>
              </w:rPr>
              <w:t>焊烟净化器净化效率按95%计，则</w:t>
            </w:r>
            <w:r>
              <w:rPr>
                <w:rFonts w:hint="eastAsia"/>
                <w:color w:val="000000" w:themeColor="text1"/>
                <w:sz w:val="24"/>
                <w14:textFill>
                  <w14:solidFill>
                    <w14:schemeClr w14:val="tx1"/>
                  </w14:solidFill>
                </w14:textFill>
              </w:rPr>
              <w:t>焊接</w:t>
            </w:r>
            <w:r>
              <w:rPr>
                <w:color w:val="000000" w:themeColor="text1"/>
                <w:sz w:val="24"/>
                <w:lang w:val="en-GB"/>
                <w14:textFill>
                  <w14:solidFill>
                    <w14:schemeClr w14:val="tx1"/>
                  </w14:solidFill>
                </w14:textFill>
              </w:rPr>
              <w:t>烟尘排放量为</w:t>
            </w:r>
            <w:r>
              <w:rPr>
                <w:color w:val="000000" w:themeColor="text1"/>
                <w:sz w:val="24"/>
                <w14:textFill>
                  <w14:solidFill>
                    <w14:schemeClr w14:val="tx1"/>
                  </w14:solidFill>
                </w14:textFill>
              </w:rPr>
              <w:t>0.</w:t>
            </w:r>
            <w:r>
              <w:rPr>
                <w:rFonts w:hint="eastAsia"/>
                <w:color w:val="000000" w:themeColor="text1"/>
                <w:sz w:val="24"/>
                <w14:textFill>
                  <w14:solidFill>
                    <w14:schemeClr w14:val="tx1"/>
                  </w14:solidFill>
                </w14:textFill>
              </w:rPr>
              <w:t>6</w:t>
            </w:r>
            <w:r>
              <w:rPr>
                <w:color w:val="000000" w:themeColor="text1"/>
                <w:sz w:val="24"/>
                <w:lang w:val="en-GB"/>
                <w14:textFill>
                  <w14:solidFill>
                    <w14:schemeClr w14:val="tx1"/>
                  </w14:solidFill>
                </w14:textFill>
              </w:rPr>
              <w:t>kg/a，排放速率为</w:t>
            </w:r>
            <w:r>
              <w:rPr>
                <w:rFonts w:hint="eastAsia"/>
                <w:color w:val="000000" w:themeColor="text1"/>
                <w:sz w:val="24"/>
                <w14:textFill>
                  <w14:solidFill>
                    <w14:schemeClr w14:val="tx1"/>
                  </w14:solidFill>
                </w14:textFill>
              </w:rPr>
              <w:t>0.0006k</w:t>
            </w:r>
            <w:r>
              <w:rPr>
                <w:color w:val="000000" w:themeColor="text1"/>
                <w:sz w:val="24"/>
                <w:lang w:val="en-GB"/>
                <w14:textFill>
                  <w14:solidFill>
                    <w14:schemeClr w14:val="tx1"/>
                  </w14:solidFill>
                </w14:textFill>
              </w:rPr>
              <w:t>g/h</w:t>
            </w:r>
            <w:r>
              <w:rPr>
                <w:rFonts w:hint="eastAsia"/>
                <w:color w:val="000000" w:themeColor="text1"/>
                <w:sz w:val="24"/>
                <w:lang w:val="en-GB"/>
                <w14:textFill>
                  <w14:solidFill>
                    <w14:schemeClr w14:val="tx1"/>
                  </w14:solidFill>
                </w14:textFill>
              </w:rPr>
              <w:t>，</w:t>
            </w:r>
            <w:r>
              <w:rPr>
                <w:color w:val="000000" w:themeColor="text1"/>
                <w:sz w:val="24"/>
                <w:lang w:val="en-GB"/>
                <w14:textFill>
                  <w14:solidFill>
                    <w14:schemeClr w14:val="tx1"/>
                  </w14:solidFill>
                </w14:textFill>
              </w:rPr>
              <w:t>排放浓度为</w:t>
            </w:r>
            <w:r>
              <w:rPr>
                <w:color w:val="000000" w:themeColor="text1"/>
                <w:sz w:val="24"/>
                <w14:textFill>
                  <w14:solidFill>
                    <w14:schemeClr w14:val="tx1"/>
                  </w14:solidFill>
                </w14:textFill>
              </w:rPr>
              <w:t>0.</w:t>
            </w:r>
            <w:r>
              <w:rPr>
                <w:rFonts w:hint="eastAsia"/>
                <w:color w:val="000000" w:themeColor="text1"/>
                <w:sz w:val="24"/>
                <w14:textFill>
                  <w14:solidFill>
                    <w14:schemeClr w14:val="tx1"/>
                  </w14:solidFill>
                </w14:textFill>
              </w:rPr>
              <w:t>3</w:t>
            </w:r>
            <w:r>
              <w:rPr>
                <w:color w:val="000000" w:themeColor="text1"/>
                <w:sz w:val="24"/>
                <w:lang w:val="en-GB"/>
                <w14:textFill>
                  <w14:solidFill>
                    <w14:schemeClr w14:val="tx1"/>
                  </w14:solidFill>
                </w14:textFill>
              </w:rPr>
              <w:t>mg/</w:t>
            </w:r>
            <w:r>
              <w:rPr>
                <w:rFonts w:hint="eastAsia"/>
                <w:color w:val="000000" w:themeColor="text1"/>
                <w:sz w:val="24"/>
                <w:lang w:val="en-GB"/>
                <w14:textFill>
                  <w14:solidFill>
                    <w14:schemeClr w14:val="tx1"/>
                  </w14:solidFill>
                </w14:textFill>
              </w:rPr>
              <w:t>m</w:t>
            </w:r>
            <w:r>
              <w:rPr>
                <w:rFonts w:hint="eastAsia"/>
                <w:color w:val="000000" w:themeColor="text1"/>
                <w:sz w:val="24"/>
                <w:vertAlign w:val="superscript"/>
                <w:lang w:val="en-GB"/>
                <w14:textFill>
                  <w14:solidFill>
                    <w14:schemeClr w14:val="tx1"/>
                  </w14:solidFill>
                </w14:textFill>
              </w:rPr>
              <w:t>3</w:t>
            </w:r>
            <w:r>
              <w:rPr>
                <w:rFonts w:hint="eastAsia"/>
                <w:bCs/>
                <w:color w:val="000000" w:themeColor="text1"/>
                <w:sz w:val="24"/>
                <w14:textFill>
                  <w14:solidFill>
                    <w14:schemeClr w14:val="tx1"/>
                  </w14:solidFill>
                </w14:textFill>
              </w:rPr>
              <w:t>，烟尘排放浓度可以满足《大气污染物综合排放标准》（GB16297-1996）表2中颗粒物无组织排放限值要求。</w:t>
            </w:r>
          </w:p>
          <w:p>
            <w:pPr>
              <w:adjustRightInd w:val="0"/>
              <w:snapToGrid w:val="0"/>
              <w:spacing w:line="360" w:lineRule="auto"/>
              <w:ind w:firstLine="480" w:firstLineChars="200"/>
              <w:rPr>
                <w:bCs/>
                <w:color w:val="000000"/>
                <w:sz w:val="24"/>
              </w:rPr>
            </w:pPr>
            <w:r>
              <w:rPr>
                <w:rFonts w:hint="eastAsia" w:ascii="宋体" w:hAnsi="宋体"/>
                <w:bCs/>
                <w:color w:val="000000"/>
                <w:sz w:val="24"/>
              </w:rPr>
              <w:t>②</w:t>
            </w:r>
            <w:r>
              <w:rPr>
                <w:rFonts w:hint="eastAsia"/>
                <w:bCs/>
                <w:color w:val="000000"/>
                <w:sz w:val="24"/>
              </w:rPr>
              <w:t>打磨粉尘</w:t>
            </w:r>
          </w:p>
          <w:p>
            <w:pPr>
              <w:adjustRightInd w:val="0"/>
              <w:snapToGrid w:val="0"/>
              <w:spacing w:line="360" w:lineRule="auto"/>
              <w:ind w:firstLine="480" w:firstLineChars="200"/>
              <w:rPr>
                <w:bCs/>
                <w:color w:val="000000"/>
                <w:sz w:val="24"/>
              </w:rPr>
            </w:pPr>
            <w:r>
              <w:rPr>
                <w:rFonts w:hint="eastAsia"/>
                <w:bCs/>
                <w:color w:val="000000"/>
                <w:sz w:val="24"/>
              </w:rPr>
              <w:t>本项目加工后的金属构件喷漆前打磨过程中会产生少量的粉尘颗粒物，打磨由人工对焊接点使用打磨机进行打磨，因颗粒物主要成分为铁、锰等金属物质，比重很大，生产过程中产生的金属颗粒物基本上都沉降在生产设备周围，收集后作为固废处理，不会外逸出车间进入环境空气中。</w:t>
            </w:r>
          </w:p>
          <w:p>
            <w:pPr>
              <w:adjustRightInd w:val="0"/>
              <w:snapToGrid w:val="0"/>
              <w:spacing w:line="360" w:lineRule="auto"/>
              <w:ind w:firstLine="480" w:firstLineChars="200"/>
              <w:rPr>
                <w:bCs/>
                <w:color w:val="000000"/>
                <w:sz w:val="24"/>
              </w:rPr>
            </w:pPr>
            <w:r>
              <w:rPr>
                <w:rFonts w:hint="eastAsia" w:ascii="宋体" w:hAnsi="宋体"/>
                <w:bCs/>
                <w:color w:val="000000"/>
                <w:sz w:val="24"/>
              </w:rPr>
              <w:t>③</w:t>
            </w:r>
            <w:r>
              <w:rPr>
                <w:rFonts w:hint="eastAsia"/>
                <w:bCs/>
                <w:color w:val="000000"/>
                <w:sz w:val="24"/>
              </w:rPr>
              <w:t>胶合废气</w:t>
            </w:r>
          </w:p>
          <w:p>
            <w:pPr>
              <w:adjustRightInd w:val="0"/>
              <w:snapToGrid w:val="0"/>
              <w:spacing w:line="360" w:lineRule="auto"/>
              <w:ind w:firstLine="480" w:firstLineChars="200"/>
              <w:rPr>
                <w:color w:val="000000"/>
                <w:sz w:val="24"/>
              </w:rPr>
            </w:pPr>
            <w:r>
              <w:rPr>
                <w:rFonts w:hint="eastAsia"/>
                <w:color w:val="000000"/>
                <w:sz w:val="24"/>
              </w:rPr>
              <w:t>门板胶合过程采用聚氨酯发泡胶，发泡胶使用过程中会产生少量有机废气（以非甲烷总烃计）。本项目发泡胶用量为2.5t，根据相关资料，发泡胶中有机溶剂的含量为3-5%，本项目取4%计算，则胶合过程非甲烷总烃产生量为0.1t/a，胶合工序年均工作时间为1200h，非甲烷总烃产生速率为0.083kg/h。</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④</w:t>
            </w:r>
            <w:r>
              <w:rPr>
                <w:rFonts w:hint="eastAsia"/>
                <w:color w:val="000000" w:themeColor="text1"/>
                <w:sz w:val="24"/>
                <w14:textFill>
                  <w14:solidFill>
                    <w14:schemeClr w14:val="tx1"/>
                  </w14:solidFill>
                </w14:textFill>
              </w:rPr>
              <w:t>喷漆烘干废气</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本项目设置</w:t>
            </w:r>
            <w:r>
              <w:rPr>
                <w:rFonts w:hint="eastAsia"/>
                <w:color w:val="000000" w:themeColor="text1"/>
                <w:sz w:val="24"/>
                <w14:textFill>
                  <w14:solidFill>
                    <w14:schemeClr w14:val="tx1"/>
                  </w14:solidFill>
                </w14:textFill>
              </w:rPr>
              <w:t>1座密闭喷漆房，1座密闭烘干房，</w:t>
            </w:r>
            <w:r>
              <w:rPr>
                <w:color w:val="000000" w:themeColor="text1"/>
                <w:sz w:val="24"/>
                <w14:textFill>
                  <w14:solidFill>
                    <w14:schemeClr w14:val="tx1"/>
                  </w14:solidFill>
                </w14:textFill>
              </w:rPr>
              <w:t>调漆、喷漆</w:t>
            </w:r>
            <w:r>
              <w:rPr>
                <w:rFonts w:hint="eastAsia"/>
                <w:color w:val="000000" w:themeColor="text1"/>
                <w:sz w:val="24"/>
                <w14:textFill>
                  <w14:solidFill>
                    <w14:schemeClr w14:val="tx1"/>
                  </w14:solidFill>
                </w14:textFill>
              </w:rPr>
              <w:t>在喷漆房内进行，烤漆在烘干房内进行。经类比同类项目可知，油漆在调漆过程中挥发分约</w:t>
            </w:r>
            <w:r>
              <w:rPr>
                <w:color w:val="000000" w:themeColor="text1"/>
                <w:sz w:val="24"/>
                <w14:textFill>
                  <w14:solidFill>
                    <w14:schemeClr w14:val="tx1"/>
                  </w14:solidFill>
                </w14:textFill>
              </w:rPr>
              <w:t>10%</w:t>
            </w:r>
            <w:r>
              <w:rPr>
                <w:rFonts w:hint="eastAsia"/>
                <w:color w:val="000000" w:themeColor="text1"/>
                <w:sz w:val="24"/>
                <w14:textFill>
                  <w14:solidFill>
                    <w14:schemeClr w14:val="tx1"/>
                  </w14:solidFill>
                </w14:textFill>
              </w:rPr>
              <w:t>，喷漆过程中挥发分约</w:t>
            </w:r>
            <w:r>
              <w:rPr>
                <w:color w:val="000000" w:themeColor="text1"/>
                <w:sz w:val="24"/>
                <w14:textFill>
                  <w14:solidFill>
                    <w14:schemeClr w14:val="tx1"/>
                  </w14:solidFill>
                </w14:textFill>
              </w:rPr>
              <w:t>30%</w:t>
            </w:r>
            <w:r>
              <w:rPr>
                <w:rFonts w:hint="eastAsia"/>
                <w:color w:val="000000" w:themeColor="text1"/>
                <w:sz w:val="24"/>
                <w14:textFill>
                  <w14:solidFill>
                    <w14:schemeClr w14:val="tx1"/>
                  </w14:solidFill>
                </w14:textFill>
              </w:rPr>
              <w:t>，烘干过程中挥发分约</w:t>
            </w:r>
            <w:r>
              <w:rPr>
                <w:color w:val="000000" w:themeColor="text1"/>
                <w:sz w:val="24"/>
                <w14:textFill>
                  <w14:solidFill>
                    <w14:schemeClr w14:val="tx1"/>
                  </w14:solidFill>
                </w14:textFill>
              </w:rPr>
              <w:t>60%</w:t>
            </w:r>
            <w:r>
              <w:rPr>
                <w:rFonts w:hint="eastAsia"/>
                <w:color w:val="000000" w:themeColor="text1"/>
                <w:sz w:val="24"/>
                <w14:textFill>
                  <w14:solidFill>
                    <w14:schemeClr w14:val="tx1"/>
                  </w14:solidFill>
                </w14:textFill>
              </w:rPr>
              <w:t>。本项目所使用的油漆中固份含量为</w:t>
            </w:r>
            <w:r>
              <w:rPr>
                <w:color w:val="000000" w:themeColor="text1"/>
                <w:sz w:val="24"/>
                <w14:textFill>
                  <w14:solidFill>
                    <w14:schemeClr w14:val="tx1"/>
                  </w14:solidFill>
                </w14:textFill>
              </w:rPr>
              <w:t>65%</w:t>
            </w:r>
            <w:r>
              <w:rPr>
                <w:rFonts w:hint="eastAsia"/>
                <w:color w:val="000000" w:themeColor="text1"/>
                <w:sz w:val="24"/>
                <w14:textFill>
                  <w14:solidFill>
                    <w14:schemeClr w14:val="tx1"/>
                  </w14:solidFill>
                </w14:textFill>
              </w:rPr>
              <w:t>、非甲烷总烃</w:t>
            </w:r>
            <w:r>
              <w:rPr>
                <w:color w:val="000000" w:themeColor="text1"/>
                <w:sz w:val="24"/>
                <w14:textFill>
                  <w14:solidFill>
                    <w14:schemeClr w14:val="tx1"/>
                  </w14:solidFill>
                </w14:textFill>
              </w:rPr>
              <w:t>20%</w:t>
            </w:r>
            <w:r>
              <w:rPr>
                <w:rFonts w:hint="eastAsia"/>
                <w:color w:val="000000" w:themeColor="text1"/>
                <w:sz w:val="24"/>
                <w14:textFill>
                  <w14:solidFill>
                    <w14:schemeClr w14:val="tx1"/>
                  </w14:solidFill>
                </w14:textFill>
              </w:rPr>
              <w:t>、甲苯</w:t>
            </w:r>
            <w:r>
              <w:rPr>
                <w:color w:val="000000" w:themeColor="text1"/>
                <w:sz w:val="24"/>
                <w14:textFill>
                  <w14:solidFill>
                    <w14:schemeClr w14:val="tx1"/>
                  </w14:solidFill>
                </w14:textFill>
              </w:rPr>
              <w:t>10%</w:t>
            </w:r>
            <w:r>
              <w:rPr>
                <w:rFonts w:hint="eastAsia"/>
                <w:color w:val="000000" w:themeColor="text1"/>
                <w:sz w:val="24"/>
                <w14:textFill>
                  <w14:solidFill>
                    <w14:schemeClr w14:val="tx1"/>
                  </w14:solidFill>
                </w14:textFill>
              </w:rPr>
              <w:t>、二甲苯</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，油漆年用量为4.77</w:t>
            </w:r>
            <w:r>
              <w:rPr>
                <w:color w:val="000000" w:themeColor="text1"/>
                <w:sz w:val="24"/>
                <w14:textFill>
                  <w14:solidFill>
                    <w14:schemeClr w14:val="tx1"/>
                  </w14:solidFill>
                </w14:textFill>
              </w:rPr>
              <w:t>t/a</w:t>
            </w:r>
            <w:r>
              <w:rPr>
                <w:rFonts w:hint="eastAsia"/>
                <w:color w:val="000000" w:themeColor="text1"/>
                <w:sz w:val="24"/>
                <w14:textFill>
                  <w14:solidFill>
                    <w14:schemeClr w14:val="tx1"/>
                  </w14:solidFill>
                </w14:textFill>
              </w:rPr>
              <w:t>；稀释剂中甲苯的含量</w:t>
            </w:r>
            <w:r>
              <w:rPr>
                <w:color w:val="000000" w:themeColor="text1"/>
                <w:sz w:val="24"/>
                <w14:textFill>
                  <w14:solidFill>
                    <w14:schemeClr w14:val="tx1"/>
                  </w14:solidFill>
                </w14:textFill>
              </w:rPr>
              <w:t>30%</w:t>
            </w:r>
            <w:r>
              <w:rPr>
                <w:rFonts w:hint="eastAsia"/>
                <w:color w:val="000000" w:themeColor="text1"/>
                <w:sz w:val="24"/>
                <w14:textFill>
                  <w14:solidFill>
                    <w14:schemeClr w14:val="tx1"/>
                  </w14:solidFill>
                </w14:textFill>
              </w:rPr>
              <w:t>、二甲苯含量</w:t>
            </w:r>
            <w:r>
              <w:rPr>
                <w:color w:val="000000" w:themeColor="text1"/>
                <w:sz w:val="24"/>
                <w14:textFill>
                  <w14:solidFill>
                    <w14:schemeClr w14:val="tx1"/>
                  </w14:solidFill>
                </w14:textFill>
              </w:rPr>
              <w:t>20%</w:t>
            </w:r>
            <w:r>
              <w:rPr>
                <w:rFonts w:hint="eastAsia"/>
                <w:color w:val="000000" w:themeColor="text1"/>
                <w:sz w:val="24"/>
                <w14:textFill>
                  <w14:solidFill>
                    <w14:schemeClr w14:val="tx1"/>
                  </w14:solidFill>
                </w14:textFill>
              </w:rPr>
              <w:t>、非甲烷总烃含量</w:t>
            </w:r>
            <w:r>
              <w:rPr>
                <w:color w:val="000000" w:themeColor="text1"/>
                <w:sz w:val="24"/>
                <w14:textFill>
                  <w14:solidFill>
                    <w14:schemeClr w14:val="tx1"/>
                  </w14:solidFill>
                </w14:textFill>
              </w:rPr>
              <w:t>50%</w:t>
            </w:r>
            <w:r>
              <w:rPr>
                <w:rFonts w:hint="eastAsia"/>
                <w:color w:val="000000" w:themeColor="text1"/>
                <w:sz w:val="24"/>
                <w14:textFill>
                  <w14:solidFill>
                    <w14:schemeClr w14:val="tx1"/>
                  </w14:solidFill>
                </w14:textFill>
              </w:rPr>
              <w:t>，稀释剂年用量为1.59</w:t>
            </w:r>
            <w:r>
              <w:rPr>
                <w:color w:val="000000" w:themeColor="text1"/>
                <w:sz w:val="24"/>
                <w14:textFill>
                  <w14:solidFill>
                    <w14:schemeClr w14:val="tx1"/>
                  </w14:solidFill>
                </w14:textFill>
              </w:rPr>
              <w:t>t/a</w:t>
            </w:r>
            <w:r>
              <w:rPr>
                <w:rFonts w:hint="eastAsia"/>
                <w:color w:val="000000" w:themeColor="text1"/>
                <w:sz w:val="24"/>
                <w14:textFill>
                  <w14:solidFill>
                    <w14:schemeClr w14:val="tx1"/>
                  </w14:solidFill>
                </w14:textFill>
              </w:rPr>
              <w:t>。喷漆工序年工作时间为18</w:t>
            </w:r>
            <w:r>
              <w:rPr>
                <w:color w:val="000000" w:themeColor="text1"/>
                <w:sz w:val="24"/>
                <w14:textFill>
                  <w14:solidFill>
                    <w14:schemeClr w14:val="tx1"/>
                  </w14:solidFill>
                </w14:textFill>
              </w:rPr>
              <w:t>00h</w:t>
            </w:r>
            <w:r>
              <w:rPr>
                <w:rFonts w:hint="eastAsia"/>
                <w:color w:val="000000" w:themeColor="text1"/>
                <w:sz w:val="24"/>
                <w14:textFill>
                  <w14:solidFill>
                    <w14:schemeClr w14:val="tx1"/>
                  </w14:solidFill>
                </w14:textFill>
              </w:rPr>
              <w:t>，烘干工序年工作时间为</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00h</w:t>
            </w:r>
            <w:r>
              <w:rPr>
                <w:rFonts w:hint="eastAsia"/>
                <w:color w:val="000000" w:themeColor="text1"/>
                <w:sz w:val="24"/>
                <w14:textFill>
                  <w14:solidFill>
                    <w14:schemeClr w14:val="tx1"/>
                  </w14:solidFill>
                </w14:textFill>
              </w:rPr>
              <w:t xml:space="preserve">，经计算，本项目喷漆有机废气产生情况见表4-7。各阶段有机废气产生情况见表4-8。 </w:t>
            </w:r>
          </w:p>
          <w:p>
            <w:pPr>
              <w:adjustRightInd w:val="0"/>
              <w:snapToGrid w:val="0"/>
              <w:spacing w:line="360" w:lineRule="auto"/>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表4-7       本项目喷漆有机废气产生情况汇总表</w:t>
            </w:r>
          </w:p>
          <w:tbl>
            <w:tblPr>
              <w:tblStyle w:val="30"/>
              <w:tblW w:w="8013"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154"/>
              <w:gridCol w:w="1453"/>
              <w:gridCol w:w="1511"/>
              <w:gridCol w:w="1559"/>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right"/>
              </w:trPr>
              <w:tc>
                <w:tcPr>
                  <w:tcW w:w="993" w:type="dxa"/>
                  <w:vMerge w:val="restart"/>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种类</w:t>
                  </w:r>
                </w:p>
              </w:tc>
              <w:tc>
                <w:tcPr>
                  <w:tcW w:w="1154" w:type="dxa"/>
                  <w:vMerge w:val="restart"/>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用量t/a</w:t>
                  </w:r>
                </w:p>
              </w:tc>
              <w:tc>
                <w:tcPr>
                  <w:tcW w:w="5866" w:type="dxa"/>
                  <w:gridSpan w:val="4"/>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喷漆挥发性有机污染物种类及产生量 </w:t>
                  </w:r>
                  <w:r>
                    <w:rPr>
                      <w:color w:val="000000" w:themeColor="text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right"/>
              </w:trPr>
              <w:tc>
                <w:tcPr>
                  <w:tcW w:w="993" w:type="dxa"/>
                  <w:vMerge w:val="continue"/>
                  <w:vAlign w:val="center"/>
                </w:tcPr>
                <w:p>
                  <w:pPr>
                    <w:spacing w:line="360" w:lineRule="exact"/>
                    <w:jc w:val="center"/>
                    <w:outlineLvl w:val="0"/>
                    <w:rPr>
                      <w:color w:val="000000" w:themeColor="text1"/>
                      <w:szCs w:val="21"/>
                      <w14:textFill>
                        <w14:solidFill>
                          <w14:schemeClr w14:val="tx1"/>
                        </w14:solidFill>
                      </w14:textFill>
                    </w:rPr>
                  </w:pPr>
                </w:p>
              </w:tc>
              <w:tc>
                <w:tcPr>
                  <w:tcW w:w="1154" w:type="dxa"/>
                  <w:vMerge w:val="continue"/>
                  <w:vAlign w:val="center"/>
                </w:tcPr>
                <w:p>
                  <w:pPr>
                    <w:spacing w:line="360" w:lineRule="exact"/>
                    <w:jc w:val="center"/>
                    <w:outlineLvl w:val="0"/>
                    <w:rPr>
                      <w:color w:val="000000" w:themeColor="text1"/>
                      <w:szCs w:val="21"/>
                      <w14:textFill>
                        <w14:solidFill>
                          <w14:schemeClr w14:val="tx1"/>
                        </w14:solidFill>
                      </w14:textFill>
                    </w:rPr>
                  </w:pPr>
                </w:p>
              </w:tc>
              <w:tc>
                <w:tcPr>
                  <w:tcW w:w="1453"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甲苯</w:t>
                  </w:r>
                </w:p>
              </w:tc>
              <w:tc>
                <w:tcPr>
                  <w:tcW w:w="1511"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二甲苯</w:t>
                  </w:r>
                </w:p>
              </w:tc>
              <w:tc>
                <w:tcPr>
                  <w:tcW w:w="1559"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1343"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总挥发性有机物TVOC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93"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油漆</w:t>
                  </w:r>
                </w:p>
              </w:tc>
              <w:tc>
                <w:tcPr>
                  <w:tcW w:w="1154"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4.77</w:t>
                  </w:r>
                </w:p>
              </w:tc>
              <w:tc>
                <w:tcPr>
                  <w:tcW w:w="1453"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0.477（10%）</w:t>
                  </w:r>
                </w:p>
              </w:tc>
              <w:tc>
                <w:tcPr>
                  <w:tcW w:w="1511"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0.2385（5%）</w:t>
                  </w:r>
                </w:p>
              </w:tc>
              <w:tc>
                <w:tcPr>
                  <w:tcW w:w="1559"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0.954（20%）</w:t>
                  </w:r>
                </w:p>
              </w:tc>
              <w:tc>
                <w:tcPr>
                  <w:tcW w:w="1343"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right"/>
              </w:trPr>
              <w:tc>
                <w:tcPr>
                  <w:tcW w:w="993"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稀释剂</w:t>
                  </w:r>
                </w:p>
              </w:tc>
              <w:tc>
                <w:tcPr>
                  <w:tcW w:w="1154"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1.59</w:t>
                  </w:r>
                </w:p>
              </w:tc>
              <w:tc>
                <w:tcPr>
                  <w:tcW w:w="1453"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0.477（30%）</w:t>
                  </w:r>
                </w:p>
              </w:tc>
              <w:tc>
                <w:tcPr>
                  <w:tcW w:w="1511"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0.318（20%）</w:t>
                  </w:r>
                </w:p>
              </w:tc>
              <w:tc>
                <w:tcPr>
                  <w:tcW w:w="1559"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0.795（50%）</w:t>
                  </w:r>
                </w:p>
              </w:tc>
              <w:tc>
                <w:tcPr>
                  <w:tcW w:w="1343"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right"/>
              </w:trPr>
              <w:tc>
                <w:tcPr>
                  <w:tcW w:w="993"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合计</w:t>
                  </w:r>
                </w:p>
              </w:tc>
              <w:tc>
                <w:tcPr>
                  <w:tcW w:w="1154"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6.36</w:t>
                  </w:r>
                </w:p>
              </w:tc>
              <w:tc>
                <w:tcPr>
                  <w:tcW w:w="1453"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0.954</w:t>
                  </w:r>
                </w:p>
              </w:tc>
              <w:tc>
                <w:tcPr>
                  <w:tcW w:w="1511"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0.5565</w:t>
                  </w:r>
                </w:p>
              </w:tc>
              <w:tc>
                <w:tcPr>
                  <w:tcW w:w="1559"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1.749</w:t>
                  </w:r>
                </w:p>
              </w:tc>
              <w:tc>
                <w:tcPr>
                  <w:tcW w:w="1343"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3.2595</w:t>
                  </w:r>
                </w:p>
              </w:tc>
            </w:tr>
          </w:tbl>
          <w:p>
            <w:pPr>
              <w:adjustRightInd w:val="0"/>
              <w:snapToGrid w:val="0"/>
              <w:spacing w:line="360" w:lineRule="auto"/>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表4-8        本项目喷漆各阶段有机废气产生情况汇总表</w:t>
            </w:r>
          </w:p>
          <w:tbl>
            <w:tblPr>
              <w:tblStyle w:val="30"/>
              <w:tblW w:w="8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8"/>
              <w:gridCol w:w="2079"/>
              <w:gridCol w:w="2268"/>
              <w:gridCol w:w="2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78"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污染物种类</w:t>
                  </w:r>
                </w:p>
              </w:tc>
              <w:tc>
                <w:tcPr>
                  <w:tcW w:w="2079"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产生量及产生速率</w:t>
                  </w:r>
                </w:p>
              </w:tc>
              <w:tc>
                <w:tcPr>
                  <w:tcW w:w="2268"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喷漆房</w:t>
                  </w:r>
                </w:p>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产生量及产生速率</w:t>
                  </w:r>
                </w:p>
              </w:tc>
              <w:tc>
                <w:tcPr>
                  <w:tcW w:w="2315"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烘干房</w:t>
                  </w:r>
                </w:p>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产生量及产生速率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甲苯</w:t>
                  </w:r>
                </w:p>
              </w:tc>
              <w:tc>
                <w:tcPr>
                  <w:tcW w:w="2079"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0.954t/a，0.689kg/h</w:t>
                  </w:r>
                </w:p>
              </w:tc>
              <w:tc>
                <w:tcPr>
                  <w:tcW w:w="2268"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0.382 t/a，0.212 kg/h</w:t>
                  </w:r>
                </w:p>
              </w:tc>
              <w:tc>
                <w:tcPr>
                  <w:tcW w:w="2315"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0.572 t/a，0.477 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78"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二甲苯</w:t>
                  </w:r>
                </w:p>
              </w:tc>
              <w:tc>
                <w:tcPr>
                  <w:tcW w:w="2079"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0.5565 t/a，0.402kg/h</w:t>
                  </w:r>
                </w:p>
              </w:tc>
              <w:tc>
                <w:tcPr>
                  <w:tcW w:w="2268"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0.2226 t/a，0.124 kg/h</w:t>
                  </w:r>
                </w:p>
              </w:tc>
              <w:tc>
                <w:tcPr>
                  <w:tcW w:w="2315"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0.3339 t/a，0.278 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78"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非甲烷总烃</w:t>
                  </w:r>
                </w:p>
              </w:tc>
              <w:tc>
                <w:tcPr>
                  <w:tcW w:w="2079"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1.749 t/a，1.264kg/h</w:t>
                  </w:r>
                </w:p>
              </w:tc>
              <w:tc>
                <w:tcPr>
                  <w:tcW w:w="2268"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0.6996 t/a，0.389 kg/h</w:t>
                  </w:r>
                </w:p>
              </w:tc>
              <w:tc>
                <w:tcPr>
                  <w:tcW w:w="2315"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1.0494 t/a，0.875 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78"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合计</w:t>
                  </w:r>
                </w:p>
              </w:tc>
              <w:tc>
                <w:tcPr>
                  <w:tcW w:w="2079"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3.2595 t/a，2.355kg/h</w:t>
                  </w:r>
                </w:p>
              </w:tc>
              <w:tc>
                <w:tcPr>
                  <w:tcW w:w="2268"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1.3042 t/a，0.725 kg/h</w:t>
                  </w:r>
                </w:p>
              </w:tc>
              <w:tc>
                <w:tcPr>
                  <w:tcW w:w="2315" w:type="dxa"/>
                  <w:vAlign w:val="center"/>
                </w:tcPr>
                <w:p>
                  <w:pPr>
                    <w:spacing w:line="36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1.9553 t/a，1.630kg/h</w:t>
                  </w:r>
                </w:p>
              </w:tc>
            </w:tr>
          </w:tbl>
          <w:p>
            <w:pPr>
              <w:adjustRightInd w:val="0"/>
              <w:snapToGrid w:val="0"/>
              <w:spacing w:line="360" w:lineRule="auto"/>
              <w:ind w:firstLine="480" w:firstLineChars="200"/>
              <w:rPr>
                <w:rFonts w:hAnsi="宋体"/>
                <w:color w:val="000000" w:themeColor="text1"/>
                <w:kern w:val="0"/>
                <w:sz w:val="24"/>
                <w14:textFill>
                  <w14:solidFill>
                    <w14:schemeClr w14:val="tx1"/>
                  </w14:solidFill>
                </w14:textFill>
              </w:rPr>
            </w:pPr>
            <w:r>
              <w:rPr>
                <w:bCs/>
                <w:color w:val="000000" w:themeColor="text1"/>
                <w:sz w:val="24"/>
                <w14:textFill>
                  <w14:solidFill>
                    <w14:schemeClr w14:val="tx1"/>
                  </w14:solidFill>
                </w14:textFill>
              </w:rPr>
              <w:t>项目喷漆在密闭的喷漆房中进行，漆料年用量为</w:t>
            </w:r>
            <w:r>
              <w:rPr>
                <w:rFonts w:hint="eastAsia"/>
                <w:bCs/>
                <w:color w:val="000000" w:themeColor="text1"/>
                <w:sz w:val="24"/>
                <w14:textFill>
                  <w14:solidFill>
                    <w14:schemeClr w14:val="tx1"/>
                  </w14:solidFill>
                </w14:textFill>
              </w:rPr>
              <w:t>4.77</w:t>
            </w:r>
            <w:r>
              <w:rPr>
                <w:bCs/>
                <w:color w:val="000000" w:themeColor="text1"/>
                <w:sz w:val="24"/>
                <w14:textFill>
                  <w14:solidFill>
                    <w14:schemeClr w14:val="tx1"/>
                  </w14:solidFill>
                </w14:textFill>
              </w:rPr>
              <w:t>t/a，本项目使用</w:t>
            </w:r>
            <w:r>
              <w:rPr>
                <w:color w:val="000000" w:themeColor="text1"/>
                <w:kern w:val="0"/>
                <w:sz w:val="24"/>
                <w:lang w:bidi="ar"/>
                <w14:textFill>
                  <w14:solidFill>
                    <w14:schemeClr w14:val="tx1"/>
                  </w14:solidFill>
                </w14:textFill>
              </w:rPr>
              <w:t>油漆中固份含量为65%，漆料附着率为</w:t>
            </w:r>
            <w:r>
              <w:rPr>
                <w:rFonts w:hint="eastAsia"/>
                <w:color w:val="000000" w:themeColor="text1"/>
                <w:kern w:val="0"/>
                <w:sz w:val="24"/>
                <w:lang w:bidi="ar"/>
                <w14:textFill>
                  <w14:solidFill>
                    <w14:schemeClr w14:val="tx1"/>
                  </w14:solidFill>
                </w14:textFill>
              </w:rPr>
              <w:t>75</w:t>
            </w:r>
            <w:r>
              <w:rPr>
                <w:color w:val="000000" w:themeColor="text1"/>
                <w:kern w:val="0"/>
                <w:sz w:val="24"/>
                <w:lang w:bidi="ar"/>
                <w14:textFill>
                  <w14:solidFill>
                    <w14:schemeClr w14:val="tx1"/>
                  </w14:solidFill>
                </w14:textFill>
              </w:rPr>
              <w:t>%</w:t>
            </w:r>
            <w:r>
              <w:rPr>
                <w:rFonts w:hint="eastAsia"/>
                <w:color w:val="000000" w:themeColor="text1"/>
                <w:kern w:val="0"/>
                <w:sz w:val="24"/>
                <w:lang w:bidi="ar"/>
                <w14:textFill>
                  <w14:solidFill>
                    <w14:schemeClr w14:val="tx1"/>
                  </w14:solidFill>
                </w14:textFill>
              </w:rPr>
              <w:t>，漆渣产生量占固体份的5%</w:t>
            </w:r>
            <w:r>
              <w:rPr>
                <w:color w:val="000000" w:themeColor="text1"/>
                <w:kern w:val="0"/>
                <w:sz w:val="24"/>
                <w:lang w:bidi="ar"/>
                <w14:textFill>
                  <w14:solidFill>
                    <w14:schemeClr w14:val="tx1"/>
                  </w14:solidFill>
                </w14:textFill>
              </w:rPr>
              <w:t>，</w:t>
            </w:r>
            <w:r>
              <w:rPr>
                <w:bCs/>
                <w:color w:val="000000" w:themeColor="text1"/>
                <w:sz w:val="24"/>
                <w14:textFill>
                  <w14:solidFill>
                    <w14:schemeClr w14:val="tx1"/>
                  </w14:solidFill>
                </w14:textFill>
              </w:rPr>
              <w:t>则漆雾产生量占固体份的</w:t>
            </w:r>
            <w:r>
              <w:rPr>
                <w:rFonts w:hint="eastAsia"/>
                <w:bCs/>
                <w:color w:val="000000" w:themeColor="text1"/>
                <w:sz w:val="24"/>
                <w14:textFill>
                  <w14:solidFill>
                    <w14:schemeClr w14:val="tx1"/>
                  </w14:solidFill>
                </w14:textFill>
              </w:rPr>
              <w:t>20%，产生</w:t>
            </w:r>
            <w:r>
              <w:rPr>
                <w:bCs/>
                <w:color w:val="000000" w:themeColor="text1"/>
                <w:sz w:val="24"/>
                <w14:textFill>
                  <w14:solidFill>
                    <w14:schemeClr w14:val="tx1"/>
                  </w14:solidFill>
                </w14:textFill>
              </w:rPr>
              <w:t>量为0.</w:t>
            </w:r>
            <w:r>
              <w:rPr>
                <w:rFonts w:hint="eastAsia"/>
                <w:bCs/>
                <w:color w:val="000000" w:themeColor="text1"/>
                <w:sz w:val="24"/>
                <w14:textFill>
                  <w14:solidFill>
                    <w14:schemeClr w14:val="tx1"/>
                  </w14:solidFill>
                </w14:textFill>
              </w:rPr>
              <w:t>954</w:t>
            </w:r>
            <w:r>
              <w:rPr>
                <w:bCs/>
                <w:color w:val="000000" w:themeColor="text1"/>
                <w:sz w:val="24"/>
                <w14:textFill>
                  <w14:solidFill>
                    <w14:schemeClr w14:val="tx1"/>
                  </w14:solidFill>
                </w14:textFill>
              </w:rPr>
              <w:t>t/a，喷漆年工作时间为1800h，则漆雾产生速率为0.</w:t>
            </w:r>
            <w:r>
              <w:rPr>
                <w:rFonts w:hint="eastAsia"/>
                <w:bCs/>
                <w:color w:val="000000" w:themeColor="text1"/>
                <w:sz w:val="24"/>
                <w14:textFill>
                  <w14:solidFill>
                    <w14:schemeClr w14:val="tx1"/>
                  </w14:solidFill>
                </w14:textFill>
              </w:rPr>
              <w:t>53</w:t>
            </w:r>
            <w:r>
              <w:rPr>
                <w:bCs/>
                <w:color w:val="000000" w:themeColor="text1"/>
                <w:sz w:val="24"/>
                <w14:textFill>
                  <w14:solidFill>
                    <w14:schemeClr w14:val="tx1"/>
                  </w14:solidFill>
                </w14:textFill>
              </w:rPr>
              <w:t>kg/h</w:t>
            </w:r>
            <w:r>
              <w:rPr>
                <w:rFonts w:hint="eastAsia"/>
                <w:bCs/>
                <w:color w:val="000000" w:themeColor="text1"/>
                <w:sz w:val="24"/>
                <w14:textFill>
                  <w14:solidFill>
                    <w14:schemeClr w14:val="tx1"/>
                  </w14:solidFill>
                </w14:textFill>
              </w:rPr>
              <w:t>。</w:t>
            </w:r>
          </w:p>
          <w:p>
            <w:pPr>
              <w:adjustRightInd w:val="0"/>
              <w:snapToGrid w:val="0"/>
              <w:spacing w:line="360" w:lineRule="auto"/>
              <w:ind w:firstLine="480" w:firstLineChars="200"/>
              <w:rPr>
                <w:rFonts w:hAnsi="宋体"/>
                <w:color w:val="000000"/>
                <w:kern w:val="0"/>
                <w:sz w:val="24"/>
              </w:rPr>
            </w:pPr>
            <w:r>
              <w:rPr>
                <w:rFonts w:hint="eastAsia" w:hAnsi="宋体"/>
                <w:color w:val="000000"/>
                <w:kern w:val="0"/>
                <w:sz w:val="24"/>
              </w:rPr>
              <w:t>项目共有胶合机1台，密闭喷漆房1座、密闭烘干房1座，评价要求胶合机上方安装集气罩1套；密闭喷漆房及烘干房配套设置废气负压集气收集装置；喷漆废气在喷漆房负压抽吸装置作用下，经喷漆房底部排风口处的二级过滤岩棉吸附处理后剩余废气引至1套UV光催化氧化+活性炭吸附装置处理；同时烘干房有机废气负压收集、胶合有机废气经集气罩收集后集中引至UV光催化氧化+活性炭吸附装置处理，处理后尾气经1根15m高排气筒排放。喷漆房、烘干房废气收集效率按95%计算、集气罩收集效率按90%计，UV光催化+活性炭吸附装置对有机废气的处理效率按80%计，过滤岩棉</w:t>
            </w:r>
            <w:r>
              <w:rPr>
                <w:rFonts w:hint="eastAsia" w:hAnsi="宋体"/>
                <w:caps/>
                <w:color w:val="000000"/>
                <w:sz w:val="24"/>
              </w:rPr>
              <w:t>对颗粒物的处理效率按85%计，</w:t>
            </w:r>
            <w:r>
              <w:rPr>
                <w:rFonts w:hint="eastAsia" w:hAnsi="宋体"/>
                <w:color w:val="000000"/>
                <w:kern w:val="0"/>
                <w:sz w:val="24"/>
              </w:rPr>
              <w:t>风机风量为20000m</w:t>
            </w:r>
            <w:r>
              <w:rPr>
                <w:rFonts w:hint="eastAsia" w:hAnsi="宋体"/>
                <w:color w:val="000000"/>
                <w:kern w:val="0"/>
                <w:sz w:val="24"/>
                <w:vertAlign w:val="superscript"/>
              </w:rPr>
              <w:t>3</w:t>
            </w:r>
            <w:r>
              <w:rPr>
                <w:rFonts w:hint="eastAsia" w:hAnsi="宋体"/>
                <w:color w:val="000000"/>
                <w:kern w:val="0"/>
                <w:sz w:val="24"/>
              </w:rPr>
              <w:t>/h。未被收集的废气以无组织形式排放。</w:t>
            </w:r>
          </w:p>
          <w:p>
            <w:pPr>
              <w:adjustRightInd w:val="0"/>
              <w:snapToGrid w:val="0"/>
              <w:spacing w:line="360" w:lineRule="auto"/>
              <w:ind w:firstLine="480" w:firstLineChars="200"/>
              <w:rPr>
                <w:b/>
                <w:color w:val="000000"/>
                <w:sz w:val="24"/>
              </w:rPr>
            </w:pPr>
            <w:r>
              <w:rPr>
                <w:bCs/>
                <w:color w:val="000000"/>
                <w:sz w:val="24"/>
              </w:rPr>
              <w:t>本项目</w:t>
            </w:r>
            <w:r>
              <w:rPr>
                <w:rFonts w:hint="eastAsia"/>
                <w:bCs/>
                <w:color w:val="000000"/>
                <w:sz w:val="24"/>
              </w:rPr>
              <w:t>营运期喷漆烘干及胶合有机</w:t>
            </w:r>
            <w:r>
              <w:rPr>
                <w:bCs/>
                <w:color w:val="000000"/>
                <w:sz w:val="24"/>
              </w:rPr>
              <w:t>废气产排情况见下表。</w:t>
            </w:r>
          </w:p>
          <w:p>
            <w:pPr>
              <w:adjustRightInd w:val="0"/>
              <w:snapToGrid w:val="0"/>
              <w:spacing w:line="360" w:lineRule="auto"/>
              <w:ind w:firstLine="482" w:firstLineChars="200"/>
              <w:jc w:val="center"/>
              <w:rPr>
                <w:b/>
                <w:color w:val="000000"/>
                <w:sz w:val="24"/>
                <w:lang w:val="en-GB" w:eastAsia="zh-TW"/>
              </w:rPr>
            </w:pPr>
            <w:r>
              <w:rPr>
                <w:b/>
                <w:color w:val="000000"/>
                <w:sz w:val="24"/>
                <w:lang w:val="en-GB" w:eastAsia="zh-TW"/>
              </w:rPr>
              <w:t>表</w:t>
            </w:r>
            <w:r>
              <w:rPr>
                <w:rFonts w:hint="eastAsia"/>
                <w:b/>
                <w:color w:val="000000"/>
                <w:sz w:val="24"/>
                <w:lang w:val="en-GB"/>
              </w:rPr>
              <w:t>4-9</w:t>
            </w:r>
            <w:r>
              <w:rPr>
                <w:b/>
                <w:color w:val="000000"/>
                <w:sz w:val="24"/>
                <w:lang w:val="en-GB" w:eastAsia="zh-TW"/>
              </w:rPr>
              <w:t xml:space="preserve">    </w:t>
            </w:r>
            <w:r>
              <w:rPr>
                <w:rFonts w:hint="eastAsia"/>
                <w:b/>
                <w:color w:val="000000"/>
                <w:sz w:val="24"/>
              </w:rPr>
              <w:t xml:space="preserve">    </w:t>
            </w:r>
            <w:r>
              <w:rPr>
                <w:b/>
                <w:color w:val="000000"/>
                <w:sz w:val="24"/>
                <w:lang w:val="en-GB" w:eastAsia="zh-TW"/>
              </w:rPr>
              <w:t>本项目营运期</w:t>
            </w:r>
            <w:r>
              <w:rPr>
                <w:rFonts w:hint="eastAsia"/>
                <w:b/>
                <w:color w:val="000000"/>
                <w:sz w:val="24"/>
              </w:rPr>
              <w:t>有机</w:t>
            </w:r>
            <w:r>
              <w:rPr>
                <w:b/>
                <w:color w:val="000000"/>
                <w:sz w:val="24"/>
                <w:lang w:val="en-GB" w:eastAsia="zh-TW"/>
              </w:rPr>
              <w:t>废气产排情况一览表</w:t>
            </w:r>
          </w:p>
          <w:tbl>
            <w:tblPr>
              <w:tblStyle w:val="30"/>
              <w:tblW w:w="82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39"/>
              <w:gridCol w:w="851"/>
              <w:gridCol w:w="784"/>
              <w:gridCol w:w="850"/>
              <w:gridCol w:w="1456"/>
              <w:gridCol w:w="513"/>
              <w:gridCol w:w="850"/>
              <w:gridCol w:w="831"/>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265" w:type="dxa"/>
                  <w:gridSpan w:val="2"/>
                  <w:vMerge w:val="restart"/>
                  <w:vAlign w:val="center"/>
                </w:tcPr>
                <w:p>
                  <w:pPr>
                    <w:jc w:val="center"/>
                    <w:outlineLvl w:val="0"/>
                    <w:rPr>
                      <w:color w:val="000000"/>
                      <w:szCs w:val="21"/>
                    </w:rPr>
                  </w:pPr>
                  <w:r>
                    <w:rPr>
                      <w:color w:val="000000"/>
                      <w:szCs w:val="21"/>
                    </w:rPr>
                    <w:t>排放源</w:t>
                  </w:r>
                </w:p>
              </w:tc>
              <w:tc>
                <w:tcPr>
                  <w:tcW w:w="851" w:type="dxa"/>
                  <w:vMerge w:val="restart"/>
                  <w:vAlign w:val="center"/>
                </w:tcPr>
                <w:p>
                  <w:pPr>
                    <w:jc w:val="center"/>
                    <w:outlineLvl w:val="0"/>
                    <w:rPr>
                      <w:color w:val="000000"/>
                      <w:szCs w:val="21"/>
                    </w:rPr>
                  </w:pPr>
                  <w:r>
                    <w:rPr>
                      <w:color w:val="000000"/>
                      <w:szCs w:val="21"/>
                    </w:rPr>
                    <w:t>污染物</w:t>
                  </w:r>
                </w:p>
              </w:tc>
              <w:tc>
                <w:tcPr>
                  <w:tcW w:w="1634" w:type="dxa"/>
                  <w:gridSpan w:val="2"/>
                  <w:vAlign w:val="center"/>
                </w:tcPr>
                <w:p>
                  <w:pPr>
                    <w:jc w:val="center"/>
                    <w:outlineLvl w:val="0"/>
                    <w:rPr>
                      <w:color w:val="000000"/>
                      <w:szCs w:val="21"/>
                    </w:rPr>
                  </w:pPr>
                  <w:r>
                    <w:rPr>
                      <w:color w:val="000000"/>
                      <w:szCs w:val="21"/>
                    </w:rPr>
                    <w:t>产生情况</w:t>
                  </w:r>
                </w:p>
              </w:tc>
              <w:tc>
                <w:tcPr>
                  <w:tcW w:w="1456" w:type="dxa"/>
                  <w:vMerge w:val="restart"/>
                  <w:vAlign w:val="center"/>
                </w:tcPr>
                <w:p>
                  <w:pPr>
                    <w:jc w:val="center"/>
                    <w:outlineLvl w:val="0"/>
                    <w:rPr>
                      <w:color w:val="000000"/>
                      <w:szCs w:val="21"/>
                    </w:rPr>
                  </w:pPr>
                  <w:r>
                    <w:rPr>
                      <w:color w:val="000000"/>
                      <w:szCs w:val="21"/>
                    </w:rPr>
                    <w:t>处理措施</w:t>
                  </w:r>
                </w:p>
              </w:tc>
              <w:tc>
                <w:tcPr>
                  <w:tcW w:w="513" w:type="dxa"/>
                  <w:vMerge w:val="restart"/>
                  <w:vAlign w:val="center"/>
                </w:tcPr>
                <w:p>
                  <w:pPr>
                    <w:jc w:val="center"/>
                    <w:outlineLvl w:val="0"/>
                    <w:rPr>
                      <w:color w:val="000000"/>
                      <w:szCs w:val="21"/>
                    </w:rPr>
                  </w:pPr>
                  <w:r>
                    <w:rPr>
                      <w:color w:val="000000"/>
                      <w:szCs w:val="21"/>
                    </w:rPr>
                    <w:t>去除率%</w:t>
                  </w:r>
                </w:p>
              </w:tc>
              <w:tc>
                <w:tcPr>
                  <w:tcW w:w="2551" w:type="dxa"/>
                  <w:gridSpan w:val="3"/>
                  <w:vAlign w:val="center"/>
                </w:tcPr>
                <w:p>
                  <w:pPr>
                    <w:jc w:val="center"/>
                    <w:outlineLvl w:val="0"/>
                    <w:rPr>
                      <w:color w:val="000000"/>
                      <w:szCs w:val="21"/>
                    </w:rPr>
                  </w:pPr>
                  <w:r>
                    <w:rPr>
                      <w:color w:val="000000"/>
                      <w:szCs w:val="21"/>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265" w:type="dxa"/>
                  <w:gridSpan w:val="2"/>
                  <w:vMerge w:val="continue"/>
                  <w:vAlign w:val="center"/>
                </w:tcPr>
                <w:p>
                  <w:pPr>
                    <w:jc w:val="center"/>
                    <w:outlineLvl w:val="0"/>
                    <w:rPr>
                      <w:color w:val="000000"/>
                      <w:szCs w:val="21"/>
                    </w:rPr>
                  </w:pPr>
                </w:p>
              </w:tc>
              <w:tc>
                <w:tcPr>
                  <w:tcW w:w="851" w:type="dxa"/>
                  <w:vMerge w:val="continue"/>
                  <w:vAlign w:val="center"/>
                </w:tcPr>
                <w:p>
                  <w:pPr>
                    <w:jc w:val="center"/>
                    <w:outlineLvl w:val="0"/>
                    <w:rPr>
                      <w:color w:val="000000"/>
                      <w:szCs w:val="21"/>
                    </w:rPr>
                  </w:pPr>
                </w:p>
              </w:tc>
              <w:tc>
                <w:tcPr>
                  <w:tcW w:w="784" w:type="dxa"/>
                  <w:vAlign w:val="center"/>
                </w:tcPr>
                <w:p>
                  <w:pPr>
                    <w:jc w:val="center"/>
                    <w:outlineLvl w:val="0"/>
                    <w:rPr>
                      <w:color w:val="000000"/>
                      <w:szCs w:val="21"/>
                    </w:rPr>
                  </w:pPr>
                  <w:r>
                    <w:rPr>
                      <w:color w:val="000000"/>
                      <w:szCs w:val="21"/>
                    </w:rPr>
                    <w:t>浓度mg/m</w:t>
                  </w:r>
                  <w:r>
                    <w:rPr>
                      <w:color w:val="000000"/>
                      <w:szCs w:val="21"/>
                      <w:vertAlign w:val="superscript"/>
                    </w:rPr>
                    <w:t>3</w:t>
                  </w:r>
                </w:p>
              </w:tc>
              <w:tc>
                <w:tcPr>
                  <w:tcW w:w="850" w:type="dxa"/>
                  <w:vAlign w:val="center"/>
                </w:tcPr>
                <w:p>
                  <w:pPr>
                    <w:jc w:val="center"/>
                    <w:outlineLvl w:val="0"/>
                    <w:rPr>
                      <w:color w:val="000000"/>
                      <w:szCs w:val="21"/>
                    </w:rPr>
                  </w:pPr>
                  <w:r>
                    <w:rPr>
                      <w:color w:val="000000"/>
                      <w:szCs w:val="21"/>
                    </w:rPr>
                    <w:t>产生量</w:t>
                  </w:r>
                  <w:r>
                    <w:rPr>
                      <w:rFonts w:hint="eastAsia"/>
                      <w:color w:val="000000"/>
                      <w:szCs w:val="21"/>
                    </w:rPr>
                    <w:t>t</w:t>
                  </w:r>
                  <w:r>
                    <w:rPr>
                      <w:color w:val="000000"/>
                      <w:szCs w:val="21"/>
                    </w:rPr>
                    <w:t>/a</w:t>
                  </w:r>
                </w:p>
              </w:tc>
              <w:tc>
                <w:tcPr>
                  <w:tcW w:w="1456" w:type="dxa"/>
                  <w:vMerge w:val="continue"/>
                  <w:vAlign w:val="center"/>
                </w:tcPr>
                <w:p>
                  <w:pPr>
                    <w:jc w:val="center"/>
                    <w:outlineLvl w:val="0"/>
                    <w:rPr>
                      <w:color w:val="000000"/>
                      <w:szCs w:val="21"/>
                    </w:rPr>
                  </w:pPr>
                </w:p>
              </w:tc>
              <w:tc>
                <w:tcPr>
                  <w:tcW w:w="513" w:type="dxa"/>
                  <w:vMerge w:val="continue"/>
                  <w:vAlign w:val="center"/>
                </w:tcPr>
                <w:p>
                  <w:pPr>
                    <w:jc w:val="center"/>
                    <w:outlineLvl w:val="0"/>
                    <w:rPr>
                      <w:color w:val="000000"/>
                      <w:szCs w:val="21"/>
                    </w:rPr>
                  </w:pPr>
                </w:p>
              </w:tc>
              <w:tc>
                <w:tcPr>
                  <w:tcW w:w="850" w:type="dxa"/>
                  <w:vAlign w:val="center"/>
                </w:tcPr>
                <w:p>
                  <w:pPr>
                    <w:jc w:val="center"/>
                    <w:outlineLvl w:val="0"/>
                    <w:rPr>
                      <w:color w:val="000000"/>
                      <w:szCs w:val="21"/>
                    </w:rPr>
                  </w:pPr>
                  <w:r>
                    <w:rPr>
                      <w:color w:val="000000"/>
                      <w:szCs w:val="21"/>
                    </w:rPr>
                    <w:t>浓度mg/m</w:t>
                  </w:r>
                  <w:r>
                    <w:rPr>
                      <w:color w:val="000000"/>
                      <w:szCs w:val="21"/>
                      <w:vertAlign w:val="superscript"/>
                    </w:rPr>
                    <w:t>3</w:t>
                  </w:r>
                </w:p>
              </w:tc>
              <w:tc>
                <w:tcPr>
                  <w:tcW w:w="831" w:type="dxa"/>
                  <w:vAlign w:val="center"/>
                </w:tcPr>
                <w:p>
                  <w:pPr>
                    <w:jc w:val="center"/>
                    <w:outlineLvl w:val="0"/>
                    <w:rPr>
                      <w:color w:val="000000"/>
                      <w:szCs w:val="21"/>
                    </w:rPr>
                  </w:pPr>
                  <w:r>
                    <w:rPr>
                      <w:rFonts w:hint="eastAsia"/>
                      <w:color w:val="000000"/>
                      <w:szCs w:val="21"/>
                    </w:rPr>
                    <w:t>速率kg/h</w:t>
                  </w:r>
                </w:p>
              </w:tc>
              <w:tc>
                <w:tcPr>
                  <w:tcW w:w="870" w:type="dxa"/>
                  <w:vAlign w:val="center"/>
                </w:tcPr>
                <w:p>
                  <w:pPr>
                    <w:jc w:val="center"/>
                    <w:outlineLvl w:val="0"/>
                    <w:rPr>
                      <w:color w:val="000000"/>
                      <w:szCs w:val="21"/>
                    </w:rPr>
                  </w:pPr>
                  <w:r>
                    <w:rPr>
                      <w:color w:val="000000"/>
                      <w:szCs w:val="21"/>
                    </w:rPr>
                    <w:t>排放量</w:t>
                  </w:r>
                  <w:r>
                    <w:rPr>
                      <w:rFonts w:hint="eastAsia"/>
                      <w:color w:val="000000"/>
                      <w:szCs w:val="21"/>
                    </w:rPr>
                    <w:t>t</w:t>
                  </w:r>
                  <w:r>
                    <w:rPr>
                      <w:color w:val="00000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Merge w:val="restart"/>
                  <w:vAlign w:val="center"/>
                </w:tcPr>
                <w:p>
                  <w:pPr>
                    <w:spacing w:line="360" w:lineRule="exact"/>
                    <w:jc w:val="center"/>
                    <w:outlineLvl w:val="0"/>
                    <w:rPr>
                      <w:color w:val="000000"/>
                      <w:szCs w:val="21"/>
                    </w:rPr>
                  </w:pPr>
                  <w:r>
                    <w:rPr>
                      <w:color w:val="000000"/>
                      <w:szCs w:val="21"/>
                    </w:rPr>
                    <w:t>有组织</w:t>
                  </w:r>
                </w:p>
              </w:tc>
              <w:tc>
                <w:tcPr>
                  <w:tcW w:w="839" w:type="dxa"/>
                  <w:vMerge w:val="restart"/>
                  <w:vAlign w:val="center"/>
                </w:tcPr>
                <w:p>
                  <w:pPr>
                    <w:spacing w:line="360" w:lineRule="exact"/>
                    <w:jc w:val="center"/>
                    <w:outlineLvl w:val="0"/>
                    <w:rPr>
                      <w:color w:val="000000"/>
                      <w:szCs w:val="21"/>
                    </w:rPr>
                  </w:pPr>
                  <w:r>
                    <w:rPr>
                      <w:rFonts w:hint="eastAsia"/>
                      <w:color w:val="000000"/>
                      <w:szCs w:val="21"/>
                    </w:rPr>
                    <w:t>喷漆、烘干</w:t>
                  </w:r>
                </w:p>
              </w:tc>
              <w:tc>
                <w:tcPr>
                  <w:tcW w:w="851" w:type="dxa"/>
                  <w:vAlign w:val="center"/>
                </w:tcPr>
                <w:p>
                  <w:pPr>
                    <w:spacing w:line="360" w:lineRule="exact"/>
                    <w:jc w:val="center"/>
                    <w:outlineLvl w:val="0"/>
                    <w:rPr>
                      <w:color w:val="000000"/>
                      <w:szCs w:val="21"/>
                    </w:rPr>
                  </w:pPr>
                  <w:r>
                    <w:rPr>
                      <w:color w:val="000000"/>
                      <w:szCs w:val="21"/>
                    </w:rPr>
                    <w:t>颗粒物</w:t>
                  </w:r>
                </w:p>
              </w:tc>
              <w:tc>
                <w:tcPr>
                  <w:tcW w:w="784" w:type="dxa"/>
                  <w:vAlign w:val="center"/>
                </w:tcPr>
                <w:p>
                  <w:pPr>
                    <w:spacing w:line="360" w:lineRule="exact"/>
                    <w:jc w:val="center"/>
                    <w:outlineLvl w:val="0"/>
                    <w:rPr>
                      <w:color w:val="000000"/>
                      <w:szCs w:val="21"/>
                    </w:rPr>
                  </w:pPr>
                  <w:r>
                    <w:rPr>
                      <w:rFonts w:hint="eastAsia"/>
                      <w:color w:val="000000"/>
                      <w:szCs w:val="21"/>
                    </w:rPr>
                    <w:t>25.2</w:t>
                  </w:r>
                </w:p>
              </w:tc>
              <w:tc>
                <w:tcPr>
                  <w:tcW w:w="850" w:type="dxa"/>
                  <w:vAlign w:val="center"/>
                </w:tcPr>
                <w:p>
                  <w:pPr>
                    <w:spacing w:line="360" w:lineRule="exact"/>
                    <w:jc w:val="center"/>
                    <w:outlineLvl w:val="0"/>
                    <w:rPr>
                      <w:color w:val="000000"/>
                      <w:szCs w:val="21"/>
                    </w:rPr>
                  </w:pPr>
                  <w:r>
                    <w:rPr>
                      <w:rFonts w:hint="eastAsia"/>
                      <w:color w:val="000000"/>
                      <w:szCs w:val="21"/>
                    </w:rPr>
                    <w:t>0.9063</w:t>
                  </w:r>
                </w:p>
              </w:tc>
              <w:tc>
                <w:tcPr>
                  <w:tcW w:w="1456" w:type="dxa"/>
                  <w:vMerge w:val="restart"/>
                  <w:vAlign w:val="center"/>
                </w:tcPr>
                <w:p>
                  <w:pPr>
                    <w:spacing w:line="360" w:lineRule="exact"/>
                    <w:jc w:val="center"/>
                    <w:outlineLvl w:val="0"/>
                    <w:rPr>
                      <w:color w:val="000000"/>
                      <w:szCs w:val="21"/>
                    </w:rPr>
                  </w:pPr>
                  <w:r>
                    <w:rPr>
                      <w:rFonts w:hint="eastAsia"/>
                      <w:color w:val="000000"/>
                      <w:szCs w:val="21"/>
                    </w:rPr>
                    <w:t>喷漆废气经二级过滤岩棉处理后同烘干废气、胶合废气一起引至1套UV光催化氧化+活性炭吸附装置处理后经</w:t>
                  </w:r>
                  <w:r>
                    <w:rPr>
                      <w:color w:val="000000"/>
                      <w:szCs w:val="21"/>
                    </w:rPr>
                    <w:t>1根15m高排气筒排放</w:t>
                  </w:r>
                </w:p>
              </w:tc>
              <w:tc>
                <w:tcPr>
                  <w:tcW w:w="513" w:type="dxa"/>
                  <w:vAlign w:val="center"/>
                </w:tcPr>
                <w:p>
                  <w:pPr>
                    <w:spacing w:line="360" w:lineRule="exact"/>
                    <w:jc w:val="center"/>
                    <w:outlineLvl w:val="0"/>
                    <w:rPr>
                      <w:color w:val="000000"/>
                      <w:szCs w:val="21"/>
                    </w:rPr>
                  </w:pPr>
                  <w:r>
                    <w:rPr>
                      <w:rFonts w:hint="eastAsia"/>
                      <w:color w:val="000000"/>
                      <w:szCs w:val="21"/>
                    </w:rPr>
                    <w:t>85</w:t>
                  </w:r>
                </w:p>
              </w:tc>
              <w:tc>
                <w:tcPr>
                  <w:tcW w:w="850" w:type="dxa"/>
                  <w:vAlign w:val="center"/>
                </w:tcPr>
                <w:p>
                  <w:pPr>
                    <w:spacing w:line="360" w:lineRule="exact"/>
                    <w:jc w:val="center"/>
                    <w:outlineLvl w:val="0"/>
                    <w:rPr>
                      <w:color w:val="000000"/>
                      <w:szCs w:val="21"/>
                    </w:rPr>
                  </w:pPr>
                  <w:r>
                    <w:rPr>
                      <w:rFonts w:hint="eastAsia"/>
                      <w:color w:val="000000"/>
                      <w:szCs w:val="21"/>
                    </w:rPr>
                    <w:t>3.8</w:t>
                  </w:r>
                </w:p>
              </w:tc>
              <w:tc>
                <w:tcPr>
                  <w:tcW w:w="831" w:type="dxa"/>
                  <w:vAlign w:val="center"/>
                </w:tcPr>
                <w:p>
                  <w:pPr>
                    <w:spacing w:line="360" w:lineRule="exact"/>
                    <w:jc w:val="center"/>
                    <w:outlineLvl w:val="0"/>
                    <w:rPr>
                      <w:color w:val="000000"/>
                      <w:szCs w:val="21"/>
                    </w:rPr>
                  </w:pPr>
                  <w:r>
                    <w:rPr>
                      <w:rFonts w:hint="eastAsia"/>
                      <w:color w:val="000000"/>
                      <w:szCs w:val="21"/>
                    </w:rPr>
                    <w:t>0.076</w:t>
                  </w:r>
                </w:p>
              </w:tc>
              <w:tc>
                <w:tcPr>
                  <w:tcW w:w="870" w:type="dxa"/>
                  <w:vAlign w:val="center"/>
                </w:tcPr>
                <w:p>
                  <w:pPr>
                    <w:spacing w:line="360" w:lineRule="exact"/>
                    <w:jc w:val="center"/>
                    <w:outlineLvl w:val="0"/>
                    <w:rPr>
                      <w:color w:val="000000"/>
                      <w:szCs w:val="21"/>
                    </w:rPr>
                  </w:pPr>
                  <w:r>
                    <w:rPr>
                      <w:rFonts w:hint="eastAsia"/>
                      <w:color w:val="000000"/>
                      <w:szCs w:val="21"/>
                    </w:rPr>
                    <w:t>0.1359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Merge w:val="continue"/>
                  <w:vAlign w:val="center"/>
                </w:tcPr>
                <w:p>
                  <w:pPr>
                    <w:spacing w:line="360" w:lineRule="exact"/>
                    <w:jc w:val="center"/>
                    <w:outlineLvl w:val="0"/>
                    <w:rPr>
                      <w:color w:val="000000"/>
                      <w:szCs w:val="21"/>
                    </w:rPr>
                  </w:pPr>
                </w:p>
              </w:tc>
              <w:tc>
                <w:tcPr>
                  <w:tcW w:w="839" w:type="dxa"/>
                  <w:vMerge w:val="continue"/>
                  <w:vAlign w:val="center"/>
                </w:tcPr>
                <w:p>
                  <w:pPr>
                    <w:spacing w:line="360" w:lineRule="exact"/>
                    <w:jc w:val="center"/>
                    <w:outlineLvl w:val="0"/>
                    <w:rPr>
                      <w:color w:val="000000"/>
                      <w:szCs w:val="21"/>
                    </w:rPr>
                  </w:pPr>
                </w:p>
              </w:tc>
              <w:tc>
                <w:tcPr>
                  <w:tcW w:w="851" w:type="dxa"/>
                  <w:vAlign w:val="center"/>
                </w:tcPr>
                <w:p>
                  <w:pPr>
                    <w:spacing w:line="360" w:lineRule="exact"/>
                    <w:jc w:val="center"/>
                    <w:outlineLvl w:val="0"/>
                    <w:rPr>
                      <w:color w:val="000000"/>
                      <w:szCs w:val="21"/>
                    </w:rPr>
                  </w:pPr>
                  <w:r>
                    <w:rPr>
                      <w:color w:val="000000"/>
                      <w:szCs w:val="21"/>
                    </w:rPr>
                    <w:t>甲苯</w:t>
                  </w:r>
                </w:p>
              </w:tc>
              <w:tc>
                <w:tcPr>
                  <w:tcW w:w="784" w:type="dxa"/>
                  <w:vAlign w:val="center"/>
                </w:tcPr>
                <w:p>
                  <w:pPr>
                    <w:spacing w:line="360" w:lineRule="exact"/>
                    <w:jc w:val="center"/>
                    <w:outlineLvl w:val="0"/>
                    <w:rPr>
                      <w:color w:val="000000"/>
                      <w:szCs w:val="21"/>
                    </w:rPr>
                  </w:pPr>
                  <w:r>
                    <w:rPr>
                      <w:rFonts w:hint="eastAsia"/>
                      <w:color w:val="000000"/>
                      <w:szCs w:val="21"/>
                    </w:rPr>
                    <w:t>32.8</w:t>
                  </w:r>
                </w:p>
              </w:tc>
              <w:tc>
                <w:tcPr>
                  <w:tcW w:w="850" w:type="dxa"/>
                  <w:vAlign w:val="center"/>
                </w:tcPr>
                <w:p>
                  <w:pPr>
                    <w:spacing w:line="360" w:lineRule="exact"/>
                    <w:jc w:val="center"/>
                    <w:outlineLvl w:val="0"/>
                    <w:rPr>
                      <w:color w:val="000000"/>
                      <w:szCs w:val="21"/>
                    </w:rPr>
                  </w:pPr>
                  <w:r>
                    <w:rPr>
                      <w:rFonts w:hint="eastAsia"/>
                      <w:color w:val="000000"/>
                      <w:szCs w:val="21"/>
                    </w:rPr>
                    <w:t>0.9063</w:t>
                  </w:r>
                </w:p>
              </w:tc>
              <w:tc>
                <w:tcPr>
                  <w:tcW w:w="1456" w:type="dxa"/>
                  <w:vMerge w:val="continue"/>
                  <w:vAlign w:val="center"/>
                </w:tcPr>
                <w:p>
                  <w:pPr>
                    <w:spacing w:line="360" w:lineRule="exact"/>
                    <w:jc w:val="center"/>
                    <w:outlineLvl w:val="0"/>
                    <w:rPr>
                      <w:color w:val="000000"/>
                      <w:szCs w:val="21"/>
                    </w:rPr>
                  </w:pPr>
                </w:p>
              </w:tc>
              <w:tc>
                <w:tcPr>
                  <w:tcW w:w="513" w:type="dxa"/>
                  <w:vMerge w:val="restart"/>
                  <w:vAlign w:val="center"/>
                </w:tcPr>
                <w:p>
                  <w:pPr>
                    <w:spacing w:line="360" w:lineRule="exact"/>
                    <w:jc w:val="center"/>
                    <w:outlineLvl w:val="0"/>
                    <w:rPr>
                      <w:color w:val="000000"/>
                      <w:szCs w:val="21"/>
                    </w:rPr>
                  </w:pPr>
                  <w:r>
                    <w:rPr>
                      <w:rFonts w:hint="eastAsia"/>
                      <w:color w:val="000000"/>
                      <w:szCs w:val="21"/>
                    </w:rPr>
                    <w:t>8</w:t>
                  </w:r>
                  <w:r>
                    <w:rPr>
                      <w:color w:val="000000"/>
                      <w:szCs w:val="21"/>
                    </w:rPr>
                    <w:t>0</w:t>
                  </w:r>
                </w:p>
              </w:tc>
              <w:tc>
                <w:tcPr>
                  <w:tcW w:w="850" w:type="dxa"/>
                  <w:vAlign w:val="center"/>
                </w:tcPr>
                <w:p>
                  <w:pPr>
                    <w:spacing w:line="360" w:lineRule="exact"/>
                    <w:jc w:val="center"/>
                    <w:outlineLvl w:val="0"/>
                    <w:rPr>
                      <w:color w:val="000000"/>
                      <w:szCs w:val="21"/>
                    </w:rPr>
                  </w:pPr>
                  <w:r>
                    <w:rPr>
                      <w:rFonts w:hint="eastAsia"/>
                      <w:color w:val="000000"/>
                      <w:szCs w:val="21"/>
                    </w:rPr>
                    <w:t>6.6</w:t>
                  </w:r>
                </w:p>
              </w:tc>
              <w:tc>
                <w:tcPr>
                  <w:tcW w:w="831" w:type="dxa"/>
                  <w:vAlign w:val="center"/>
                </w:tcPr>
                <w:p>
                  <w:pPr>
                    <w:spacing w:line="360" w:lineRule="exact"/>
                    <w:jc w:val="center"/>
                    <w:outlineLvl w:val="0"/>
                    <w:rPr>
                      <w:color w:val="000000"/>
                      <w:szCs w:val="21"/>
                    </w:rPr>
                  </w:pPr>
                  <w:r>
                    <w:rPr>
                      <w:rFonts w:hint="eastAsia"/>
                      <w:color w:val="000000"/>
                      <w:szCs w:val="21"/>
                    </w:rPr>
                    <w:t>0.131</w:t>
                  </w:r>
                </w:p>
              </w:tc>
              <w:tc>
                <w:tcPr>
                  <w:tcW w:w="870" w:type="dxa"/>
                  <w:vAlign w:val="center"/>
                </w:tcPr>
                <w:p>
                  <w:pPr>
                    <w:spacing w:line="360" w:lineRule="exact"/>
                    <w:jc w:val="center"/>
                    <w:outlineLvl w:val="0"/>
                    <w:rPr>
                      <w:color w:val="000000"/>
                      <w:szCs w:val="21"/>
                    </w:rPr>
                  </w:pPr>
                  <w:r>
                    <w:rPr>
                      <w:rFonts w:hint="eastAsia"/>
                      <w:color w:val="000000"/>
                      <w:szCs w:val="21"/>
                    </w:rPr>
                    <w:t>0.1813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426" w:type="dxa"/>
                  <w:vMerge w:val="continue"/>
                  <w:vAlign w:val="center"/>
                </w:tcPr>
                <w:p>
                  <w:pPr>
                    <w:spacing w:line="360" w:lineRule="exact"/>
                    <w:jc w:val="center"/>
                    <w:outlineLvl w:val="0"/>
                    <w:rPr>
                      <w:color w:val="000000"/>
                      <w:szCs w:val="21"/>
                    </w:rPr>
                  </w:pPr>
                </w:p>
              </w:tc>
              <w:tc>
                <w:tcPr>
                  <w:tcW w:w="839" w:type="dxa"/>
                  <w:vMerge w:val="continue"/>
                  <w:vAlign w:val="center"/>
                </w:tcPr>
                <w:p>
                  <w:pPr>
                    <w:spacing w:line="360" w:lineRule="exact"/>
                    <w:jc w:val="center"/>
                    <w:outlineLvl w:val="0"/>
                    <w:rPr>
                      <w:color w:val="000000"/>
                      <w:szCs w:val="21"/>
                    </w:rPr>
                  </w:pPr>
                </w:p>
              </w:tc>
              <w:tc>
                <w:tcPr>
                  <w:tcW w:w="851" w:type="dxa"/>
                  <w:vAlign w:val="center"/>
                </w:tcPr>
                <w:p>
                  <w:pPr>
                    <w:spacing w:line="360" w:lineRule="exact"/>
                    <w:jc w:val="center"/>
                    <w:outlineLvl w:val="0"/>
                    <w:rPr>
                      <w:color w:val="000000"/>
                      <w:szCs w:val="21"/>
                    </w:rPr>
                  </w:pPr>
                  <w:r>
                    <w:rPr>
                      <w:color w:val="000000"/>
                      <w:szCs w:val="21"/>
                    </w:rPr>
                    <w:t>二甲苯</w:t>
                  </w:r>
                </w:p>
              </w:tc>
              <w:tc>
                <w:tcPr>
                  <w:tcW w:w="784" w:type="dxa"/>
                  <w:vAlign w:val="center"/>
                </w:tcPr>
                <w:p>
                  <w:pPr>
                    <w:spacing w:line="360" w:lineRule="exact"/>
                    <w:jc w:val="center"/>
                    <w:outlineLvl w:val="0"/>
                    <w:rPr>
                      <w:color w:val="000000"/>
                      <w:szCs w:val="21"/>
                    </w:rPr>
                  </w:pPr>
                  <w:r>
                    <w:rPr>
                      <w:rFonts w:hint="eastAsia"/>
                      <w:color w:val="000000"/>
                      <w:szCs w:val="21"/>
                    </w:rPr>
                    <w:t xml:space="preserve">19.1                                                                                                                                                                                                                                                                                                                                   </w:t>
                  </w:r>
                </w:p>
              </w:tc>
              <w:tc>
                <w:tcPr>
                  <w:tcW w:w="850" w:type="dxa"/>
                  <w:vAlign w:val="center"/>
                </w:tcPr>
                <w:p>
                  <w:pPr>
                    <w:spacing w:line="360" w:lineRule="exact"/>
                    <w:jc w:val="center"/>
                    <w:outlineLvl w:val="0"/>
                    <w:rPr>
                      <w:color w:val="000000"/>
                      <w:szCs w:val="21"/>
                    </w:rPr>
                  </w:pPr>
                  <w:r>
                    <w:rPr>
                      <w:rFonts w:hint="eastAsia"/>
                      <w:color w:val="000000"/>
                      <w:szCs w:val="21"/>
                    </w:rPr>
                    <w:t>0.5287</w:t>
                  </w:r>
                </w:p>
              </w:tc>
              <w:tc>
                <w:tcPr>
                  <w:tcW w:w="1456" w:type="dxa"/>
                  <w:vMerge w:val="continue"/>
                  <w:vAlign w:val="center"/>
                </w:tcPr>
                <w:p>
                  <w:pPr>
                    <w:spacing w:line="360" w:lineRule="exact"/>
                    <w:jc w:val="center"/>
                    <w:outlineLvl w:val="0"/>
                    <w:rPr>
                      <w:color w:val="000000"/>
                      <w:szCs w:val="21"/>
                    </w:rPr>
                  </w:pPr>
                </w:p>
              </w:tc>
              <w:tc>
                <w:tcPr>
                  <w:tcW w:w="513" w:type="dxa"/>
                  <w:vMerge w:val="continue"/>
                  <w:vAlign w:val="center"/>
                </w:tcPr>
                <w:p>
                  <w:pPr>
                    <w:spacing w:line="360" w:lineRule="exact"/>
                    <w:jc w:val="center"/>
                    <w:outlineLvl w:val="0"/>
                    <w:rPr>
                      <w:color w:val="000000"/>
                      <w:szCs w:val="21"/>
                    </w:rPr>
                  </w:pPr>
                </w:p>
              </w:tc>
              <w:tc>
                <w:tcPr>
                  <w:tcW w:w="850" w:type="dxa"/>
                  <w:vAlign w:val="center"/>
                </w:tcPr>
                <w:p>
                  <w:pPr>
                    <w:spacing w:line="360" w:lineRule="exact"/>
                    <w:jc w:val="center"/>
                    <w:outlineLvl w:val="0"/>
                    <w:rPr>
                      <w:color w:val="000000"/>
                      <w:szCs w:val="21"/>
                    </w:rPr>
                  </w:pPr>
                  <w:r>
                    <w:rPr>
                      <w:rFonts w:hint="eastAsia"/>
                      <w:color w:val="000000"/>
                      <w:szCs w:val="21"/>
                    </w:rPr>
                    <w:t>3.8</w:t>
                  </w:r>
                </w:p>
              </w:tc>
              <w:tc>
                <w:tcPr>
                  <w:tcW w:w="831" w:type="dxa"/>
                  <w:vAlign w:val="center"/>
                </w:tcPr>
                <w:p>
                  <w:pPr>
                    <w:spacing w:line="360" w:lineRule="exact"/>
                    <w:jc w:val="center"/>
                    <w:outlineLvl w:val="0"/>
                    <w:rPr>
                      <w:color w:val="000000"/>
                      <w:szCs w:val="21"/>
                    </w:rPr>
                  </w:pPr>
                  <w:r>
                    <w:rPr>
                      <w:rFonts w:hint="eastAsia"/>
                      <w:color w:val="000000"/>
                      <w:szCs w:val="21"/>
                    </w:rPr>
                    <w:t>0.076</w:t>
                  </w:r>
                </w:p>
              </w:tc>
              <w:tc>
                <w:tcPr>
                  <w:tcW w:w="870" w:type="dxa"/>
                  <w:vAlign w:val="center"/>
                </w:tcPr>
                <w:p>
                  <w:pPr>
                    <w:spacing w:line="360" w:lineRule="exact"/>
                    <w:jc w:val="center"/>
                    <w:outlineLvl w:val="0"/>
                    <w:rPr>
                      <w:color w:val="000000"/>
                      <w:szCs w:val="21"/>
                    </w:rPr>
                  </w:pPr>
                  <w:r>
                    <w:rPr>
                      <w:rFonts w:hint="eastAsia"/>
                      <w:color w:val="000000"/>
                      <w:szCs w:val="21"/>
                    </w:rPr>
                    <w:t>0.1057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426" w:type="dxa"/>
                  <w:vMerge w:val="continue"/>
                  <w:vAlign w:val="center"/>
                </w:tcPr>
                <w:p>
                  <w:pPr>
                    <w:spacing w:line="360" w:lineRule="exact"/>
                    <w:jc w:val="center"/>
                    <w:outlineLvl w:val="0"/>
                    <w:rPr>
                      <w:color w:val="000000"/>
                      <w:szCs w:val="21"/>
                    </w:rPr>
                  </w:pPr>
                </w:p>
              </w:tc>
              <w:tc>
                <w:tcPr>
                  <w:tcW w:w="839" w:type="dxa"/>
                  <w:vMerge w:val="continue"/>
                  <w:vAlign w:val="center"/>
                </w:tcPr>
                <w:p>
                  <w:pPr>
                    <w:spacing w:line="360" w:lineRule="exact"/>
                    <w:jc w:val="center"/>
                    <w:outlineLvl w:val="0"/>
                    <w:rPr>
                      <w:color w:val="000000"/>
                      <w:szCs w:val="21"/>
                    </w:rPr>
                  </w:pPr>
                </w:p>
              </w:tc>
              <w:tc>
                <w:tcPr>
                  <w:tcW w:w="851" w:type="dxa"/>
                  <w:vAlign w:val="center"/>
                </w:tcPr>
                <w:p>
                  <w:pPr>
                    <w:spacing w:line="360" w:lineRule="exact"/>
                    <w:jc w:val="center"/>
                    <w:outlineLvl w:val="0"/>
                    <w:rPr>
                      <w:color w:val="000000"/>
                      <w:szCs w:val="21"/>
                    </w:rPr>
                  </w:pPr>
                  <w:r>
                    <w:rPr>
                      <w:rFonts w:hint="eastAsia"/>
                      <w:color w:val="000000"/>
                      <w:szCs w:val="21"/>
                    </w:rPr>
                    <w:t>非甲烷</w:t>
                  </w:r>
                  <w:r>
                    <w:rPr>
                      <w:color w:val="000000"/>
                      <w:szCs w:val="21"/>
                    </w:rPr>
                    <w:t>总烃</w:t>
                  </w:r>
                </w:p>
              </w:tc>
              <w:tc>
                <w:tcPr>
                  <w:tcW w:w="784" w:type="dxa"/>
                  <w:vMerge w:val="restart"/>
                  <w:vAlign w:val="center"/>
                </w:tcPr>
                <w:p>
                  <w:pPr>
                    <w:spacing w:line="360" w:lineRule="exact"/>
                    <w:jc w:val="center"/>
                    <w:outlineLvl w:val="0"/>
                    <w:rPr>
                      <w:color w:val="000000"/>
                      <w:szCs w:val="21"/>
                    </w:rPr>
                  </w:pPr>
                  <w:r>
                    <w:rPr>
                      <w:rFonts w:hint="eastAsia"/>
                      <w:color w:val="000000"/>
                      <w:szCs w:val="21"/>
                    </w:rPr>
                    <w:t>63.8</w:t>
                  </w:r>
                </w:p>
              </w:tc>
              <w:tc>
                <w:tcPr>
                  <w:tcW w:w="850" w:type="dxa"/>
                  <w:vAlign w:val="center"/>
                </w:tcPr>
                <w:p>
                  <w:pPr>
                    <w:spacing w:line="360" w:lineRule="exact"/>
                    <w:jc w:val="center"/>
                    <w:outlineLvl w:val="0"/>
                    <w:rPr>
                      <w:color w:val="000000"/>
                      <w:szCs w:val="21"/>
                    </w:rPr>
                  </w:pPr>
                  <w:r>
                    <w:rPr>
                      <w:rFonts w:hint="eastAsia"/>
                      <w:color w:val="000000"/>
                      <w:szCs w:val="21"/>
                    </w:rPr>
                    <w:t>1.6616</w:t>
                  </w:r>
                </w:p>
              </w:tc>
              <w:tc>
                <w:tcPr>
                  <w:tcW w:w="1456" w:type="dxa"/>
                  <w:vMerge w:val="continue"/>
                  <w:vAlign w:val="center"/>
                </w:tcPr>
                <w:p>
                  <w:pPr>
                    <w:spacing w:line="360" w:lineRule="exact"/>
                    <w:jc w:val="center"/>
                    <w:outlineLvl w:val="0"/>
                    <w:rPr>
                      <w:color w:val="000000"/>
                      <w:szCs w:val="21"/>
                    </w:rPr>
                  </w:pPr>
                </w:p>
              </w:tc>
              <w:tc>
                <w:tcPr>
                  <w:tcW w:w="513" w:type="dxa"/>
                  <w:vMerge w:val="continue"/>
                  <w:vAlign w:val="center"/>
                </w:tcPr>
                <w:p>
                  <w:pPr>
                    <w:spacing w:line="360" w:lineRule="exact"/>
                    <w:jc w:val="center"/>
                    <w:outlineLvl w:val="0"/>
                    <w:rPr>
                      <w:color w:val="000000"/>
                      <w:szCs w:val="21"/>
                    </w:rPr>
                  </w:pPr>
                </w:p>
              </w:tc>
              <w:tc>
                <w:tcPr>
                  <w:tcW w:w="850" w:type="dxa"/>
                  <w:vMerge w:val="restart"/>
                  <w:vAlign w:val="center"/>
                </w:tcPr>
                <w:p>
                  <w:pPr>
                    <w:spacing w:line="360" w:lineRule="exact"/>
                    <w:jc w:val="center"/>
                    <w:outlineLvl w:val="0"/>
                    <w:rPr>
                      <w:color w:val="000000"/>
                      <w:szCs w:val="21"/>
                    </w:rPr>
                  </w:pPr>
                  <w:r>
                    <w:rPr>
                      <w:rFonts w:hint="eastAsia"/>
                      <w:color w:val="000000"/>
                      <w:szCs w:val="21"/>
                    </w:rPr>
                    <w:t>12.8</w:t>
                  </w:r>
                </w:p>
              </w:tc>
              <w:tc>
                <w:tcPr>
                  <w:tcW w:w="831" w:type="dxa"/>
                  <w:vMerge w:val="restart"/>
                  <w:vAlign w:val="center"/>
                </w:tcPr>
                <w:p>
                  <w:pPr>
                    <w:spacing w:line="360" w:lineRule="exact"/>
                    <w:jc w:val="center"/>
                    <w:outlineLvl w:val="0"/>
                    <w:rPr>
                      <w:color w:val="000000"/>
                      <w:szCs w:val="21"/>
                    </w:rPr>
                  </w:pPr>
                  <w:r>
                    <w:rPr>
                      <w:rFonts w:hint="eastAsia"/>
                      <w:color w:val="000000"/>
                      <w:szCs w:val="21"/>
                    </w:rPr>
                    <w:t>0.255</w:t>
                  </w:r>
                </w:p>
              </w:tc>
              <w:tc>
                <w:tcPr>
                  <w:tcW w:w="870" w:type="dxa"/>
                  <w:vMerge w:val="restart"/>
                  <w:vAlign w:val="center"/>
                </w:tcPr>
                <w:p>
                  <w:pPr>
                    <w:spacing w:line="360" w:lineRule="exact"/>
                    <w:jc w:val="center"/>
                    <w:outlineLvl w:val="0"/>
                    <w:rPr>
                      <w:color w:val="000000"/>
                      <w:szCs w:val="21"/>
                    </w:rPr>
                  </w:pPr>
                  <w:r>
                    <w:rPr>
                      <w:rFonts w:hint="eastAsia"/>
                      <w:color w:val="000000"/>
                      <w:szCs w:val="21"/>
                    </w:rPr>
                    <w:t>0.3503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26" w:type="dxa"/>
                  <w:vMerge w:val="continue"/>
                  <w:vAlign w:val="center"/>
                </w:tcPr>
                <w:p>
                  <w:pPr>
                    <w:spacing w:line="360" w:lineRule="exact"/>
                    <w:jc w:val="center"/>
                    <w:outlineLvl w:val="0"/>
                    <w:rPr>
                      <w:color w:val="000000"/>
                      <w:szCs w:val="21"/>
                    </w:rPr>
                  </w:pPr>
                </w:p>
              </w:tc>
              <w:tc>
                <w:tcPr>
                  <w:tcW w:w="839" w:type="dxa"/>
                  <w:vAlign w:val="center"/>
                </w:tcPr>
                <w:p>
                  <w:pPr>
                    <w:spacing w:line="360" w:lineRule="exact"/>
                    <w:jc w:val="center"/>
                    <w:outlineLvl w:val="0"/>
                    <w:rPr>
                      <w:color w:val="000000"/>
                      <w:szCs w:val="21"/>
                    </w:rPr>
                  </w:pPr>
                  <w:r>
                    <w:rPr>
                      <w:rFonts w:hint="eastAsia"/>
                      <w:color w:val="000000"/>
                      <w:szCs w:val="21"/>
                    </w:rPr>
                    <w:t>胶合工序</w:t>
                  </w:r>
                </w:p>
              </w:tc>
              <w:tc>
                <w:tcPr>
                  <w:tcW w:w="851" w:type="dxa"/>
                  <w:vAlign w:val="center"/>
                </w:tcPr>
                <w:p>
                  <w:pPr>
                    <w:spacing w:line="360" w:lineRule="exact"/>
                    <w:jc w:val="center"/>
                    <w:outlineLvl w:val="0"/>
                    <w:rPr>
                      <w:color w:val="000000"/>
                      <w:szCs w:val="21"/>
                    </w:rPr>
                  </w:pPr>
                  <w:r>
                    <w:rPr>
                      <w:rFonts w:hint="eastAsia"/>
                      <w:color w:val="000000"/>
                      <w:szCs w:val="21"/>
                    </w:rPr>
                    <w:t>非甲烷</w:t>
                  </w:r>
                  <w:r>
                    <w:rPr>
                      <w:color w:val="000000"/>
                      <w:szCs w:val="21"/>
                    </w:rPr>
                    <w:t>总烃</w:t>
                  </w:r>
                </w:p>
              </w:tc>
              <w:tc>
                <w:tcPr>
                  <w:tcW w:w="784" w:type="dxa"/>
                  <w:vMerge w:val="continue"/>
                  <w:vAlign w:val="center"/>
                </w:tcPr>
                <w:p>
                  <w:pPr>
                    <w:spacing w:line="360" w:lineRule="exact"/>
                    <w:jc w:val="center"/>
                    <w:outlineLvl w:val="0"/>
                    <w:rPr>
                      <w:color w:val="000000"/>
                      <w:szCs w:val="21"/>
                    </w:rPr>
                  </w:pPr>
                </w:p>
              </w:tc>
              <w:tc>
                <w:tcPr>
                  <w:tcW w:w="850" w:type="dxa"/>
                  <w:vAlign w:val="center"/>
                </w:tcPr>
                <w:p>
                  <w:pPr>
                    <w:spacing w:line="360" w:lineRule="exact"/>
                    <w:jc w:val="center"/>
                    <w:outlineLvl w:val="0"/>
                    <w:rPr>
                      <w:color w:val="000000"/>
                      <w:szCs w:val="21"/>
                    </w:rPr>
                  </w:pPr>
                  <w:r>
                    <w:rPr>
                      <w:rFonts w:hint="eastAsia"/>
                      <w:color w:val="000000"/>
                      <w:szCs w:val="21"/>
                    </w:rPr>
                    <w:t>0.09</w:t>
                  </w:r>
                </w:p>
              </w:tc>
              <w:tc>
                <w:tcPr>
                  <w:tcW w:w="1456" w:type="dxa"/>
                  <w:vMerge w:val="continue"/>
                  <w:vAlign w:val="center"/>
                </w:tcPr>
                <w:p>
                  <w:pPr>
                    <w:spacing w:line="360" w:lineRule="exact"/>
                    <w:jc w:val="center"/>
                    <w:outlineLvl w:val="0"/>
                    <w:rPr>
                      <w:color w:val="000000"/>
                      <w:szCs w:val="21"/>
                    </w:rPr>
                  </w:pPr>
                </w:p>
              </w:tc>
              <w:tc>
                <w:tcPr>
                  <w:tcW w:w="513" w:type="dxa"/>
                  <w:vMerge w:val="continue"/>
                  <w:vAlign w:val="center"/>
                </w:tcPr>
                <w:p>
                  <w:pPr>
                    <w:spacing w:line="360" w:lineRule="exact"/>
                    <w:jc w:val="center"/>
                    <w:outlineLvl w:val="0"/>
                    <w:rPr>
                      <w:color w:val="000000"/>
                      <w:szCs w:val="21"/>
                    </w:rPr>
                  </w:pPr>
                </w:p>
              </w:tc>
              <w:tc>
                <w:tcPr>
                  <w:tcW w:w="850" w:type="dxa"/>
                  <w:vMerge w:val="continue"/>
                  <w:vAlign w:val="center"/>
                </w:tcPr>
                <w:p>
                  <w:pPr>
                    <w:spacing w:line="360" w:lineRule="exact"/>
                    <w:jc w:val="center"/>
                    <w:outlineLvl w:val="0"/>
                    <w:rPr>
                      <w:color w:val="000000"/>
                      <w:szCs w:val="21"/>
                    </w:rPr>
                  </w:pPr>
                </w:p>
              </w:tc>
              <w:tc>
                <w:tcPr>
                  <w:tcW w:w="831" w:type="dxa"/>
                  <w:vMerge w:val="continue"/>
                  <w:vAlign w:val="center"/>
                </w:tcPr>
                <w:p>
                  <w:pPr>
                    <w:spacing w:line="360" w:lineRule="exact"/>
                    <w:jc w:val="center"/>
                    <w:outlineLvl w:val="0"/>
                    <w:rPr>
                      <w:color w:val="000000"/>
                      <w:szCs w:val="21"/>
                    </w:rPr>
                  </w:pPr>
                </w:p>
              </w:tc>
              <w:tc>
                <w:tcPr>
                  <w:tcW w:w="870" w:type="dxa"/>
                  <w:vMerge w:val="continue"/>
                  <w:vAlign w:val="center"/>
                </w:tcPr>
                <w:p>
                  <w:pPr>
                    <w:spacing w:line="360" w:lineRule="exact"/>
                    <w:jc w:val="center"/>
                    <w:outlineLvl w:val="0"/>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26" w:type="dxa"/>
                  <w:vMerge w:val="restart"/>
                  <w:vAlign w:val="center"/>
                </w:tcPr>
                <w:p>
                  <w:pPr>
                    <w:spacing w:line="360" w:lineRule="exact"/>
                    <w:jc w:val="center"/>
                    <w:outlineLvl w:val="0"/>
                    <w:rPr>
                      <w:color w:val="000000"/>
                      <w:szCs w:val="21"/>
                    </w:rPr>
                  </w:pPr>
                  <w:r>
                    <w:rPr>
                      <w:color w:val="000000"/>
                      <w:szCs w:val="21"/>
                    </w:rPr>
                    <w:t>无组织</w:t>
                  </w:r>
                </w:p>
              </w:tc>
              <w:tc>
                <w:tcPr>
                  <w:tcW w:w="839" w:type="dxa"/>
                  <w:vMerge w:val="restart"/>
                  <w:vAlign w:val="center"/>
                </w:tcPr>
                <w:p>
                  <w:pPr>
                    <w:spacing w:line="360" w:lineRule="exact"/>
                    <w:jc w:val="center"/>
                    <w:outlineLvl w:val="0"/>
                    <w:rPr>
                      <w:color w:val="000000"/>
                      <w:szCs w:val="21"/>
                    </w:rPr>
                  </w:pPr>
                  <w:r>
                    <w:rPr>
                      <w:rFonts w:hint="eastAsia"/>
                      <w:color w:val="000000"/>
                      <w:szCs w:val="21"/>
                    </w:rPr>
                    <w:t>喷漆、烘干</w:t>
                  </w:r>
                </w:p>
              </w:tc>
              <w:tc>
                <w:tcPr>
                  <w:tcW w:w="851" w:type="dxa"/>
                  <w:vAlign w:val="center"/>
                </w:tcPr>
                <w:p>
                  <w:pPr>
                    <w:spacing w:line="360" w:lineRule="exact"/>
                    <w:jc w:val="center"/>
                    <w:outlineLvl w:val="0"/>
                    <w:rPr>
                      <w:color w:val="000000"/>
                      <w:szCs w:val="21"/>
                    </w:rPr>
                  </w:pPr>
                  <w:r>
                    <w:rPr>
                      <w:color w:val="000000"/>
                      <w:szCs w:val="21"/>
                    </w:rPr>
                    <w:t>颗粒物</w:t>
                  </w:r>
                </w:p>
              </w:tc>
              <w:tc>
                <w:tcPr>
                  <w:tcW w:w="784" w:type="dxa"/>
                  <w:vAlign w:val="center"/>
                </w:tcPr>
                <w:p>
                  <w:pPr>
                    <w:spacing w:line="360" w:lineRule="exact"/>
                    <w:jc w:val="center"/>
                    <w:outlineLvl w:val="0"/>
                    <w:rPr>
                      <w:color w:val="000000"/>
                      <w:szCs w:val="21"/>
                    </w:rPr>
                  </w:pPr>
                  <w:r>
                    <w:rPr>
                      <w:rFonts w:hint="eastAsia"/>
                      <w:color w:val="000000"/>
                      <w:szCs w:val="21"/>
                    </w:rPr>
                    <w:t>/</w:t>
                  </w:r>
                </w:p>
              </w:tc>
              <w:tc>
                <w:tcPr>
                  <w:tcW w:w="850" w:type="dxa"/>
                  <w:vAlign w:val="center"/>
                </w:tcPr>
                <w:p>
                  <w:pPr>
                    <w:spacing w:line="360" w:lineRule="exact"/>
                    <w:jc w:val="center"/>
                    <w:outlineLvl w:val="0"/>
                    <w:rPr>
                      <w:color w:val="000000"/>
                      <w:szCs w:val="21"/>
                    </w:rPr>
                  </w:pPr>
                  <w:r>
                    <w:rPr>
                      <w:rFonts w:hint="eastAsia"/>
                      <w:color w:val="000000"/>
                      <w:szCs w:val="21"/>
                    </w:rPr>
                    <w:t>0.0477</w:t>
                  </w:r>
                </w:p>
              </w:tc>
              <w:tc>
                <w:tcPr>
                  <w:tcW w:w="1456" w:type="dxa"/>
                  <w:vMerge w:val="restart"/>
                  <w:vAlign w:val="center"/>
                </w:tcPr>
                <w:p>
                  <w:pPr>
                    <w:spacing w:line="360" w:lineRule="exact"/>
                    <w:jc w:val="center"/>
                    <w:outlineLvl w:val="0"/>
                    <w:rPr>
                      <w:color w:val="000000"/>
                      <w:szCs w:val="21"/>
                    </w:rPr>
                  </w:pPr>
                  <w:r>
                    <w:rPr>
                      <w:rFonts w:hint="eastAsia"/>
                      <w:color w:val="000000"/>
                      <w:szCs w:val="21"/>
                    </w:rPr>
                    <w:t>车间安装排气扇，加强通风换气，同时</w:t>
                  </w:r>
                  <w:r>
                    <w:rPr>
                      <w:color w:val="000000"/>
                      <w:szCs w:val="21"/>
                    </w:rPr>
                    <w:t>加强管理</w:t>
                  </w:r>
                </w:p>
              </w:tc>
              <w:tc>
                <w:tcPr>
                  <w:tcW w:w="513" w:type="dxa"/>
                  <w:vAlign w:val="center"/>
                </w:tcPr>
                <w:p>
                  <w:pPr>
                    <w:spacing w:line="360" w:lineRule="exact"/>
                    <w:jc w:val="center"/>
                    <w:outlineLvl w:val="0"/>
                    <w:rPr>
                      <w:color w:val="000000"/>
                      <w:szCs w:val="21"/>
                    </w:rPr>
                  </w:pPr>
                  <w:r>
                    <w:rPr>
                      <w:rFonts w:hint="eastAsia"/>
                      <w:color w:val="000000"/>
                      <w:szCs w:val="21"/>
                    </w:rPr>
                    <w:t>/</w:t>
                  </w:r>
                </w:p>
              </w:tc>
              <w:tc>
                <w:tcPr>
                  <w:tcW w:w="850" w:type="dxa"/>
                  <w:vAlign w:val="center"/>
                </w:tcPr>
                <w:p>
                  <w:pPr>
                    <w:spacing w:line="360" w:lineRule="exact"/>
                    <w:jc w:val="center"/>
                    <w:outlineLvl w:val="0"/>
                    <w:rPr>
                      <w:color w:val="000000"/>
                      <w:szCs w:val="21"/>
                    </w:rPr>
                  </w:pPr>
                  <w:r>
                    <w:rPr>
                      <w:rFonts w:hint="eastAsia"/>
                      <w:color w:val="000000"/>
                      <w:szCs w:val="21"/>
                    </w:rPr>
                    <w:t>/</w:t>
                  </w:r>
                </w:p>
              </w:tc>
              <w:tc>
                <w:tcPr>
                  <w:tcW w:w="831" w:type="dxa"/>
                  <w:vAlign w:val="center"/>
                </w:tcPr>
                <w:p>
                  <w:pPr>
                    <w:spacing w:line="360" w:lineRule="exact"/>
                    <w:jc w:val="center"/>
                    <w:outlineLvl w:val="0"/>
                    <w:rPr>
                      <w:color w:val="000000"/>
                      <w:szCs w:val="21"/>
                    </w:rPr>
                  </w:pPr>
                  <w:r>
                    <w:rPr>
                      <w:rFonts w:hint="eastAsia"/>
                      <w:color w:val="000000"/>
                      <w:szCs w:val="21"/>
                    </w:rPr>
                    <w:t>0.027</w:t>
                  </w:r>
                </w:p>
              </w:tc>
              <w:tc>
                <w:tcPr>
                  <w:tcW w:w="870" w:type="dxa"/>
                  <w:vAlign w:val="center"/>
                </w:tcPr>
                <w:p>
                  <w:pPr>
                    <w:spacing w:line="360" w:lineRule="exact"/>
                    <w:jc w:val="center"/>
                    <w:outlineLvl w:val="0"/>
                    <w:rPr>
                      <w:color w:val="000000"/>
                      <w:szCs w:val="21"/>
                    </w:rPr>
                  </w:pPr>
                  <w:r>
                    <w:rPr>
                      <w:rFonts w:hint="eastAsia"/>
                      <w:color w:val="000000"/>
                      <w:szCs w:val="21"/>
                    </w:rPr>
                    <w:t>0.0477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26" w:type="dxa"/>
                  <w:vMerge w:val="continue"/>
                  <w:vAlign w:val="center"/>
                </w:tcPr>
                <w:p>
                  <w:pPr>
                    <w:spacing w:line="360" w:lineRule="exact"/>
                    <w:jc w:val="center"/>
                    <w:outlineLvl w:val="0"/>
                    <w:rPr>
                      <w:color w:val="000000"/>
                      <w:szCs w:val="21"/>
                    </w:rPr>
                  </w:pPr>
                </w:p>
              </w:tc>
              <w:tc>
                <w:tcPr>
                  <w:tcW w:w="839" w:type="dxa"/>
                  <w:vMerge w:val="continue"/>
                  <w:vAlign w:val="center"/>
                </w:tcPr>
                <w:p>
                  <w:pPr>
                    <w:spacing w:line="360" w:lineRule="exact"/>
                    <w:jc w:val="center"/>
                    <w:outlineLvl w:val="0"/>
                    <w:rPr>
                      <w:color w:val="000000"/>
                      <w:szCs w:val="21"/>
                    </w:rPr>
                  </w:pPr>
                </w:p>
              </w:tc>
              <w:tc>
                <w:tcPr>
                  <w:tcW w:w="851" w:type="dxa"/>
                  <w:vAlign w:val="center"/>
                </w:tcPr>
                <w:p>
                  <w:pPr>
                    <w:spacing w:line="360" w:lineRule="exact"/>
                    <w:jc w:val="center"/>
                    <w:outlineLvl w:val="0"/>
                    <w:rPr>
                      <w:color w:val="000000"/>
                      <w:szCs w:val="21"/>
                    </w:rPr>
                  </w:pPr>
                  <w:r>
                    <w:rPr>
                      <w:color w:val="000000"/>
                      <w:szCs w:val="21"/>
                    </w:rPr>
                    <w:t>甲苯</w:t>
                  </w:r>
                </w:p>
              </w:tc>
              <w:tc>
                <w:tcPr>
                  <w:tcW w:w="784" w:type="dxa"/>
                  <w:vAlign w:val="center"/>
                </w:tcPr>
                <w:p>
                  <w:pPr>
                    <w:spacing w:line="360" w:lineRule="exact"/>
                    <w:jc w:val="center"/>
                    <w:outlineLvl w:val="0"/>
                    <w:rPr>
                      <w:color w:val="000000"/>
                      <w:szCs w:val="21"/>
                    </w:rPr>
                  </w:pPr>
                  <w:r>
                    <w:rPr>
                      <w:color w:val="000000"/>
                      <w:szCs w:val="21"/>
                    </w:rPr>
                    <w:t>/</w:t>
                  </w:r>
                </w:p>
              </w:tc>
              <w:tc>
                <w:tcPr>
                  <w:tcW w:w="850" w:type="dxa"/>
                  <w:vAlign w:val="center"/>
                </w:tcPr>
                <w:p>
                  <w:pPr>
                    <w:spacing w:line="360" w:lineRule="exact"/>
                    <w:jc w:val="center"/>
                    <w:outlineLvl w:val="0"/>
                    <w:rPr>
                      <w:color w:val="000000"/>
                      <w:szCs w:val="21"/>
                    </w:rPr>
                  </w:pPr>
                  <w:r>
                    <w:rPr>
                      <w:rFonts w:hint="eastAsia"/>
                      <w:color w:val="000000"/>
                      <w:szCs w:val="21"/>
                    </w:rPr>
                    <w:t>0.0477</w:t>
                  </w:r>
                </w:p>
              </w:tc>
              <w:tc>
                <w:tcPr>
                  <w:tcW w:w="1456" w:type="dxa"/>
                  <w:vMerge w:val="continue"/>
                  <w:vAlign w:val="center"/>
                </w:tcPr>
                <w:p>
                  <w:pPr>
                    <w:spacing w:line="360" w:lineRule="exact"/>
                    <w:jc w:val="center"/>
                    <w:outlineLvl w:val="0"/>
                    <w:rPr>
                      <w:color w:val="000000"/>
                      <w:szCs w:val="21"/>
                    </w:rPr>
                  </w:pPr>
                </w:p>
              </w:tc>
              <w:tc>
                <w:tcPr>
                  <w:tcW w:w="513" w:type="dxa"/>
                  <w:vAlign w:val="center"/>
                </w:tcPr>
                <w:p>
                  <w:pPr>
                    <w:spacing w:line="360" w:lineRule="exact"/>
                    <w:jc w:val="center"/>
                    <w:outlineLvl w:val="0"/>
                    <w:rPr>
                      <w:color w:val="000000"/>
                      <w:szCs w:val="21"/>
                    </w:rPr>
                  </w:pPr>
                  <w:r>
                    <w:rPr>
                      <w:color w:val="000000"/>
                      <w:szCs w:val="21"/>
                    </w:rPr>
                    <w:t>/</w:t>
                  </w:r>
                </w:p>
              </w:tc>
              <w:tc>
                <w:tcPr>
                  <w:tcW w:w="850" w:type="dxa"/>
                  <w:vAlign w:val="center"/>
                </w:tcPr>
                <w:p>
                  <w:pPr>
                    <w:spacing w:line="360" w:lineRule="exact"/>
                    <w:jc w:val="center"/>
                    <w:outlineLvl w:val="0"/>
                    <w:rPr>
                      <w:color w:val="000000"/>
                      <w:szCs w:val="21"/>
                    </w:rPr>
                  </w:pPr>
                  <w:r>
                    <w:rPr>
                      <w:color w:val="000000"/>
                      <w:szCs w:val="21"/>
                    </w:rPr>
                    <w:t>/</w:t>
                  </w:r>
                </w:p>
              </w:tc>
              <w:tc>
                <w:tcPr>
                  <w:tcW w:w="831" w:type="dxa"/>
                  <w:vAlign w:val="center"/>
                </w:tcPr>
                <w:p>
                  <w:pPr>
                    <w:spacing w:line="360" w:lineRule="exact"/>
                    <w:jc w:val="center"/>
                    <w:outlineLvl w:val="0"/>
                    <w:rPr>
                      <w:color w:val="000000"/>
                      <w:szCs w:val="21"/>
                    </w:rPr>
                  </w:pPr>
                  <w:r>
                    <w:rPr>
                      <w:rFonts w:hint="eastAsia"/>
                      <w:color w:val="000000"/>
                      <w:szCs w:val="21"/>
                    </w:rPr>
                    <w:t>0.034</w:t>
                  </w:r>
                </w:p>
              </w:tc>
              <w:tc>
                <w:tcPr>
                  <w:tcW w:w="870" w:type="dxa"/>
                  <w:vAlign w:val="center"/>
                </w:tcPr>
                <w:p>
                  <w:pPr>
                    <w:spacing w:line="360" w:lineRule="exact"/>
                    <w:jc w:val="center"/>
                    <w:outlineLvl w:val="0"/>
                    <w:rPr>
                      <w:color w:val="000000"/>
                      <w:szCs w:val="21"/>
                    </w:rPr>
                  </w:pPr>
                  <w:r>
                    <w:rPr>
                      <w:rFonts w:hint="eastAsia"/>
                      <w:color w:val="000000"/>
                      <w:szCs w:val="21"/>
                    </w:rPr>
                    <w:t>0.0477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426" w:type="dxa"/>
                  <w:vMerge w:val="continue"/>
                  <w:vAlign w:val="center"/>
                </w:tcPr>
                <w:p>
                  <w:pPr>
                    <w:spacing w:line="360" w:lineRule="exact"/>
                    <w:jc w:val="center"/>
                    <w:outlineLvl w:val="0"/>
                    <w:rPr>
                      <w:color w:val="000000"/>
                      <w:szCs w:val="21"/>
                    </w:rPr>
                  </w:pPr>
                </w:p>
              </w:tc>
              <w:tc>
                <w:tcPr>
                  <w:tcW w:w="839" w:type="dxa"/>
                  <w:vMerge w:val="continue"/>
                  <w:vAlign w:val="center"/>
                </w:tcPr>
                <w:p>
                  <w:pPr>
                    <w:spacing w:line="360" w:lineRule="exact"/>
                    <w:jc w:val="center"/>
                    <w:outlineLvl w:val="0"/>
                    <w:rPr>
                      <w:color w:val="000000"/>
                      <w:szCs w:val="21"/>
                    </w:rPr>
                  </w:pPr>
                </w:p>
              </w:tc>
              <w:tc>
                <w:tcPr>
                  <w:tcW w:w="851" w:type="dxa"/>
                  <w:vAlign w:val="center"/>
                </w:tcPr>
                <w:p>
                  <w:pPr>
                    <w:spacing w:line="360" w:lineRule="exact"/>
                    <w:jc w:val="center"/>
                    <w:outlineLvl w:val="0"/>
                    <w:rPr>
                      <w:color w:val="000000"/>
                      <w:szCs w:val="21"/>
                    </w:rPr>
                  </w:pPr>
                  <w:r>
                    <w:rPr>
                      <w:color w:val="000000"/>
                      <w:szCs w:val="21"/>
                    </w:rPr>
                    <w:t>二甲苯</w:t>
                  </w:r>
                </w:p>
              </w:tc>
              <w:tc>
                <w:tcPr>
                  <w:tcW w:w="784" w:type="dxa"/>
                  <w:vAlign w:val="center"/>
                </w:tcPr>
                <w:p>
                  <w:pPr>
                    <w:spacing w:line="360" w:lineRule="exact"/>
                    <w:jc w:val="center"/>
                    <w:outlineLvl w:val="0"/>
                    <w:rPr>
                      <w:color w:val="000000"/>
                      <w:szCs w:val="21"/>
                    </w:rPr>
                  </w:pPr>
                  <w:r>
                    <w:rPr>
                      <w:color w:val="000000"/>
                      <w:szCs w:val="21"/>
                    </w:rPr>
                    <w:t>/</w:t>
                  </w:r>
                </w:p>
              </w:tc>
              <w:tc>
                <w:tcPr>
                  <w:tcW w:w="850" w:type="dxa"/>
                  <w:vAlign w:val="center"/>
                </w:tcPr>
                <w:p>
                  <w:pPr>
                    <w:spacing w:line="360" w:lineRule="exact"/>
                    <w:jc w:val="center"/>
                    <w:outlineLvl w:val="0"/>
                    <w:rPr>
                      <w:color w:val="000000"/>
                      <w:szCs w:val="21"/>
                    </w:rPr>
                  </w:pPr>
                  <w:r>
                    <w:rPr>
                      <w:rFonts w:hint="eastAsia"/>
                      <w:color w:val="000000"/>
                      <w:szCs w:val="21"/>
                    </w:rPr>
                    <w:t>0.0278</w:t>
                  </w:r>
                </w:p>
              </w:tc>
              <w:tc>
                <w:tcPr>
                  <w:tcW w:w="1456" w:type="dxa"/>
                  <w:vMerge w:val="continue"/>
                  <w:vAlign w:val="center"/>
                </w:tcPr>
                <w:p>
                  <w:pPr>
                    <w:spacing w:line="360" w:lineRule="exact"/>
                    <w:jc w:val="center"/>
                    <w:outlineLvl w:val="0"/>
                    <w:rPr>
                      <w:color w:val="000000"/>
                      <w:szCs w:val="21"/>
                    </w:rPr>
                  </w:pPr>
                </w:p>
              </w:tc>
              <w:tc>
                <w:tcPr>
                  <w:tcW w:w="513" w:type="dxa"/>
                  <w:vAlign w:val="center"/>
                </w:tcPr>
                <w:p>
                  <w:pPr>
                    <w:spacing w:line="360" w:lineRule="exact"/>
                    <w:jc w:val="center"/>
                    <w:outlineLvl w:val="0"/>
                    <w:rPr>
                      <w:color w:val="000000"/>
                      <w:szCs w:val="21"/>
                    </w:rPr>
                  </w:pPr>
                  <w:r>
                    <w:rPr>
                      <w:color w:val="000000"/>
                      <w:szCs w:val="21"/>
                    </w:rPr>
                    <w:t>/</w:t>
                  </w:r>
                </w:p>
              </w:tc>
              <w:tc>
                <w:tcPr>
                  <w:tcW w:w="850" w:type="dxa"/>
                  <w:vAlign w:val="center"/>
                </w:tcPr>
                <w:p>
                  <w:pPr>
                    <w:spacing w:line="360" w:lineRule="exact"/>
                    <w:jc w:val="center"/>
                    <w:outlineLvl w:val="0"/>
                    <w:rPr>
                      <w:color w:val="000000"/>
                      <w:szCs w:val="21"/>
                    </w:rPr>
                  </w:pPr>
                  <w:r>
                    <w:rPr>
                      <w:color w:val="000000"/>
                      <w:szCs w:val="21"/>
                    </w:rPr>
                    <w:t>/</w:t>
                  </w:r>
                </w:p>
              </w:tc>
              <w:tc>
                <w:tcPr>
                  <w:tcW w:w="831" w:type="dxa"/>
                  <w:vAlign w:val="center"/>
                </w:tcPr>
                <w:p>
                  <w:pPr>
                    <w:spacing w:line="360" w:lineRule="exact"/>
                    <w:jc w:val="center"/>
                    <w:outlineLvl w:val="0"/>
                    <w:rPr>
                      <w:color w:val="000000"/>
                      <w:szCs w:val="21"/>
                    </w:rPr>
                  </w:pPr>
                  <w:r>
                    <w:rPr>
                      <w:rFonts w:hint="eastAsia"/>
                      <w:color w:val="000000"/>
                      <w:szCs w:val="21"/>
                    </w:rPr>
                    <w:t>0.020</w:t>
                  </w:r>
                </w:p>
              </w:tc>
              <w:tc>
                <w:tcPr>
                  <w:tcW w:w="870" w:type="dxa"/>
                  <w:vAlign w:val="center"/>
                </w:tcPr>
                <w:p>
                  <w:pPr>
                    <w:spacing w:line="360" w:lineRule="exact"/>
                    <w:jc w:val="center"/>
                    <w:outlineLvl w:val="0"/>
                    <w:rPr>
                      <w:color w:val="000000"/>
                      <w:szCs w:val="21"/>
                    </w:rPr>
                  </w:pPr>
                  <w:r>
                    <w:rPr>
                      <w:rFonts w:hint="eastAsia"/>
                      <w:color w:val="000000"/>
                      <w:szCs w:val="21"/>
                    </w:rPr>
                    <w:t>0.0278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26" w:type="dxa"/>
                  <w:vMerge w:val="continue"/>
                  <w:vAlign w:val="center"/>
                </w:tcPr>
                <w:p>
                  <w:pPr>
                    <w:spacing w:line="360" w:lineRule="exact"/>
                    <w:jc w:val="center"/>
                    <w:outlineLvl w:val="0"/>
                    <w:rPr>
                      <w:color w:val="000000"/>
                      <w:szCs w:val="21"/>
                    </w:rPr>
                  </w:pPr>
                </w:p>
              </w:tc>
              <w:tc>
                <w:tcPr>
                  <w:tcW w:w="839" w:type="dxa"/>
                  <w:vMerge w:val="continue"/>
                  <w:vAlign w:val="center"/>
                </w:tcPr>
                <w:p>
                  <w:pPr>
                    <w:spacing w:line="360" w:lineRule="exact"/>
                    <w:jc w:val="center"/>
                    <w:outlineLvl w:val="0"/>
                    <w:rPr>
                      <w:color w:val="000000"/>
                      <w:szCs w:val="21"/>
                    </w:rPr>
                  </w:pPr>
                </w:p>
              </w:tc>
              <w:tc>
                <w:tcPr>
                  <w:tcW w:w="851" w:type="dxa"/>
                  <w:vAlign w:val="center"/>
                </w:tcPr>
                <w:p>
                  <w:pPr>
                    <w:spacing w:line="360" w:lineRule="exact"/>
                    <w:jc w:val="center"/>
                    <w:outlineLvl w:val="0"/>
                    <w:rPr>
                      <w:color w:val="000000"/>
                      <w:szCs w:val="21"/>
                    </w:rPr>
                  </w:pPr>
                  <w:r>
                    <w:rPr>
                      <w:rFonts w:hint="eastAsia"/>
                      <w:color w:val="000000"/>
                      <w:szCs w:val="21"/>
                    </w:rPr>
                    <w:t>非甲烷</w:t>
                  </w:r>
                  <w:r>
                    <w:rPr>
                      <w:color w:val="000000"/>
                      <w:szCs w:val="21"/>
                    </w:rPr>
                    <w:t>总烃</w:t>
                  </w:r>
                </w:p>
              </w:tc>
              <w:tc>
                <w:tcPr>
                  <w:tcW w:w="784" w:type="dxa"/>
                  <w:vAlign w:val="center"/>
                </w:tcPr>
                <w:p>
                  <w:pPr>
                    <w:spacing w:line="360" w:lineRule="exact"/>
                    <w:jc w:val="center"/>
                    <w:outlineLvl w:val="0"/>
                    <w:rPr>
                      <w:color w:val="000000"/>
                      <w:szCs w:val="21"/>
                    </w:rPr>
                  </w:pPr>
                  <w:r>
                    <w:rPr>
                      <w:color w:val="000000"/>
                      <w:szCs w:val="21"/>
                    </w:rPr>
                    <w:t>/</w:t>
                  </w:r>
                </w:p>
              </w:tc>
              <w:tc>
                <w:tcPr>
                  <w:tcW w:w="850" w:type="dxa"/>
                  <w:vAlign w:val="center"/>
                </w:tcPr>
                <w:p>
                  <w:pPr>
                    <w:spacing w:line="360" w:lineRule="exact"/>
                    <w:jc w:val="center"/>
                    <w:outlineLvl w:val="0"/>
                    <w:rPr>
                      <w:color w:val="000000"/>
                      <w:szCs w:val="21"/>
                    </w:rPr>
                  </w:pPr>
                  <w:r>
                    <w:rPr>
                      <w:rFonts w:hint="eastAsia"/>
                      <w:color w:val="000000"/>
                      <w:szCs w:val="21"/>
                    </w:rPr>
                    <w:t>0.0875</w:t>
                  </w:r>
                </w:p>
              </w:tc>
              <w:tc>
                <w:tcPr>
                  <w:tcW w:w="1456" w:type="dxa"/>
                  <w:vMerge w:val="continue"/>
                  <w:vAlign w:val="center"/>
                </w:tcPr>
                <w:p>
                  <w:pPr>
                    <w:spacing w:line="360" w:lineRule="exact"/>
                    <w:jc w:val="center"/>
                    <w:outlineLvl w:val="0"/>
                    <w:rPr>
                      <w:color w:val="000000"/>
                      <w:szCs w:val="21"/>
                    </w:rPr>
                  </w:pPr>
                </w:p>
              </w:tc>
              <w:tc>
                <w:tcPr>
                  <w:tcW w:w="513" w:type="dxa"/>
                  <w:vAlign w:val="center"/>
                </w:tcPr>
                <w:p>
                  <w:pPr>
                    <w:spacing w:line="360" w:lineRule="exact"/>
                    <w:jc w:val="center"/>
                    <w:outlineLvl w:val="0"/>
                    <w:rPr>
                      <w:color w:val="000000"/>
                      <w:szCs w:val="21"/>
                    </w:rPr>
                  </w:pPr>
                  <w:r>
                    <w:rPr>
                      <w:color w:val="000000"/>
                      <w:szCs w:val="21"/>
                    </w:rPr>
                    <w:t>/</w:t>
                  </w:r>
                </w:p>
              </w:tc>
              <w:tc>
                <w:tcPr>
                  <w:tcW w:w="850" w:type="dxa"/>
                  <w:vAlign w:val="center"/>
                </w:tcPr>
                <w:p>
                  <w:pPr>
                    <w:spacing w:line="360" w:lineRule="exact"/>
                    <w:jc w:val="center"/>
                    <w:outlineLvl w:val="0"/>
                    <w:rPr>
                      <w:color w:val="000000"/>
                      <w:szCs w:val="21"/>
                    </w:rPr>
                  </w:pPr>
                  <w:r>
                    <w:rPr>
                      <w:color w:val="000000"/>
                      <w:szCs w:val="21"/>
                    </w:rPr>
                    <w:t>/</w:t>
                  </w:r>
                </w:p>
              </w:tc>
              <w:tc>
                <w:tcPr>
                  <w:tcW w:w="831" w:type="dxa"/>
                  <w:vAlign w:val="center"/>
                </w:tcPr>
                <w:p>
                  <w:pPr>
                    <w:spacing w:line="360" w:lineRule="exact"/>
                    <w:jc w:val="center"/>
                    <w:outlineLvl w:val="0"/>
                    <w:rPr>
                      <w:color w:val="000000"/>
                      <w:szCs w:val="21"/>
                    </w:rPr>
                  </w:pPr>
                  <w:r>
                    <w:rPr>
                      <w:rFonts w:hint="eastAsia"/>
                      <w:color w:val="000000"/>
                      <w:szCs w:val="21"/>
                    </w:rPr>
                    <w:t>0.063</w:t>
                  </w:r>
                </w:p>
              </w:tc>
              <w:tc>
                <w:tcPr>
                  <w:tcW w:w="870" w:type="dxa"/>
                  <w:vAlign w:val="center"/>
                </w:tcPr>
                <w:p>
                  <w:pPr>
                    <w:spacing w:line="360" w:lineRule="exact"/>
                    <w:jc w:val="center"/>
                    <w:outlineLvl w:val="0"/>
                    <w:rPr>
                      <w:color w:val="000000"/>
                      <w:szCs w:val="21"/>
                    </w:rPr>
                  </w:pPr>
                  <w:r>
                    <w:rPr>
                      <w:rFonts w:hint="eastAsia"/>
                      <w:color w:val="000000"/>
                      <w:szCs w:val="21"/>
                    </w:rPr>
                    <w:t>0.0875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26" w:type="dxa"/>
                  <w:vMerge w:val="continue"/>
                  <w:vAlign w:val="center"/>
                </w:tcPr>
                <w:p>
                  <w:pPr>
                    <w:spacing w:line="360" w:lineRule="exact"/>
                    <w:jc w:val="center"/>
                    <w:outlineLvl w:val="0"/>
                    <w:rPr>
                      <w:color w:val="000000"/>
                      <w:szCs w:val="21"/>
                    </w:rPr>
                  </w:pPr>
                </w:p>
              </w:tc>
              <w:tc>
                <w:tcPr>
                  <w:tcW w:w="839" w:type="dxa"/>
                  <w:vAlign w:val="center"/>
                </w:tcPr>
                <w:p>
                  <w:pPr>
                    <w:spacing w:line="360" w:lineRule="exact"/>
                    <w:jc w:val="center"/>
                    <w:outlineLvl w:val="0"/>
                    <w:rPr>
                      <w:color w:val="000000"/>
                      <w:szCs w:val="21"/>
                    </w:rPr>
                  </w:pPr>
                  <w:r>
                    <w:rPr>
                      <w:rFonts w:hint="eastAsia"/>
                      <w:color w:val="000000"/>
                      <w:szCs w:val="21"/>
                    </w:rPr>
                    <w:t>胶合工序</w:t>
                  </w:r>
                </w:p>
              </w:tc>
              <w:tc>
                <w:tcPr>
                  <w:tcW w:w="851" w:type="dxa"/>
                  <w:vAlign w:val="center"/>
                </w:tcPr>
                <w:p>
                  <w:pPr>
                    <w:spacing w:line="360" w:lineRule="exact"/>
                    <w:jc w:val="center"/>
                    <w:outlineLvl w:val="0"/>
                    <w:rPr>
                      <w:color w:val="000000"/>
                      <w:szCs w:val="21"/>
                    </w:rPr>
                  </w:pPr>
                  <w:r>
                    <w:rPr>
                      <w:rFonts w:hint="eastAsia"/>
                      <w:color w:val="000000"/>
                      <w:szCs w:val="21"/>
                    </w:rPr>
                    <w:t>非甲烷</w:t>
                  </w:r>
                  <w:r>
                    <w:rPr>
                      <w:color w:val="000000"/>
                      <w:szCs w:val="21"/>
                    </w:rPr>
                    <w:t>总烃</w:t>
                  </w:r>
                </w:p>
              </w:tc>
              <w:tc>
                <w:tcPr>
                  <w:tcW w:w="784" w:type="dxa"/>
                  <w:vAlign w:val="center"/>
                </w:tcPr>
                <w:p>
                  <w:pPr>
                    <w:spacing w:line="360" w:lineRule="exact"/>
                    <w:jc w:val="center"/>
                    <w:outlineLvl w:val="0"/>
                    <w:rPr>
                      <w:color w:val="000000"/>
                      <w:szCs w:val="21"/>
                    </w:rPr>
                  </w:pPr>
                  <w:r>
                    <w:rPr>
                      <w:rFonts w:hint="eastAsia"/>
                      <w:color w:val="000000"/>
                      <w:szCs w:val="21"/>
                    </w:rPr>
                    <w:t>/</w:t>
                  </w:r>
                </w:p>
              </w:tc>
              <w:tc>
                <w:tcPr>
                  <w:tcW w:w="850" w:type="dxa"/>
                  <w:vAlign w:val="center"/>
                </w:tcPr>
                <w:p>
                  <w:pPr>
                    <w:spacing w:line="360" w:lineRule="exact"/>
                    <w:jc w:val="center"/>
                    <w:outlineLvl w:val="0"/>
                    <w:rPr>
                      <w:color w:val="000000"/>
                      <w:szCs w:val="21"/>
                    </w:rPr>
                  </w:pPr>
                  <w:r>
                    <w:rPr>
                      <w:rFonts w:hint="eastAsia"/>
                      <w:color w:val="000000"/>
                      <w:szCs w:val="21"/>
                    </w:rPr>
                    <w:t>0.01</w:t>
                  </w:r>
                </w:p>
              </w:tc>
              <w:tc>
                <w:tcPr>
                  <w:tcW w:w="1456" w:type="dxa"/>
                  <w:vMerge w:val="continue"/>
                  <w:vAlign w:val="center"/>
                </w:tcPr>
                <w:p>
                  <w:pPr>
                    <w:spacing w:line="360" w:lineRule="exact"/>
                    <w:jc w:val="center"/>
                    <w:outlineLvl w:val="0"/>
                    <w:rPr>
                      <w:color w:val="000000"/>
                      <w:szCs w:val="21"/>
                    </w:rPr>
                  </w:pPr>
                </w:p>
              </w:tc>
              <w:tc>
                <w:tcPr>
                  <w:tcW w:w="513" w:type="dxa"/>
                  <w:vAlign w:val="center"/>
                </w:tcPr>
                <w:p>
                  <w:pPr>
                    <w:spacing w:line="360" w:lineRule="exact"/>
                    <w:jc w:val="center"/>
                    <w:outlineLvl w:val="0"/>
                    <w:rPr>
                      <w:color w:val="000000"/>
                      <w:szCs w:val="21"/>
                    </w:rPr>
                  </w:pPr>
                  <w:r>
                    <w:rPr>
                      <w:rFonts w:hint="eastAsia"/>
                      <w:color w:val="000000"/>
                      <w:szCs w:val="21"/>
                    </w:rPr>
                    <w:t>/</w:t>
                  </w:r>
                </w:p>
              </w:tc>
              <w:tc>
                <w:tcPr>
                  <w:tcW w:w="850" w:type="dxa"/>
                  <w:vAlign w:val="center"/>
                </w:tcPr>
                <w:p>
                  <w:pPr>
                    <w:spacing w:line="360" w:lineRule="exact"/>
                    <w:jc w:val="center"/>
                    <w:outlineLvl w:val="0"/>
                    <w:rPr>
                      <w:color w:val="000000"/>
                      <w:szCs w:val="21"/>
                    </w:rPr>
                  </w:pPr>
                  <w:r>
                    <w:rPr>
                      <w:rFonts w:hint="eastAsia"/>
                      <w:color w:val="000000"/>
                      <w:szCs w:val="21"/>
                    </w:rPr>
                    <w:t>/</w:t>
                  </w:r>
                </w:p>
              </w:tc>
              <w:tc>
                <w:tcPr>
                  <w:tcW w:w="831" w:type="dxa"/>
                  <w:vAlign w:val="center"/>
                </w:tcPr>
                <w:p>
                  <w:pPr>
                    <w:spacing w:line="360" w:lineRule="exact"/>
                    <w:jc w:val="center"/>
                    <w:outlineLvl w:val="0"/>
                    <w:rPr>
                      <w:color w:val="000000"/>
                      <w:szCs w:val="21"/>
                    </w:rPr>
                  </w:pPr>
                  <w:r>
                    <w:rPr>
                      <w:rFonts w:hint="eastAsia"/>
                      <w:color w:val="000000"/>
                      <w:szCs w:val="21"/>
                    </w:rPr>
                    <w:t>0.0083</w:t>
                  </w:r>
                </w:p>
              </w:tc>
              <w:tc>
                <w:tcPr>
                  <w:tcW w:w="870" w:type="dxa"/>
                  <w:vAlign w:val="center"/>
                </w:tcPr>
                <w:p>
                  <w:pPr>
                    <w:spacing w:line="360" w:lineRule="exact"/>
                    <w:jc w:val="center"/>
                    <w:outlineLvl w:val="0"/>
                    <w:rPr>
                      <w:color w:val="000000"/>
                      <w:szCs w:val="21"/>
                    </w:rPr>
                  </w:pPr>
                  <w:r>
                    <w:rPr>
                      <w:rFonts w:hint="eastAsia"/>
                      <w:color w:val="000000"/>
                      <w:szCs w:val="21"/>
                    </w:rPr>
                    <w:t>0.01</w:t>
                  </w:r>
                </w:p>
              </w:tc>
            </w:tr>
          </w:tbl>
          <w:p>
            <w:pPr>
              <w:adjustRightInd w:val="0"/>
              <w:snapToGrid w:val="0"/>
              <w:spacing w:line="360" w:lineRule="auto"/>
              <w:ind w:firstLine="480" w:firstLineChars="200"/>
              <w:rPr>
                <w:rFonts w:hAnsi="宋体"/>
                <w:color w:val="000000"/>
                <w:kern w:val="0"/>
                <w:sz w:val="24"/>
              </w:rPr>
            </w:pPr>
            <w:r>
              <w:rPr>
                <w:rFonts w:hint="eastAsia" w:ascii="宋体" w:hAnsi="宋体"/>
                <w:color w:val="000000"/>
                <w:kern w:val="0"/>
                <w:sz w:val="24"/>
              </w:rPr>
              <w:t>⑤</w:t>
            </w:r>
            <w:r>
              <w:rPr>
                <w:rFonts w:hint="eastAsia" w:hAnsi="宋体"/>
                <w:color w:val="000000"/>
                <w:kern w:val="0"/>
                <w:sz w:val="24"/>
              </w:rPr>
              <w:t>热风炉天然气燃烧废气</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项目喷漆后的工件需要送入烘干房内烘烤固化，烘干房由热风炉提供热量，热风炉使用液化天然气作为燃料，液化天然气用量为7.5</w:t>
            </w:r>
            <w:r>
              <w:rPr>
                <w:color w:val="000000" w:themeColor="text1"/>
                <w:sz w:val="24"/>
                <w14:textFill>
                  <w14:solidFill>
                    <w14:schemeClr w14:val="tx1"/>
                  </w14:solidFill>
                </w14:textFill>
              </w:rPr>
              <w:t>t/a（</w:t>
            </w:r>
            <w:r>
              <w:rPr>
                <w:rFonts w:hint="eastAsia"/>
                <w:color w:val="000000" w:themeColor="text1"/>
                <w:sz w:val="24"/>
                <w14:textFill>
                  <w14:solidFill>
                    <w14:schemeClr w14:val="tx1"/>
                  </w14:solidFill>
                </w14:textFill>
              </w:rPr>
              <w:t>1.74万m</w:t>
            </w:r>
            <w:r>
              <w:rPr>
                <w:rFonts w:hint="eastAsia"/>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，根据建设单位提供的资料，热风炉年平均运行时间为1200h。</w:t>
            </w:r>
            <w:r>
              <w:rPr>
                <w:rFonts w:hint="eastAsia"/>
                <w:color w:val="000000"/>
                <w:sz w:val="24"/>
              </w:rPr>
              <w:t>根据《第二次全国污染源普查产排污量核算系数手册》中“4430工业锅炉产排污系数表-燃气工业锅炉”，天然气燃烧废气中颗粒物、SO</w:t>
            </w:r>
            <w:r>
              <w:rPr>
                <w:rFonts w:hint="eastAsia"/>
                <w:color w:val="000000"/>
                <w:sz w:val="24"/>
                <w:vertAlign w:val="subscript"/>
              </w:rPr>
              <w:t>2</w:t>
            </w:r>
            <w:r>
              <w:rPr>
                <w:rFonts w:hint="eastAsia"/>
                <w:color w:val="000000"/>
                <w:sz w:val="24"/>
              </w:rPr>
              <w:t>、NO</w:t>
            </w:r>
            <w:r>
              <w:rPr>
                <w:rFonts w:hint="eastAsia"/>
                <w:color w:val="000000"/>
                <w:sz w:val="24"/>
                <w:vertAlign w:val="subscript"/>
              </w:rPr>
              <w:t>X</w:t>
            </w:r>
            <w:r>
              <w:rPr>
                <w:rFonts w:hint="eastAsia"/>
                <w:color w:val="000000"/>
                <w:sz w:val="24"/>
              </w:rPr>
              <w:t>污染物的产排情况见下表。</w:t>
            </w:r>
          </w:p>
          <w:p>
            <w:pPr>
              <w:adjustRightInd w:val="0"/>
              <w:snapToGrid w:val="0"/>
              <w:spacing w:line="360" w:lineRule="auto"/>
              <w:ind w:firstLine="482" w:firstLineChars="200"/>
              <w:jc w:val="center"/>
              <w:rPr>
                <w:b/>
                <w:color w:val="000000"/>
                <w:sz w:val="24"/>
                <w:lang w:val="en-GB" w:eastAsia="zh-TW"/>
              </w:rPr>
            </w:pPr>
            <w:r>
              <w:rPr>
                <w:rFonts w:hint="eastAsia"/>
                <w:b/>
                <w:color w:val="000000"/>
                <w:sz w:val="24"/>
                <w:lang w:val="en-GB" w:eastAsia="zh-TW"/>
              </w:rPr>
              <w:t>表</w:t>
            </w:r>
            <w:r>
              <w:rPr>
                <w:rFonts w:hint="eastAsia"/>
                <w:b/>
                <w:color w:val="000000"/>
                <w:sz w:val="24"/>
                <w:lang w:val="en-GB"/>
              </w:rPr>
              <w:t>4-10</w:t>
            </w:r>
            <w:r>
              <w:rPr>
                <w:rFonts w:hint="eastAsia"/>
                <w:b/>
                <w:color w:val="000000"/>
                <w:sz w:val="24"/>
                <w:lang w:val="en-GB" w:eastAsia="zh-TW"/>
              </w:rPr>
              <w:t xml:space="preserve"> </w:t>
            </w:r>
            <w:r>
              <w:rPr>
                <w:rFonts w:hint="eastAsia"/>
                <w:b/>
                <w:color w:val="000000"/>
                <w:sz w:val="24"/>
                <w:lang w:val="en-GB"/>
              </w:rPr>
              <w:t xml:space="preserve">     </w:t>
            </w:r>
            <w:r>
              <w:rPr>
                <w:rFonts w:hint="eastAsia"/>
                <w:b/>
                <w:color w:val="000000"/>
                <w:sz w:val="24"/>
                <w:lang w:val="en-GB" w:eastAsia="zh-TW"/>
              </w:rPr>
              <w:t>热风炉污染物产排情况一览表</w:t>
            </w:r>
          </w:p>
          <w:tbl>
            <w:tblPr>
              <w:tblStyle w:val="30"/>
              <w:tblW w:w="80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2"/>
              <w:gridCol w:w="1418"/>
              <w:gridCol w:w="1699"/>
              <w:gridCol w:w="1418"/>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pct"/>
                  <w:shd w:val="clear" w:color="auto" w:fill="auto"/>
                  <w:vAlign w:val="center"/>
                </w:tcPr>
                <w:p>
                  <w:pPr>
                    <w:spacing w:line="360" w:lineRule="auto"/>
                    <w:jc w:val="center"/>
                    <w:outlineLvl w:val="0"/>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877" w:type="pct"/>
                  <w:shd w:val="clear" w:color="auto" w:fill="auto"/>
                  <w:vAlign w:val="center"/>
                </w:tcPr>
                <w:p>
                  <w:pPr>
                    <w:spacing w:line="360" w:lineRule="auto"/>
                    <w:jc w:val="center"/>
                    <w:outlineLvl w:val="0"/>
                    <w:rPr>
                      <w:color w:val="000000" w:themeColor="text1"/>
                      <w14:textFill>
                        <w14:solidFill>
                          <w14:schemeClr w14:val="tx1"/>
                        </w14:solidFill>
                      </w14:textFill>
                    </w:rPr>
                  </w:pPr>
                  <w:r>
                    <w:rPr>
                      <w:color w:val="000000" w:themeColor="text1"/>
                      <w14:textFill>
                        <w14:solidFill>
                          <w14:schemeClr w14:val="tx1"/>
                        </w14:solidFill>
                      </w14:textFill>
                    </w:rPr>
                    <w:t>工业废气量</w:t>
                  </w:r>
                </w:p>
              </w:tc>
              <w:tc>
                <w:tcPr>
                  <w:tcW w:w="1051" w:type="pct"/>
                  <w:shd w:val="clear" w:color="auto" w:fill="auto"/>
                  <w:vAlign w:val="center"/>
                </w:tcPr>
                <w:p>
                  <w:pPr>
                    <w:spacing w:line="360" w:lineRule="auto"/>
                    <w:jc w:val="center"/>
                    <w:outlineLvl w:val="0"/>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877" w:type="pct"/>
                  <w:shd w:val="clear" w:color="auto" w:fill="auto"/>
                  <w:vAlign w:val="center"/>
                </w:tcPr>
                <w:p>
                  <w:pPr>
                    <w:spacing w:line="360" w:lineRule="auto"/>
                    <w:jc w:val="center"/>
                    <w:outlineLvl w:val="0"/>
                    <w:rPr>
                      <w:color w:val="000000" w:themeColor="text1"/>
                      <w14:textFill>
                        <w14:solidFill>
                          <w14:schemeClr w14:val="tx1"/>
                        </w14:solidFill>
                      </w14:textFill>
                    </w:rPr>
                  </w:pP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X</w:t>
                  </w:r>
                </w:p>
              </w:tc>
              <w:tc>
                <w:tcPr>
                  <w:tcW w:w="920" w:type="pct"/>
                  <w:shd w:val="clear" w:color="auto" w:fill="auto"/>
                  <w:vAlign w:val="center"/>
                </w:tcPr>
                <w:p>
                  <w:pPr>
                    <w:spacing w:line="360" w:lineRule="auto"/>
                    <w:jc w:val="center"/>
                    <w:outlineLvl w:val="0"/>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pct"/>
                  <w:shd w:val="clear" w:color="auto" w:fill="auto"/>
                  <w:vAlign w:val="center"/>
                </w:tcPr>
                <w:p>
                  <w:pPr>
                    <w:spacing w:line="360" w:lineRule="auto"/>
                    <w:jc w:val="center"/>
                    <w:outlineLvl w:val="0"/>
                    <w:rPr>
                      <w:color w:val="000000" w:themeColor="text1"/>
                      <w14:textFill>
                        <w14:solidFill>
                          <w14:schemeClr w14:val="tx1"/>
                        </w14:solidFill>
                      </w14:textFill>
                    </w:rPr>
                  </w:pPr>
                  <w:r>
                    <w:rPr>
                      <w:color w:val="000000" w:themeColor="text1"/>
                      <w14:textFill>
                        <w14:solidFill>
                          <w14:schemeClr w14:val="tx1"/>
                        </w14:solidFill>
                      </w14:textFill>
                    </w:rPr>
                    <w:t>排放系数</w:t>
                  </w:r>
                </w:p>
              </w:tc>
              <w:tc>
                <w:tcPr>
                  <w:tcW w:w="877" w:type="pct"/>
                  <w:shd w:val="clear" w:color="auto" w:fill="auto"/>
                  <w:vAlign w:val="center"/>
                </w:tcPr>
                <w:p>
                  <w:pPr>
                    <w:jc w:val="center"/>
                    <w:outlineLvl w:val="0"/>
                    <w:rPr>
                      <w:color w:val="000000" w:themeColor="text1"/>
                      <w14:textFill>
                        <w14:solidFill>
                          <w14:schemeClr w14:val="tx1"/>
                        </w14:solidFill>
                      </w14:textFill>
                    </w:rPr>
                  </w:pPr>
                  <w:r>
                    <w:rPr>
                      <w:rFonts w:hint="eastAsia"/>
                      <w:color w:val="000000" w:themeColor="text1"/>
                      <w14:textFill>
                        <w14:solidFill>
                          <w14:schemeClr w14:val="tx1"/>
                        </w14:solidFill>
                      </w14:textFill>
                    </w:rPr>
                    <w:t>107753Nm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原料</w:t>
                  </w:r>
                </w:p>
              </w:tc>
              <w:tc>
                <w:tcPr>
                  <w:tcW w:w="1051" w:type="pct"/>
                  <w:shd w:val="clear" w:color="auto" w:fill="auto"/>
                  <w:vAlign w:val="center"/>
                </w:tcPr>
                <w:p>
                  <w:pPr>
                    <w:jc w:val="center"/>
                    <w:outlineLvl w:val="0"/>
                    <w:rPr>
                      <w:color w:val="000000" w:themeColor="text1"/>
                      <w14:textFill>
                        <w14:solidFill>
                          <w14:schemeClr w14:val="tx1"/>
                        </w14:solidFill>
                      </w14:textFill>
                    </w:rPr>
                  </w:pPr>
                  <w:r>
                    <w:rPr>
                      <w:color w:val="000000" w:themeColor="text1"/>
                      <w14:textFill>
                        <w14:solidFill>
                          <w14:schemeClr w14:val="tx1"/>
                        </w14:solidFill>
                      </w14:textFill>
                    </w:rPr>
                    <w:t>0.02Skg/</w:t>
                  </w:r>
                  <w:r>
                    <w:rPr>
                      <w:rFonts w:hint="eastAsia"/>
                      <w:color w:val="000000" w:themeColor="text1"/>
                      <w14:textFill>
                        <w14:solidFill>
                          <w14:schemeClr w14:val="tx1"/>
                        </w14:solidFill>
                      </w14:textFill>
                    </w:rPr>
                    <w:t>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原料</w:t>
                  </w:r>
                </w:p>
              </w:tc>
              <w:tc>
                <w:tcPr>
                  <w:tcW w:w="877" w:type="pct"/>
                  <w:shd w:val="clear" w:color="auto" w:fill="auto"/>
                  <w:vAlign w:val="center"/>
                </w:tcPr>
                <w:p>
                  <w:pPr>
                    <w:jc w:val="center"/>
                    <w:outlineLvl w:val="0"/>
                    <w:rPr>
                      <w:color w:val="000000" w:themeColor="text1"/>
                      <w14:textFill>
                        <w14:solidFill>
                          <w14:schemeClr w14:val="tx1"/>
                        </w14:solidFill>
                      </w14:textFill>
                    </w:rPr>
                  </w:pPr>
                  <w:r>
                    <w:rPr>
                      <w:rFonts w:hint="eastAsia"/>
                      <w:color w:val="000000" w:themeColor="text1"/>
                      <w14:textFill>
                        <w14:solidFill>
                          <w14:schemeClr w14:val="tx1"/>
                        </w14:solidFill>
                      </w14:textFill>
                    </w:rPr>
                    <w:t>15.87</w:t>
                  </w:r>
                  <w:r>
                    <w:rPr>
                      <w:color w:val="000000" w:themeColor="text1"/>
                      <w14:textFill>
                        <w14:solidFill>
                          <w14:schemeClr w14:val="tx1"/>
                        </w14:solidFill>
                      </w14:textFill>
                    </w:rPr>
                    <w:t>kg/</w:t>
                  </w:r>
                  <w:r>
                    <w:rPr>
                      <w:rFonts w:hint="eastAsia"/>
                      <w:color w:val="000000" w:themeColor="text1"/>
                      <w14:textFill>
                        <w14:solidFill>
                          <w14:schemeClr w14:val="tx1"/>
                        </w14:solidFill>
                      </w14:textFill>
                    </w:rPr>
                    <w:t>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原料</w:t>
                  </w:r>
                </w:p>
              </w:tc>
              <w:tc>
                <w:tcPr>
                  <w:tcW w:w="920" w:type="pct"/>
                  <w:shd w:val="clear" w:color="auto" w:fill="auto"/>
                  <w:vAlign w:val="center"/>
                </w:tcPr>
                <w:p>
                  <w:pPr>
                    <w:jc w:val="center"/>
                    <w:outlineLvl w:val="0"/>
                    <w:rPr>
                      <w:color w:val="000000" w:themeColor="text1"/>
                      <w14:textFill>
                        <w14:solidFill>
                          <w14:schemeClr w14:val="tx1"/>
                        </w14:solidFill>
                      </w14:textFill>
                    </w:rPr>
                  </w:pPr>
                  <w:r>
                    <w:rPr>
                      <w:color w:val="000000" w:themeColor="text1"/>
                      <w14:textFill>
                        <w14:solidFill>
                          <w14:schemeClr w14:val="tx1"/>
                        </w14:solidFill>
                      </w14:textFill>
                    </w:rPr>
                    <w:t>2.4kg/</w:t>
                  </w:r>
                  <w:r>
                    <w:rPr>
                      <w:rFonts w:hint="eastAsia"/>
                      <w:color w:val="000000" w:themeColor="text1"/>
                      <w14:textFill>
                        <w14:solidFill>
                          <w14:schemeClr w14:val="tx1"/>
                        </w14:solidFill>
                      </w14:textFill>
                    </w:rPr>
                    <w:t>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275" w:type="pct"/>
                  <w:shd w:val="clear" w:color="auto" w:fill="auto"/>
                  <w:vAlign w:val="center"/>
                </w:tcPr>
                <w:p>
                  <w:pPr>
                    <w:jc w:val="center"/>
                    <w:outlineLvl w:val="0"/>
                    <w:rPr>
                      <w:color w:val="000000" w:themeColor="text1"/>
                      <w14:textFill>
                        <w14:solidFill>
                          <w14:schemeClr w14:val="tx1"/>
                        </w14:solidFill>
                      </w14:textFill>
                    </w:rPr>
                  </w:pPr>
                  <w:r>
                    <w:rPr>
                      <w:color w:val="000000" w:themeColor="text1"/>
                      <w14:textFill>
                        <w14:solidFill>
                          <w14:schemeClr w14:val="tx1"/>
                        </w14:solidFill>
                      </w14:textFill>
                    </w:rPr>
                    <w:t>污染物排放量</w:t>
                  </w:r>
                </w:p>
                <w:p>
                  <w:pPr>
                    <w:jc w:val="center"/>
                    <w:outlineLvl w:val="0"/>
                    <w:rPr>
                      <w:color w:val="000000" w:themeColor="text1"/>
                      <w14:textFill>
                        <w14:solidFill>
                          <w14:schemeClr w14:val="tx1"/>
                        </w14:solidFill>
                      </w14:textFill>
                    </w:rPr>
                  </w:pPr>
                  <w:r>
                    <w:rPr>
                      <w:rFonts w:hint="eastAsia"/>
                      <w:color w:val="000000" w:themeColor="text1"/>
                      <w14:textFill>
                        <w14:solidFill>
                          <w14:schemeClr w14:val="tx1"/>
                        </w14:solidFill>
                      </w14:textFill>
                    </w:rPr>
                    <w:t>（天然气年用量1.74万m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w:t>
                  </w:r>
                </w:p>
              </w:tc>
              <w:tc>
                <w:tcPr>
                  <w:tcW w:w="877" w:type="pct"/>
                  <w:shd w:val="clear" w:color="auto" w:fill="auto"/>
                  <w:vAlign w:val="center"/>
                </w:tcPr>
                <w:p>
                  <w:pPr>
                    <w:jc w:val="center"/>
                    <w:outlineLvl w:val="0"/>
                    <w:rPr>
                      <w:color w:val="000000" w:themeColor="text1"/>
                      <w14:textFill>
                        <w14:solidFill>
                          <w14:schemeClr w14:val="tx1"/>
                        </w14:solidFill>
                      </w14:textFill>
                    </w:rPr>
                  </w:pPr>
                  <w:r>
                    <w:rPr>
                      <w:rFonts w:hint="eastAsia"/>
                      <w:color w:val="000000" w:themeColor="text1"/>
                      <w14:textFill>
                        <w14:solidFill>
                          <w14:schemeClr w14:val="tx1"/>
                        </w14:solidFill>
                      </w14:textFill>
                    </w:rPr>
                    <w:t>187490Nm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/a（156m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w:t>
                  </w:r>
                </w:p>
              </w:tc>
              <w:tc>
                <w:tcPr>
                  <w:tcW w:w="1051" w:type="pct"/>
                  <w:shd w:val="clear" w:color="auto" w:fill="auto"/>
                  <w:vAlign w:val="center"/>
                </w:tcPr>
                <w:p>
                  <w:pPr>
                    <w:jc w:val="center"/>
                    <w:outlineLvl w:val="0"/>
                    <w:rPr>
                      <w:color w:val="000000" w:themeColor="text1"/>
                      <w14:textFill>
                        <w14:solidFill>
                          <w14:schemeClr w14:val="tx1"/>
                        </w14:solidFill>
                      </w14:textFill>
                    </w:rPr>
                  </w:pPr>
                  <w:r>
                    <w:rPr>
                      <w:rFonts w:hint="eastAsia"/>
                      <w:color w:val="000000" w:themeColor="text1"/>
                      <w14:textFill>
                        <w14:solidFill>
                          <w14:schemeClr w14:val="tx1"/>
                        </w14:solidFill>
                      </w14:textFill>
                    </w:rPr>
                    <w:t>0.696</w:t>
                  </w:r>
                  <w:r>
                    <w:rPr>
                      <w:color w:val="000000" w:themeColor="text1"/>
                      <w14:textFill>
                        <w14:solidFill>
                          <w14:schemeClr w14:val="tx1"/>
                        </w14:solidFill>
                      </w14:textFill>
                    </w:rPr>
                    <w:t>kg/a</w:t>
                  </w:r>
                </w:p>
                <w:p>
                  <w:pPr>
                    <w:jc w:val="center"/>
                    <w:outlineLvl w:val="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0.0006k</w:t>
                  </w:r>
                  <w:r>
                    <w:rPr>
                      <w:color w:val="000000" w:themeColor="text1"/>
                      <w14:textFill>
                        <w14:solidFill>
                          <w14:schemeClr w14:val="tx1"/>
                        </w14:solidFill>
                      </w14:textFill>
                    </w:rPr>
                    <w:t>g/h）</w:t>
                  </w:r>
                </w:p>
              </w:tc>
              <w:tc>
                <w:tcPr>
                  <w:tcW w:w="877" w:type="pct"/>
                  <w:shd w:val="clear" w:color="auto" w:fill="auto"/>
                  <w:vAlign w:val="center"/>
                </w:tcPr>
                <w:p>
                  <w:pPr>
                    <w:jc w:val="center"/>
                    <w:outlineLvl w:val="0"/>
                    <w:rPr>
                      <w:color w:val="000000" w:themeColor="text1"/>
                      <w14:textFill>
                        <w14:solidFill>
                          <w14:schemeClr w14:val="tx1"/>
                        </w14:solidFill>
                      </w14:textFill>
                    </w:rPr>
                  </w:pPr>
                  <w:r>
                    <w:rPr>
                      <w:rFonts w:hint="eastAsia"/>
                      <w:color w:val="000000" w:themeColor="text1"/>
                      <w14:textFill>
                        <w14:solidFill>
                          <w14:schemeClr w14:val="tx1"/>
                        </w14:solidFill>
                      </w14:textFill>
                    </w:rPr>
                    <w:t>27.614</w:t>
                  </w:r>
                  <w:r>
                    <w:rPr>
                      <w:color w:val="000000" w:themeColor="text1"/>
                      <w14:textFill>
                        <w14:solidFill>
                          <w14:schemeClr w14:val="tx1"/>
                        </w14:solidFill>
                      </w14:textFill>
                    </w:rPr>
                    <w:t>kg/a（</w:t>
                  </w:r>
                  <w:r>
                    <w:rPr>
                      <w:rFonts w:hint="eastAsia"/>
                      <w:color w:val="000000" w:themeColor="text1"/>
                      <w14:textFill>
                        <w14:solidFill>
                          <w14:schemeClr w14:val="tx1"/>
                        </w14:solidFill>
                      </w14:textFill>
                    </w:rPr>
                    <w:t>0.023k</w:t>
                  </w:r>
                  <w:r>
                    <w:rPr>
                      <w:color w:val="000000" w:themeColor="text1"/>
                      <w14:textFill>
                        <w14:solidFill>
                          <w14:schemeClr w14:val="tx1"/>
                        </w14:solidFill>
                      </w14:textFill>
                    </w:rPr>
                    <w:t>g/h）</w:t>
                  </w:r>
                </w:p>
              </w:tc>
              <w:tc>
                <w:tcPr>
                  <w:tcW w:w="920" w:type="pct"/>
                  <w:shd w:val="clear" w:color="auto" w:fill="auto"/>
                  <w:vAlign w:val="center"/>
                </w:tcPr>
                <w:p>
                  <w:pPr>
                    <w:jc w:val="center"/>
                    <w:outlineLvl w:val="0"/>
                    <w:rPr>
                      <w:color w:val="000000" w:themeColor="text1"/>
                      <w14:textFill>
                        <w14:solidFill>
                          <w14:schemeClr w14:val="tx1"/>
                        </w14:solidFill>
                      </w14:textFill>
                    </w:rPr>
                  </w:pPr>
                  <w:r>
                    <w:rPr>
                      <w:rFonts w:hint="eastAsia"/>
                      <w:color w:val="000000" w:themeColor="text1"/>
                      <w14:textFill>
                        <w14:solidFill>
                          <w14:schemeClr w14:val="tx1"/>
                        </w14:solidFill>
                      </w14:textFill>
                    </w:rPr>
                    <w:t>4.176</w:t>
                  </w:r>
                  <w:r>
                    <w:rPr>
                      <w:color w:val="000000" w:themeColor="text1"/>
                      <w14:textFill>
                        <w14:solidFill>
                          <w14:schemeClr w14:val="tx1"/>
                        </w14:solidFill>
                      </w14:textFill>
                    </w:rPr>
                    <w:t>kg/a</w:t>
                  </w:r>
                </w:p>
                <w:p>
                  <w:pPr>
                    <w:jc w:val="center"/>
                    <w:outlineLvl w:val="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0.0035k</w:t>
                  </w:r>
                  <w:r>
                    <w:rPr>
                      <w:color w:val="000000" w:themeColor="text1"/>
                      <w14:textFill>
                        <w14:solidFill>
                          <w14:schemeClr w14:val="tx1"/>
                        </w14:solidFill>
                      </w14:textFill>
                    </w:rPr>
                    <w:t>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275" w:type="pct"/>
                  <w:shd w:val="clear" w:color="auto" w:fill="auto"/>
                  <w:vAlign w:val="center"/>
                </w:tcPr>
                <w:p>
                  <w:pPr>
                    <w:jc w:val="center"/>
                    <w:outlineLvl w:val="0"/>
                    <w:rPr>
                      <w:color w:val="000000" w:themeColor="text1"/>
                      <w14:textFill>
                        <w14:solidFill>
                          <w14:schemeClr w14:val="tx1"/>
                        </w14:solidFill>
                      </w14:textFill>
                    </w:rPr>
                  </w:pPr>
                  <w:r>
                    <w:rPr>
                      <w:rFonts w:hint="eastAsia"/>
                      <w:color w:val="000000" w:themeColor="text1"/>
                      <w14:textFill>
                        <w14:solidFill>
                          <w14:schemeClr w14:val="tx1"/>
                        </w14:solidFill>
                      </w14:textFill>
                    </w:rPr>
                    <w:t>各污染物产生浓度</w:t>
                  </w:r>
                </w:p>
              </w:tc>
              <w:tc>
                <w:tcPr>
                  <w:tcW w:w="877" w:type="pct"/>
                  <w:shd w:val="clear" w:color="auto" w:fill="auto"/>
                  <w:vAlign w:val="center"/>
                </w:tcPr>
                <w:p>
                  <w:pPr>
                    <w:jc w:val="center"/>
                    <w:outlineLvl w:val="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tc>
              <w:tc>
                <w:tcPr>
                  <w:tcW w:w="1051" w:type="pct"/>
                  <w:shd w:val="clear" w:color="auto" w:fill="auto"/>
                  <w:vAlign w:val="center"/>
                </w:tcPr>
                <w:p>
                  <w:pPr>
                    <w:jc w:val="center"/>
                    <w:outlineLvl w:val="0"/>
                    <w:rPr>
                      <w:color w:val="000000" w:themeColor="text1"/>
                      <w14:textFill>
                        <w14:solidFill>
                          <w14:schemeClr w14:val="tx1"/>
                        </w14:solidFill>
                      </w14:textFill>
                    </w:rPr>
                  </w:pPr>
                  <w:r>
                    <w:rPr>
                      <w:rFonts w:hint="eastAsia"/>
                      <w:color w:val="000000" w:themeColor="text1"/>
                      <w14:textFill>
                        <w14:solidFill>
                          <w14:schemeClr w14:val="tx1"/>
                        </w14:solidFill>
                      </w14:textFill>
                    </w:rPr>
                    <w:t>3.8</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p>
              </w:tc>
              <w:tc>
                <w:tcPr>
                  <w:tcW w:w="877" w:type="pct"/>
                  <w:shd w:val="clear" w:color="auto" w:fill="auto"/>
                  <w:vAlign w:val="center"/>
                </w:tcPr>
                <w:p>
                  <w:pPr>
                    <w:jc w:val="center"/>
                    <w:outlineLvl w:val="0"/>
                    <w:rPr>
                      <w:color w:val="000000" w:themeColor="text1"/>
                      <w14:textFill>
                        <w14:solidFill>
                          <w14:schemeClr w14:val="tx1"/>
                        </w14:solidFill>
                      </w14:textFill>
                    </w:rPr>
                  </w:pPr>
                  <w:r>
                    <w:rPr>
                      <w:rFonts w:hint="eastAsia"/>
                      <w:color w:val="000000" w:themeColor="text1"/>
                      <w14:textFill>
                        <w14:solidFill>
                          <w14:schemeClr w14:val="tx1"/>
                        </w14:solidFill>
                      </w14:textFill>
                    </w:rPr>
                    <w:t>147.4</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p>
              </w:tc>
              <w:tc>
                <w:tcPr>
                  <w:tcW w:w="920" w:type="pct"/>
                  <w:shd w:val="clear" w:color="auto" w:fill="auto"/>
                  <w:vAlign w:val="center"/>
                </w:tcPr>
                <w:p>
                  <w:pPr>
                    <w:jc w:val="center"/>
                    <w:outlineLvl w:val="0"/>
                    <w:rPr>
                      <w:color w:val="000000" w:themeColor="text1"/>
                      <w14:textFill>
                        <w14:solidFill>
                          <w14:schemeClr w14:val="tx1"/>
                        </w14:solidFill>
                      </w14:textFill>
                    </w:rPr>
                  </w:pPr>
                  <w:r>
                    <w:rPr>
                      <w:rFonts w:hint="eastAsia"/>
                      <w:color w:val="000000" w:themeColor="text1"/>
                      <w14:textFill>
                        <w14:solidFill>
                          <w14:schemeClr w14:val="tx1"/>
                        </w14:solidFill>
                      </w14:textFill>
                    </w:rPr>
                    <w:t>22.4</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000" w:type="pct"/>
                  <w:gridSpan w:val="5"/>
                  <w:shd w:val="clear" w:color="auto" w:fill="auto"/>
                  <w:vAlign w:val="center"/>
                </w:tcPr>
                <w:p>
                  <w:pPr>
                    <w:jc w:val="left"/>
                    <w:outlineLvl w:val="0"/>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备注：①按照华润燃气公司统计，西气东输工程中天然气H</w:t>
                  </w:r>
                  <w:r>
                    <w:rPr>
                      <w:rFonts w:hint="eastAsia"/>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S平均含量20mg/m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即工业污染源产排污系数手册中的S=20。</w:t>
                  </w:r>
                </w:p>
              </w:tc>
            </w:tr>
          </w:tbl>
          <w:p>
            <w:pPr>
              <w:adjustRightInd w:val="0"/>
              <w:snapToGrid w:val="0"/>
              <w:spacing w:line="360" w:lineRule="auto"/>
              <w:ind w:firstLine="480" w:firstLineChars="200"/>
              <w:rPr>
                <w:rFonts w:hAnsi="宋体"/>
                <w:color w:val="000000"/>
                <w:kern w:val="0"/>
                <w:sz w:val="24"/>
              </w:rPr>
            </w:pPr>
            <w:r>
              <w:rPr>
                <w:rFonts w:hint="eastAsia"/>
                <w:color w:val="000000"/>
                <w:sz w:val="24"/>
              </w:rPr>
              <w:t>热风炉天然气燃烧废气各污染物产生浓度分别为颗粒物：</w:t>
            </w:r>
            <w:r>
              <w:rPr>
                <w:rFonts w:hint="eastAsia" w:hAnsi="宋体"/>
                <w:color w:val="000000"/>
                <w:kern w:val="0"/>
                <w:sz w:val="24"/>
              </w:rPr>
              <w:t>22.4mg/m</w:t>
            </w:r>
            <w:r>
              <w:rPr>
                <w:rFonts w:hint="eastAsia" w:hAnsi="宋体"/>
                <w:color w:val="000000"/>
                <w:kern w:val="0"/>
                <w:sz w:val="24"/>
                <w:vertAlign w:val="superscript"/>
              </w:rPr>
              <w:t>3</w:t>
            </w:r>
            <w:r>
              <w:rPr>
                <w:rFonts w:hint="eastAsia" w:hAnsi="宋体"/>
                <w:color w:val="000000"/>
                <w:kern w:val="0"/>
                <w:sz w:val="24"/>
              </w:rPr>
              <w:t>，SO</w:t>
            </w:r>
            <w:r>
              <w:rPr>
                <w:rFonts w:hint="eastAsia" w:hAnsi="宋体"/>
                <w:color w:val="000000"/>
                <w:kern w:val="0"/>
                <w:sz w:val="24"/>
                <w:vertAlign w:val="subscript"/>
              </w:rPr>
              <w:t>2</w:t>
            </w:r>
            <w:r>
              <w:rPr>
                <w:rFonts w:hint="eastAsia" w:hAnsi="宋体"/>
                <w:color w:val="000000"/>
                <w:kern w:val="0"/>
                <w:sz w:val="24"/>
              </w:rPr>
              <w:t>：3.8mg/m</w:t>
            </w:r>
            <w:r>
              <w:rPr>
                <w:rFonts w:hint="eastAsia" w:hAnsi="宋体"/>
                <w:color w:val="000000"/>
                <w:kern w:val="0"/>
                <w:sz w:val="24"/>
                <w:vertAlign w:val="superscript"/>
              </w:rPr>
              <w:t>3</w:t>
            </w:r>
            <w:r>
              <w:rPr>
                <w:rFonts w:hint="eastAsia" w:hAnsi="宋体"/>
                <w:color w:val="000000"/>
                <w:kern w:val="0"/>
                <w:sz w:val="24"/>
              </w:rPr>
              <w:t>，NO</w:t>
            </w:r>
            <w:r>
              <w:rPr>
                <w:rFonts w:hint="eastAsia" w:hAnsi="宋体"/>
                <w:color w:val="000000"/>
                <w:kern w:val="0"/>
                <w:sz w:val="24"/>
                <w:vertAlign w:val="subscript"/>
              </w:rPr>
              <w:t>X</w:t>
            </w:r>
            <w:r>
              <w:rPr>
                <w:rFonts w:hint="eastAsia" w:hAnsi="宋体"/>
                <w:color w:val="000000"/>
                <w:kern w:val="0"/>
                <w:sz w:val="24"/>
              </w:rPr>
              <w:t>：147.4mg/m</w:t>
            </w:r>
            <w:r>
              <w:rPr>
                <w:rFonts w:hint="eastAsia" w:hAnsi="宋体"/>
                <w:color w:val="000000"/>
                <w:kern w:val="0"/>
                <w:sz w:val="24"/>
                <w:vertAlign w:val="superscript"/>
              </w:rPr>
              <w:t>3</w:t>
            </w:r>
            <w:r>
              <w:rPr>
                <w:rFonts w:hint="eastAsia" w:hAnsi="宋体"/>
                <w:color w:val="000000"/>
                <w:kern w:val="0"/>
                <w:sz w:val="24"/>
              </w:rPr>
              <w:t>，热风炉天然气燃烧废气直接经1根15m高排气筒引至高空排放。</w:t>
            </w:r>
          </w:p>
          <w:p>
            <w:pPr>
              <w:widowControl/>
              <w:adjustRightInd w:val="0"/>
              <w:snapToGrid w:val="0"/>
              <w:spacing w:line="360" w:lineRule="auto"/>
              <w:ind w:firstLine="482"/>
              <w:rPr>
                <w:rFonts w:hAnsi="宋体"/>
                <w:sz w:val="24"/>
              </w:rPr>
            </w:pPr>
            <w:r>
              <w:rPr>
                <w:rFonts w:hAnsi="宋体"/>
                <w:sz w:val="24"/>
              </w:rPr>
              <w:t>本项目营运期废气产排情况及治理措施见下表</w:t>
            </w:r>
            <w:r>
              <w:rPr>
                <w:rFonts w:hint="eastAsia" w:hAnsi="宋体"/>
                <w:sz w:val="24"/>
              </w:rPr>
              <w:t>。</w:t>
            </w:r>
          </w:p>
          <w:p>
            <w:pPr>
              <w:widowControl/>
              <w:adjustRightInd w:val="0"/>
              <w:snapToGrid w:val="0"/>
              <w:spacing w:line="360" w:lineRule="auto"/>
              <w:ind w:firstLine="437"/>
              <w:jc w:val="center"/>
              <w:rPr>
                <w:b/>
                <w:bCs/>
                <w:color w:val="000000"/>
                <w:kern w:val="0"/>
                <w:sz w:val="24"/>
              </w:rPr>
            </w:pPr>
            <w:r>
              <w:rPr>
                <w:rFonts w:hint="eastAsia"/>
                <w:b/>
                <w:bCs/>
                <w:color w:val="000000"/>
                <w:kern w:val="0"/>
                <w:sz w:val="24"/>
              </w:rPr>
              <w:t>表4-11      本项目营运期废气产排情况及治理措施一览表</w:t>
            </w:r>
          </w:p>
          <w:tbl>
            <w:tblPr>
              <w:tblStyle w:val="30"/>
              <w:tblW w:w="81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39"/>
              <w:gridCol w:w="851"/>
              <w:gridCol w:w="784"/>
              <w:gridCol w:w="850"/>
              <w:gridCol w:w="1727"/>
              <w:gridCol w:w="850"/>
              <w:gridCol w:w="851"/>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265" w:type="dxa"/>
                  <w:gridSpan w:val="2"/>
                  <w:vMerge w:val="restart"/>
                  <w:vAlign w:val="center"/>
                </w:tcPr>
                <w:p>
                  <w:pPr>
                    <w:spacing w:line="320" w:lineRule="exact"/>
                    <w:jc w:val="center"/>
                    <w:outlineLvl w:val="0"/>
                    <w:rPr>
                      <w:color w:val="000000"/>
                      <w:szCs w:val="21"/>
                    </w:rPr>
                  </w:pPr>
                  <w:r>
                    <w:rPr>
                      <w:color w:val="000000"/>
                      <w:szCs w:val="21"/>
                    </w:rPr>
                    <w:t>排放源</w:t>
                  </w:r>
                </w:p>
              </w:tc>
              <w:tc>
                <w:tcPr>
                  <w:tcW w:w="851" w:type="dxa"/>
                  <w:vMerge w:val="restart"/>
                  <w:vAlign w:val="center"/>
                </w:tcPr>
                <w:p>
                  <w:pPr>
                    <w:spacing w:line="320" w:lineRule="exact"/>
                    <w:jc w:val="center"/>
                    <w:outlineLvl w:val="0"/>
                    <w:rPr>
                      <w:color w:val="000000"/>
                      <w:szCs w:val="21"/>
                    </w:rPr>
                  </w:pPr>
                  <w:r>
                    <w:rPr>
                      <w:color w:val="000000"/>
                      <w:szCs w:val="21"/>
                    </w:rPr>
                    <w:t>污染物</w:t>
                  </w:r>
                </w:p>
              </w:tc>
              <w:tc>
                <w:tcPr>
                  <w:tcW w:w="1634" w:type="dxa"/>
                  <w:gridSpan w:val="2"/>
                  <w:vAlign w:val="center"/>
                </w:tcPr>
                <w:p>
                  <w:pPr>
                    <w:spacing w:line="320" w:lineRule="exact"/>
                    <w:jc w:val="center"/>
                    <w:outlineLvl w:val="0"/>
                    <w:rPr>
                      <w:color w:val="000000"/>
                      <w:szCs w:val="21"/>
                    </w:rPr>
                  </w:pPr>
                  <w:r>
                    <w:rPr>
                      <w:color w:val="000000"/>
                      <w:szCs w:val="21"/>
                    </w:rPr>
                    <w:t>产生情况</w:t>
                  </w:r>
                </w:p>
              </w:tc>
              <w:tc>
                <w:tcPr>
                  <w:tcW w:w="1727" w:type="dxa"/>
                  <w:vMerge w:val="restart"/>
                  <w:vAlign w:val="center"/>
                </w:tcPr>
                <w:p>
                  <w:pPr>
                    <w:spacing w:line="320" w:lineRule="exact"/>
                    <w:jc w:val="center"/>
                    <w:outlineLvl w:val="0"/>
                    <w:rPr>
                      <w:color w:val="000000"/>
                      <w:szCs w:val="21"/>
                    </w:rPr>
                  </w:pPr>
                  <w:r>
                    <w:rPr>
                      <w:color w:val="000000"/>
                      <w:szCs w:val="21"/>
                    </w:rPr>
                    <w:t>处理措施</w:t>
                  </w:r>
                </w:p>
              </w:tc>
              <w:tc>
                <w:tcPr>
                  <w:tcW w:w="2634" w:type="dxa"/>
                  <w:gridSpan w:val="3"/>
                  <w:vAlign w:val="center"/>
                </w:tcPr>
                <w:p>
                  <w:pPr>
                    <w:spacing w:line="320" w:lineRule="exact"/>
                    <w:jc w:val="center"/>
                    <w:outlineLvl w:val="0"/>
                    <w:rPr>
                      <w:color w:val="000000"/>
                      <w:szCs w:val="21"/>
                    </w:rPr>
                  </w:pPr>
                  <w:r>
                    <w:rPr>
                      <w:color w:val="000000"/>
                      <w:szCs w:val="21"/>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265" w:type="dxa"/>
                  <w:gridSpan w:val="2"/>
                  <w:vMerge w:val="continue"/>
                  <w:vAlign w:val="center"/>
                </w:tcPr>
                <w:p>
                  <w:pPr>
                    <w:spacing w:line="320" w:lineRule="exact"/>
                    <w:jc w:val="center"/>
                    <w:outlineLvl w:val="0"/>
                    <w:rPr>
                      <w:color w:val="000000"/>
                      <w:szCs w:val="21"/>
                    </w:rPr>
                  </w:pPr>
                </w:p>
              </w:tc>
              <w:tc>
                <w:tcPr>
                  <w:tcW w:w="851" w:type="dxa"/>
                  <w:vMerge w:val="continue"/>
                  <w:vAlign w:val="center"/>
                </w:tcPr>
                <w:p>
                  <w:pPr>
                    <w:spacing w:line="320" w:lineRule="exact"/>
                    <w:jc w:val="center"/>
                    <w:outlineLvl w:val="0"/>
                    <w:rPr>
                      <w:color w:val="000000"/>
                      <w:szCs w:val="21"/>
                    </w:rPr>
                  </w:pPr>
                </w:p>
              </w:tc>
              <w:tc>
                <w:tcPr>
                  <w:tcW w:w="784" w:type="dxa"/>
                  <w:vAlign w:val="center"/>
                </w:tcPr>
                <w:p>
                  <w:pPr>
                    <w:spacing w:line="320" w:lineRule="exact"/>
                    <w:jc w:val="center"/>
                    <w:outlineLvl w:val="0"/>
                    <w:rPr>
                      <w:color w:val="000000"/>
                      <w:szCs w:val="21"/>
                    </w:rPr>
                  </w:pPr>
                  <w:r>
                    <w:rPr>
                      <w:color w:val="000000"/>
                      <w:szCs w:val="21"/>
                    </w:rPr>
                    <w:t>浓度mg/m</w:t>
                  </w:r>
                  <w:r>
                    <w:rPr>
                      <w:color w:val="000000"/>
                      <w:szCs w:val="21"/>
                      <w:vertAlign w:val="superscript"/>
                    </w:rPr>
                    <w:t>3</w:t>
                  </w:r>
                </w:p>
              </w:tc>
              <w:tc>
                <w:tcPr>
                  <w:tcW w:w="850" w:type="dxa"/>
                  <w:vAlign w:val="center"/>
                </w:tcPr>
                <w:p>
                  <w:pPr>
                    <w:spacing w:line="320" w:lineRule="exact"/>
                    <w:jc w:val="center"/>
                    <w:outlineLvl w:val="0"/>
                    <w:rPr>
                      <w:color w:val="000000"/>
                      <w:szCs w:val="21"/>
                    </w:rPr>
                  </w:pPr>
                  <w:r>
                    <w:rPr>
                      <w:color w:val="000000"/>
                      <w:szCs w:val="21"/>
                    </w:rPr>
                    <w:t>产生量</w:t>
                  </w:r>
                  <w:r>
                    <w:rPr>
                      <w:rFonts w:hint="eastAsia"/>
                      <w:color w:val="000000"/>
                      <w:szCs w:val="21"/>
                    </w:rPr>
                    <w:t>t</w:t>
                  </w:r>
                  <w:r>
                    <w:rPr>
                      <w:color w:val="000000"/>
                      <w:szCs w:val="21"/>
                    </w:rPr>
                    <w:t>/a</w:t>
                  </w:r>
                </w:p>
              </w:tc>
              <w:tc>
                <w:tcPr>
                  <w:tcW w:w="1727" w:type="dxa"/>
                  <w:vMerge w:val="continue"/>
                  <w:vAlign w:val="center"/>
                </w:tcPr>
                <w:p>
                  <w:pPr>
                    <w:spacing w:line="320" w:lineRule="exact"/>
                    <w:jc w:val="center"/>
                    <w:outlineLvl w:val="0"/>
                    <w:rPr>
                      <w:color w:val="000000"/>
                      <w:szCs w:val="21"/>
                    </w:rPr>
                  </w:pPr>
                </w:p>
              </w:tc>
              <w:tc>
                <w:tcPr>
                  <w:tcW w:w="850" w:type="dxa"/>
                  <w:vAlign w:val="center"/>
                </w:tcPr>
                <w:p>
                  <w:pPr>
                    <w:spacing w:line="320" w:lineRule="exact"/>
                    <w:jc w:val="center"/>
                    <w:outlineLvl w:val="0"/>
                    <w:rPr>
                      <w:color w:val="000000"/>
                      <w:szCs w:val="21"/>
                    </w:rPr>
                  </w:pPr>
                  <w:r>
                    <w:rPr>
                      <w:color w:val="000000"/>
                      <w:szCs w:val="21"/>
                    </w:rPr>
                    <w:t>浓度mg/m</w:t>
                  </w:r>
                  <w:r>
                    <w:rPr>
                      <w:color w:val="000000"/>
                      <w:szCs w:val="21"/>
                      <w:vertAlign w:val="superscript"/>
                    </w:rPr>
                    <w:t>3</w:t>
                  </w:r>
                </w:p>
              </w:tc>
              <w:tc>
                <w:tcPr>
                  <w:tcW w:w="851" w:type="dxa"/>
                  <w:vAlign w:val="center"/>
                </w:tcPr>
                <w:p>
                  <w:pPr>
                    <w:spacing w:line="320" w:lineRule="exact"/>
                    <w:jc w:val="center"/>
                    <w:outlineLvl w:val="0"/>
                    <w:rPr>
                      <w:color w:val="000000"/>
                      <w:szCs w:val="21"/>
                    </w:rPr>
                  </w:pPr>
                  <w:r>
                    <w:rPr>
                      <w:rFonts w:hint="eastAsia"/>
                      <w:color w:val="000000"/>
                      <w:szCs w:val="21"/>
                    </w:rPr>
                    <w:t>速率kg/h</w:t>
                  </w:r>
                </w:p>
              </w:tc>
              <w:tc>
                <w:tcPr>
                  <w:tcW w:w="933" w:type="dxa"/>
                  <w:vAlign w:val="center"/>
                </w:tcPr>
                <w:p>
                  <w:pPr>
                    <w:spacing w:line="320" w:lineRule="exact"/>
                    <w:jc w:val="center"/>
                    <w:outlineLvl w:val="0"/>
                    <w:rPr>
                      <w:color w:val="000000"/>
                      <w:szCs w:val="21"/>
                    </w:rPr>
                  </w:pPr>
                  <w:r>
                    <w:rPr>
                      <w:color w:val="000000"/>
                      <w:szCs w:val="21"/>
                    </w:rPr>
                    <w:t>排放量</w:t>
                  </w:r>
                  <w:r>
                    <w:rPr>
                      <w:rFonts w:hint="eastAsia"/>
                      <w:color w:val="000000"/>
                      <w:szCs w:val="21"/>
                    </w:rPr>
                    <w:t>t</w:t>
                  </w:r>
                  <w:r>
                    <w:rPr>
                      <w:color w:val="00000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Merge w:val="restart"/>
                  <w:vAlign w:val="center"/>
                </w:tcPr>
                <w:p>
                  <w:pPr>
                    <w:spacing w:line="320" w:lineRule="exact"/>
                    <w:jc w:val="center"/>
                    <w:outlineLvl w:val="0"/>
                    <w:rPr>
                      <w:color w:val="000000"/>
                      <w:szCs w:val="21"/>
                    </w:rPr>
                  </w:pPr>
                  <w:r>
                    <w:rPr>
                      <w:color w:val="000000"/>
                      <w:szCs w:val="21"/>
                    </w:rPr>
                    <w:t>有组织</w:t>
                  </w:r>
                </w:p>
              </w:tc>
              <w:tc>
                <w:tcPr>
                  <w:tcW w:w="839" w:type="dxa"/>
                  <w:vMerge w:val="restart"/>
                  <w:vAlign w:val="center"/>
                </w:tcPr>
                <w:p>
                  <w:pPr>
                    <w:spacing w:line="320" w:lineRule="exact"/>
                    <w:jc w:val="center"/>
                    <w:outlineLvl w:val="0"/>
                    <w:rPr>
                      <w:color w:val="000000"/>
                      <w:szCs w:val="21"/>
                    </w:rPr>
                  </w:pPr>
                  <w:r>
                    <w:rPr>
                      <w:rFonts w:hint="eastAsia"/>
                      <w:color w:val="000000"/>
                      <w:szCs w:val="21"/>
                    </w:rPr>
                    <w:t>喷漆、烘干</w:t>
                  </w:r>
                </w:p>
              </w:tc>
              <w:tc>
                <w:tcPr>
                  <w:tcW w:w="851" w:type="dxa"/>
                  <w:vAlign w:val="center"/>
                </w:tcPr>
                <w:p>
                  <w:pPr>
                    <w:spacing w:line="320" w:lineRule="exact"/>
                    <w:jc w:val="center"/>
                    <w:outlineLvl w:val="0"/>
                    <w:rPr>
                      <w:color w:val="000000"/>
                      <w:szCs w:val="21"/>
                    </w:rPr>
                  </w:pPr>
                  <w:r>
                    <w:rPr>
                      <w:color w:val="000000"/>
                      <w:szCs w:val="21"/>
                    </w:rPr>
                    <w:t>颗粒物</w:t>
                  </w:r>
                </w:p>
              </w:tc>
              <w:tc>
                <w:tcPr>
                  <w:tcW w:w="784" w:type="dxa"/>
                  <w:vAlign w:val="center"/>
                </w:tcPr>
                <w:p>
                  <w:pPr>
                    <w:spacing w:line="320" w:lineRule="exact"/>
                    <w:jc w:val="center"/>
                    <w:outlineLvl w:val="0"/>
                    <w:rPr>
                      <w:color w:val="000000"/>
                      <w:szCs w:val="21"/>
                    </w:rPr>
                  </w:pPr>
                  <w:r>
                    <w:rPr>
                      <w:rFonts w:hint="eastAsia"/>
                      <w:color w:val="000000"/>
                      <w:szCs w:val="21"/>
                    </w:rPr>
                    <w:t>25.2</w:t>
                  </w:r>
                </w:p>
              </w:tc>
              <w:tc>
                <w:tcPr>
                  <w:tcW w:w="850" w:type="dxa"/>
                  <w:vAlign w:val="center"/>
                </w:tcPr>
                <w:p>
                  <w:pPr>
                    <w:spacing w:line="320" w:lineRule="exact"/>
                    <w:jc w:val="center"/>
                    <w:outlineLvl w:val="0"/>
                    <w:rPr>
                      <w:color w:val="000000"/>
                      <w:szCs w:val="21"/>
                    </w:rPr>
                  </w:pPr>
                  <w:r>
                    <w:rPr>
                      <w:rFonts w:hint="eastAsia"/>
                      <w:color w:val="000000"/>
                      <w:szCs w:val="21"/>
                    </w:rPr>
                    <w:t>0.9063</w:t>
                  </w:r>
                </w:p>
              </w:tc>
              <w:tc>
                <w:tcPr>
                  <w:tcW w:w="1727" w:type="dxa"/>
                  <w:vMerge w:val="restart"/>
                  <w:vAlign w:val="center"/>
                </w:tcPr>
                <w:p>
                  <w:pPr>
                    <w:spacing w:line="320" w:lineRule="exact"/>
                    <w:jc w:val="center"/>
                    <w:outlineLvl w:val="0"/>
                    <w:rPr>
                      <w:color w:val="000000"/>
                      <w:szCs w:val="21"/>
                    </w:rPr>
                  </w:pPr>
                  <w:r>
                    <w:rPr>
                      <w:rFonts w:hint="eastAsia"/>
                      <w:color w:val="000000"/>
                      <w:szCs w:val="21"/>
                    </w:rPr>
                    <w:t>喷漆废气经二级过滤岩棉处理后同烘干、胶合有机废气一起引至1套UV光催化氧化+活性炭吸附装置处理后经</w:t>
                  </w:r>
                  <w:r>
                    <w:rPr>
                      <w:color w:val="000000"/>
                      <w:szCs w:val="21"/>
                    </w:rPr>
                    <w:t>1根15m高排气筒排放</w:t>
                  </w:r>
                </w:p>
              </w:tc>
              <w:tc>
                <w:tcPr>
                  <w:tcW w:w="850" w:type="dxa"/>
                  <w:vAlign w:val="center"/>
                </w:tcPr>
                <w:p>
                  <w:pPr>
                    <w:spacing w:line="320" w:lineRule="exact"/>
                    <w:jc w:val="center"/>
                    <w:outlineLvl w:val="0"/>
                    <w:rPr>
                      <w:color w:val="000000"/>
                      <w:szCs w:val="21"/>
                    </w:rPr>
                  </w:pPr>
                  <w:r>
                    <w:rPr>
                      <w:rFonts w:hint="eastAsia"/>
                      <w:color w:val="000000"/>
                      <w:szCs w:val="21"/>
                    </w:rPr>
                    <w:t>3.8</w:t>
                  </w:r>
                </w:p>
              </w:tc>
              <w:tc>
                <w:tcPr>
                  <w:tcW w:w="851" w:type="dxa"/>
                  <w:vAlign w:val="center"/>
                </w:tcPr>
                <w:p>
                  <w:pPr>
                    <w:spacing w:line="320" w:lineRule="exact"/>
                    <w:jc w:val="center"/>
                    <w:outlineLvl w:val="0"/>
                    <w:rPr>
                      <w:color w:val="000000"/>
                      <w:szCs w:val="21"/>
                    </w:rPr>
                  </w:pPr>
                  <w:r>
                    <w:rPr>
                      <w:rFonts w:hint="eastAsia"/>
                      <w:color w:val="000000"/>
                      <w:szCs w:val="21"/>
                    </w:rPr>
                    <w:t>0.076</w:t>
                  </w:r>
                </w:p>
              </w:tc>
              <w:tc>
                <w:tcPr>
                  <w:tcW w:w="933" w:type="dxa"/>
                  <w:vAlign w:val="center"/>
                </w:tcPr>
                <w:p>
                  <w:pPr>
                    <w:spacing w:line="320" w:lineRule="exact"/>
                    <w:jc w:val="center"/>
                    <w:outlineLvl w:val="0"/>
                    <w:rPr>
                      <w:color w:val="000000"/>
                      <w:szCs w:val="21"/>
                    </w:rPr>
                  </w:pPr>
                  <w:r>
                    <w:rPr>
                      <w:rFonts w:hint="eastAsia"/>
                      <w:color w:val="000000"/>
                      <w:szCs w:val="21"/>
                    </w:rPr>
                    <w:t>0.1359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Merge w:val="continue"/>
                  <w:vAlign w:val="center"/>
                </w:tcPr>
                <w:p>
                  <w:pPr>
                    <w:spacing w:line="320" w:lineRule="exact"/>
                    <w:jc w:val="center"/>
                    <w:outlineLvl w:val="0"/>
                    <w:rPr>
                      <w:color w:val="000000"/>
                      <w:szCs w:val="21"/>
                    </w:rPr>
                  </w:pPr>
                </w:p>
              </w:tc>
              <w:tc>
                <w:tcPr>
                  <w:tcW w:w="839" w:type="dxa"/>
                  <w:vMerge w:val="continue"/>
                  <w:vAlign w:val="center"/>
                </w:tcPr>
                <w:p>
                  <w:pPr>
                    <w:spacing w:line="320" w:lineRule="exact"/>
                    <w:jc w:val="center"/>
                    <w:outlineLvl w:val="0"/>
                    <w:rPr>
                      <w:color w:val="000000"/>
                      <w:szCs w:val="21"/>
                    </w:rPr>
                  </w:pPr>
                </w:p>
              </w:tc>
              <w:tc>
                <w:tcPr>
                  <w:tcW w:w="851" w:type="dxa"/>
                  <w:vAlign w:val="center"/>
                </w:tcPr>
                <w:p>
                  <w:pPr>
                    <w:spacing w:line="320" w:lineRule="exact"/>
                    <w:jc w:val="center"/>
                    <w:outlineLvl w:val="0"/>
                    <w:rPr>
                      <w:color w:val="000000"/>
                      <w:szCs w:val="21"/>
                    </w:rPr>
                  </w:pPr>
                  <w:r>
                    <w:rPr>
                      <w:color w:val="000000"/>
                      <w:szCs w:val="21"/>
                    </w:rPr>
                    <w:t>甲苯</w:t>
                  </w:r>
                </w:p>
              </w:tc>
              <w:tc>
                <w:tcPr>
                  <w:tcW w:w="784" w:type="dxa"/>
                  <w:vAlign w:val="center"/>
                </w:tcPr>
                <w:p>
                  <w:pPr>
                    <w:spacing w:line="320" w:lineRule="exact"/>
                    <w:jc w:val="center"/>
                    <w:outlineLvl w:val="0"/>
                    <w:rPr>
                      <w:color w:val="000000"/>
                      <w:szCs w:val="21"/>
                    </w:rPr>
                  </w:pPr>
                  <w:r>
                    <w:rPr>
                      <w:rFonts w:hint="eastAsia"/>
                      <w:color w:val="000000"/>
                      <w:szCs w:val="21"/>
                    </w:rPr>
                    <w:t>32.8</w:t>
                  </w:r>
                </w:p>
              </w:tc>
              <w:tc>
                <w:tcPr>
                  <w:tcW w:w="850" w:type="dxa"/>
                  <w:vAlign w:val="center"/>
                </w:tcPr>
                <w:p>
                  <w:pPr>
                    <w:spacing w:line="320" w:lineRule="exact"/>
                    <w:jc w:val="center"/>
                    <w:outlineLvl w:val="0"/>
                    <w:rPr>
                      <w:color w:val="000000"/>
                      <w:szCs w:val="21"/>
                    </w:rPr>
                  </w:pPr>
                  <w:r>
                    <w:rPr>
                      <w:rFonts w:hint="eastAsia"/>
                      <w:color w:val="000000"/>
                      <w:szCs w:val="21"/>
                    </w:rPr>
                    <w:t>0.9063</w:t>
                  </w:r>
                </w:p>
              </w:tc>
              <w:tc>
                <w:tcPr>
                  <w:tcW w:w="1727" w:type="dxa"/>
                  <w:vMerge w:val="continue"/>
                  <w:vAlign w:val="center"/>
                </w:tcPr>
                <w:p>
                  <w:pPr>
                    <w:spacing w:line="320" w:lineRule="exact"/>
                    <w:jc w:val="center"/>
                    <w:outlineLvl w:val="0"/>
                    <w:rPr>
                      <w:color w:val="000000"/>
                      <w:szCs w:val="21"/>
                    </w:rPr>
                  </w:pPr>
                </w:p>
              </w:tc>
              <w:tc>
                <w:tcPr>
                  <w:tcW w:w="850" w:type="dxa"/>
                  <w:vAlign w:val="center"/>
                </w:tcPr>
                <w:p>
                  <w:pPr>
                    <w:spacing w:line="320" w:lineRule="exact"/>
                    <w:jc w:val="center"/>
                    <w:outlineLvl w:val="0"/>
                    <w:rPr>
                      <w:color w:val="000000"/>
                      <w:szCs w:val="21"/>
                    </w:rPr>
                  </w:pPr>
                  <w:r>
                    <w:rPr>
                      <w:rFonts w:hint="eastAsia"/>
                      <w:color w:val="000000"/>
                      <w:szCs w:val="21"/>
                    </w:rPr>
                    <w:t>6.6</w:t>
                  </w:r>
                </w:p>
              </w:tc>
              <w:tc>
                <w:tcPr>
                  <w:tcW w:w="851" w:type="dxa"/>
                  <w:vAlign w:val="center"/>
                </w:tcPr>
                <w:p>
                  <w:pPr>
                    <w:spacing w:line="320" w:lineRule="exact"/>
                    <w:jc w:val="center"/>
                    <w:outlineLvl w:val="0"/>
                    <w:rPr>
                      <w:color w:val="000000"/>
                      <w:szCs w:val="21"/>
                    </w:rPr>
                  </w:pPr>
                  <w:r>
                    <w:rPr>
                      <w:rFonts w:hint="eastAsia"/>
                      <w:color w:val="000000"/>
                      <w:szCs w:val="21"/>
                    </w:rPr>
                    <w:t>0.131</w:t>
                  </w:r>
                </w:p>
              </w:tc>
              <w:tc>
                <w:tcPr>
                  <w:tcW w:w="933" w:type="dxa"/>
                  <w:vAlign w:val="center"/>
                </w:tcPr>
                <w:p>
                  <w:pPr>
                    <w:spacing w:line="320" w:lineRule="exact"/>
                    <w:jc w:val="center"/>
                    <w:outlineLvl w:val="0"/>
                    <w:rPr>
                      <w:color w:val="000000"/>
                      <w:szCs w:val="21"/>
                    </w:rPr>
                  </w:pPr>
                  <w:r>
                    <w:rPr>
                      <w:rFonts w:hint="eastAsia"/>
                      <w:color w:val="000000"/>
                      <w:szCs w:val="21"/>
                    </w:rPr>
                    <w:t>0.1813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426" w:type="dxa"/>
                  <w:vMerge w:val="continue"/>
                  <w:vAlign w:val="center"/>
                </w:tcPr>
                <w:p>
                  <w:pPr>
                    <w:spacing w:line="320" w:lineRule="exact"/>
                    <w:jc w:val="center"/>
                    <w:outlineLvl w:val="0"/>
                    <w:rPr>
                      <w:color w:val="000000"/>
                      <w:szCs w:val="21"/>
                    </w:rPr>
                  </w:pPr>
                </w:p>
              </w:tc>
              <w:tc>
                <w:tcPr>
                  <w:tcW w:w="839" w:type="dxa"/>
                  <w:vMerge w:val="continue"/>
                  <w:vAlign w:val="center"/>
                </w:tcPr>
                <w:p>
                  <w:pPr>
                    <w:spacing w:line="320" w:lineRule="exact"/>
                    <w:jc w:val="center"/>
                    <w:outlineLvl w:val="0"/>
                    <w:rPr>
                      <w:color w:val="000000"/>
                      <w:szCs w:val="21"/>
                    </w:rPr>
                  </w:pPr>
                </w:p>
              </w:tc>
              <w:tc>
                <w:tcPr>
                  <w:tcW w:w="851" w:type="dxa"/>
                  <w:vAlign w:val="center"/>
                </w:tcPr>
                <w:p>
                  <w:pPr>
                    <w:spacing w:line="320" w:lineRule="exact"/>
                    <w:jc w:val="center"/>
                    <w:outlineLvl w:val="0"/>
                    <w:rPr>
                      <w:color w:val="000000"/>
                      <w:szCs w:val="21"/>
                    </w:rPr>
                  </w:pPr>
                  <w:r>
                    <w:rPr>
                      <w:color w:val="000000"/>
                      <w:szCs w:val="21"/>
                    </w:rPr>
                    <w:t>二甲苯</w:t>
                  </w:r>
                </w:p>
              </w:tc>
              <w:tc>
                <w:tcPr>
                  <w:tcW w:w="784" w:type="dxa"/>
                  <w:vAlign w:val="center"/>
                </w:tcPr>
                <w:p>
                  <w:pPr>
                    <w:spacing w:line="320" w:lineRule="exact"/>
                    <w:jc w:val="center"/>
                    <w:outlineLvl w:val="0"/>
                    <w:rPr>
                      <w:color w:val="000000"/>
                      <w:szCs w:val="21"/>
                    </w:rPr>
                  </w:pPr>
                  <w:r>
                    <w:rPr>
                      <w:rFonts w:hint="eastAsia"/>
                      <w:color w:val="000000"/>
                      <w:szCs w:val="21"/>
                    </w:rPr>
                    <w:t xml:space="preserve">19.1                                                                                                                                                                                                                                                                                                                                   </w:t>
                  </w:r>
                </w:p>
              </w:tc>
              <w:tc>
                <w:tcPr>
                  <w:tcW w:w="850" w:type="dxa"/>
                  <w:vAlign w:val="center"/>
                </w:tcPr>
                <w:p>
                  <w:pPr>
                    <w:spacing w:line="320" w:lineRule="exact"/>
                    <w:jc w:val="center"/>
                    <w:outlineLvl w:val="0"/>
                    <w:rPr>
                      <w:color w:val="000000"/>
                      <w:szCs w:val="21"/>
                    </w:rPr>
                  </w:pPr>
                  <w:r>
                    <w:rPr>
                      <w:rFonts w:hint="eastAsia"/>
                      <w:color w:val="000000"/>
                      <w:szCs w:val="21"/>
                    </w:rPr>
                    <w:t>0.5287</w:t>
                  </w:r>
                </w:p>
              </w:tc>
              <w:tc>
                <w:tcPr>
                  <w:tcW w:w="1727" w:type="dxa"/>
                  <w:vMerge w:val="continue"/>
                  <w:vAlign w:val="center"/>
                </w:tcPr>
                <w:p>
                  <w:pPr>
                    <w:spacing w:line="320" w:lineRule="exact"/>
                    <w:jc w:val="center"/>
                    <w:outlineLvl w:val="0"/>
                    <w:rPr>
                      <w:color w:val="000000"/>
                      <w:szCs w:val="21"/>
                    </w:rPr>
                  </w:pPr>
                </w:p>
              </w:tc>
              <w:tc>
                <w:tcPr>
                  <w:tcW w:w="850" w:type="dxa"/>
                  <w:vAlign w:val="center"/>
                </w:tcPr>
                <w:p>
                  <w:pPr>
                    <w:spacing w:line="320" w:lineRule="exact"/>
                    <w:jc w:val="center"/>
                    <w:outlineLvl w:val="0"/>
                    <w:rPr>
                      <w:color w:val="000000"/>
                      <w:szCs w:val="21"/>
                    </w:rPr>
                  </w:pPr>
                  <w:r>
                    <w:rPr>
                      <w:rFonts w:hint="eastAsia"/>
                      <w:color w:val="000000"/>
                      <w:szCs w:val="21"/>
                    </w:rPr>
                    <w:t>3.8</w:t>
                  </w:r>
                </w:p>
              </w:tc>
              <w:tc>
                <w:tcPr>
                  <w:tcW w:w="851" w:type="dxa"/>
                  <w:vAlign w:val="center"/>
                </w:tcPr>
                <w:p>
                  <w:pPr>
                    <w:spacing w:line="320" w:lineRule="exact"/>
                    <w:jc w:val="center"/>
                    <w:outlineLvl w:val="0"/>
                    <w:rPr>
                      <w:color w:val="000000"/>
                      <w:szCs w:val="21"/>
                    </w:rPr>
                  </w:pPr>
                  <w:r>
                    <w:rPr>
                      <w:rFonts w:hint="eastAsia"/>
                      <w:color w:val="000000"/>
                      <w:szCs w:val="21"/>
                    </w:rPr>
                    <w:t>0.076</w:t>
                  </w:r>
                </w:p>
              </w:tc>
              <w:tc>
                <w:tcPr>
                  <w:tcW w:w="933" w:type="dxa"/>
                  <w:vAlign w:val="center"/>
                </w:tcPr>
                <w:p>
                  <w:pPr>
                    <w:spacing w:line="320" w:lineRule="exact"/>
                    <w:jc w:val="center"/>
                    <w:outlineLvl w:val="0"/>
                    <w:rPr>
                      <w:color w:val="000000"/>
                      <w:szCs w:val="21"/>
                    </w:rPr>
                  </w:pPr>
                  <w:r>
                    <w:rPr>
                      <w:rFonts w:hint="eastAsia"/>
                      <w:color w:val="000000"/>
                      <w:szCs w:val="21"/>
                    </w:rPr>
                    <w:t>0.1057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426" w:type="dxa"/>
                  <w:vMerge w:val="continue"/>
                  <w:vAlign w:val="center"/>
                </w:tcPr>
                <w:p>
                  <w:pPr>
                    <w:spacing w:line="320" w:lineRule="exact"/>
                    <w:jc w:val="center"/>
                    <w:outlineLvl w:val="0"/>
                    <w:rPr>
                      <w:color w:val="000000"/>
                      <w:szCs w:val="21"/>
                    </w:rPr>
                  </w:pPr>
                </w:p>
              </w:tc>
              <w:tc>
                <w:tcPr>
                  <w:tcW w:w="839" w:type="dxa"/>
                  <w:vMerge w:val="continue"/>
                  <w:vAlign w:val="center"/>
                </w:tcPr>
                <w:p>
                  <w:pPr>
                    <w:spacing w:line="320" w:lineRule="exact"/>
                    <w:jc w:val="center"/>
                    <w:outlineLvl w:val="0"/>
                    <w:rPr>
                      <w:color w:val="000000"/>
                      <w:szCs w:val="21"/>
                    </w:rPr>
                  </w:pPr>
                </w:p>
              </w:tc>
              <w:tc>
                <w:tcPr>
                  <w:tcW w:w="851" w:type="dxa"/>
                  <w:vAlign w:val="center"/>
                </w:tcPr>
                <w:p>
                  <w:pPr>
                    <w:spacing w:line="320" w:lineRule="exact"/>
                    <w:jc w:val="center"/>
                    <w:outlineLvl w:val="0"/>
                    <w:rPr>
                      <w:color w:val="000000"/>
                      <w:szCs w:val="21"/>
                    </w:rPr>
                  </w:pPr>
                  <w:r>
                    <w:rPr>
                      <w:rFonts w:hint="eastAsia"/>
                      <w:color w:val="000000"/>
                      <w:szCs w:val="21"/>
                    </w:rPr>
                    <w:t>非甲烷</w:t>
                  </w:r>
                  <w:r>
                    <w:rPr>
                      <w:color w:val="000000"/>
                      <w:szCs w:val="21"/>
                    </w:rPr>
                    <w:t>总烃</w:t>
                  </w:r>
                </w:p>
              </w:tc>
              <w:tc>
                <w:tcPr>
                  <w:tcW w:w="784" w:type="dxa"/>
                  <w:vMerge w:val="restart"/>
                  <w:vAlign w:val="center"/>
                </w:tcPr>
                <w:p>
                  <w:pPr>
                    <w:spacing w:line="320" w:lineRule="exact"/>
                    <w:jc w:val="center"/>
                    <w:outlineLvl w:val="0"/>
                    <w:rPr>
                      <w:color w:val="000000"/>
                      <w:szCs w:val="21"/>
                    </w:rPr>
                  </w:pPr>
                  <w:r>
                    <w:rPr>
                      <w:rFonts w:hint="eastAsia"/>
                      <w:color w:val="000000"/>
                      <w:szCs w:val="21"/>
                    </w:rPr>
                    <w:t>63.8</w:t>
                  </w:r>
                </w:p>
              </w:tc>
              <w:tc>
                <w:tcPr>
                  <w:tcW w:w="850" w:type="dxa"/>
                  <w:vAlign w:val="center"/>
                </w:tcPr>
                <w:p>
                  <w:pPr>
                    <w:spacing w:line="320" w:lineRule="exact"/>
                    <w:jc w:val="center"/>
                    <w:outlineLvl w:val="0"/>
                    <w:rPr>
                      <w:color w:val="000000"/>
                      <w:szCs w:val="21"/>
                    </w:rPr>
                  </w:pPr>
                  <w:r>
                    <w:rPr>
                      <w:rFonts w:hint="eastAsia"/>
                      <w:color w:val="000000"/>
                      <w:szCs w:val="21"/>
                    </w:rPr>
                    <w:t>1.6616</w:t>
                  </w:r>
                </w:p>
              </w:tc>
              <w:tc>
                <w:tcPr>
                  <w:tcW w:w="1727" w:type="dxa"/>
                  <w:vMerge w:val="continue"/>
                  <w:vAlign w:val="center"/>
                </w:tcPr>
                <w:p>
                  <w:pPr>
                    <w:spacing w:line="320" w:lineRule="exact"/>
                    <w:jc w:val="center"/>
                    <w:outlineLvl w:val="0"/>
                    <w:rPr>
                      <w:color w:val="000000"/>
                      <w:szCs w:val="21"/>
                    </w:rPr>
                  </w:pPr>
                </w:p>
              </w:tc>
              <w:tc>
                <w:tcPr>
                  <w:tcW w:w="850" w:type="dxa"/>
                  <w:vMerge w:val="restart"/>
                  <w:vAlign w:val="center"/>
                </w:tcPr>
                <w:p>
                  <w:pPr>
                    <w:spacing w:line="320" w:lineRule="exact"/>
                    <w:jc w:val="center"/>
                    <w:outlineLvl w:val="0"/>
                    <w:rPr>
                      <w:color w:val="000000"/>
                      <w:szCs w:val="21"/>
                    </w:rPr>
                  </w:pPr>
                  <w:r>
                    <w:rPr>
                      <w:rFonts w:hint="eastAsia"/>
                      <w:color w:val="000000"/>
                      <w:szCs w:val="21"/>
                    </w:rPr>
                    <w:t>12.8</w:t>
                  </w:r>
                </w:p>
              </w:tc>
              <w:tc>
                <w:tcPr>
                  <w:tcW w:w="851" w:type="dxa"/>
                  <w:vMerge w:val="restart"/>
                  <w:vAlign w:val="center"/>
                </w:tcPr>
                <w:p>
                  <w:pPr>
                    <w:spacing w:line="320" w:lineRule="exact"/>
                    <w:jc w:val="center"/>
                    <w:outlineLvl w:val="0"/>
                    <w:rPr>
                      <w:color w:val="000000"/>
                      <w:szCs w:val="21"/>
                    </w:rPr>
                  </w:pPr>
                  <w:r>
                    <w:rPr>
                      <w:rFonts w:hint="eastAsia"/>
                      <w:color w:val="000000"/>
                      <w:szCs w:val="21"/>
                    </w:rPr>
                    <w:t>0.255</w:t>
                  </w:r>
                </w:p>
              </w:tc>
              <w:tc>
                <w:tcPr>
                  <w:tcW w:w="933" w:type="dxa"/>
                  <w:vMerge w:val="restart"/>
                  <w:vAlign w:val="center"/>
                </w:tcPr>
                <w:p>
                  <w:pPr>
                    <w:spacing w:line="320" w:lineRule="exact"/>
                    <w:jc w:val="center"/>
                    <w:outlineLvl w:val="0"/>
                    <w:rPr>
                      <w:color w:val="000000"/>
                      <w:szCs w:val="21"/>
                    </w:rPr>
                  </w:pPr>
                  <w:r>
                    <w:rPr>
                      <w:rFonts w:hint="eastAsia"/>
                      <w:color w:val="000000"/>
                      <w:szCs w:val="21"/>
                    </w:rPr>
                    <w:t>0.3503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26" w:type="dxa"/>
                  <w:vMerge w:val="continue"/>
                  <w:vAlign w:val="center"/>
                </w:tcPr>
                <w:p>
                  <w:pPr>
                    <w:spacing w:line="320" w:lineRule="exact"/>
                    <w:jc w:val="center"/>
                    <w:outlineLvl w:val="0"/>
                    <w:rPr>
                      <w:color w:val="000000"/>
                      <w:szCs w:val="21"/>
                    </w:rPr>
                  </w:pPr>
                </w:p>
              </w:tc>
              <w:tc>
                <w:tcPr>
                  <w:tcW w:w="839" w:type="dxa"/>
                  <w:vAlign w:val="center"/>
                </w:tcPr>
                <w:p>
                  <w:pPr>
                    <w:spacing w:line="320" w:lineRule="exact"/>
                    <w:jc w:val="center"/>
                    <w:outlineLvl w:val="0"/>
                    <w:rPr>
                      <w:color w:val="000000"/>
                      <w:szCs w:val="21"/>
                    </w:rPr>
                  </w:pPr>
                  <w:r>
                    <w:rPr>
                      <w:rFonts w:hint="eastAsia"/>
                      <w:color w:val="000000"/>
                      <w:szCs w:val="21"/>
                    </w:rPr>
                    <w:t>胶合工序</w:t>
                  </w:r>
                </w:p>
              </w:tc>
              <w:tc>
                <w:tcPr>
                  <w:tcW w:w="851" w:type="dxa"/>
                  <w:vAlign w:val="center"/>
                </w:tcPr>
                <w:p>
                  <w:pPr>
                    <w:spacing w:line="320" w:lineRule="exact"/>
                    <w:jc w:val="center"/>
                    <w:outlineLvl w:val="0"/>
                    <w:rPr>
                      <w:color w:val="000000"/>
                      <w:szCs w:val="21"/>
                    </w:rPr>
                  </w:pPr>
                  <w:r>
                    <w:rPr>
                      <w:rFonts w:hint="eastAsia"/>
                      <w:color w:val="000000"/>
                      <w:szCs w:val="21"/>
                    </w:rPr>
                    <w:t>非甲烷</w:t>
                  </w:r>
                  <w:r>
                    <w:rPr>
                      <w:color w:val="000000"/>
                      <w:szCs w:val="21"/>
                    </w:rPr>
                    <w:t>总烃</w:t>
                  </w:r>
                </w:p>
              </w:tc>
              <w:tc>
                <w:tcPr>
                  <w:tcW w:w="784" w:type="dxa"/>
                  <w:vMerge w:val="continue"/>
                  <w:vAlign w:val="center"/>
                </w:tcPr>
                <w:p>
                  <w:pPr>
                    <w:spacing w:line="320" w:lineRule="exact"/>
                    <w:jc w:val="center"/>
                    <w:outlineLvl w:val="0"/>
                    <w:rPr>
                      <w:color w:val="000000"/>
                      <w:szCs w:val="21"/>
                    </w:rPr>
                  </w:pPr>
                </w:p>
              </w:tc>
              <w:tc>
                <w:tcPr>
                  <w:tcW w:w="850" w:type="dxa"/>
                  <w:vAlign w:val="center"/>
                </w:tcPr>
                <w:p>
                  <w:pPr>
                    <w:spacing w:line="320" w:lineRule="exact"/>
                    <w:jc w:val="center"/>
                    <w:outlineLvl w:val="0"/>
                    <w:rPr>
                      <w:color w:val="000000"/>
                      <w:szCs w:val="21"/>
                    </w:rPr>
                  </w:pPr>
                  <w:r>
                    <w:rPr>
                      <w:rFonts w:hint="eastAsia"/>
                      <w:color w:val="000000"/>
                      <w:szCs w:val="21"/>
                    </w:rPr>
                    <w:t>0.09</w:t>
                  </w:r>
                </w:p>
              </w:tc>
              <w:tc>
                <w:tcPr>
                  <w:tcW w:w="1727" w:type="dxa"/>
                  <w:vMerge w:val="continue"/>
                  <w:vAlign w:val="center"/>
                </w:tcPr>
                <w:p>
                  <w:pPr>
                    <w:spacing w:line="320" w:lineRule="exact"/>
                    <w:jc w:val="center"/>
                    <w:outlineLvl w:val="0"/>
                    <w:rPr>
                      <w:color w:val="000000"/>
                      <w:szCs w:val="21"/>
                    </w:rPr>
                  </w:pPr>
                </w:p>
              </w:tc>
              <w:tc>
                <w:tcPr>
                  <w:tcW w:w="850" w:type="dxa"/>
                  <w:vMerge w:val="continue"/>
                  <w:vAlign w:val="center"/>
                </w:tcPr>
                <w:p>
                  <w:pPr>
                    <w:spacing w:line="320" w:lineRule="exact"/>
                    <w:jc w:val="center"/>
                    <w:outlineLvl w:val="0"/>
                    <w:rPr>
                      <w:color w:val="000000"/>
                      <w:szCs w:val="21"/>
                    </w:rPr>
                  </w:pPr>
                </w:p>
              </w:tc>
              <w:tc>
                <w:tcPr>
                  <w:tcW w:w="851" w:type="dxa"/>
                  <w:vMerge w:val="continue"/>
                  <w:vAlign w:val="center"/>
                </w:tcPr>
                <w:p>
                  <w:pPr>
                    <w:spacing w:line="320" w:lineRule="exact"/>
                    <w:jc w:val="center"/>
                    <w:outlineLvl w:val="0"/>
                    <w:rPr>
                      <w:color w:val="000000"/>
                      <w:szCs w:val="21"/>
                    </w:rPr>
                  </w:pPr>
                </w:p>
              </w:tc>
              <w:tc>
                <w:tcPr>
                  <w:tcW w:w="933" w:type="dxa"/>
                  <w:vMerge w:val="continue"/>
                  <w:vAlign w:val="center"/>
                </w:tcPr>
                <w:p>
                  <w:pPr>
                    <w:spacing w:line="320" w:lineRule="exact"/>
                    <w:jc w:val="center"/>
                    <w:outlineLvl w:val="0"/>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26" w:type="dxa"/>
                  <w:vMerge w:val="continue"/>
                  <w:vAlign w:val="center"/>
                </w:tcPr>
                <w:p>
                  <w:pPr>
                    <w:spacing w:line="320" w:lineRule="exact"/>
                    <w:jc w:val="center"/>
                    <w:outlineLvl w:val="0"/>
                    <w:rPr>
                      <w:color w:val="000000"/>
                      <w:szCs w:val="21"/>
                    </w:rPr>
                  </w:pPr>
                </w:p>
              </w:tc>
              <w:tc>
                <w:tcPr>
                  <w:tcW w:w="839" w:type="dxa"/>
                  <w:vMerge w:val="restart"/>
                  <w:vAlign w:val="center"/>
                </w:tcPr>
                <w:p>
                  <w:pPr>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热风炉天然气燃烧废气</w:t>
                  </w:r>
                </w:p>
              </w:tc>
              <w:tc>
                <w:tcPr>
                  <w:tcW w:w="851" w:type="dxa"/>
                  <w:vAlign w:val="center"/>
                </w:tcPr>
                <w:p>
                  <w:pPr>
                    <w:spacing w:line="32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784" w:type="dxa"/>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22.4</w:t>
                  </w:r>
                </w:p>
              </w:tc>
              <w:tc>
                <w:tcPr>
                  <w:tcW w:w="850" w:type="dxa"/>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4.176</w:t>
                  </w:r>
                </w:p>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kg/a</w:t>
                  </w:r>
                </w:p>
              </w:tc>
              <w:tc>
                <w:tcPr>
                  <w:tcW w:w="1727" w:type="dxa"/>
                  <w:vMerge w:val="restart"/>
                  <w:vAlign w:val="center"/>
                </w:tcPr>
                <w:p>
                  <w:pPr>
                    <w:spacing w:line="320" w:lineRule="exact"/>
                    <w:jc w:val="center"/>
                    <w:outlineLvl w:val="0"/>
                    <w:rPr>
                      <w:color w:val="000000"/>
                      <w:szCs w:val="21"/>
                    </w:rPr>
                  </w:pPr>
                  <w:r>
                    <w:rPr>
                      <w:rFonts w:hint="eastAsia"/>
                      <w:color w:val="000000" w:themeColor="text1"/>
                      <w:szCs w:val="21"/>
                      <w14:textFill>
                        <w14:solidFill>
                          <w14:schemeClr w14:val="tx1"/>
                        </w14:solidFill>
                      </w14:textFill>
                    </w:rPr>
                    <w:t>直接经1根15m高排气筒高空排放</w:t>
                  </w:r>
                </w:p>
              </w:tc>
              <w:tc>
                <w:tcPr>
                  <w:tcW w:w="850" w:type="dxa"/>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22.4</w:t>
                  </w:r>
                </w:p>
              </w:tc>
              <w:tc>
                <w:tcPr>
                  <w:tcW w:w="851" w:type="dxa"/>
                  <w:vAlign w:val="center"/>
                </w:tcPr>
                <w:p>
                  <w:pPr>
                    <w:spacing w:line="320" w:lineRule="exact"/>
                    <w:jc w:val="center"/>
                    <w:outlineLvl w:val="0"/>
                    <w:rPr>
                      <w:color w:val="000000"/>
                      <w:szCs w:val="21"/>
                    </w:rPr>
                  </w:pPr>
                  <w:r>
                    <w:rPr>
                      <w:rFonts w:hint="eastAsia"/>
                      <w:color w:val="000000"/>
                      <w:szCs w:val="21"/>
                    </w:rPr>
                    <w:t>0.0035</w:t>
                  </w:r>
                </w:p>
              </w:tc>
              <w:tc>
                <w:tcPr>
                  <w:tcW w:w="933" w:type="dxa"/>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4.176</w:t>
                  </w:r>
                </w:p>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26" w:type="dxa"/>
                  <w:vMerge w:val="continue"/>
                  <w:vAlign w:val="center"/>
                </w:tcPr>
                <w:p>
                  <w:pPr>
                    <w:spacing w:line="320" w:lineRule="exact"/>
                    <w:jc w:val="center"/>
                    <w:outlineLvl w:val="0"/>
                    <w:rPr>
                      <w:color w:val="000000"/>
                      <w:szCs w:val="21"/>
                    </w:rPr>
                  </w:pPr>
                </w:p>
              </w:tc>
              <w:tc>
                <w:tcPr>
                  <w:tcW w:w="839" w:type="dxa"/>
                  <w:vMerge w:val="continue"/>
                  <w:vAlign w:val="center"/>
                </w:tcPr>
                <w:p>
                  <w:pPr>
                    <w:spacing w:line="320" w:lineRule="exact"/>
                    <w:jc w:val="center"/>
                    <w:outlineLvl w:val="0"/>
                    <w:rPr>
                      <w:color w:val="000000" w:themeColor="text1"/>
                      <w:szCs w:val="21"/>
                      <w14:textFill>
                        <w14:solidFill>
                          <w14:schemeClr w14:val="tx1"/>
                        </w14:solidFill>
                      </w14:textFill>
                    </w:rPr>
                  </w:pPr>
                </w:p>
              </w:tc>
              <w:tc>
                <w:tcPr>
                  <w:tcW w:w="851" w:type="dxa"/>
                  <w:vAlign w:val="center"/>
                </w:tcPr>
                <w:p>
                  <w:pPr>
                    <w:spacing w:line="32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SO</w:t>
                  </w:r>
                  <w:r>
                    <w:rPr>
                      <w:rFonts w:hint="eastAsia"/>
                      <w:color w:val="000000" w:themeColor="text1"/>
                      <w:szCs w:val="21"/>
                      <w:vertAlign w:val="subscript"/>
                      <w14:textFill>
                        <w14:solidFill>
                          <w14:schemeClr w14:val="tx1"/>
                        </w14:solidFill>
                      </w14:textFill>
                    </w:rPr>
                    <w:t>2</w:t>
                  </w:r>
                </w:p>
              </w:tc>
              <w:tc>
                <w:tcPr>
                  <w:tcW w:w="784" w:type="dxa"/>
                  <w:vAlign w:val="center"/>
                </w:tcPr>
                <w:p>
                  <w:pPr>
                    <w:spacing w:line="32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3.8</w:t>
                  </w:r>
                </w:p>
              </w:tc>
              <w:tc>
                <w:tcPr>
                  <w:tcW w:w="850" w:type="dxa"/>
                  <w:vAlign w:val="center"/>
                </w:tcPr>
                <w:p>
                  <w:pPr>
                    <w:spacing w:line="32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0.696</w:t>
                  </w:r>
                </w:p>
                <w:p>
                  <w:pPr>
                    <w:spacing w:line="32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kg/a</w:t>
                  </w:r>
                </w:p>
              </w:tc>
              <w:tc>
                <w:tcPr>
                  <w:tcW w:w="1727" w:type="dxa"/>
                  <w:vMerge w:val="continue"/>
                  <w:vAlign w:val="center"/>
                </w:tcPr>
                <w:p>
                  <w:pPr>
                    <w:spacing w:line="320" w:lineRule="exact"/>
                    <w:jc w:val="center"/>
                    <w:outlineLvl w:val="0"/>
                    <w:rPr>
                      <w:color w:val="000000"/>
                      <w:szCs w:val="21"/>
                    </w:rPr>
                  </w:pPr>
                </w:p>
              </w:tc>
              <w:tc>
                <w:tcPr>
                  <w:tcW w:w="850" w:type="dxa"/>
                  <w:vAlign w:val="center"/>
                </w:tcPr>
                <w:p>
                  <w:pPr>
                    <w:spacing w:line="32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3.8</w:t>
                  </w:r>
                </w:p>
              </w:tc>
              <w:tc>
                <w:tcPr>
                  <w:tcW w:w="851" w:type="dxa"/>
                  <w:vAlign w:val="center"/>
                </w:tcPr>
                <w:p>
                  <w:pPr>
                    <w:spacing w:line="320" w:lineRule="exact"/>
                    <w:jc w:val="center"/>
                    <w:outlineLvl w:val="0"/>
                    <w:rPr>
                      <w:color w:val="000000"/>
                      <w:szCs w:val="21"/>
                    </w:rPr>
                  </w:pPr>
                  <w:r>
                    <w:rPr>
                      <w:rFonts w:hint="eastAsia"/>
                      <w:color w:val="000000"/>
                      <w:szCs w:val="21"/>
                    </w:rPr>
                    <w:t>0.0006</w:t>
                  </w:r>
                </w:p>
              </w:tc>
              <w:tc>
                <w:tcPr>
                  <w:tcW w:w="933" w:type="dxa"/>
                  <w:vAlign w:val="center"/>
                </w:tcPr>
                <w:p>
                  <w:pPr>
                    <w:spacing w:line="32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0.696</w:t>
                  </w:r>
                </w:p>
                <w:p>
                  <w:pPr>
                    <w:spacing w:line="32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26" w:type="dxa"/>
                  <w:vMerge w:val="continue"/>
                  <w:vAlign w:val="center"/>
                </w:tcPr>
                <w:p>
                  <w:pPr>
                    <w:spacing w:line="320" w:lineRule="exact"/>
                    <w:jc w:val="center"/>
                    <w:outlineLvl w:val="0"/>
                    <w:rPr>
                      <w:color w:val="000000"/>
                      <w:szCs w:val="21"/>
                    </w:rPr>
                  </w:pPr>
                </w:p>
              </w:tc>
              <w:tc>
                <w:tcPr>
                  <w:tcW w:w="839" w:type="dxa"/>
                  <w:vMerge w:val="continue"/>
                  <w:vAlign w:val="center"/>
                </w:tcPr>
                <w:p>
                  <w:pPr>
                    <w:spacing w:line="320" w:lineRule="exact"/>
                    <w:jc w:val="center"/>
                    <w:outlineLvl w:val="0"/>
                    <w:rPr>
                      <w:color w:val="000000" w:themeColor="text1"/>
                      <w:szCs w:val="21"/>
                      <w14:textFill>
                        <w14:solidFill>
                          <w14:schemeClr w14:val="tx1"/>
                        </w14:solidFill>
                      </w14:textFill>
                    </w:rPr>
                  </w:pPr>
                </w:p>
              </w:tc>
              <w:tc>
                <w:tcPr>
                  <w:tcW w:w="851" w:type="dxa"/>
                  <w:vAlign w:val="center"/>
                </w:tcPr>
                <w:p>
                  <w:pPr>
                    <w:spacing w:line="32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NO</w:t>
                  </w:r>
                  <w:r>
                    <w:rPr>
                      <w:rFonts w:hint="eastAsia"/>
                      <w:color w:val="000000" w:themeColor="text1"/>
                      <w:szCs w:val="21"/>
                      <w:vertAlign w:val="subscript"/>
                      <w14:textFill>
                        <w14:solidFill>
                          <w14:schemeClr w14:val="tx1"/>
                        </w14:solidFill>
                      </w14:textFill>
                    </w:rPr>
                    <w:t>X</w:t>
                  </w:r>
                </w:p>
              </w:tc>
              <w:tc>
                <w:tcPr>
                  <w:tcW w:w="784" w:type="dxa"/>
                  <w:vAlign w:val="center"/>
                </w:tcPr>
                <w:p>
                  <w:pPr>
                    <w:spacing w:line="32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147.4</w:t>
                  </w:r>
                </w:p>
              </w:tc>
              <w:tc>
                <w:tcPr>
                  <w:tcW w:w="850" w:type="dxa"/>
                  <w:vAlign w:val="center"/>
                </w:tcPr>
                <w:p>
                  <w:pPr>
                    <w:spacing w:line="32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27.614kg/a</w:t>
                  </w:r>
                </w:p>
              </w:tc>
              <w:tc>
                <w:tcPr>
                  <w:tcW w:w="1727" w:type="dxa"/>
                  <w:vMerge w:val="continue"/>
                  <w:vAlign w:val="center"/>
                </w:tcPr>
                <w:p>
                  <w:pPr>
                    <w:spacing w:line="320" w:lineRule="exact"/>
                    <w:jc w:val="center"/>
                    <w:outlineLvl w:val="0"/>
                    <w:rPr>
                      <w:color w:val="000000"/>
                      <w:szCs w:val="21"/>
                    </w:rPr>
                  </w:pPr>
                </w:p>
              </w:tc>
              <w:tc>
                <w:tcPr>
                  <w:tcW w:w="850" w:type="dxa"/>
                  <w:vAlign w:val="center"/>
                </w:tcPr>
                <w:p>
                  <w:pPr>
                    <w:spacing w:line="32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147.4</w:t>
                  </w:r>
                </w:p>
              </w:tc>
              <w:tc>
                <w:tcPr>
                  <w:tcW w:w="851" w:type="dxa"/>
                  <w:vAlign w:val="center"/>
                </w:tcPr>
                <w:p>
                  <w:pPr>
                    <w:spacing w:line="320" w:lineRule="exact"/>
                    <w:jc w:val="center"/>
                    <w:outlineLvl w:val="0"/>
                    <w:rPr>
                      <w:color w:val="000000"/>
                      <w:szCs w:val="21"/>
                    </w:rPr>
                  </w:pPr>
                  <w:r>
                    <w:rPr>
                      <w:rFonts w:hint="eastAsia"/>
                      <w:color w:val="000000"/>
                      <w:szCs w:val="21"/>
                    </w:rPr>
                    <w:t>0.023</w:t>
                  </w:r>
                </w:p>
              </w:tc>
              <w:tc>
                <w:tcPr>
                  <w:tcW w:w="933" w:type="dxa"/>
                  <w:vAlign w:val="center"/>
                </w:tcPr>
                <w:p>
                  <w:pPr>
                    <w:spacing w:line="32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27.614</w:t>
                  </w:r>
                </w:p>
                <w:p>
                  <w:pPr>
                    <w:spacing w:line="32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26" w:type="dxa"/>
                  <w:vMerge w:val="restart"/>
                  <w:vAlign w:val="center"/>
                </w:tcPr>
                <w:p>
                  <w:pPr>
                    <w:spacing w:line="320" w:lineRule="exact"/>
                    <w:jc w:val="center"/>
                    <w:outlineLvl w:val="0"/>
                    <w:rPr>
                      <w:color w:val="000000"/>
                      <w:szCs w:val="21"/>
                    </w:rPr>
                  </w:pPr>
                  <w:r>
                    <w:rPr>
                      <w:color w:val="000000"/>
                      <w:szCs w:val="21"/>
                    </w:rPr>
                    <w:t>无组织</w:t>
                  </w:r>
                </w:p>
              </w:tc>
              <w:tc>
                <w:tcPr>
                  <w:tcW w:w="839" w:type="dxa"/>
                  <w:vMerge w:val="restart"/>
                  <w:vAlign w:val="center"/>
                </w:tcPr>
                <w:p>
                  <w:pPr>
                    <w:spacing w:line="320" w:lineRule="exact"/>
                    <w:jc w:val="center"/>
                    <w:outlineLvl w:val="0"/>
                    <w:rPr>
                      <w:color w:val="000000"/>
                      <w:szCs w:val="21"/>
                    </w:rPr>
                  </w:pPr>
                  <w:r>
                    <w:rPr>
                      <w:rFonts w:hint="eastAsia"/>
                      <w:color w:val="000000"/>
                      <w:szCs w:val="21"/>
                    </w:rPr>
                    <w:t>喷漆、烘干</w:t>
                  </w:r>
                </w:p>
              </w:tc>
              <w:tc>
                <w:tcPr>
                  <w:tcW w:w="851" w:type="dxa"/>
                  <w:vAlign w:val="center"/>
                </w:tcPr>
                <w:p>
                  <w:pPr>
                    <w:spacing w:line="320" w:lineRule="exact"/>
                    <w:jc w:val="center"/>
                    <w:outlineLvl w:val="0"/>
                    <w:rPr>
                      <w:color w:val="000000"/>
                      <w:szCs w:val="21"/>
                    </w:rPr>
                  </w:pPr>
                  <w:r>
                    <w:rPr>
                      <w:color w:val="000000"/>
                      <w:szCs w:val="21"/>
                    </w:rPr>
                    <w:t>颗粒物</w:t>
                  </w:r>
                </w:p>
              </w:tc>
              <w:tc>
                <w:tcPr>
                  <w:tcW w:w="784" w:type="dxa"/>
                  <w:vAlign w:val="center"/>
                </w:tcPr>
                <w:p>
                  <w:pPr>
                    <w:spacing w:line="320" w:lineRule="exact"/>
                    <w:jc w:val="center"/>
                    <w:outlineLvl w:val="0"/>
                    <w:rPr>
                      <w:color w:val="000000"/>
                      <w:szCs w:val="21"/>
                    </w:rPr>
                  </w:pPr>
                  <w:r>
                    <w:rPr>
                      <w:rFonts w:hint="eastAsia"/>
                      <w:color w:val="000000"/>
                      <w:szCs w:val="21"/>
                    </w:rPr>
                    <w:t>/</w:t>
                  </w:r>
                </w:p>
              </w:tc>
              <w:tc>
                <w:tcPr>
                  <w:tcW w:w="850" w:type="dxa"/>
                  <w:vAlign w:val="center"/>
                </w:tcPr>
                <w:p>
                  <w:pPr>
                    <w:spacing w:line="320" w:lineRule="exact"/>
                    <w:jc w:val="center"/>
                    <w:outlineLvl w:val="0"/>
                    <w:rPr>
                      <w:color w:val="000000"/>
                      <w:szCs w:val="21"/>
                    </w:rPr>
                  </w:pPr>
                  <w:r>
                    <w:rPr>
                      <w:rFonts w:hint="eastAsia"/>
                      <w:color w:val="000000"/>
                      <w:szCs w:val="21"/>
                    </w:rPr>
                    <w:t>0.0477</w:t>
                  </w:r>
                </w:p>
              </w:tc>
              <w:tc>
                <w:tcPr>
                  <w:tcW w:w="1727" w:type="dxa"/>
                  <w:vMerge w:val="restart"/>
                  <w:vAlign w:val="center"/>
                </w:tcPr>
                <w:p>
                  <w:pPr>
                    <w:spacing w:line="320" w:lineRule="exact"/>
                    <w:jc w:val="center"/>
                    <w:outlineLvl w:val="0"/>
                    <w:rPr>
                      <w:color w:val="000000"/>
                      <w:szCs w:val="21"/>
                    </w:rPr>
                  </w:pPr>
                  <w:r>
                    <w:rPr>
                      <w:rFonts w:hint="eastAsia"/>
                      <w:color w:val="000000"/>
                      <w:szCs w:val="21"/>
                    </w:rPr>
                    <w:t>车间安装排气扇，加强通风换气，同时</w:t>
                  </w:r>
                  <w:r>
                    <w:rPr>
                      <w:color w:val="000000"/>
                      <w:szCs w:val="21"/>
                    </w:rPr>
                    <w:t>加强管理</w:t>
                  </w:r>
                </w:p>
              </w:tc>
              <w:tc>
                <w:tcPr>
                  <w:tcW w:w="850" w:type="dxa"/>
                  <w:vAlign w:val="center"/>
                </w:tcPr>
                <w:p>
                  <w:pPr>
                    <w:spacing w:line="320" w:lineRule="exact"/>
                    <w:jc w:val="center"/>
                    <w:outlineLvl w:val="0"/>
                    <w:rPr>
                      <w:color w:val="000000"/>
                      <w:szCs w:val="21"/>
                    </w:rPr>
                  </w:pPr>
                  <w:r>
                    <w:rPr>
                      <w:rFonts w:hint="eastAsia"/>
                      <w:color w:val="000000"/>
                      <w:szCs w:val="21"/>
                    </w:rPr>
                    <w:t>/</w:t>
                  </w:r>
                </w:p>
              </w:tc>
              <w:tc>
                <w:tcPr>
                  <w:tcW w:w="851" w:type="dxa"/>
                  <w:vAlign w:val="center"/>
                </w:tcPr>
                <w:p>
                  <w:pPr>
                    <w:spacing w:line="320" w:lineRule="exact"/>
                    <w:jc w:val="center"/>
                    <w:outlineLvl w:val="0"/>
                    <w:rPr>
                      <w:color w:val="000000"/>
                      <w:szCs w:val="21"/>
                    </w:rPr>
                  </w:pPr>
                  <w:r>
                    <w:rPr>
                      <w:rFonts w:hint="eastAsia"/>
                      <w:color w:val="000000"/>
                      <w:szCs w:val="21"/>
                    </w:rPr>
                    <w:t>0.027</w:t>
                  </w:r>
                </w:p>
              </w:tc>
              <w:tc>
                <w:tcPr>
                  <w:tcW w:w="933" w:type="dxa"/>
                  <w:vAlign w:val="center"/>
                </w:tcPr>
                <w:p>
                  <w:pPr>
                    <w:spacing w:line="320" w:lineRule="exact"/>
                    <w:jc w:val="center"/>
                    <w:outlineLvl w:val="0"/>
                    <w:rPr>
                      <w:color w:val="000000"/>
                      <w:szCs w:val="21"/>
                    </w:rPr>
                  </w:pPr>
                  <w:r>
                    <w:rPr>
                      <w:rFonts w:hint="eastAsia"/>
                      <w:color w:val="000000"/>
                      <w:szCs w:val="21"/>
                    </w:rPr>
                    <w:t>0.0477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26" w:type="dxa"/>
                  <w:vMerge w:val="continue"/>
                  <w:vAlign w:val="center"/>
                </w:tcPr>
                <w:p>
                  <w:pPr>
                    <w:spacing w:line="320" w:lineRule="exact"/>
                    <w:jc w:val="center"/>
                    <w:outlineLvl w:val="0"/>
                    <w:rPr>
                      <w:color w:val="000000"/>
                      <w:szCs w:val="21"/>
                    </w:rPr>
                  </w:pPr>
                </w:p>
              </w:tc>
              <w:tc>
                <w:tcPr>
                  <w:tcW w:w="839" w:type="dxa"/>
                  <w:vMerge w:val="continue"/>
                  <w:vAlign w:val="center"/>
                </w:tcPr>
                <w:p>
                  <w:pPr>
                    <w:spacing w:line="320" w:lineRule="exact"/>
                    <w:jc w:val="center"/>
                    <w:outlineLvl w:val="0"/>
                    <w:rPr>
                      <w:color w:val="000000"/>
                      <w:szCs w:val="21"/>
                    </w:rPr>
                  </w:pPr>
                </w:p>
              </w:tc>
              <w:tc>
                <w:tcPr>
                  <w:tcW w:w="851" w:type="dxa"/>
                  <w:vAlign w:val="center"/>
                </w:tcPr>
                <w:p>
                  <w:pPr>
                    <w:spacing w:line="320" w:lineRule="exact"/>
                    <w:jc w:val="center"/>
                    <w:outlineLvl w:val="0"/>
                    <w:rPr>
                      <w:color w:val="000000"/>
                      <w:szCs w:val="21"/>
                    </w:rPr>
                  </w:pPr>
                  <w:r>
                    <w:rPr>
                      <w:color w:val="000000"/>
                      <w:szCs w:val="21"/>
                    </w:rPr>
                    <w:t>甲苯</w:t>
                  </w:r>
                </w:p>
              </w:tc>
              <w:tc>
                <w:tcPr>
                  <w:tcW w:w="784" w:type="dxa"/>
                  <w:vAlign w:val="center"/>
                </w:tcPr>
                <w:p>
                  <w:pPr>
                    <w:spacing w:line="320" w:lineRule="exact"/>
                    <w:jc w:val="center"/>
                    <w:outlineLvl w:val="0"/>
                    <w:rPr>
                      <w:color w:val="000000"/>
                      <w:szCs w:val="21"/>
                    </w:rPr>
                  </w:pPr>
                  <w:r>
                    <w:rPr>
                      <w:color w:val="000000"/>
                      <w:szCs w:val="21"/>
                    </w:rPr>
                    <w:t>/</w:t>
                  </w:r>
                </w:p>
              </w:tc>
              <w:tc>
                <w:tcPr>
                  <w:tcW w:w="850" w:type="dxa"/>
                  <w:vAlign w:val="center"/>
                </w:tcPr>
                <w:p>
                  <w:pPr>
                    <w:spacing w:line="320" w:lineRule="exact"/>
                    <w:jc w:val="center"/>
                    <w:outlineLvl w:val="0"/>
                    <w:rPr>
                      <w:color w:val="000000"/>
                      <w:szCs w:val="21"/>
                    </w:rPr>
                  </w:pPr>
                  <w:r>
                    <w:rPr>
                      <w:rFonts w:hint="eastAsia"/>
                      <w:color w:val="000000"/>
                      <w:szCs w:val="21"/>
                    </w:rPr>
                    <w:t>0.0477</w:t>
                  </w:r>
                </w:p>
              </w:tc>
              <w:tc>
                <w:tcPr>
                  <w:tcW w:w="1727" w:type="dxa"/>
                  <w:vMerge w:val="continue"/>
                  <w:vAlign w:val="center"/>
                </w:tcPr>
                <w:p>
                  <w:pPr>
                    <w:spacing w:line="320" w:lineRule="exact"/>
                    <w:jc w:val="center"/>
                    <w:outlineLvl w:val="0"/>
                    <w:rPr>
                      <w:color w:val="000000"/>
                      <w:szCs w:val="21"/>
                    </w:rPr>
                  </w:pPr>
                </w:p>
              </w:tc>
              <w:tc>
                <w:tcPr>
                  <w:tcW w:w="850" w:type="dxa"/>
                  <w:vAlign w:val="center"/>
                </w:tcPr>
                <w:p>
                  <w:pPr>
                    <w:spacing w:line="320" w:lineRule="exact"/>
                    <w:jc w:val="center"/>
                    <w:outlineLvl w:val="0"/>
                    <w:rPr>
                      <w:color w:val="000000"/>
                      <w:szCs w:val="21"/>
                    </w:rPr>
                  </w:pPr>
                  <w:r>
                    <w:rPr>
                      <w:color w:val="000000"/>
                      <w:szCs w:val="21"/>
                    </w:rPr>
                    <w:t>/</w:t>
                  </w:r>
                </w:p>
              </w:tc>
              <w:tc>
                <w:tcPr>
                  <w:tcW w:w="851" w:type="dxa"/>
                  <w:vAlign w:val="center"/>
                </w:tcPr>
                <w:p>
                  <w:pPr>
                    <w:spacing w:line="320" w:lineRule="exact"/>
                    <w:jc w:val="center"/>
                    <w:outlineLvl w:val="0"/>
                    <w:rPr>
                      <w:color w:val="000000"/>
                      <w:szCs w:val="21"/>
                    </w:rPr>
                  </w:pPr>
                  <w:r>
                    <w:rPr>
                      <w:rFonts w:hint="eastAsia"/>
                      <w:color w:val="000000"/>
                      <w:szCs w:val="21"/>
                    </w:rPr>
                    <w:t>0.034</w:t>
                  </w:r>
                </w:p>
              </w:tc>
              <w:tc>
                <w:tcPr>
                  <w:tcW w:w="933" w:type="dxa"/>
                  <w:vAlign w:val="center"/>
                </w:tcPr>
                <w:p>
                  <w:pPr>
                    <w:spacing w:line="320" w:lineRule="exact"/>
                    <w:jc w:val="center"/>
                    <w:outlineLvl w:val="0"/>
                    <w:rPr>
                      <w:color w:val="000000"/>
                      <w:szCs w:val="21"/>
                    </w:rPr>
                  </w:pPr>
                  <w:r>
                    <w:rPr>
                      <w:rFonts w:hint="eastAsia"/>
                      <w:color w:val="000000"/>
                      <w:szCs w:val="21"/>
                    </w:rPr>
                    <w:t>0.0477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426" w:type="dxa"/>
                  <w:vMerge w:val="continue"/>
                  <w:vAlign w:val="center"/>
                </w:tcPr>
                <w:p>
                  <w:pPr>
                    <w:spacing w:line="320" w:lineRule="exact"/>
                    <w:jc w:val="center"/>
                    <w:outlineLvl w:val="0"/>
                    <w:rPr>
                      <w:color w:val="000000"/>
                      <w:szCs w:val="21"/>
                    </w:rPr>
                  </w:pPr>
                </w:p>
              </w:tc>
              <w:tc>
                <w:tcPr>
                  <w:tcW w:w="839" w:type="dxa"/>
                  <w:vMerge w:val="continue"/>
                  <w:vAlign w:val="center"/>
                </w:tcPr>
                <w:p>
                  <w:pPr>
                    <w:spacing w:line="320" w:lineRule="exact"/>
                    <w:jc w:val="center"/>
                    <w:outlineLvl w:val="0"/>
                    <w:rPr>
                      <w:color w:val="000000"/>
                      <w:szCs w:val="21"/>
                    </w:rPr>
                  </w:pPr>
                </w:p>
              </w:tc>
              <w:tc>
                <w:tcPr>
                  <w:tcW w:w="851" w:type="dxa"/>
                  <w:vAlign w:val="center"/>
                </w:tcPr>
                <w:p>
                  <w:pPr>
                    <w:spacing w:line="320" w:lineRule="exact"/>
                    <w:jc w:val="center"/>
                    <w:outlineLvl w:val="0"/>
                    <w:rPr>
                      <w:color w:val="000000"/>
                      <w:szCs w:val="21"/>
                    </w:rPr>
                  </w:pPr>
                  <w:r>
                    <w:rPr>
                      <w:color w:val="000000"/>
                      <w:szCs w:val="21"/>
                    </w:rPr>
                    <w:t>二甲苯</w:t>
                  </w:r>
                </w:p>
              </w:tc>
              <w:tc>
                <w:tcPr>
                  <w:tcW w:w="784" w:type="dxa"/>
                  <w:vAlign w:val="center"/>
                </w:tcPr>
                <w:p>
                  <w:pPr>
                    <w:spacing w:line="320" w:lineRule="exact"/>
                    <w:jc w:val="center"/>
                    <w:outlineLvl w:val="0"/>
                    <w:rPr>
                      <w:color w:val="000000"/>
                      <w:szCs w:val="21"/>
                    </w:rPr>
                  </w:pPr>
                  <w:r>
                    <w:rPr>
                      <w:color w:val="000000"/>
                      <w:szCs w:val="21"/>
                    </w:rPr>
                    <w:t>/</w:t>
                  </w:r>
                </w:p>
              </w:tc>
              <w:tc>
                <w:tcPr>
                  <w:tcW w:w="850" w:type="dxa"/>
                  <w:vAlign w:val="center"/>
                </w:tcPr>
                <w:p>
                  <w:pPr>
                    <w:spacing w:line="320" w:lineRule="exact"/>
                    <w:jc w:val="center"/>
                    <w:outlineLvl w:val="0"/>
                    <w:rPr>
                      <w:color w:val="000000"/>
                      <w:szCs w:val="21"/>
                    </w:rPr>
                  </w:pPr>
                  <w:r>
                    <w:rPr>
                      <w:rFonts w:hint="eastAsia"/>
                      <w:color w:val="000000"/>
                      <w:szCs w:val="21"/>
                    </w:rPr>
                    <w:t>0.0278</w:t>
                  </w:r>
                </w:p>
              </w:tc>
              <w:tc>
                <w:tcPr>
                  <w:tcW w:w="1727" w:type="dxa"/>
                  <w:vMerge w:val="continue"/>
                  <w:vAlign w:val="center"/>
                </w:tcPr>
                <w:p>
                  <w:pPr>
                    <w:spacing w:line="320" w:lineRule="exact"/>
                    <w:jc w:val="center"/>
                    <w:outlineLvl w:val="0"/>
                    <w:rPr>
                      <w:color w:val="000000"/>
                      <w:szCs w:val="21"/>
                    </w:rPr>
                  </w:pPr>
                </w:p>
              </w:tc>
              <w:tc>
                <w:tcPr>
                  <w:tcW w:w="850" w:type="dxa"/>
                  <w:vAlign w:val="center"/>
                </w:tcPr>
                <w:p>
                  <w:pPr>
                    <w:spacing w:line="320" w:lineRule="exact"/>
                    <w:jc w:val="center"/>
                    <w:outlineLvl w:val="0"/>
                    <w:rPr>
                      <w:color w:val="000000"/>
                      <w:szCs w:val="21"/>
                    </w:rPr>
                  </w:pPr>
                  <w:r>
                    <w:rPr>
                      <w:color w:val="000000"/>
                      <w:szCs w:val="21"/>
                    </w:rPr>
                    <w:t>/</w:t>
                  </w:r>
                </w:p>
              </w:tc>
              <w:tc>
                <w:tcPr>
                  <w:tcW w:w="851" w:type="dxa"/>
                  <w:vAlign w:val="center"/>
                </w:tcPr>
                <w:p>
                  <w:pPr>
                    <w:spacing w:line="320" w:lineRule="exact"/>
                    <w:jc w:val="center"/>
                    <w:outlineLvl w:val="0"/>
                    <w:rPr>
                      <w:color w:val="000000"/>
                      <w:szCs w:val="21"/>
                    </w:rPr>
                  </w:pPr>
                  <w:r>
                    <w:rPr>
                      <w:rFonts w:hint="eastAsia"/>
                      <w:color w:val="000000"/>
                      <w:szCs w:val="21"/>
                    </w:rPr>
                    <w:t>0.020</w:t>
                  </w:r>
                </w:p>
              </w:tc>
              <w:tc>
                <w:tcPr>
                  <w:tcW w:w="933" w:type="dxa"/>
                  <w:vAlign w:val="center"/>
                </w:tcPr>
                <w:p>
                  <w:pPr>
                    <w:spacing w:line="320" w:lineRule="exact"/>
                    <w:jc w:val="center"/>
                    <w:outlineLvl w:val="0"/>
                    <w:rPr>
                      <w:color w:val="000000"/>
                      <w:szCs w:val="21"/>
                    </w:rPr>
                  </w:pPr>
                  <w:r>
                    <w:rPr>
                      <w:rFonts w:hint="eastAsia"/>
                      <w:color w:val="000000"/>
                      <w:szCs w:val="21"/>
                    </w:rPr>
                    <w:t>0.0278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26" w:type="dxa"/>
                  <w:vMerge w:val="continue"/>
                  <w:vAlign w:val="center"/>
                </w:tcPr>
                <w:p>
                  <w:pPr>
                    <w:spacing w:line="320" w:lineRule="exact"/>
                    <w:jc w:val="center"/>
                    <w:outlineLvl w:val="0"/>
                    <w:rPr>
                      <w:color w:val="000000"/>
                      <w:szCs w:val="21"/>
                    </w:rPr>
                  </w:pPr>
                </w:p>
              </w:tc>
              <w:tc>
                <w:tcPr>
                  <w:tcW w:w="839" w:type="dxa"/>
                  <w:vMerge w:val="continue"/>
                  <w:vAlign w:val="center"/>
                </w:tcPr>
                <w:p>
                  <w:pPr>
                    <w:spacing w:line="320" w:lineRule="exact"/>
                    <w:jc w:val="center"/>
                    <w:outlineLvl w:val="0"/>
                    <w:rPr>
                      <w:color w:val="000000"/>
                      <w:szCs w:val="21"/>
                    </w:rPr>
                  </w:pPr>
                </w:p>
              </w:tc>
              <w:tc>
                <w:tcPr>
                  <w:tcW w:w="851" w:type="dxa"/>
                  <w:vAlign w:val="center"/>
                </w:tcPr>
                <w:p>
                  <w:pPr>
                    <w:spacing w:line="320" w:lineRule="exact"/>
                    <w:jc w:val="center"/>
                    <w:outlineLvl w:val="0"/>
                    <w:rPr>
                      <w:color w:val="000000"/>
                      <w:szCs w:val="21"/>
                    </w:rPr>
                  </w:pPr>
                  <w:r>
                    <w:rPr>
                      <w:rFonts w:hint="eastAsia"/>
                      <w:color w:val="000000"/>
                      <w:szCs w:val="21"/>
                    </w:rPr>
                    <w:t>非甲烷</w:t>
                  </w:r>
                  <w:r>
                    <w:rPr>
                      <w:color w:val="000000"/>
                      <w:szCs w:val="21"/>
                    </w:rPr>
                    <w:t>总烃</w:t>
                  </w:r>
                </w:p>
              </w:tc>
              <w:tc>
                <w:tcPr>
                  <w:tcW w:w="784" w:type="dxa"/>
                  <w:vAlign w:val="center"/>
                </w:tcPr>
                <w:p>
                  <w:pPr>
                    <w:spacing w:line="320" w:lineRule="exact"/>
                    <w:jc w:val="center"/>
                    <w:outlineLvl w:val="0"/>
                    <w:rPr>
                      <w:color w:val="000000"/>
                      <w:szCs w:val="21"/>
                    </w:rPr>
                  </w:pPr>
                  <w:r>
                    <w:rPr>
                      <w:color w:val="000000"/>
                      <w:szCs w:val="21"/>
                    </w:rPr>
                    <w:t>/</w:t>
                  </w:r>
                </w:p>
              </w:tc>
              <w:tc>
                <w:tcPr>
                  <w:tcW w:w="850" w:type="dxa"/>
                  <w:vAlign w:val="center"/>
                </w:tcPr>
                <w:p>
                  <w:pPr>
                    <w:spacing w:line="320" w:lineRule="exact"/>
                    <w:jc w:val="center"/>
                    <w:outlineLvl w:val="0"/>
                    <w:rPr>
                      <w:color w:val="000000"/>
                      <w:szCs w:val="21"/>
                    </w:rPr>
                  </w:pPr>
                  <w:r>
                    <w:rPr>
                      <w:rFonts w:hint="eastAsia"/>
                      <w:color w:val="000000"/>
                      <w:szCs w:val="21"/>
                    </w:rPr>
                    <w:t>0.0875</w:t>
                  </w:r>
                </w:p>
              </w:tc>
              <w:tc>
                <w:tcPr>
                  <w:tcW w:w="1727" w:type="dxa"/>
                  <w:vMerge w:val="continue"/>
                  <w:vAlign w:val="center"/>
                </w:tcPr>
                <w:p>
                  <w:pPr>
                    <w:spacing w:line="320" w:lineRule="exact"/>
                    <w:jc w:val="center"/>
                    <w:outlineLvl w:val="0"/>
                    <w:rPr>
                      <w:color w:val="000000"/>
                      <w:szCs w:val="21"/>
                    </w:rPr>
                  </w:pPr>
                </w:p>
              </w:tc>
              <w:tc>
                <w:tcPr>
                  <w:tcW w:w="850" w:type="dxa"/>
                  <w:vAlign w:val="center"/>
                </w:tcPr>
                <w:p>
                  <w:pPr>
                    <w:spacing w:line="320" w:lineRule="exact"/>
                    <w:jc w:val="center"/>
                    <w:outlineLvl w:val="0"/>
                    <w:rPr>
                      <w:color w:val="000000"/>
                      <w:szCs w:val="21"/>
                    </w:rPr>
                  </w:pPr>
                  <w:r>
                    <w:rPr>
                      <w:color w:val="000000"/>
                      <w:szCs w:val="21"/>
                    </w:rPr>
                    <w:t>/</w:t>
                  </w:r>
                </w:p>
              </w:tc>
              <w:tc>
                <w:tcPr>
                  <w:tcW w:w="851" w:type="dxa"/>
                  <w:vAlign w:val="center"/>
                </w:tcPr>
                <w:p>
                  <w:pPr>
                    <w:spacing w:line="320" w:lineRule="exact"/>
                    <w:jc w:val="center"/>
                    <w:outlineLvl w:val="0"/>
                    <w:rPr>
                      <w:color w:val="000000"/>
                      <w:szCs w:val="21"/>
                    </w:rPr>
                  </w:pPr>
                  <w:r>
                    <w:rPr>
                      <w:rFonts w:hint="eastAsia"/>
                      <w:color w:val="000000"/>
                      <w:szCs w:val="21"/>
                    </w:rPr>
                    <w:t>0.063</w:t>
                  </w:r>
                </w:p>
              </w:tc>
              <w:tc>
                <w:tcPr>
                  <w:tcW w:w="933" w:type="dxa"/>
                  <w:vAlign w:val="center"/>
                </w:tcPr>
                <w:p>
                  <w:pPr>
                    <w:spacing w:line="320" w:lineRule="exact"/>
                    <w:jc w:val="center"/>
                    <w:outlineLvl w:val="0"/>
                    <w:rPr>
                      <w:color w:val="000000"/>
                      <w:szCs w:val="21"/>
                    </w:rPr>
                  </w:pPr>
                  <w:r>
                    <w:rPr>
                      <w:rFonts w:hint="eastAsia"/>
                      <w:color w:val="000000"/>
                      <w:szCs w:val="21"/>
                    </w:rPr>
                    <w:t>0.0875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26" w:type="dxa"/>
                  <w:vMerge w:val="continue"/>
                  <w:vAlign w:val="center"/>
                </w:tcPr>
                <w:p>
                  <w:pPr>
                    <w:spacing w:line="320" w:lineRule="exact"/>
                    <w:jc w:val="center"/>
                    <w:outlineLvl w:val="0"/>
                    <w:rPr>
                      <w:color w:val="000000"/>
                      <w:szCs w:val="21"/>
                    </w:rPr>
                  </w:pPr>
                </w:p>
              </w:tc>
              <w:tc>
                <w:tcPr>
                  <w:tcW w:w="839" w:type="dxa"/>
                  <w:vAlign w:val="center"/>
                </w:tcPr>
                <w:p>
                  <w:pPr>
                    <w:spacing w:line="320" w:lineRule="exact"/>
                    <w:jc w:val="center"/>
                    <w:outlineLvl w:val="0"/>
                    <w:rPr>
                      <w:color w:val="000000"/>
                      <w:szCs w:val="21"/>
                    </w:rPr>
                  </w:pPr>
                  <w:r>
                    <w:rPr>
                      <w:rFonts w:hint="eastAsia"/>
                      <w:color w:val="000000"/>
                      <w:szCs w:val="21"/>
                    </w:rPr>
                    <w:t>胶合工序</w:t>
                  </w:r>
                </w:p>
              </w:tc>
              <w:tc>
                <w:tcPr>
                  <w:tcW w:w="851" w:type="dxa"/>
                  <w:vAlign w:val="center"/>
                </w:tcPr>
                <w:p>
                  <w:pPr>
                    <w:spacing w:line="320" w:lineRule="exact"/>
                    <w:jc w:val="center"/>
                    <w:outlineLvl w:val="0"/>
                    <w:rPr>
                      <w:color w:val="000000"/>
                      <w:szCs w:val="21"/>
                    </w:rPr>
                  </w:pPr>
                  <w:r>
                    <w:rPr>
                      <w:rFonts w:hint="eastAsia"/>
                      <w:color w:val="000000"/>
                      <w:szCs w:val="21"/>
                    </w:rPr>
                    <w:t>非甲烷</w:t>
                  </w:r>
                  <w:r>
                    <w:rPr>
                      <w:color w:val="000000"/>
                      <w:szCs w:val="21"/>
                    </w:rPr>
                    <w:t>总烃</w:t>
                  </w:r>
                </w:p>
              </w:tc>
              <w:tc>
                <w:tcPr>
                  <w:tcW w:w="784" w:type="dxa"/>
                  <w:vAlign w:val="center"/>
                </w:tcPr>
                <w:p>
                  <w:pPr>
                    <w:spacing w:line="320" w:lineRule="exact"/>
                    <w:jc w:val="center"/>
                    <w:outlineLvl w:val="0"/>
                    <w:rPr>
                      <w:color w:val="000000"/>
                      <w:szCs w:val="21"/>
                    </w:rPr>
                  </w:pPr>
                  <w:r>
                    <w:rPr>
                      <w:rFonts w:hint="eastAsia"/>
                      <w:color w:val="000000"/>
                      <w:szCs w:val="21"/>
                    </w:rPr>
                    <w:t>/</w:t>
                  </w:r>
                </w:p>
              </w:tc>
              <w:tc>
                <w:tcPr>
                  <w:tcW w:w="850" w:type="dxa"/>
                  <w:vAlign w:val="center"/>
                </w:tcPr>
                <w:p>
                  <w:pPr>
                    <w:spacing w:line="320" w:lineRule="exact"/>
                    <w:jc w:val="center"/>
                    <w:outlineLvl w:val="0"/>
                    <w:rPr>
                      <w:color w:val="000000"/>
                      <w:szCs w:val="21"/>
                    </w:rPr>
                  </w:pPr>
                  <w:r>
                    <w:rPr>
                      <w:rFonts w:hint="eastAsia"/>
                      <w:color w:val="000000"/>
                      <w:szCs w:val="21"/>
                    </w:rPr>
                    <w:t>0.01</w:t>
                  </w:r>
                </w:p>
              </w:tc>
              <w:tc>
                <w:tcPr>
                  <w:tcW w:w="1727" w:type="dxa"/>
                  <w:vMerge w:val="continue"/>
                  <w:vAlign w:val="center"/>
                </w:tcPr>
                <w:p>
                  <w:pPr>
                    <w:spacing w:line="320" w:lineRule="exact"/>
                    <w:jc w:val="center"/>
                    <w:outlineLvl w:val="0"/>
                    <w:rPr>
                      <w:color w:val="000000"/>
                      <w:szCs w:val="21"/>
                    </w:rPr>
                  </w:pPr>
                </w:p>
              </w:tc>
              <w:tc>
                <w:tcPr>
                  <w:tcW w:w="850" w:type="dxa"/>
                  <w:vAlign w:val="center"/>
                </w:tcPr>
                <w:p>
                  <w:pPr>
                    <w:spacing w:line="320" w:lineRule="exact"/>
                    <w:jc w:val="center"/>
                    <w:outlineLvl w:val="0"/>
                    <w:rPr>
                      <w:color w:val="000000"/>
                      <w:szCs w:val="21"/>
                    </w:rPr>
                  </w:pPr>
                  <w:r>
                    <w:rPr>
                      <w:rFonts w:hint="eastAsia"/>
                      <w:color w:val="000000"/>
                      <w:szCs w:val="21"/>
                    </w:rPr>
                    <w:t>/</w:t>
                  </w:r>
                </w:p>
              </w:tc>
              <w:tc>
                <w:tcPr>
                  <w:tcW w:w="851" w:type="dxa"/>
                  <w:vAlign w:val="center"/>
                </w:tcPr>
                <w:p>
                  <w:pPr>
                    <w:spacing w:line="320" w:lineRule="exact"/>
                    <w:jc w:val="center"/>
                    <w:outlineLvl w:val="0"/>
                    <w:rPr>
                      <w:color w:val="000000"/>
                      <w:szCs w:val="21"/>
                    </w:rPr>
                  </w:pPr>
                  <w:r>
                    <w:rPr>
                      <w:rFonts w:hint="eastAsia"/>
                      <w:color w:val="000000"/>
                      <w:szCs w:val="21"/>
                    </w:rPr>
                    <w:t>0.0083</w:t>
                  </w:r>
                </w:p>
              </w:tc>
              <w:tc>
                <w:tcPr>
                  <w:tcW w:w="933" w:type="dxa"/>
                  <w:vAlign w:val="center"/>
                </w:tcPr>
                <w:p>
                  <w:pPr>
                    <w:spacing w:line="320" w:lineRule="exact"/>
                    <w:jc w:val="center"/>
                    <w:outlineLvl w:val="0"/>
                    <w:rPr>
                      <w:color w:val="000000"/>
                      <w:szCs w:val="21"/>
                    </w:rPr>
                  </w:pPr>
                  <w:r>
                    <w:rPr>
                      <w:rFonts w:hint="eastAsia"/>
                      <w:color w:val="000000"/>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26" w:type="dxa"/>
                  <w:vMerge w:val="continue"/>
                  <w:vAlign w:val="center"/>
                </w:tcPr>
                <w:p>
                  <w:pPr>
                    <w:spacing w:line="320" w:lineRule="exact"/>
                    <w:jc w:val="center"/>
                    <w:outlineLvl w:val="0"/>
                    <w:rPr>
                      <w:color w:val="000000"/>
                      <w:szCs w:val="21"/>
                    </w:rPr>
                  </w:pPr>
                </w:p>
              </w:tc>
              <w:tc>
                <w:tcPr>
                  <w:tcW w:w="839" w:type="dxa"/>
                  <w:vAlign w:val="center"/>
                </w:tcPr>
                <w:p>
                  <w:pPr>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焊接工序</w:t>
                  </w:r>
                </w:p>
              </w:tc>
              <w:tc>
                <w:tcPr>
                  <w:tcW w:w="851" w:type="dxa"/>
                  <w:vAlign w:val="center"/>
                </w:tcPr>
                <w:p>
                  <w:pPr>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烟尘</w:t>
                  </w:r>
                </w:p>
              </w:tc>
              <w:tc>
                <w:tcPr>
                  <w:tcW w:w="784" w:type="dxa"/>
                  <w:vAlign w:val="center"/>
                </w:tcPr>
                <w:p>
                  <w:pPr>
                    <w:spacing w:line="320" w:lineRule="exact"/>
                    <w:jc w:val="center"/>
                    <w:outlineLv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850" w:type="dxa"/>
                  <w:vAlign w:val="center"/>
                </w:tcPr>
                <w:p>
                  <w:pPr>
                    <w:spacing w:line="320" w:lineRule="exact"/>
                    <w:jc w:val="center"/>
                    <w:outlineLvl w:val="0"/>
                    <w:rPr>
                      <w:color w:val="000000"/>
                      <w:szCs w:val="21"/>
                    </w:rPr>
                  </w:pPr>
                  <w:r>
                    <w:rPr>
                      <w:rFonts w:hint="eastAsia"/>
                      <w:color w:val="000000"/>
                      <w:szCs w:val="21"/>
                    </w:rPr>
                    <w:t>12kg/a</w:t>
                  </w:r>
                </w:p>
              </w:tc>
              <w:tc>
                <w:tcPr>
                  <w:tcW w:w="1727" w:type="dxa"/>
                  <w:vAlign w:val="center"/>
                </w:tcPr>
                <w:p>
                  <w:pPr>
                    <w:spacing w:line="320" w:lineRule="exact"/>
                    <w:jc w:val="center"/>
                    <w:outlineLvl w:val="0"/>
                    <w:rPr>
                      <w:color w:val="000000"/>
                      <w:szCs w:val="21"/>
                    </w:rPr>
                  </w:pPr>
                  <w:r>
                    <w:rPr>
                      <w:rFonts w:hint="eastAsia"/>
                      <w:color w:val="000000"/>
                      <w:szCs w:val="21"/>
                    </w:rPr>
                    <w:t>经4套移动式焊烟净化器收集处理后车间内无组织排放</w:t>
                  </w:r>
                </w:p>
              </w:tc>
              <w:tc>
                <w:tcPr>
                  <w:tcW w:w="850" w:type="dxa"/>
                  <w:vAlign w:val="center"/>
                </w:tcPr>
                <w:p>
                  <w:pPr>
                    <w:spacing w:line="320" w:lineRule="exact"/>
                    <w:jc w:val="center"/>
                    <w:outlineLvl w:val="0"/>
                    <w:rPr>
                      <w:color w:val="000000"/>
                      <w:szCs w:val="21"/>
                    </w:rPr>
                  </w:pPr>
                  <w:r>
                    <w:rPr>
                      <w:rFonts w:hint="eastAsia"/>
                      <w:color w:val="000000"/>
                      <w:szCs w:val="21"/>
                    </w:rPr>
                    <w:t>0.3</w:t>
                  </w:r>
                </w:p>
              </w:tc>
              <w:tc>
                <w:tcPr>
                  <w:tcW w:w="851" w:type="dxa"/>
                  <w:vAlign w:val="center"/>
                </w:tcPr>
                <w:p>
                  <w:pPr>
                    <w:spacing w:line="320" w:lineRule="exact"/>
                    <w:jc w:val="center"/>
                    <w:outlineLvl w:val="0"/>
                    <w:rPr>
                      <w:color w:val="000000"/>
                      <w:szCs w:val="21"/>
                    </w:rPr>
                  </w:pPr>
                  <w:r>
                    <w:rPr>
                      <w:rFonts w:hint="eastAsia"/>
                      <w:color w:val="000000"/>
                      <w:szCs w:val="21"/>
                    </w:rPr>
                    <w:t>0.0006</w:t>
                  </w:r>
                </w:p>
              </w:tc>
              <w:tc>
                <w:tcPr>
                  <w:tcW w:w="933" w:type="dxa"/>
                  <w:vAlign w:val="center"/>
                </w:tcPr>
                <w:p>
                  <w:pPr>
                    <w:spacing w:line="320" w:lineRule="exact"/>
                    <w:jc w:val="center"/>
                    <w:outlineLvl w:val="0"/>
                    <w:rPr>
                      <w:color w:val="000000"/>
                      <w:szCs w:val="21"/>
                    </w:rPr>
                  </w:pPr>
                  <w:r>
                    <w:rPr>
                      <w:rFonts w:hint="eastAsia"/>
                      <w:color w:val="000000"/>
                      <w:szCs w:val="21"/>
                    </w:rPr>
                    <w:t>0.6kg/a</w:t>
                  </w:r>
                </w:p>
              </w:tc>
            </w:tr>
          </w:tbl>
          <w:p>
            <w:pPr>
              <w:widowControl/>
              <w:autoSpaceDE w:val="0"/>
              <w:autoSpaceDN w:val="0"/>
              <w:snapToGrid w:val="0"/>
              <w:spacing w:line="360" w:lineRule="auto"/>
              <w:ind w:firstLine="480" w:firstLineChars="200"/>
              <w:rPr>
                <w:color w:val="000000"/>
                <w:sz w:val="24"/>
              </w:rPr>
            </w:pPr>
            <w:r>
              <w:rPr>
                <w:color w:val="000000" w:themeColor="text1"/>
                <w:sz w:val="24"/>
                <w14:textFill>
                  <w14:solidFill>
                    <w14:schemeClr w14:val="tx1"/>
                  </w14:solidFill>
                </w14:textFill>
              </w:rPr>
              <w:t>由上表分析可知，经采取以上措施后，本项目营运期喷漆及烘干废气、胶合废气各污染物排放浓度及排放速率可以满足《工业涂装工序挥发性有机物排放标准》（DB41/1951-2020）表1、表2标准及河南省环境污染防治攻坚战领导小组《关于全省开展工业企业挥发性有机物专项治理工作中排放建议值的通知》（豫环攻坚办[2017]162号）中表面喷涂业“非甲烷总烃建议排放浓度60.0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”及“甲苯和二甲苯合计建议排放浓度20mg/m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”的限值要求；</w:t>
            </w:r>
            <w:r>
              <w:rPr>
                <w:rFonts w:hint="eastAsia"/>
                <w:color w:val="000000" w:themeColor="text1"/>
                <w:sz w:val="24"/>
                <w14:textFill>
                  <w14:solidFill>
                    <w14:schemeClr w14:val="tx1"/>
                  </w14:solidFill>
                </w14:textFill>
              </w:rPr>
              <w:t>热风炉天然气燃烧废气中各污染物排放浓度可以河南省地方标准《工业炉窑大气污染物排放标准》（DB41/1066-2015）中表1排放限值要求要求；</w:t>
            </w:r>
            <w:r>
              <w:rPr>
                <w:rFonts w:hint="eastAsia" w:ascii="宋体" w:hAnsi="宋体"/>
                <w:color w:val="000000" w:themeColor="text1"/>
                <w:sz w:val="24"/>
                <w14:textFill>
                  <w14:solidFill>
                    <w14:schemeClr w14:val="tx1"/>
                  </w14:solidFill>
                </w14:textFill>
              </w:rPr>
              <w:t>预计对周围大气环境影响不大；焊接烟尘排放浓度可以满足《大气污染物综合排放标准》（GB16297-1996）表2中无组织排放限值要求</w:t>
            </w:r>
            <w:r>
              <w:rPr>
                <w:rFonts w:hint="eastAsia"/>
                <w:color w:val="000000" w:themeColor="text1"/>
                <w:sz w:val="24"/>
                <w14:textFill>
                  <w14:solidFill>
                    <w14:schemeClr w14:val="tx1"/>
                  </w14:solidFill>
                </w14:textFill>
              </w:rPr>
              <w:t>，预计对周围大气环境影响不大。</w:t>
            </w:r>
          </w:p>
          <w:p>
            <w:pPr>
              <w:widowControl/>
              <w:autoSpaceDE w:val="0"/>
              <w:autoSpaceDN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2.2废气治理措施可行性分析</w:t>
            </w:r>
          </w:p>
          <w:p>
            <w:pPr>
              <w:widowControl/>
              <w:autoSpaceDE w:val="0"/>
              <w:autoSpaceDN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喷漆废气经二级过滤岩棉处理后同烘干、胶合有机废气一起引至1套UV光催化氧化+活性炭吸附装置处理后经1根15m高排气筒排放。</w:t>
            </w:r>
          </w:p>
          <w:p>
            <w:pPr>
              <w:widowControl/>
              <w:snapToGrid w:val="0"/>
              <w:spacing w:line="360" w:lineRule="auto"/>
              <w:ind w:firstLine="482"/>
              <w:rPr>
                <w:color w:val="000000"/>
                <w:sz w:val="24"/>
              </w:rPr>
            </w:pPr>
            <w:r>
              <w:rPr>
                <w:rFonts w:hint="eastAsia"/>
                <w:color w:val="000000"/>
                <w:sz w:val="24"/>
              </w:rPr>
              <w:t>UV光氧催化净化设备：</w:t>
            </w:r>
            <w:r>
              <w:rPr>
                <w:bCs/>
                <w:color w:val="000000"/>
                <w:sz w:val="24"/>
              </w:rPr>
              <w:t>光解催化是通过特定波长的UV激发光源产生不同能量的光量子，在大量携能光量子的轰击下使废气中有机物质分子激发，空气中的氧气和水分及外加的臭氧在该光量子的分解</w:t>
            </w:r>
            <w:r>
              <w:rPr>
                <w:color w:val="000000"/>
                <w:sz w:val="24"/>
                <w:szCs w:val="24"/>
              </w:rPr>
              <w:t>作用</w:t>
            </w:r>
            <w:r>
              <w:rPr>
                <w:bCs/>
                <w:color w:val="000000"/>
                <w:sz w:val="24"/>
              </w:rPr>
              <w:t>下可产生大量的新生态氢、活性氧和羟基氧等活性基团；因游离氧所携正负电子不平衡，所以需与氧分子结合，进而产生臭氧。废气中有机物质也能与活性基团反应，最终降解转化为低分子化合物、CO</w:t>
            </w:r>
            <w:r>
              <w:rPr>
                <w:bCs/>
                <w:color w:val="000000"/>
                <w:sz w:val="24"/>
                <w:vertAlign w:val="subscript"/>
              </w:rPr>
              <w:t>2</w:t>
            </w:r>
            <w:r>
              <w:rPr>
                <w:bCs/>
                <w:color w:val="000000"/>
                <w:sz w:val="24"/>
              </w:rPr>
              <w:t>和H</w:t>
            </w:r>
            <w:r>
              <w:rPr>
                <w:bCs/>
                <w:color w:val="000000"/>
                <w:sz w:val="24"/>
                <w:vertAlign w:val="subscript"/>
              </w:rPr>
              <w:t>2</w:t>
            </w:r>
            <w:r>
              <w:rPr>
                <w:bCs/>
                <w:color w:val="000000"/>
                <w:sz w:val="24"/>
              </w:rPr>
              <w:t>O等无害物质，从而达到净化废气的功能</w:t>
            </w:r>
            <w:r>
              <w:rPr>
                <w:rFonts w:hint="eastAsia"/>
                <w:bCs/>
                <w:color w:val="000000"/>
                <w:sz w:val="24"/>
              </w:rPr>
              <w:t>；</w:t>
            </w:r>
          </w:p>
          <w:p>
            <w:pPr>
              <w:widowControl/>
              <w:snapToGrid w:val="0"/>
              <w:spacing w:line="360" w:lineRule="auto"/>
              <w:ind w:firstLine="482"/>
              <w:rPr>
                <w:color w:val="000000"/>
                <w:sz w:val="24"/>
              </w:rPr>
            </w:pPr>
            <w:r>
              <w:rPr>
                <w:rFonts w:hint="eastAsia"/>
                <w:color w:val="000000"/>
                <w:sz w:val="24"/>
              </w:rPr>
              <w:t>活性炭吸附系统：</w:t>
            </w:r>
            <w:r>
              <w:rPr>
                <w:bCs/>
                <w:color w:val="000000"/>
                <w:sz w:val="24"/>
              </w:rPr>
              <w:t>活性炭是一种含碳材料制成的外观呈黑色，内部孔隙结构发达、比表面积大、吸附能力强的一类微晶质碳素材料；活性炭的吸附是用活性炭作为吸附载体的吸附，特点是比表面积及比孔容积大，单位重量的吸附量也大。当有机废气气体负压进入活性炭吸附箱箱体时，由于活性炭固体表面上存在着未平衡和未饱和的分子引力或化学健力，因此当此固体表面与气体接触时，就能吸引气体分子，使其浓聚并保持在固体表面，污染物质及气味从而被吸附</w:t>
            </w:r>
            <w:r>
              <w:rPr>
                <w:rFonts w:hint="eastAsia"/>
                <w:bCs/>
                <w:color w:val="000000"/>
                <w:sz w:val="24"/>
              </w:rPr>
              <w:t>。</w:t>
            </w:r>
          </w:p>
          <w:p>
            <w:pPr>
              <w:widowControl/>
              <w:snapToGrid w:val="0"/>
              <w:spacing w:line="360" w:lineRule="auto"/>
              <w:ind w:firstLine="482"/>
              <w:rPr>
                <w:rFonts w:hAnsi="宋体"/>
                <w:color w:val="000000"/>
                <w:kern w:val="0"/>
                <w:sz w:val="24"/>
              </w:rPr>
            </w:pPr>
            <w:r>
              <w:rPr>
                <w:rFonts w:hint="eastAsia" w:hAnsi="宋体"/>
                <w:color w:val="000000"/>
                <w:kern w:val="0"/>
                <w:sz w:val="24"/>
              </w:rPr>
              <w:t>UV光催化+活性炭吸附装置对有机废气的处理效率按80%计，过滤岩棉</w:t>
            </w:r>
            <w:r>
              <w:rPr>
                <w:rFonts w:hint="eastAsia" w:hAnsi="宋体"/>
                <w:caps/>
                <w:color w:val="000000"/>
                <w:sz w:val="24"/>
              </w:rPr>
              <w:t>对颗粒物的处理效率按85%计</w:t>
            </w:r>
            <w:r>
              <w:rPr>
                <w:rFonts w:hint="eastAsia"/>
                <w:color w:val="000000"/>
                <w:sz w:val="24"/>
              </w:rPr>
              <w:t>，</w:t>
            </w:r>
            <w:r>
              <w:rPr>
                <w:rFonts w:hint="eastAsia" w:hAnsi="宋体"/>
                <w:bCs/>
                <w:color w:val="000000"/>
                <w:sz w:val="24"/>
              </w:rPr>
              <w:t>经处理后</w:t>
            </w:r>
            <w:r>
              <w:rPr>
                <w:rFonts w:hint="eastAsia"/>
                <w:color w:val="000000" w:themeColor="text1"/>
                <w:sz w:val="24"/>
                <w14:textFill>
                  <w14:solidFill>
                    <w14:schemeClr w14:val="tx1"/>
                  </w14:solidFill>
                </w14:textFill>
              </w:rPr>
              <w:t>甲苯排放速率为0.131kg/h，排放浓度为6.6mg/m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；二甲苯排放速率为0.076kg/h，排放浓度为3.8mg/m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；非甲烷总烃排放速率为0.255kg/h，排放浓度为12.8mg/m</w:t>
            </w:r>
            <w:r>
              <w:rPr>
                <w:rFonts w:hint="eastAsia"/>
                <w:color w:val="000000" w:themeColor="text1"/>
                <w:sz w:val="24"/>
                <w:vertAlign w:val="superscript"/>
                <w14:textFill>
                  <w14:solidFill>
                    <w14:schemeClr w14:val="tx1"/>
                  </w14:solidFill>
                </w14:textFill>
              </w:rPr>
              <w:t>3</w:t>
            </w:r>
            <w:r>
              <w:rPr>
                <w:rFonts w:hint="eastAsia"/>
                <w:color w:val="000000"/>
                <w:kern w:val="0"/>
                <w:sz w:val="24"/>
              </w:rPr>
              <w:t>，各污染物排放浓度及排放速率</w:t>
            </w:r>
            <w:r>
              <w:rPr>
                <w:rFonts w:hint="eastAsia"/>
                <w:color w:val="000000" w:themeColor="text1"/>
                <w:sz w:val="24"/>
                <w14:textFill>
                  <w14:solidFill>
                    <w14:schemeClr w14:val="tx1"/>
                  </w14:solidFill>
                </w14:textFill>
              </w:rPr>
              <w:t>可以满足</w:t>
            </w:r>
            <w:r>
              <w:rPr>
                <w:color w:val="000000" w:themeColor="text1"/>
                <w:sz w:val="24"/>
                <w14:textFill>
                  <w14:solidFill>
                    <w14:schemeClr w14:val="tx1"/>
                  </w14:solidFill>
                </w14:textFill>
              </w:rPr>
              <w:t>《工业涂装工序挥发性有机物排放标准》（DB41/1951-2020）表1、表2标准及河南省环境污染防治攻坚战领导小组《关于全省开展工业企业挥发性有机物专项治理工作中排放建议值的通知》（豫环攻坚办[2017]162号）中表面喷涂业限值要求</w:t>
            </w:r>
            <w:r>
              <w:rPr>
                <w:rFonts w:hint="eastAsia" w:hAnsi="宋体"/>
                <w:color w:val="000000"/>
                <w:kern w:val="0"/>
                <w:sz w:val="24"/>
              </w:rPr>
              <w:t>，处理措施可行。</w:t>
            </w:r>
          </w:p>
          <w:p>
            <w:pPr>
              <w:widowControl/>
              <w:autoSpaceDE w:val="0"/>
              <w:autoSpaceDN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2.3环境影响预测与评价</w:t>
            </w:r>
          </w:p>
          <w:p>
            <w:pPr>
              <w:widowControl/>
              <w:autoSpaceDE w:val="0"/>
              <w:autoSpaceDN w:val="0"/>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①评价因子及评价标准</w:t>
            </w:r>
          </w:p>
          <w:p>
            <w:pPr>
              <w:widowControl/>
              <w:adjustRightInd w:val="0"/>
              <w:snapToGrid w:val="0"/>
              <w:spacing w:line="360" w:lineRule="auto"/>
              <w:ind w:firstLine="480" w:firstLineChars="200"/>
              <w:rPr>
                <w:rFonts w:hAnsi="宋体"/>
                <w:color w:val="000000"/>
                <w:sz w:val="24"/>
                <w:u w:val="single"/>
                <w:lang w:val="en-GB"/>
              </w:rPr>
            </w:pPr>
            <w:r>
              <w:rPr>
                <w:rFonts w:hint="eastAsia" w:hAnsi="宋体"/>
                <w:bCs/>
                <w:color w:val="000000"/>
                <w:sz w:val="24"/>
              </w:rPr>
              <w:t>根据本次评价项目的污染特征和当地大气环境质量状况，选取评价因子为PM</w:t>
            </w:r>
            <w:r>
              <w:rPr>
                <w:rFonts w:hint="eastAsia" w:hAnsi="宋体"/>
                <w:bCs/>
                <w:color w:val="000000"/>
                <w:sz w:val="24"/>
                <w:vertAlign w:val="subscript"/>
              </w:rPr>
              <w:t>10</w:t>
            </w:r>
            <w:r>
              <w:rPr>
                <w:rFonts w:hint="eastAsia" w:hAnsi="宋体"/>
                <w:bCs/>
                <w:color w:val="000000"/>
                <w:sz w:val="24"/>
              </w:rPr>
              <w:t>、甲苯、二甲苯及非甲烷总烃，PM</w:t>
            </w:r>
            <w:r>
              <w:rPr>
                <w:rFonts w:hint="eastAsia" w:hAnsi="宋体"/>
                <w:bCs/>
                <w:color w:val="000000"/>
                <w:sz w:val="24"/>
                <w:vertAlign w:val="subscript"/>
              </w:rPr>
              <w:t>10</w:t>
            </w:r>
            <w:r>
              <w:rPr>
                <w:rFonts w:hint="eastAsia" w:hAnsi="宋体"/>
                <w:color w:val="000000"/>
                <w:sz w:val="24"/>
                <w:lang w:val="en-GB"/>
              </w:rPr>
              <w:t>评价标准执行</w:t>
            </w:r>
            <w:r>
              <w:rPr>
                <w:rFonts w:hint="eastAsia" w:hAnsi="宋体"/>
                <w:bCs/>
                <w:color w:val="000000"/>
                <w:sz w:val="24"/>
              </w:rPr>
              <w:t>《环境空气质量标准》（GB3095-2012）二级标准中24小时平均值的3倍值0.45mg/m</w:t>
            </w:r>
            <w:r>
              <w:rPr>
                <w:rFonts w:hint="eastAsia" w:hAnsi="宋体"/>
                <w:bCs/>
                <w:color w:val="000000"/>
                <w:sz w:val="24"/>
                <w:vertAlign w:val="superscript"/>
              </w:rPr>
              <w:t>3</w:t>
            </w:r>
            <w:r>
              <w:rPr>
                <w:rFonts w:hint="eastAsia" w:hAnsi="宋体"/>
                <w:bCs/>
                <w:color w:val="000000"/>
                <w:sz w:val="24"/>
              </w:rPr>
              <w:t>；甲苯、二甲苯评价标准执行</w:t>
            </w:r>
            <w:r>
              <w:rPr>
                <w:rFonts w:hint="eastAsia" w:hAnsi="宋体"/>
                <w:color w:val="000000"/>
                <w:sz w:val="24"/>
                <w:lang w:val="en-GB"/>
              </w:rPr>
              <w:t>《环境影响评价技术导则 大气环境》（HJ2.2-2018）附录D表D.1中1小时平均0.2mg/m</w:t>
            </w:r>
            <w:r>
              <w:rPr>
                <w:rFonts w:hint="eastAsia" w:hAnsi="宋体"/>
                <w:color w:val="000000"/>
                <w:sz w:val="24"/>
                <w:vertAlign w:val="superscript"/>
                <w:lang w:val="en-GB"/>
              </w:rPr>
              <w:t>3</w:t>
            </w:r>
            <w:r>
              <w:rPr>
                <w:rFonts w:hint="eastAsia"/>
                <w:color w:val="000000"/>
                <w:sz w:val="24"/>
              </w:rPr>
              <w:t>；</w:t>
            </w:r>
            <w:r>
              <w:rPr>
                <w:rFonts w:hint="eastAsia" w:hAnsi="宋体"/>
                <w:bCs/>
                <w:color w:val="000000"/>
                <w:sz w:val="24"/>
              </w:rPr>
              <w:t>非甲烷总烃评价标准执行</w:t>
            </w:r>
            <w:r>
              <w:rPr>
                <w:rFonts w:hint="eastAsia" w:hAnsi="宋体"/>
                <w:color w:val="000000"/>
                <w:sz w:val="24"/>
                <w:lang w:val="en-GB"/>
              </w:rPr>
              <w:t>《大气污染物综合排放标准》（GB16297-1996）详解中关于非甲烷总烃环境质量标准的制定中一次值2.0mg/m</w:t>
            </w:r>
            <w:r>
              <w:rPr>
                <w:rFonts w:hint="eastAsia" w:hAnsi="宋体"/>
                <w:color w:val="000000"/>
                <w:sz w:val="24"/>
                <w:vertAlign w:val="superscript"/>
                <w:lang w:val="en-GB"/>
              </w:rPr>
              <w:t>3</w:t>
            </w:r>
            <w:r>
              <w:rPr>
                <w:rFonts w:hint="eastAsia" w:hAnsi="宋体"/>
                <w:bCs/>
                <w:color w:val="000000"/>
                <w:sz w:val="24"/>
              </w:rPr>
              <w:t>。</w:t>
            </w:r>
            <w:r>
              <w:rPr>
                <w:rFonts w:hint="eastAsia"/>
                <w:color w:val="000000"/>
                <w:sz w:val="24"/>
              </w:rPr>
              <w:t xml:space="preserve"> </w:t>
            </w:r>
          </w:p>
          <w:p>
            <w:pPr>
              <w:widowControl/>
              <w:autoSpaceDE w:val="0"/>
              <w:autoSpaceDN w:val="0"/>
              <w:snapToGrid w:val="0"/>
              <w:spacing w:line="360" w:lineRule="auto"/>
              <w:ind w:firstLine="480" w:firstLineChars="200"/>
              <w:rPr>
                <w:rFonts w:ascii="宋体" w:hAnsi="宋体"/>
                <w:bCs/>
                <w:color w:val="000000"/>
                <w:sz w:val="24"/>
              </w:rPr>
            </w:pPr>
            <w:r>
              <w:rPr>
                <w:rFonts w:hint="eastAsia" w:ascii="宋体" w:hAnsi="宋体"/>
                <w:bCs/>
                <w:color w:val="000000"/>
                <w:sz w:val="24"/>
              </w:rPr>
              <w:t>②污染源排放源强</w:t>
            </w:r>
          </w:p>
          <w:p>
            <w:pPr>
              <w:widowControl/>
              <w:autoSpaceDE w:val="0"/>
              <w:autoSpaceDN w:val="0"/>
              <w:snapToGrid w:val="0"/>
              <w:spacing w:line="360" w:lineRule="auto"/>
              <w:ind w:firstLine="480" w:firstLineChars="200"/>
              <w:rPr>
                <w:color w:val="000000"/>
                <w:sz w:val="24"/>
              </w:rPr>
            </w:pPr>
            <w:r>
              <w:rPr>
                <w:rFonts w:hint="eastAsia"/>
                <w:color w:val="000000"/>
                <w:sz w:val="24"/>
              </w:rPr>
              <w:t>估算模型参数见表4-12。</w:t>
            </w:r>
          </w:p>
          <w:p>
            <w:pPr>
              <w:widowControl/>
              <w:autoSpaceDE w:val="0"/>
              <w:autoSpaceDN w:val="0"/>
              <w:snapToGrid w:val="0"/>
              <w:spacing w:line="360" w:lineRule="auto"/>
              <w:jc w:val="center"/>
              <w:rPr>
                <w:b/>
                <w:bCs/>
                <w:color w:val="000000"/>
                <w:kern w:val="0"/>
                <w:sz w:val="24"/>
              </w:rPr>
            </w:pPr>
            <w:r>
              <w:rPr>
                <w:b/>
                <w:bCs/>
                <w:color w:val="000000"/>
                <w:kern w:val="0"/>
                <w:sz w:val="24"/>
              </w:rPr>
              <w:t>表</w:t>
            </w:r>
            <w:r>
              <w:rPr>
                <w:rFonts w:hint="eastAsia"/>
                <w:b/>
                <w:bCs/>
                <w:color w:val="000000"/>
                <w:kern w:val="0"/>
                <w:sz w:val="24"/>
              </w:rPr>
              <w:t xml:space="preserve">4-12 </w:t>
            </w:r>
            <w:r>
              <w:rPr>
                <w:b/>
                <w:bCs/>
                <w:color w:val="000000"/>
                <w:kern w:val="0"/>
                <w:sz w:val="24"/>
              </w:rPr>
              <w:t xml:space="preserve">         估算模型参数表</w:t>
            </w:r>
          </w:p>
          <w:tbl>
            <w:tblPr>
              <w:tblStyle w:val="30"/>
              <w:tblW w:w="81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3394"/>
              <w:gridCol w:w="27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54" w:type="dxa"/>
                  <w:gridSpan w:val="2"/>
                  <w:tcBorders>
                    <w:top w:val="single" w:color="auto" w:sz="6" w:space="0"/>
                    <w:left w:val="single" w:color="auto" w:sz="6" w:space="0"/>
                  </w:tcBorders>
                  <w:vAlign w:val="center"/>
                </w:tcPr>
                <w:p>
                  <w:pPr>
                    <w:spacing w:line="360" w:lineRule="exact"/>
                    <w:jc w:val="center"/>
                    <w:rPr>
                      <w:color w:val="000000"/>
                    </w:rPr>
                  </w:pPr>
                  <w:r>
                    <w:rPr>
                      <w:color w:val="000000"/>
                    </w:rPr>
                    <w:t>参数</w:t>
                  </w:r>
                </w:p>
                <w:p>
                  <w:pPr>
                    <w:spacing w:line="360" w:lineRule="exact"/>
                    <w:jc w:val="center"/>
                    <w:rPr>
                      <w:color w:val="000000"/>
                    </w:rPr>
                  </w:pPr>
                  <w:r>
                    <w:rPr>
                      <w:color w:val="000000"/>
                    </w:rPr>
                    <w:t>项目</w:t>
                  </w:r>
                </w:p>
              </w:tc>
              <w:tc>
                <w:tcPr>
                  <w:tcW w:w="2768" w:type="dxa"/>
                  <w:tcBorders>
                    <w:top w:val="single" w:color="auto" w:sz="6" w:space="0"/>
                    <w:right w:val="single" w:color="auto" w:sz="6" w:space="0"/>
                  </w:tcBorders>
                  <w:vAlign w:val="center"/>
                </w:tcPr>
                <w:p>
                  <w:pPr>
                    <w:spacing w:line="360" w:lineRule="exact"/>
                    <w:jc w:val="center"/>
                    <w:rPr>
                      <w:color w:val="000000"/>
                    </w:rPr>
                  </w:pPr>
                  <w:r>
                    <w:rPr>
                      <w:color w:val="000000"/>
                    </w:rPr>
                    <w:t>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60" w:type="dxa"/>
                  <w:vMerge w:val="restart"/>
                  <w:tcBorders>
                    <w:left w:val="single" w:color="auto" w:sz="6" w:space="0"/>
                  </w:tcBorders>
                  <w:vAlign w:val="center"/>
                </w:tcPr>
                <w:p>
                  <w:pPr>
                    <w:spacing w:line="360" w:lineRule="exact"/>
                    <w:jc w:val="center"/>
                    <w:rPr>
                      <w:color w:val="000000"/>
                    </w:rPr>
                  </w:pPr>
                  <w:r>
                    <w:rPr>
                      <w:color w:val="000000"/>
                    </w:rPr>
                    <w:t>城市/农村选项</w:t>
                  </w:r>
                </w:p>
              </w:tc>
              <w:tc>
                <w:tcPr>
                  <w:tcW w:w="3394" w:type="dxa"/>
                  <w:vAlign w:val="center"/>
                </w:tcPr>
                <w:p>
                  <w:pPr>
                    <w:spacing w:line="360" w:lineRule="exact"/>
                    <w:jc w:val="center"/>
                    <w:rPr>
                      <w:color w:val="000000"/>
                    </w:rPr>
                  </w:pPr>
                  <w:r>
                    <w:rPr>
                      <w:color w:val="000000"/>
                      <w:kern w:val="0"/>
                      <w:lang w:val="zh-CN"/>
                    </w:rPr>
                    <w:t>城市</w:t>
                  </w:r>
                  <w:r>
                    <w:rPr>
                      <w:color w:val="000000"/>
                      <w:kern w:val="0"/>
                    </w:rPr>
                    <w:t>/农村</w:t>
                  </w:r>
                </w:p>
              </w:tc>
              <w:tc>
                <w:tcPr>
                  <w:tcW w:w="2768" w:type="dxa"/>
                  <w:tcBorders>
                    <w:right w:val="single" w:color="auto" w:sz="6" w:space="0"/>
                  </w:tcBorders>
                  <w:vAlign w:val="center"/>
                </w:tcPr>
                <w:p>
                  <w:pPr>
                    <w:spacing w:line="360" w:lineRule="exact"/>
                    <w:jc w:val="center"/>
                    <w:rPr>
                      <w:color w:val="000000"/>
                    </w:rPr>
                  </w:pPr>
                  <w:r>
                    <w:rPr>
                      <w:color w:val="000000"/>
                    </w:rPr>
                    <w:t>农村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60" w:type="dxa"/>
                  <w:vMerge w:val="continue"/>
                  <w:tcBorders>
                    <w:left w:val="single" w:color="auto" w:sz="6" w:space="0"/>
                    <w:bottom w:val="single" w:color="auto" w:sz="6" w:space="0"/>
                  </w:tcBorders>
                  <w:vAlign w:val="center"/>
                </w:tcPr>
                <w:p>
                  <w:pPr>
                    <w:widowControl/>
                    <w:spacing w:line="360" w:lineRule="exact"/>
                    <w:jc w:val="left"/>
                    <w:rPr>
                      <w:color w:val="000000"/>
                    </w:rPr>
                  </w:pPr>
                </w:p>
              </w:tc>
              <w:tc>
                <w:tcPr>
                  <w:tcW w:w="3394" w:type="dxa"/>
                  <w:vAlign w:val="center"/>
                </w:tcPr>
                <w:p>
                  <w:pPr>
                    <w:spacing w:line="360" w:lineRule="exact"/>
                    <w:jc w:val="center"/>
                    <w:rPr>
                      <w:color w:val="000000"/>
                    </w:rPr>
                  </w:pPr>
                  <w:r>
                    <w:rPr>
                      <w:color w:val="000000"/>
                      <w:kern w:val="0"/>
                      <w:lang w:val="zh-CN"/>
                    </w:rPr>
                    <w:t>人口数（城市选项时）</w:t>
                  </w:r>
                </w:p>
              </w:tc>
              <w:tc>
                <w:tcPr>
                  <w:tcW w:w="2768" w:type="dxa"/>
                  <w:tcBorders>
                    <w:bottom w:val="single" w:color="auto" w:sz="6" w:space="0"/>
                    <w:right w:val="single" w:color="auto" w:sz="6" w:space="0"/>
                  </w:tcBorders>
                  <w:vAlign w:val="center"/>
                </w:tcPr>
                <w:p>
                  <w:pPr>
                    <w:spacing w:line="360" w:lineRule="exact"/>
                    <w:jc w:val="center"/>
                    <w:rPr>
                      <w:color w:val="000000"/>
                    </w:rPr>
                  </w:pPr>
                  <w:r>
                    <w:rPr>
                      <w:color w:val="00000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54" w:type="dxa"/>
                  <w:gridSpan w:val="2"/>
                  <w:tcBorders>
                    <w:left w:val="single" w:color="auto" w:sz="6" w:space="0"/>
                    <w:bottom w:val="single" w:color="auto" w:sz="6" w:space="0"/>
                  </w:tcBorders>
                  <w:vAlign w:val="center"/>
                </w:tcPr>
                <w:p>
                  <w:pPr>
                    <w:spacing w:line="360" w:lineRule="exact"/>
                    <w:jc w:val="center"/>
                    <w:rPr>
                      <w:color w:val="000000"/>
                    </w:rPr>
                  </w:pPr>
                  <w:r>
                    <w:rPr>
                      <w:color w:val="000000"/>
                    </w:rPr>
                    <w:t>最高环境温度/℃</w:t>
                  </w:r>
                </w:p>
              </w:tc>
              <w:tc>
                <w:tcPr>
                  <w:tcW w:w="2768" w:type="dxa"/>
                  <w:tcBorders>
                    <w:top w:val="single" w:color="auto" w:sz="6" w:space="0"/>
                    <w:right w:val="single" w:color="auto" w:sz="6" w:space="0"/>
                  </w:tcBorders>
                  <w:vAlign w:val="center"/>
                </w:tcPr>
                <w:p>
                  <w:pPr>
                    <w:spacing w:line="360" w:lineRule="exact"/>
                    <w:jc w:val="center"/>
                    <w:rPr>
                      <w:color w:val="000000"/>
                    </w:rPr>
                  </w:pPr>
                  <w:r>
                    <w:rPr>
                      <w:rFonts w:hint="eastAsia"/>
                      <w:color w:val="000000"/>
                    </w:rPr>
                    <w:t>41.3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54" w:type="dxa"/>
                  <w:gridSpan w:val="2"/>
                  <w:tcBorders>
                    <w:top w:val="single" w:color="auto" w:sz="6" w:space="0"/>
                    <w:left w:val="single" w:color="auto" w:sz="6" w:space="0"/>
                  </w:tcBorders>
                  <w:vAlign w:val="center"/>
                </w:tcPr>
                <w:p>
                  <w:pPr>
                    <w:spacing w:line="360" w:lineRule="exact"/>
                    <w:jc w:val="center"/>
                    <w:rPr>
                      <w:color w:val="000000"/>
                    </w:rPr>
                  </w:pPr>
                  <w:r>
                    <w:rPr>
                      <w:color w:val="000000"/>
                    </w:rPr>
                    <w:t>最低环境温度/℃</w:t>
                  </w:r>
                </w:p>
              </w:tc>
              <w:tc>
                <w:tcPr>
                  <w:tcW w:w="2768" w:type="dxa"/>
                  <w:tcBorders>
                    <w:right w:val="single" w:color="auto" w:sz="6" w:space="0"/>
                  </w:tcBorders>
                  <w:vAlign w:val="center"/>
                </w:tcPr>
                <w:p>
                  <w:pPr>
                    <w:spacing w:line="360" w:lineRule="exact"/>
                    <w:jc w:val="center"/>
                    <w:rPr>
                      <w:color w:val="000000"/>
                    </w:rPr>
                  </w:pPr>
                  <w:r>
                    <w:rPr>
                      <w:rFonts w:hint="eastAsia"/>
                      <w:color w:val="000000"/>
                    </w:rPr>
                    <w:t>-16.5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54" w:type="dxa"/>
                  <w:gridSpan w:val="2"/>
                  <w:tcBorders>
                    <w:left w:val="single" w:color="auto" w:sz="6" w:space="0"/>
                  </w:tcBorders>
                  <w:vAlign w:val="center"/>
                </w:tcPr>
                <w:p>
                  <w:pPr>
                    <w:spacing w:line="360" w:lineRule="exact"/>
                    <w:jc w:val="center"/>
                    <w:rPr>
                      <w:color w:val="000000"/>
                    </w:rPr>
                  </w:pPr>
                  <w:r>
                    <w:rPr>
                      <w:color w:val="000000"/>
                    </w:rPr>
                    <w:t>土地利用类型</w:t>
                  </w:r>
                </w:p>
              </w:tc>
              <w:tc>
                <w:tcPr>
                  <w:tcW w:w="2768" w:type="dxa"/>
                  <w:tcBorders>
                    <w:right w:val="single" w:color="auto" w:sz="6" w:space="0"/>
                  </w:tcBorders>
                  <w:vAlign w:val="center"/>
                </w:tcPr>
                <w:p>
                  <w:pPr>
                    <w:spacing w:line="360" w:lineRule="exact"/>
                    <w:jc w:val="center"/>
                    <w:rPr>
                      <w:color w:val="000000"/>
                    </w:rPr>
                  </w:pPr>
                  <w:r>
                    <w:rPr>
                      <w:color w:val="000000"/>
                    </w:rPr>
                    <w:t>农作地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354" w:type="dxa"/>
                  <w:gridSpan w:val="2"/>
                  <w:tcBorders>
                    <w:left w:val="single" w:color="auto" w:sz="6" w:space="0"/>
                  </w:tcBorders>
                  <w:vAlign w:val="center"/>
                </w:tcPr>
                <w:p>
                  <w:pPr>
                    <w:spacing w:line="360" w:lineRule="exact"/>
                    <w:jc w:val="center"/>
                    <w:rPr>
                      <w:color w:val="000000"/>
                    </w:rPr>
                  </w:pPr>
                  <w:r>
                    <w:rPr>
                      <w:color w:val="000000"/>
                    </w:rPr>
                    <w:t>区域湿度条件</w:t>
                  </w:r>
                </w:p>
              </w:tc>
              <w:tc>
                <w:tcPr>
                  <w:tcW w:w="2768" w:type="dxa"/>
                  <w:tcBorders>
                    <w:bottom w:val="single" w:color="auto" w:sz="6" w:space="0"/>
                    <w:right w:val="single" w:color="auto" w:sz="6" w:space="0"/>
                  </w:tcBorders>
                  <w:vAlign w:val="center"/>
                </w:tcPr>
                <w:p>
                  <w:pPr>
                    <w:spacing w:line="360" w:lineRule="exact"/>
                    <w:jc w:val="center"/>
                    <w:rPr>
                      <w:color w:val="000000"/>
                    </w:rPr>
                  </w:pPr>
                  <w:r>
                    <w:rPr>
                      <w:color w:val="000000"/>
                    </w:rPr>
                    <w:t>中等湿润气候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60" w:type="dxa"/>
                  <w:vMerge w:val="restart"/>
                  <w:tcBorders>
                    <w:left w:val="single" w:color="auto" w:sz="6" w:space="0"/>
                  </w:tcBorders>
                  <w:vAlign w:val="center"/>
                </w:tcPr>
                <w:p>
                  <w:pPr>
                    <w:spacing w:line="360" w:lineRule="exact"/>
                    <w:jc w:val="center"/>
                    <w:rPr>
                      <w:color w:val="000000"/>
                    </w:rPr>
                  </w:pPr>
                  <w:r>
                    <w:rPr>
                      <w:color w:val="000000"/>
                    </w:rPr>
                    <w:t>是否考虑地形</w:t>
                  </w:r>
                </w:p>
              </w:tc>
              <w:tc>
                <w:tcPr>
                  <w:tcW w:w="3394" w:type="dxa"/>
                  <w:vAlign w:val="center"/>
                </w:tcPr>
                <w:p>
                  <w:pPr>
                    <w:spacing w:line="360" w:lineRule="exact"/>
                    <w:jc w:val="center"/>
                    <w:rPr>
                      <w:color w:val="000000"/>
                    </w:rPr>
                  </w:pPr>
                  <w:r>
                    <w:rPr>
                      <w:color w:val="000000"/>
                      <w:kern w:val="0"/>
                      <w:lang w:val="zh-CN"/>
                    </w:rPr>
                    <w:t>考虑地形</w:t>
                  </w:r>
                </w:p>
              </w:tc>
              <w:tc>
                <w:tcPr>
                  <w:tcW w:w="2768" w:type="dxa"/>
                  <w:tcBorders>
                    <w:top w:val="single" w:color="auto" w:sz="6" w:space="0"/>
                    <w:right w:val="single" w:color="auto" w:sz="6" w:space="0"/>
                  </w:tcBorders>
                  <w:vAlign w:val="center"/>
                </w:tcPr>
                <w:p>
                  <w:pPr>
                    <w:spacing w:line="360" w:lineRule="exact"/>
                    <w:jc w:val="center"/>
                    <w:rPr>
                      <w:color w:val="000000"/>
                    </w:rPr>
                  </w:pPr>
                  <w:r>
                    <w:rPr>
                      <w:color w:val="000000"/>
                    </w:rPr>
                    <w:t>□是    ■否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60" w:type="dxa"/>
                  <w:vMerge w:val="continue"/>
                  <w:tcBorders>
                    <w:left w:val="single" w:color="auto" w:sz="6" w:space="0"/>
                  </w:tcBorders>
                  <w:vAlign w:val="center"/>
                </w:tcPr>
                <w:p>
                  <w:pPr>
                    <w:widowControl/>
                    <w:spacing w:line="360" w:lineRule="exact"/>
                    <w:jc w:val="left"/>
                    <w:rPr>
                      <w:color w:val="000000"/>
                    </w:rPr>
                  </w:pPr>
                </w:p>
              </w:tc>
              <w:tc>
                <w:tcPr>
                  <w:tcW w:w="3394" w:type="dxa"/>
                  <w:vAlign w:val="center"/>
                </w:tcPr>
                <w:p>
                  <w:pPr>
                    <w:spacing w:line="360" w:lineRule="exact"/>
                    <w:jc w:val="center"/>
                    <w:rPr>
                      <w:color w:val="000000"/>
                      <w:kern w:val="0"/>
                      <w:lang w:val="zh-CN"/>
                    </w:rPr>
                  </w:pPr>
                  <w:r>
                    <w:rPr>
                      <w:color w:val="000000"/>
                      <w:kern w:val="0"/>
                      <w:lang w:val="zh-CN"/>
                    </w:rPr>
                    <w:t>地形数据分辨率</w:t>
                  </w:r>
                  <w:r>
                    <w:rPr>
                      <w:color w:val="000000"/>
                      <w:kern w:val="0"/>
                    </w:rPr>
                    <w:t>/m</w:t>
                  </w:r>
                </w:p>
              </w:tc>
              <w:tc>
                <w:tcPr>
                  <w:tcW w:w="2768" w:type="dxa"/>
                  <w:tcBorders>
                    <w:right w:val="single" w:color="auto" w:sz="6" w:space="0"/>
                  </w:tcBorders>
                  <w:vAlign w:val="center"/>
                </w:tcPr>
                <w:p>
                  <w:pPr>
                    <w:spacing w:line="360" w:lineRule="exact"/>
                    <w:jc w:val="center"/>
                    <w:rPr>
                      <w:color w:val="000000"/>
                    </w:rPr>
                  </w:pPr>
                  <w:r>
                    <w:rPr>
                      <w:rFonts w:hint="eastAsia"/>
                      <w:color w:val="000000"/>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60" w:type="dxa"/>
                  <w:vMerge w:val="restart"/>
                  <w:tcBorders>
                    <w:left w:val="single" w:color="auto" w:sz="6" w:space="0"/>
                  </w:tcBorders>
                  <w:vAlign w:val="center"/>
                </w:tcPr>
                <w:p>
                  <w:pPr>
                    <w:spacing w:line="360" w:lineRule="exact"/>
                    <w:jc w:val="center"/>
                    <w:rPr>
                      <w:color w:val="000000"/>
                    </w:rPr>
                  </w:pPr>
                  <w:r>
                    <w:rPr>
                      <w:color w:val="000000"/>
                    </w:rPr>
                    <w:t>是否考虑岸线熏烟</w:t>
                  </w:r>
                </w:p>
              </w:tc>
              <w:tc>
                <w:tcPr>
                  <w:tcW w:w="3394" w:type="dxa"/>
                  <w:vAlign w:val="center"/>
                </w:tcPr>
                <w:p>
                  <w:pPr>
                    <w:spacing w:line="360" w:lineRule="exact"/>
                    <w:jc w:val="center"/>
                    <w:rPr>
                      <w:color w:val="000000"/>
                      <w:kern w:val="0"/>
                      <w:lang w:val="zh-CN"/>
                    </w:rPr>
                  </w:pPr>
                  <w:r>
                    <w:rPr>
                      <w:color w:val="000000"/>
                      <w:kern w:val="0"/>
                      <w:lang w:val="zh-CN"/>
                    </w:rPr>
                    <w:t>考虑岸线熏烟</w:t>
                  </w:r>
                </w:p>
              </w:tc>
              <w:tc>
                <w:tcPr>
                  <w:tcW w:w="2768" w:type="dxa"/>
                  <w:tcBorders>
                    <w:right w:val="single" w:color="auto" w:sz="6" w:space="0"/>
                  </w:tcBorders>
                  <w:vAlign w:val="center"/>
                </w:tcPr>
                <w:p>
                  <w:pPr>
                    <w:spacing w:line="360" w:lineRule="exact"/>
                    <w:jc w:val="center"/>
                    <w:rPr>
                      <w:color w:val="000000"/>
                    </w:rPr>
                  </w:pPr>
                  <w:r>
                    <w:rPr>
                      <w:color w:val="000000"/>
                    </w:rPr>
                    <w:t>□是    ■否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60" w:type="dxa"/>
                  <w:vMerge w:val="continue"/>
                  <w:tcBorders>
                    <w:left w:val="single" w:color="auto" w:sz="6" w:space="0"/>
                  </w:tcBorders>
                  <w:vAlign w:val="center"/>
                </w:tcPr>
                <w:p>
                  <w:pPr>
                    <w:widowControl/>
                    <w:spacing w:line="360" w:lineRule="exact"/>
                    <w:jc w:val="left"/>
                    <w:rPr>
                      <w:color w:val="000000"/>
                    </w:rPr>
                  </w:pPr>
                </w:p>
              </w:tc>
              <w:tc>
                <w:tcPr>
                  <w:tcW w:w="3394" w:type="dxa"/>
                  <w:vAlign w:val="center"/>
                </w:tcPr>
                <w:p>
                  <w:pPr>
                    <w:spacing w:line="360" w:lineRule="exact"/>
                    <w:jc w:val="center"/>
                    <w:rPr>
                      <w:color w:val="000000"/>
                      <w:kern w:val="0"/>
                      <w:lang w:val="zh-CN"/>
                    </w:rPr>
                  </w:pPr>
                  <w:r>
                    <w:rPr>
                      <w:color w:val="000000"/>
                      <w:kern w:val="0"/>
                      <w:lang w:val="zh-CN"/>
                    </w:rPr>
                    <w:t>岸线距离</w:t>
                  </w:r>
                  <w:r>
                    <w:rPr>
                      <w:color w:val="000000"/>
                      <w:kern w:val="0"/>
                    </w:rPr>
                    <w:t>/km</w:t>
                  </w:r>
                </w:p>
              </w:tc>
              <w:tc>
                <w:tcPr>
                  <w:tcW w:w="2768" w:type="dxa"/>
                  <w:tcBorders>
                    <w:right w:val="single" w:color="auto" w:sz="6" w:space="0"/>
                  </w:tcBorders>
                  <w:vAlign w:val="center"/>
                </w:tcPr>
                <w:p>
                  <w:pPr>
                    <w:spacing w:line="360" w:lineRule="exact"/>
                    <w:jc w:val="center"/>
                    <w:rPr>
                      <w:color w:val="000000"/>
                    </w:rPr>
                  </w:pPr>
                  <w:r>
                    <w:rPr>
                      <w:color w:val="00000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60" w:type="dxa"/>
                  <w:vMerge w:val="continue"/>
                  <w:tcBorders>
                    <w:left w:val="single" w:color="auto" w:sz="6" w:space="0"/>
                    <w:bottom w:val="single" w:color="auto" w:sz="6" w:space="0"/>
                  </w:tcBorders>
                  <w:vAlign w:val="center"/>
                </w:tcPr>
                <w:p>
                  <w:pPr>
                    <w:widowControl/>
                    <w:spacing w:line="360" w:lineRule="exact"/>
                    <w:jc w:val="left"/>
                    <w:rPr>
                      <w:color w:val="000000"/>
                    </w:rPr>
                  </w:pPr>
                </w:p>
              </w:tc>
              <w:tc>
                <w:tcPr>
                  <w:tcW w:w="3394" w:type="dxa"/>
                  <w:tcBorders>
                    <w:bottom w:val="single" w:color="auto" w:sz="6" w:space="0"/>
                  </w:tcBorders>
                  <w:vAlign w:val="center"/>
                </w:tcPr>
                <w:p>
                  <w:pPr>
                    <w:spacing w:line="360" w:lineRule="exact"/>
                    <w:jc w:val="center"/>
                    <w:rPr>
                      <w:color w:val="000000"/>
                      <w:kern w:val="0"/>
                      <w:lang w:val="zh-CN"/>
                    </w:rPr>
                  </w:pPr>
                  <w:r>
                    <w:rPr>
                      <w:color w:val="000000"/>
                      <w:kern w:val="0"/>
                      <w:lang w:val="zh-CN"/>
                    </w:rPr>
                    <w:t>岸线方向</w:t>
                  </w:r>
                  <w:r>
                    <w:rPr>
                      <w:color w:val="000000"/>
                      <w:kern w:val="0"/>
                    </w:rPr>
                    <w:t>/°</w:t>
                  </w:r>
                </w:p>
              </w:tc>
              <w:tc>
                <w:tcPr>
                  <w:tcW w:w="2768" w:type="dxa"/>
                  <w:tcBorders>
                    <w:bottom w:val="single" w:color="auto" w:sz="6" w:space="0"/>
                    <w:right w:val="single" w:color="auto" w:sz="6" w:space="0"/>
                  </w:tcBorders>
                  <w:vAlign w:val="center"/>
                </w:tcPr>
                <w:p>
                  <w:pPr>
                    <w:spacing w:line="360" w:lineRule="exact"/>
                    <w:jc w:val="center"/>
                    <w:rPr>
                      <w:color w:val="000000"/>
                    </w:rPr>
                  </w:pPr>
                  <w:r>
                    <w:rPr>
                      <w:color w:val="000000"/>
                    </w:rPr>
                    <w:t>/</w:t>
                  </w:r>
                </w:p>
              </w:tc>
            </w:tr>
          </w:tbl>
          <w:p>
            <w:pPr>
              <w:widowControl/>
              <w:autoSpaceDE w:val="0"/>
              <w:autoSpaceDN w:val="0"/>
              <w:snapToGrid w:val="0"/>
              <w:spacing w:line="360" w:lineRule="auto"/>
              <w:ind w:firstLine="480" w:firstLineChars="200"/>
              <w:rPr>
                <w:color w:val="000000"/>
                <w:sz w:val="24"/>
              </w:rPr>
            </w:pPr>
            <w:r>
              <w:rPr>
                <w:rFonts w:hint="eastAsia"/>
                <w:color w:val="000000"/>
                <w:sz w:val="24"/>
              </w:rPr>
              <w:t>污染源参数见表4-13~4-14。</w:t>
            </w:r>
          </w:p>
          <w:p>
            <w:pPr>
              <w:widowControl/>
              <w:autoSpaceDE w:val="0"/>
              <w:autoSpaceDN w:val="0"/>
              <w:snapToGrid w:val="0"/>
              <w:spacing w:line="360" w:lineRule="auto"/>
              <w:jc w:val="center"/>
              <w:rPr>
                <w:b/>
                <w:bCs/>
                <w:color w:val="000000"/>
                <w:kern w:val="0"/>
                <w:sz w:val="24"/>
              </w:rPr>
            </w:pPr>
            <w:r>
              <w:rPr>
                <w:b/>
                <w:bCs/>
                <w:color w:val="000000"/>
                <w:kern w:val="0"/>
                <w:sz w:val="24"/>
              </w:rPr>
              <w:t>表</w:t>
            </w:r>
            <w:r>
              <w:rPr>
                <w:rFonts w:hint="eastAsia"/>
                <w:b/>
                <w:bCs/>
                <w:color w:val="000000"/>
                <w:kern w:val="0"/>
                <w:sz w:val="24"/>
              </w:rPr>
              <w:t>4-13</w:t>
            </w:r>
            <w:r>
              <w:rPr>
                <w:b/>
                <w:bCs/>
                <w:color w:val="000000"/>
                <w:kern w:val="0"/>
                <w:sz w:val="24"/>
              </w:rPr>
              <w:t xml:space="preserve">        项目有组织</w:t>
            </w:r>
            <w:r>
              <w:rPr>
                <w:rFonts w:hint="eastAsia"/>
                <w:b/>
                <w:bCs/>
                <w:color w:val="000000"/>
                <w:kern w:val="0"/>
                <w:sz w:val="24"/>
              </w:rPr>
              <w:t>点</w:t>
            </w:r>
            <w:r>
              <w:rPr>
                <w:b/>
                <w:bCs/>
                <w:color w:val="000000"/>
                <w:kern w:val="0"/>
                <w:sz w:val="24"/>
              </w:rPr>
              <w:t>源</w:t>
            </w:r>
            <w:r>
              <w:rPr>
                <w:rFonts w:hint="eastAsia"/>
                <w:b/>
                <w:bCs/>
                <w:color w:val="000000"/>
                <w:kern w:val="0"/>
                <w:sz w:val="24"/>
              </w:rPr>
              <w:t>参数</w:t>
            </w:r>
            <w:r>
              <w:rPr>
                <w:b/>
                <w:bCs/>
                <w:color w:val="000000"/>
                <w:kern w:val="0"/>
                <w:sz w:val="24"/>
              </w:rPr>
              <w:t>一览表</w:t>
            </w:r>
          </w:p>
          <w:tbl>
            <w:tblPr>
              <w:tblStyle w:val="30"/>
              <w:tblW w:w="8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709"/>
              <w:gridCol w:w="708"/>
              <w:gridCol w:w="709"/>
              <w:gridCol w:w="567"/>
              <w:gridCol w:w="709"/>
              <w:gridCol w:w="567"/>
              <w:gridCol w:w="425"/>
              <w:gridCol w:w="709"/>
              <w:gridCol w:w="425"/>
              <w:gridCol w:w="972"/>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981" w:type="dxa"/>
                  <w:vMerge w:val="restart"/>
                  <w:tcBorders>
                    <w:top w:val="single" w:color="auto" w:sz="4" w:space="0"/>
                    <w:left w:val="single" w:color="auto" w:sz="4" w:space="0"/>
                    <w:right w:val="single" w:color="auto" w:sz="4" w:space="0"/>
                  </w:tcBorders>
                  <w:vAlign w:val="center"/>
                </w:tcPr>
                <w:p>
                  <w:pPr>
                    <w:adjustRightInd w:val="0"/>
                    <w:snapToGrid w:val="0"/>
                    <w:spacing w:line="360" w:lineRule="exact"/>
                    <w:jc w:val="center"/>
                    <w:rPr>
                      <w:bCs/>
                      <w:color w:val="000000"/>
                      <w:spacing w:val="-10"/>
                      <w:szCs w:val="21"/>
                    </w:rPr>
                  </w:pPr>
                  <w:r>
                    <w:rPr>
                      <w:color w:val="000000"/>
                      <w:szCs w:val="21"/>
                    </w:rPr>
                    <w:t>点源名称</w:t>
                  </w:r>
                </w:p>
              </w:tc>
              <w:tc>
                <w:tcPr>
                  <w:tcW w:w="1417" w:type="dxa"/>
                  <w:gridSpan w:val="2"/>
                  <w:tcBorders>
                    <w:top w:val="single" w:color="auto" w:sz="4" w:space="0"/>
                    <w:left w:val="single" w:color="auto" w:sz="4" w:space="0"/>
                    <w:right w:val="single" w:color="auto" w:sz="4" w:space="0"/>
                  </w:tcBorders>
                  <w:vAlign w:val="center"/>
                </w:tcPr>
                <w:p>
                  <w:pPr>
                    <w:adjustRightInd w:val="0"/>
                    <w:snapToGrid w:val="0"/>
                    <w:spacing w:line="360" w:lineRule="exact"/>
                    <w:jc w:val="center"/>
                    <w:rPr>
                      <w:bCs/>
                      <w:color w:val="000000"/>
                      <w:spacing w:val="-10"/>
                      <w:szCs w:val="21"/>
                    </w:rPr>
                  </w:pPr>
                  <w:r>
                    <w:rPr>
                      <w:rFonts w:hint="eastAsia"/>
                      <w:color w:val="000000"/>
                      <w:szCs w:val="21"/>
                    </w:rPr>
                    <w:t>排气筒底部中心坐标</w:t>
                  </w:r>
                </w:p>
              </w:tc>
              <w:tc>
                <w:tcPr>
                  <w:tcW w:w="709" w:type="dxa"/>
                  <w:vMerge w:val="restart"/>
                  <w:tcBorders>
                    <w:top w:val="single" w:color="auto" w:sz="4" w:space="0"/>
                    <w:left w:val="single" w:color="auto" w:sz="4" w:space="0"/>
                    <w:right w:val="single" w:color="auto" w:sz="4" w:space="0"/>
                  </w:tcBorders>
                  <w:vAlign w:val="center"/>
                </w:tcPr>
                <w:p>
                  <w:pPr>
                    <w:adjustRightInd w:val="0"/>
                    <w:snapToGrid w:val="0"/>
                    <w:spacing w:line="360" w:lineRule="exact"/>
                    <w:jc w:val="center"/>
                    <w:rPr>
                      <w:color w:val="000000"/>
                      <w:szCs w:val="21"/>
                    </w:rPr>
                  </w:pPr>
                  <w:r>
                    <w:rPr>
                      <w:color w:val="000000"/>
                      <w:szCs w:val="21"/>
                    </w:rPr>
                    <w:t>排气筒</w:t>
                  </w:r>
                  <w:r>
                    <w:rPr>
                      <w:rFonts w:hint="eastAsia"/>
                      <w:color w:val="000000"/>
                      <w:szCs w:val="21"/>
                    </w:rPr>
                    <w:t>底部海拔</w:t>
                  </w:r>
                  <w:r>
                    <w:rPr>
                      <w:color w:val="000000"/>
                      <w:szCs w:val="21"/>
                    </w:rPr>
                    <w:t>高度</w:t>
                  </w:r>
                  <w:r>
                    <w:rPr>
                      <w:rFonts w:hint="eastAsia"/>
                      <w:color w:val="000000"/>
                      <w:szCs w:val="21"/>
                    </w:rPr>
                    <w:t>/m</w:t>
                  </w:r>
                </w:p>
              </w:tc>
              <w:tc>
                <w:tcPr>
                  <w:tcW w:w="567" w:type="dxa"/>
                  <w:vMerge w:val="restart"/>
                  <w:tcBorders>
                    <w:top w:val="single" w:color="auto" w:sz="4" w:space="0"/>
                    <w:left w:val="single" w:color="auto" w:sz="4" w:space="0"/>
                    <w:right w:val="single" w:color="auto" w:sz="4" w:space="0"/>
                  </w:tcBorders>
                  <w:vAlign w:val="center"/>
                </w:tcPr>
                <w:p>
                  <w:pPr>
                    <w:adjustRightInd w:val="0"/>
                    <w:snapToGrid w:val="0"/>
                    <w:spacing w:line="360" w:lineRule="exact"/>
                    <w:jc w:val="center"/>
                    <w:rPr>
                      <w:bCs/>
                      <w:color w:val="000000"/>
                      <w:spacing w:val="-10"/>
                      <w:szCs w:val="21"/>
                    </w:rPr>
                  </w:pPr>
                  <w:r>
                    <w:rPr>
                      <w:color w:val="000000"/>
                      <w:szCs w:val="21"/>
                    </w:rPr>
                    <w:t>排气筒</w:t>
                  </w:r>
                  <w:r>
                    <w:rPr>
                      <w:rFonts w:hint="eastAsia"/>
                      <w:color w:val="000000"/>
                      <w:szCs w:val="21"/>
                    </w:rPr>
                    <w:t>高度/m</w:t>
                  </w:r>
                </w:p>
              </w:tc>
              <w:tc>
                <w:tcPr>
                  <w:tcW w:w="709" w:type="dxa"/>
                  <w:vMerge w:val="restart"/>
                  <w:tcBorders>
                    <w:top w:val="single" w:color="auto" w:sz="4" w:space="0"/>
                    <w:left w:val="single" w:color="auto" w:sz="4" w:space="0"/>
                    <w:right w:val="single" w:color="auto" w:sz="4" w:space="0"/>
                  </w:tcBorders>
                  <w:vAlign w:val="center"/>
                </w:tcPr>
                <w:p>
                  <w:pPr>
                    <w:spacing w:line="360" w:lineRule="exact"/>
                    <w:jc w:val="center"/>
                    <w:rPr>
                      <w:color w:val="000000"/>
                      <w:szCs w:val="21"/>
                    </w:rPr>
                  </w:pPr>
                  <w:r>
                    <w:rPr>
                      <w:rFonts w:hint="eastAsia"/>
                      <w:color w:val="000000"/>
                      <w:szCs w:val="21"/>
                    </w:rPr>
                    <w:t>排气筒出口内径/</w:t>
                  </w:r>
                  <w:r>
                    <w:rPr>
                      <w:color w:val="000000"/>
                      <w:szCs w:val="21"/>
                    </w:rPr>
                    <w:t>m</w:t>
                  </w:r>
                </w:p>
              </w:tc>
              <w:tc>
                <w:tcPr>
                  <w:tcW w:w="567" w:type="dxa"/>
                  <w:vMerge w:val="restart"/>
                  <w:tcBorders>
                    <w:top w:val="single" w:color="auto" w:sz="4" w:space="0"/>
                    <w:left w:val="single" w:color="auto" w:sz="4" w:space="0"/>
                    <w:right w:val="single" w:color="auto" w:sz="4" w:space="0"/>
                  </w:tcBorders>
                  <w:vAlign w:val="center"/>
                </w:tcPr>
                <w:p>
                  <w:pPr>
                    <w:spacing w:line="360" w:lineRule="exact"/>
                    <w:jc w:val="center"/>
                    <w:rPr>
                      <w:color w:val="000000"/>
                      <w:szCs w:val="21"/>
                    </w:rPr>
                  </w:pPr>
                  <w:r>
                    <w:rPr>
                      <w:rFonts w:hint="eastAsia"/>
                      <w:color w:val="000000"/>
                      <w:szCs w:val="21"/>
                    </w:rPr>
                    <w:t>烟气流速m/s</w:t>
                  </w:r>
                </w:p>
              </w:tc>
              <w:tc>
                <w:tcPr>
                  <w:tcW w:w="425" w:type="dxa"/>
                  <w:vMerge w:val="restart"/>
                  <w:tcBorders>
                    <w:top w:val="single" w:color="auto" w:sz="4" w:space="0"/>
                    <w:left w:val="single" w:color="auto" w:sz="4" w:space="0"/>
                    <w:right w:val="single" w:color="auto" w:sz="4" w:space="0"/>
                  </w:tcBorders>
                  <w:vAlign w:val="center"/>
                </w:tcPr>
                <w:p>
                  <w:pPr>
                    <w:spacing w:line="360" w:lineRule="exact"/>
                    <w:jc w:val="center"/>
                    <w:rPr>
                      <w:color w:val="000000"/>
                      <w:szCs w:val="21"/>
                    </w:rPr>
                  </w:pPr>
                  <w:r>
                    <w:rPr>
                      <w:rFonts w:hint="eastAsia"/>
                      <w:color w:val="000000"/>
                      <w:szCs w:val="21"/>
                    </w:rPr>
                    <w:t>烟气温度/℃</w:t>
                  </w:r>
                </w:p>
              </w:tc>
              <w:tc>
                <w:tcPr>
                  <w:tcW w:w="709" w:type="dxa"/>
                  <w:vMerge w:val="restart"/>
                  <w:tcBorders>
                    <w:top w:val="single" w:color="auto" w:sz="4" w:space="0"/>
                    <w:left w:val="single" w:color="auto" w:sz="4" w:space="0"/>
                    <w:right w:val="single" w:color="auto" w:sz="4" w:space="0"/>
                  </w:tcBorders>
                  <w:vAlign w:val="center"/>
                </w:tcPr>
                <w:p>
                  <w:pPr>
                    <w:spacing w:line="360" w:lineRule="exact"/>
                    <w:jc w:val="center"/>
                    <w:rPr>
                      <w:bCs/>
                      <w:color w:val="000000"/>
                      <w:spacing w:val="-10"/>
                      <w:szCs w:val="21"/>
                    </w:rPr>
                  </w:pPr>
                  <w:r>
                    <w:rPr>
                      <w:color w:val="000000"/>
                      <w:szCs w:val="21"/>
                    </w:rPr>
                    <w:t>年排放小时数</w:t>
                  </w:r>
                  <w:r>
                    <w:rPr>
                      <w:rFonts w:hint="eastAsia"/>
                      <w:color w:val="000000"/>
                      <w:szCs w:val="21"/>
                    </w:rPr>
                    <w:t>/</w:t>
                  </w:r>
                  <w:r>
                    <w:rPr>
                      <w:color w:val="000000"/>
                      <w:szCs w:val="21"/>
                    </w:rPr>
                    <w:t>h</w:t>
                  </w:r>
                </w:p>
              </w:tc>
              <w:tc>
                <w:tcPr>
                  <w:tcW w:w="425" w:type="dxa"/>
                  <w:vMerge w:val="restart"/>
                  <w:vAlign w:val="center"/>
                </w:tcPr>
                <w:p>
                  <w:pPr>
                    <w:adjustRightInd w:val="0"/>
                    <w:snapToGrid w:val="0"/>
                    <w:spacing w:line="360" w:lineRule="exact"/>
                    <w:jc w:val="center"/>
                    <w:rPr>
                      <w:color w:val="000000"/>
                      <w:szCs w:val="21"/>
                    </w:rPr>
                  </w:pPr>
                  <w:r>
                    <w:rPr>
                      <w:color w:val="000000"/>
                      <w:szCs w:val="21"/>
                    </w:rPr>
                    <w:t>排放工况</w:t>
                  </w:r>
                </w:p>
              </w:tc>
              <w:tc>
                <w:tcPr>
                  <w:tcW w:w="1681" w:type="dxa"/>
                  <w:gridSpan w:val="2"/>
                  <w:vMerge w:val="restart"/>
                  <w:vAlign w:val="center"/>
                </w:tcPr>
                <w:p>
                  <w:pPr>
                    <w:adjustRightInd w:val="0"/>
                    <w:snapToGrid w:val="0"/>
                    <w:spacing w:line="360" w:lineRule="exact"/>
                    <w:jc w:val="center"/>
                    <w:rPr>
                      <w:color w:val="000000"/>
                      <w:szCs w:val="21"/>
                    </w:rPr>
                  </w:pPr>
                  <w:r>
                    <w:rPr>
                      <w:rFonts w:hint="eastAsia"/>
                      <w:color w:val="000000"/>
                      <w:szCs w:val="21"/>
                    </w:rPr>
                    <w:t>污染物排放速率/</w:t>
                  </w:r>
                  <w:r>
                    <w:rPr>
                      <w:color w:val="000000"/>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981" w:type="dxa"/>
                  <w:vMerge w:val="continue"/>
                  <w:tcBorders>
                    <w:left w:val="single" w:color="auto" w:sz="4" w:space="0"/>
                    <w:right w:val="single" w:color="auto" w:sz="4" w:space="0"/>
                  </w:tcBorders>
                  <w:vAlign w:val="center"/>
                </w:tcPr>
                <w:p>
                  <w:pPr>
                    <w:adjustRightInd w:val="0"/>
                    <w:snapToGrid w:val="0"/>
                    <w:spacing w:line="360" w:lineRule="exact"/>
                    <w:jc w:val="center"/>
                    <w:rPr>
                      <w:color w:val="000000"/>
                      <w:szCs w:val="21"/>
                    </w:rPr>
                  </w:pPr>
                </w:p>
              </w:tc>
              <w:tc>
                <w:tcPr>
                  <w:tcW w:w="709" w:type="dxa"/>
                  <w:tcBorders>
                    <w:top w:val="single" w:color="auto" w:sz="4" w:space="0"/>
                    <w:left w:val="single" w:color="auto" w:sz="4" w:space="0"/>
                    <w:right w:val="single" w:color="auto" w:sz="4" w:space="0"/>
                  </w:tcBorders>
                  <w:vAlign w:val="center"/>
                </w:tcPr>
                <w:p>
                  <w:pPr>
                    <w:adjustRightInd w:val="0"/>
                    <w:snapToGrid w:val="0"/>
                    <w:spacing w:line="360" w:lineRule="exact"/>
                    <w:jc w:val="center"/>
                    <w:rPr>
                      <w:color w:val="000000"/>
                      <w:szCs w:val="21"/>
                    </w:rPr>
                  </w:pPr>
                  <w:r>
                    <w:rPr>
                      <w:rFonts w:hint="eastAsia"/>
                      <w:color w:val="000000"/>
                      <w:szCs w:val="21"/>
                    </w:rPr>
                    <w:t>经度</w:t>
                  </w:r>
                </w:p>
              </w:tc>
              <w:tc>
                <w:tcPr>
                  <w:tcW w:w="708" w:type="dxa"/>
                  <w:tcBorders>
                    <w:top w:val="single" w:color="auto" w:sz="4" w:space="0"/>
                    <w:left w:val="single" w:color="auto" w:sz="4" w:space="0"/>
                    <w:right w:val="single" w:color="auto" w:sz="4" w:space="0"/>
                  </w:tcBorders>
                  <w:vAlign w:val="center"/>
                </w:tcPr>
                <w:p>
                  <w:pPr>
                    <w:adjustRightInd w:val="0"/>
                    <w:snapToGrid w:val="0"/>
                    <w:spacing w:line="360" w:lineRule="exact"/>
                    <w:jc w:val="center"/>
                    <w:rPr>
                      <w:color w:val="000000"/>
                      <w:szCs w:val="21"/>
                    </w:rPr>
                  </w:pPr>
                  <w:r>
                    <w:rPr>
                      <w:rFonts w:hint="eastAsia"/>
                      <w:color w:val="000000"/>
                      <w:szCs w:val="21"/>
                    </w:rPr>
                    <w:t>纬度</w:t>
                  </w:r>
                </w:p>
              </w:tc>
              <w:tc>
                <w:tcPr>
                  <w:tcW w:w="709" w:type="dxa"/>
                  <w:vMerge w:val="continue"/>
                  <w:tcBorders>
                    <w:left w:val="single" w:color="auto" w:sz="4" w:space="0"/>
                    <w:right w:val="single" w:color="auto" w:sz="4" w:space="0"/>
                  </w:tcBorders>
                  <w:vAlign w:val="center"/>
                </w:tcPr>
                <w:p>
                  <w:pPr>
                    <w:adjustRightInd w:val="0"/>
                    <w:snapToGrid w:val="0"/>
                    <w:spacing w:line="360" w:lineRule="exact"/>
                    <w:jc w:val="center"/>
                    <w:rPr>
                      <w:color w:val="000000"/>
                      <w:szCs w:val="21"/>
                    </w:rPr>
                  </w:pPr>
                </w:p>
              </w:tc>
              <w:tc>
                <w:tcPr>
                  <w:tcW w:w="567" w:type="dxa"/>
                  <w:vMerge w:val="continue"/>
                  <w:tcBorders>
                    <w:left w:val="single" w:color="auto" w:sz="4" w:space="0"/>
                    <w:right w:val="single" w:color="auto" w:sz="4" w:space="0"/>
                  </w:tcBorders>
                  <w:vAlign w:val="center"/>
                </w:tcPr>
                <w:p>
                  <w:pPr>
                    <w:adjustRightInd w:val="0"/>
                    <w:snapToGrid w:val="0"/>
                    <w:spacing w:line="360" w:lineRule="exact"/>
                    <w:jc w:val="center"/>
                    <w:rPr>
                      <w:color w:val="000000"/>
                      <w:szCs w:val="21"/>
                    </w:rPr>
                  </w:pPr>
                </w:p>
              </w:tc>
              <w:tc>
                <w:tcPr>
                  <w:tcW w:w="709" w:type="dxa"/>
                  <w:vMerge w:val="continue"/>
                  <w:tcBorders>
                    <w:left w:val="single" w:color="auto" w:sz="4" w:space="0"/>
                    <w:right w:val="single" w:color="auto" w:sz="4" w:space="0"/>
                  </w:tcBorders>
                  <w:vAlign w:val="center"/>
                </w:tcPr>
                <w:p>
                  <w:pPr>
                    <w:spacing w:line="360" w:lineRule="exact"/>
                    <w:jc w:val="center"/>
                    <w:rPr>
                      <w:color w:val="000000"/>
                      <w:szCs w:val="21"/>
                    </w:rPr>
                  </w:pPr>
                </w:p>
              </w:tc>
              <w:tc>
                <w:tcPr>
                  <w:tcW w:w="567" w:type="dxa"/>
                  <w:vMerge w:val="continue"/>
                  <w:tcBorders>
                    <w:left w:val="single" w:color="auto" w:sz="4" w:space="0"/>
                    <w:right w:val="single" w:color="auto" w:sz="4" w:space="0"/>
                  </w:tcBorders>
                  <w:vAlign w:val="center"/>
                </w:tcPr>
                <w:p>
                  <w:pPr>
                    <w:spacing w:line="360" w:lineRule="exact"/>
                    <w:jc w:val="center"/>
                    <w:rPr>
                      <w:color w:val="000000"/>
                      <w:szCs w:val="21"/>
                    </w:rPr>
                  </w:pPr>
                </w:p>
              </w:tc>
              <w:tc>
                <w:tcPr>
                  <w:tcW w:w="425" w:type="dxa"/>
                  <w:vMerge w:val="continue"/>
                  <w:tcBorders>
                    <w:left w:val="single" w:color="auto" w:sz="4" w:space="0"/>
                    <w:right w:val="single" w:color="auto" w:sz="4" w:space="0"/>
                  </w:tcBorders>
                  <w:vAlign w:val="center"/>
                </w:tcPr>
                <w:p>
                  <w:pPr>
                    <w:spacing w:line="360" w:lineRule="exact"/>
                    <w:jc w:val="center"/>
                    <w:rPr>
                      <w:color w:val="000000"/>
                      <w:szCs w:val="21"/>
                    </w:rPr>
                  </w:pPr>
                </w:p>
              </w:tc>
              <w:tc>
                <w:tcPr>
                  <w:tcW w:w="709" w:type="dxa"/>
                  <w:vMerge w:val="continue"/>
                  <w:tcBorders>
                    <w:left w:val="single" w:color="auto" w:sz="4" w:space="0"/>
                    <w:right w:val="single" w:color="auto" w:sz="4" w:space="0"/>
                  </w:tcBorders>
                  <w:vAlign w:val="center"/>
                </w:tcPr>
                <w:p>
                  <w:pPr>
                    <w:spacing w:line="360" w:lineRule="exact"/>
                    <w:jc w:val="center"/>
                    <w:rPr>
                      <w:color w:val="000000"/>
                      <w:szCs w:val="21"/>
                    </w:rPr>
                  </w:pPr>
                </w:p>
              </w:tc>
              <w:tc>
                <w:tcPr>
                  <w:tcW w:w="425" w:type="dxa"/>
                  <w:vMerge w:val="continue"/>
                  <w:vAlign w:val="center"/>
                </w:tcPr>
                <w:p>
                  <w:pPr>
                    <w:adjustRightInd w:val="0"/>
                    <w:snapToGrid w:val="0"/>
                    <w:spacing w:line="360" w:lineRule="exact"/>
                    <w:jc w:val="center"/>
                    <w:rPr>
                      <w:color w:val="000000"/>
                      <w:szCs w:val="21"/>
                    </w:rPr>
                  </w:pPr>
                </w:p>
              </w:tc>
              <w:tc>
                <w:tcPr>
                  <w:tcW w:w="1681" w:type="dxa"/>
                  <w:gridSpan w:val="2"/>
                  <w:vMerge w:val="continue"/>
                  <w:vAlign w:val="center"/>
                </w:tcPr>
                <w:p>
                  <w:pPr>
                    <w:adjustRightInd w:val="0"/>
                    <w:snapToGrid w:val="0"/>
                    <w:spacing w:line="360" w:lineRule="exact"/>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81" w:type="dxa"/>
                  <w:vMerge w:val="restart"/>
                  <w:tcBorders>
                    <w:top w:val="single" w:color="auto" w:sz="4" w:space="0"/>
                    <w:left w:val="single" w:color="auto" w:sz="4" w:space="0"/>
                    <w:right w:val="single" w:color="auto" w:sz="4" w:space="0"/>
                  </w:tcBorders>
                  <w:vAlign w:val="center"/>
                </w:tcPr>
                <w:p>
                  <w:pPr>
                    <w:spacing w:line="360" w:lineRule="exact"/>
                    <w:jc w:val="center"/>
                    <w:rPr>
                      <w:color w:val="000000"/>
                      <w:szCs w:val="21"/>
                    </w:rPr>
                  </w:pPr>
                  <w:r>
                    <w:rPr>
                      <w:color w:val="000000"/>
                      <w:szCs w:val="21"/>
                    </w:rPr>
                    <w:t>喷漆烘干及胶合废气排气筒</w:t>
                  </w:r>
                </w:p>
              </w:tc>
              <w:tc>
                <w:tcPr>
                  <w:tcW w:w="709" w:type="dxa"/>
                  <w:vMerge w:val="restart"/>
                  <w:tcBorders>
                    <w:top w:val="single" w:color="auto" w:sz="4" w:space="0"/>
                    <w:left w:val="single" w:color="auto" w:sz="4" w:space="0"/>
                    <w:right w:val="single" w:color="auto" w:sz="4" w:space="0"/>
                  </w:tcBorders>
                  <w:vAlign w:val="center"/>
                </w:tcPr>
                <w:p>
                  <w:pPr>
                    <w:spacing w:line="360" w:lineRule="exact"/>
                    <w:jc w:val="center"/>
                    <w:rPr>
                      <w:color w:val="000000"/>
                      <w:szCs w:val="21"/>
                    </w:rPr>
                  </w:pPr>
                  <w:r>
                    <w:rPr>
                      <w:color w:val="000000"/>
                      <w:szCs w:val="21"/>
                    </w:rPr>
                    <w:t>112°</w:t>
                  </w:r>
                  <w:r>
                    <w:rPr>
                      <w:rFonts w:hint="eastAsia"/>
                      <w:color w:val="000000"/>
                      <w:szCs w:val="21"/>
                    </w:rPr>
                    <w:t>18</w:t>
                  </w:r>
                  <w:r>
                    <w:rPr>
                      <w:color w:val="000000"/>
                      <w:szCs w:val="21"/>
                    </w:rPr>
                    <w:t>′3</w:t>
                  </w:r>
                  <w:r>
                    <w:rPr>
                      <w:rFonts w:hint="eastAsia"/>
                      <w:color w:val="000000"/>
                      <w:szCs w:val="21"/>
                    </w:rPr>
                    <w:t>6.33</w:t>
                  </w:r>
                  <w:r>
                    <w:rPr>
                      <w:color w:val="000000"/>
                      <w:szCs w:val="21"/>
                    </w:rPr>
                    <w:t>″</w:t>
                  </w:r>
                </w:p>
              </w:tc>
              <w:tc>
                <w:tcPr>
                  <w:tcW w:w="708" w:type="dxa"/>
                  <w:vMerge w:val="restart"/>
                  <w:tcBorders>
                    <w:top w:val="single" w:color="auto" w:sz="4" w:space="0"/>
                    <w:left w:val="single" w:color="auto" w:sz="4" w:space="0"/>
                    <w:right w:val="single" w:color="auto" w:sz="4" w:space="0"/>
                  </w:tcBorders>
                  <w:vAlign w:val="center"/>
                </w:tcPr>
                <w:p>
                  <w:pPr>
                    <w:spacing w:line="360" w:lineRule="exact"/>
                    <w:jc w:val="center"/>
                    <w:rPr>
                      <w:color w:val="000000"/>
                      <w:szCs w:val="21"/>
                    </w:rPr>
                  </w:pPr>
                  <w:r>
                    <w:rPr>
                      <w:color w:val="000000"/>
                      <w:szCs w:val="21"/>
                    </w:rPr>
                    <w:t>32°29′</w:t>
                  </w:r>
                  <w:r>
                    <w:rPr>
                      <w:rFonts w:hint="eastAsia"/>
                      <w:color w:val="000000"/>
                      <w:szCs w:val="21"/>
                    </w:rPr>
                    <w:t>32.15</w:t>
                  </w:r>
                  <w:r>
                    <w:rPr>
                      <w:color w:val="000000"/>
                      <w:szCs w:val="21"/>
                    </w:rPr>
                    <w:t>″</w:t>
                  </w:r>
                </w:p>
              </w:tc>
              <w:tc>
                <w:tcPr>
                  <w:tcW w:w="709" w:type="dxa"/>
                  <w:vMerge w:val="restart"/>
                  <w:tcBorders>
                    <w:top w:val="single" w:color="auto" w:sz="4" w:space="0"/>
                    <w:left w:val="single" w:color="auto" w:sz="4" w:space="0"/>
                    <w:right w:val="single" w:color="auto" w:sz="4" w:space="0"/>
                  </w:tcBorders>
                  <w:vAlign w:val="center"/>
                </w:tcPr>
                <w:p>
                  <w:pPr>
                    <w:spacing w:line="360" w:lineRule="exact"/>
                    <w:jc w:val="center"/>
                    <w:rPr>
                      <w:color w:val="000000"/>
                      <w:szCs w:val="21"/>
                    </w:rPr>
                  </w:pPr>
                  <w:r>
                    <w:rPr>
                      <w:rFonts w:hint="eastAsia"/>
                      <w:color w:val="000000"/>
                      <w:szCs w:val="21"/>
                    </w:rPr>
                    <w:t>925</w:t>
                  </w:r>
                </w:p>
              </w:tc>
              <w:tc>
                <w:tcPr>
                  <w:tcW w:w="567" w:type="dxa"/>
                  <w:vMerge w:val="restart"/>
                  <w:tcBorders>
                    <w:top w:val="single" w:color="auto" w:sz="4" w:space="0"/>
                    <w:left w:val="single" w:color="auto" w:sz="4" w:space="0"/>
                    <w:right w:val="single" w:color="auto" w:sz="4" w:space="0"/>
                  </w:tcBorders>
                  <w:vAlign w:val="center"/>
                </w:tcPr>
                <w:p>
                  <w:pPr>
                    <w:spacing w:line="360" w:lineRule="exact"/>
                    <w:jc w:val="center"/>
                    <w:rPr>
                      <w:color w:val="000000"/>
                      <w:szCs w:val="21"/>
                    </w:rPr>
                  </w:pPr>
                  <w:r>
                    <w:rPr>
                      <w:rFonts w:hint="eastAsia"/>
                      <w:color w:val="000000"/>
                      <w:szCs w:val="21"/>
                    </w:rPr>
                    <w:t>15</w:t>
                  </w:r>
                </w:p>
              </w:tc>
              <w:tc>
                <w:tcPr>
                  <w:tcW w:w="709" w:type="dxa"/>
                  <w:vMerge w:val="restart"/>
                  <w:tcBorders>
                    <w:top w:val="single" w:color="auto" w:sz="4" w:space="0"/>
                    <w:left w:val="single" w:color="auto" w:sz="4" w:space="0"/>
                    <w:right w:val="single" w:color="auto" w:sz="4" w:space="0"/>
                  </w:tcBorders>
                  <w:vAlign w:val="center"/>
                </w:tcPr>
                <w:p>
                  <w:pPr>
                    <w:spacing w:line="360" w:lineRule="exact"/>
                    <w:jc w:val="center"/>
                    <w:rPr>
                      <w:color w:val="000000"/>
                      <w:szCs w:val="21"/>
                    </w:rPr>
                  </w:pPr>
                  <w:r>
                    <w:rPr>
                      <w:rFonts w:hint="eastAsia"/>
                      <w:color w:val="000000"/>
                      <w:szCs w:val="21"/>
                    </w:rPr>
                    <w:t>0.4</w:t>
                  </w:r>
                </w:p>
              </w:tc>
              <w:tc>
                <w:tcPr>
                  <w:tcW w:w="567" w:type="dxa"/>
                  <w:vMerge w:val="restart"/>
                  <w:tcBorders>
                    <w:top w:val="single" w:color="auto" w:sz="4" w:space="0"/>
                    <w:left w:val="single" w:color="auto" w:sz="4" w:space="0"/>
                    <w:right w:val="single" w:color="auto" w:sz="4" w:space="0"/>
                  </w:tcBorders>
                  <w:vAlign w:val="center"/>
                </w:tcPr>
                <w:p>
                  <w:pPr>
                    <w:spacing w:line="360" w:lineRule="exact"/>
                    <w:jc w:val="center"/>
                    <w:rPr>
                      <w:color w:val="000000"/>
                      <w:szCs w:val="21"/>
                    </w:rPr>
                  </w:pPr>
                  <w:r>
                    <w:rPr>
                      <w:rFonts w:hint="eastAsia"/>
                      <w:color w:val="000000"/>
                      <w:szCs w:val="21"/>
                    </w:rPr>
                    <w:t>1179</w:t>
                  </w:r>
                </w:p>
              </w:tc>
              <w:tc>
                <w:tcPr>
                  <w:tcW w:w="425" w:type="dxa"/>
                  <w:vMerge w:val="restart"/>
                  <w:tcBorders>
                    <w:top w:val="single" w:color="auto" w:sz="4" w:space="0"/>
                    <w:left w:val="single" w:color="auto" w:sz="4" w:space="0"/>
                    <w:right w:val="single" w:color="auto" w:sz="4" w:space="0"/>
                  </w:tcBorders>
                  <w:vAlign w:val="center"/>
                </w:tcPr>
                <w:p>
                  <w:pPr>
                    <w:spacing w:line="360" w:lineRule="exact"/>
                    <w:jc w:val="center"/>
                    <w:rPr>
                      <w:color w:val="000000"/>
                      <w:szCs w:val="21"/>
                    </w:rPr>
                  </w:pPr>
                  <w:r>
                    <w:rPr>
                      <w:rFonts w:hint="eastAsia"/>
                      <w:color w:val="000000"/>
                      <w:szCs w:val="21"/>
                    </w:rPr>
                    <w:t>25</w:t>
                  </w:r>
                </w:p>
              </w:tc>
              <w:tc>
                <w:tcPr>
                  <w:tcW w:w="709" w:type="dxa"/>
                  <w:vMerge w:val="restart"/>
                  <w:tcBorders>
                    <w:top w:val="single" w:color="auto" w:sz="4" w:space="0"/>
                    <w:left w:val="single" w:color="auto" w:sz="4" w:space="0"/>
                    <w:right w:val="single" w:color="auto" w:sz="4" w:space="0"/>
                  </w:tcBorders>
                  <w:vAlign w:val="center"/>
                </w:tcPr>
                <w:p>
                  <w:pPr>
                    <w:spacing w:line="360" w:lineRule="exact"/>
                    <w:jc w:val="center"/>
                    <w:rPr>
                      <w:color w:val="000000"/>
                      <w:szCs w:val="21"/>
                    </w:rPr>
                  </w:pPr>
                  <w:r>
                    <w:rPr>
                      <w:rFonts w:hint="eastAsia"/>
                      <w:color w:val="000000"/>
                      <w:szCs w:val="21"/>
                    </w:rPr>
                    <w:t>1800</w:t>
                  </w:r>
                </w:p>
              </w:tc>
              <w:tc>
                <w:tcPr>
                  <w:tcW w:w="425" w:type="dxa"/>
                  <w:vMerge w:val="restart"/>
                  <w:vAlign w:val="center"/>
                </w:tcPr>
                <w:p>
                  <w:pPr>
                    <w:spacing w:line="360" w:lineRule="exact"/>
                    <w:jc w:val="center"/>
                    <w:rPr>
                      <w:color w:val="000000"/>
                      <w:szCs w:val="21"/>
                    </w:rPr>
                  </w:pPr>
                  <w:r>
                    <w:rPr>
                      <w:color w:val="000000"/>
                      <w:szCs w:val="21"/>
                    </w:rPr>
                    <w:t>正常</w:t>
                  </w:r>
                </w:p>
              </w:tc>
              <w:tc>
                <w:tcPr>
                  <w:tcW w:w="972" w:type="dxa"/>
                  <w:vAlign w:val="center"/>
                </w:tcPr>
                <w:p>
                  <w:pPr>
                    <w:adjustRightInd w:val="0"/>
                    <w:snapToGrid w:val="0"/>
                    <w:spacing w:line="400" w:lineRule="exact"/>
                    <w:jc w:val="center"/>
                    <w:rPr>
                      <w:color w:val="000000"/>
                      <w:lang w:val="en-GB"/>
                    </w:rPr>
                  </w:pPr>
                  <w:r>
                    <w:rPr>
                      <w:color w:val="000000"/>
                      <w:lang w:val="en-GB"/>
                    </w:rPr>
                    <w:t>甲苯</w:t>
                  </w:r>
                </w:p>
              </w:tc>
              <w:tc>
                <w:tcPr>
                  <w:tcW w:w="709" w:type="dxa"/>
                  <w:vAlign w:val="center"/>
                </w:tcPr>
                <w:p>
                  <w:pPr>
                    <w:spacing w:line="360" w:lineRule="exact"/>
                    <w:jc w:val="center"/>
                    <w:rPr>
                      <w:color w:val="000000"/>
                      <w:szCs w:val="21"/>
                    </w:rPr>
                  </w:pPr>
                  <w:r>
                    <w:rPr>
                      <w:rFonts w:hint="eastAsia"/>
                      <w:color w:val="000000"/>
                      <w:szCs w:val="21"/>
                    </w:rPr>
                    <w:t>0.131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81" w:type="dxa"/>
                  <w:vMerge w:val="continue"/>
                  <w:tcBorders>
                    <w:left w:val="single" w:color="auto" w:sz="4" w:space="0"/>
                    <w:right w:val="single" w:color="auto" w:sz="4" w:space="0"/>
                  </w:tcBorders>
                  <w:vAlign w:val="center"/>
                </w:tcPr>
                <w:p>
                  <w:pPr>
                    <w:spacing w:line="360" w:lineRule="exact"/>
                    <w:jc w:val="center"/>
                    <w:rPr>
                      <w:color w:val="000000"/>
                      <w:szCs w:val="21"/>
                    </w:rPr>
                  </w:pPr>
                </w:p>
              </w:tc>
              <w:tc>
                <w:tcPr>
                  <w:tcW w:w="709" w:type="dxa"/>
                  <w:vMerge w:val="continue"/>
                  <w:tcBorders>
                    <w:left w:val="single" w:color="auto" w:sz="4" w:space="0"/>
                    <w:right w:val="single" w:color="auto" w:sz="4" w:space="0"/>
                  </w:tcBorders>
                  <w:vAlign w:val="center"/>
                </w:tcPr>
                <w:p>
                  <w:pPr>
                    <w:spacing w:line="360" w:lineRule="exact"/>
                    <w:jc w:val="center"/>
                    <w:rPr>
                      <w:color w:val="000000"/>
                      <w:szCs w:val="21"/>
                    </w:rPr>
                  </w:pPr>
                </w:p>
              </w:tc>
              <w:tc>
                <w:tcPr>
                  <w:tcW w:w="708" w:type="dxa"/>
                  <w:vMerge w:val="continue"/>
                  <w:tcBorders>
                    <w:left w:val="single" w:color="auto" w:sz="4" w:space="0"/>
                    <w:right w:val="single" w:color="auto" w:sz="4" w:space="0"/>
                  </w:tcBorders>
                  <w:vAlign w:val="center"/>
                </w:tcPr>
                <w:p>
                  <w:pPr>
                    <w:spacing w:line="360" w:lineRule="exact"/>
                    <w:jc w:val="center"/>
                    <w:rPr>
                      <w:color w:val="000000"/>
                      <w:szCs w:val="21"/>
                    </w:rPr>
                  </w:pPr>
                </w:p>
              </w:tc>
              <w:tc>
                <w:tcPr>
                  <w:tcW w:w="709" w:type="dxa"/>
                  <w:vMerge w:val="continue"/>
                  <w:tcBorders>
                    <w:left w:val="single" w:color="auto" w:sz="4" w:space="0"/>
                    <w:right w:val="single" w:color="auto" w:sz="4" w:space="0"/>
                  </w:tcBorders>
                  <w:vAlign w:val="center"/>
                </w:tcPr>
                <w:p>
                  <w:pPr>
                    <w:spacing w:line="360" w:lineRule="exact"/>
                    <w:jc w:val="center"/>
                    <w:rPr>
                      <w:color w:val="000000"/>
                      <w:szCs w:val="21"/>
                    </w:rPr>
                  </w:pPr>
                </w:p>
              </w:tc>
              <w:tc>
                <w:tcPr>
                  <w:tcW w:w="567" w:type="dxa"/>
                  <w:vMerge w:val="continue"/>
                  <w:tcBorders>
                    <w:left w:val="single" w:color="auto" w:sz="4" w:space="0"/>
                    <w:right w:val="single" w:color="auto" w:sz="4" w:space="0"/>
                  </w:tcBorders>
                  <w:vAlign w:val="center"/>
                </w:tcPr>
                <w:p>
                  <w:pPr>
                    <w:spacing w:line="360" w:lineRule="exact"/>
                    <w:jc w:val="center"/>
                    <w:rPr>
                      <w:color w:val="000000"/>
                      <w:szCs w:val="21"/>
                    </w:rPr>
                  </w:pPr>
                </w:p>
              </w:tc>
              <w:tc>
                <w:tcPr>
                  <w:tcW w:w="709" w:type="dxa"/>
                  <w:vMerge w:val="continue"/>
                  <w:tcBorders>
                    <w:left w:val="single" w:color="auto" w:sz="4" w:space="0"/>
                    <w:right w:val="single" w:color="auto" w:sz="4" w:space="0"/>
                  </w:tcBorders>
                  <w:vAlign w:val="center"/>
                </w:tcPr>
                <w:p>
                  <w:pPr>
                    <w:spacing w:line="360" w:lineRule="exact"/>
                    <w:jc w:val="center"/>
                    <w:rPr>
                      <w:color w:val="000000"/>
                      <w:szCs w:val="21"/>
                    </w:rPr>
                  </w:pPr>
                </w:p>
              </w:tc>
              <w:tc>
                <w:tcPr>
                  <w:tcW w:w="567" w:type="dxa"/>
                  <w:vMerge w:val="continue"/>
                  <w:tcBorders>
                    <w:left w:val="single" w:color="auto" w:sz="4" w:space="0"/>
                    <w:right w:val="single" w:color="auto" w:sz="4" w:space="0"/>
                  </w:tcBorders>
                  <w:vAlign w:val="center"/>
                </w:tcPr>
                <w:p>
                  <w:pPr>
                    <w:spacing w:line="360" w:lineRule="exact"/>
                    <w:jc w:val="center"/>
                    <w:rPr>
                      <w:color w:val="000000"/>
                      <w:szCs w:val="21"/>
                    </w:rPr>
                  </w:pPr>
                </w:p>
              </w:tc>
              <w:tc>
                <w:tcPr>
                  <w:tcW w:w="425" w:type="dxa"/>
                  <w:vMerge w:val="continue"/>
                  <w:tcBorders>
                    <w:left w:val="single" w:color="auto" w:sz="4" w:space="0"/>
                    <w:right w:val="single" w:color="auto" w:sz="4" w:space="0"/>
                  </w:tcBorders>
                  <w:vAlign w:val="center"/>
                </w:tcPr>
                <w:p>
                  <w:pPr>
                    <w:spacing w:line="360" w:lineRule="exact"/>
                    <w:jc w:val="center"/>
                    <w:rPr>
                      <w:color w:val="000000"/>
                      <w:szCs w:val="21"/>
                    </w:rPr>
                  </w:pPr>
                </w:p>
              </w:tc>
              <w:tc>
                <w:tcPr>
                  <w:tcW w:w="709" w:type="dxa"/>
                  <w:vMerge w:val="continue"/>
                  <w:tcBorders>
                    <w:left w:val="single" w:color="auto" w:sz="4" w:space="0"/>
                    <w:right w:val="single" w:color="auto" w:sz="4" w:space="0"/>
                  </w:tcBorders>
                  <w:vAlign w:val="center"/>
                </w:tcPr>
                <w:p>
                  <w:pPr>
                    <w:spacing w:line="360" w:lineRule="exact"/>
                    <w:jc w:val="center"/>
                    <w:rPr>
                      <w:color w:val="000000"/>
                      <w:szCs w:val="21"/>
                    </w:rPr>
                  </w:pPr>
                </w:p>
              </w:tc>
              <w:tc>
                <w:tcPr>
                  <w:tcW w:w="425" w:type="dxa"/>
                  <w:vMerge w:val="continue"/>
                  <w:vAlign w:val="center"/>
                </w:tcPr>
                <w:p>
                  <w:pPr>
                    <w:spacing w:line="360" w:lineRule="exact"/>
                    <w:jc w:val="center"/>
                    <w:rPr>
                      <w:color w:val="000000"/>
                      <w:szCs w:val="21"/>
                    </w:rPr>
                  </w:pPr>
                </w:p>
              </w:tc>
              <w:tc>
                <w:tcPr>
                  <w:tcW w:w="972" w:type="dxa"/>
                  <w:vAlign w:val="center"/>
                </w:tcPr>
                <w:p>
                  <w:pPr>
                    <w:adjustRightInd w:val="0"/>
                    <w:snapToGrid w:val="0"/>
                    <w:spacing w:line="400" w:lineRule="exact"/>
                    <w:jc w:val="center"/>
                    <w:rPr>
                      <w:color w:val="000000"/>
                      <w:lang w:val="en-GB"/>
                    </w:rPr>
                  </w:pPr>
                  <w:r>
                    <w:rPr>
                      <w:color w:val="000000"/>
                      <w:lang w:val="en-GB"/>
                    </w:rPr>
                    <w:t>二甲苯</w:t>
                  </w:r>
                </w:p>
              </w:tc>
              <w:tc>
                <w:tcPr>
                  <w:tcW w:w="709" w:type="dxa"/>
                  <w:vAlign w:val="center"/>
                </w:tcPr>
                <w:p>
                  <w:pPr>
                    <w:spacing w:line="360" w:lineRule="exact"/>
                    <w:jc w:val="center"/>
                    <w:rPr>
                      <w:color w:val="000000"/>
                      <w:szCs w:val="21"/>
                    </w:rPr>
                  </w:pPr>
                  <w:r>
                    <w:rPr>
                      <w:rFonts w:hint="eastAsia"/>
                      <w:color w:val="000000"/>
                      <w:szCs w:val="21"/>
                    </w:rPr>
                    <w:t>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81" w:type="dxa"/>
                  <w:vMerge w:val="continue"/>
                  <w:tcBorders>
                    <w:left w:val="single" w:color="auto" w:sz="4" w:space="0"/>
                    <w:right w:val="single" w:color="auto" w:sz="4" w:space="0"/>
                  </w:tcBorders>
                  <w:vAlign w:val="center"/>
                </w:tcPr>
                <w:p>
                  <w:pPr>
                    <w:spacing w:line="360" w:lineRule="exact"/>
                    <w:jc w:val="center"/>
                    <w:rPr>
                      <w:color w:val="000000"/>
                      <w:szCs w:val="21"/>
                    </w:rPr>
                  </w:pPr>
                </w:p>
              </w:tc>
              <w:tc>
                <w:tcPr>
                  <w:tcW w:w="709" w:type="dxa"/>
                  <w:vMerge w:val="continue"/>
                  <w:tcBorders>
                    <w:left w:val="single" w:color="auto" w:sz="4" w:space="0"/>
                    <w:right w:val="single" w:color="auto" w:sz="4" w:space="0"/>
                  </w:tcBorders>
                  <w:vAlign w:val="center"/>
                </w:tcPr>
                <w:p>
                  <w:pPr>
                    <w:spacing w:line="360" w:lineRule="exact"/>
                    <w:jc w:val="center"/>
                    <w:rPr>
                      <w:color w:val="000000"/>
                      <w:szCs w:val="21"/>
                    </w:rPr>
                  </w:pPr>
                </w:p>
              </w:tc>
              <w:tc>
                <w:tcPr>
                  <w:tcW w:w="708" w:type="dxa"/>
                  <w:vMerge w:val="continue"/>
                  <w:tcBorders>
                    <w:left w:val="single" w:color="auto" w:sz="4" w:space="0"/>
                    <w:right w:val="single" w:color="auto" w:sz="4" w:space="0"/>
                  </w:tcBorders>
                  <w:vAlign w:val="center"/>
                </w:tcPr>
                <w:p>
                  <w:pPr>
                    <w:spacing w:line="360" w:lineRule="exact"/>
                    <w:jc w:val="center"/>
                    <w:rPr>
                      <w:color w:val="000000"/>
                      <w:szCs w:val="21"/>
                    </w:rPr>
                  </w:pPr>
                </w:p>
              </w:tc>
              <w:tc>
                <w:tcPr>
                  <w:tcW w:w="709" w:type="dxa"/>
                  <w:vMerge w:val="continue"/>
                  <w:tcBorders>
                    <w:left w:val="single" w:color="auto" w:sz="4" w:space="0"/>
                    <w:right w:val="single" w:color="auto" w:sz="4" w:space="0"/>
                  </w:tcBorders>
                  <w:vAlign w:val="center"/>
                </w:tcPr>
                <w:p>
                  <w:pPr>
                    <w:spacing w:line="360" w:lineRule="exact"/>
                    <w:jc w:val="center"/>
                    <w:rPr>
                      <w:color w:val="000000"/>
                      <w:szCs w:val="21"/>
                    </w:rPr>
                  </w:pPr>
                </w:p>
              </w:tc>
              <w:tc>
                <w:tcPr>
                  <w:tcW w:w="567" w:type="dxa"/>
                  <w:vMerge w:val="continue"/>
                  <w:tcBorders>
                    <w:left w:val="single" w:color="auto" w:sz="4" w:space="0"/>
                    <w:right w:val="single" w:color="auto" w:sz="4" w:space="0"/>
                  </w:tcBorders>
                  <w:vAlign w:val="center"/>
                </w:tcPr>
                <w:p>
                  <w:pPr>
                    <w:spacing w:line="360" w:lineRule="exact"/>
                    <w:jc w:val="center"/>
                    <w:rPr>
                      <w:color w:val="000000"/>
                      <w:szCs w:val="21"/>
                    </w:rPr>
                  </w:pPr>
                </w:p>
              </w:tc>
              <w:tc>
                <w:tcPr>
                  <w:tcW w:w="709" w:type="dxa"/>
                  <w:vMerge w:val="continue"/>
                  <w:tcBorders>
                    <w:left w:val="single" w:color="auto" w:sz="4" w:space="0"/>
                    <w:right w:val="single" w:color="auto" w:sz="4" w:space="0"/>
                  </w:tcBorders>
                  <w:vAlign w:val="center"/>
                </w:tcPr>
                <w:p>
                  <w:pPr>
                    <w:spacing w:line="360" w:lineRule="exact"/>
                    <w:jc w:val="center"/>
                    <w:rPr>
                      <w:color w:val="000000"/>
                      <w:szCs w:val="21"/>
                    </w:rPr>
                  </w:pPr>
                </w:p>
              </w:tc>
              <w:tc>
                <w:tcPr>
                  <w:tcW w:w="567" w:type="dxa"/>
                  <w:vMerge w:val="continue"/>
                  <w:tcBorders>
                    <w:left w:val="single" w:color="auto" w:sz="4" w:space="0"/>
                    <w:right w:val="single" w:color="auto" w:sz="4" w:space="0"/>
                  </w:tcBorders>
                  <w:vAlign w:val="center"/>
                </w:tcPr>
                <w:p>
                  <w:pPr>
                    <w:spacing w:line="360" w:lineRule="exact"/>
                    <w:jc w:val="center"/>
                    <w:rPr>
                      <w:color w:val="000000"/>
                      <w:szCs w:val="21"/>
                    </w:rPr>
                  </w:pPr>
                </w:p>
              </w:tc>
              <w:tc>
                <w:tcPr>
                  <w:tcW w:w="425" w:type="dxa"/>
                  <w:vMerge w:val="continue"/>
                  <w:tcBorders>
                    <w:left w:val="single" w:color="auto" w:sz="4" w:space="0"/>
                    <w:right w:val="single" w:color="auto" w:sz="4" w:space="0"/>
                  </w:tcBorders>
                  <w:vAlign w:val="center"/>
                </w:tcPr>
                <w:p>
                  <w:pPr>
                    <w:spacing w:line="360" w:lineRule="exact"/>
                    <w:jc w:val="center"/>
                    <w:rPr>
                      <w:color w:val="000000"/>
                      <w:szCs w:val="21"/>
                    </w:rPr>
                  </w:pPr>
                </w:p>
              </w:tc>
              <w:tc>
                <w:tcPr>
                  <w:tcW w:w="709" w:type="dxa"/>
                  <w:vMerge w:val="continue"/>
                  <w:tcBorders>
                    <w:left w:val="single" w:color="auto" w:sz="4" w:space="0"/>
                    <w:right w:val="single" w:color="auto" w:sz="4" w:space="0"/>
                  </w:tcBorders>
                  <w:vAlign w:val="center"/>
                </w:tcPr>
                <w:p>
                  <w:pPr>
                    <w:spacing w:line="360" w:lineRule="exact"/>
                    <w:jc w:val="center"/>
                    <w:rPr>
                      <w:color w:val="000000"/>
                      <w:szCs w:val="21"/>
                    </w:rPr>
                  </w:pPr>
                </w:p>
              </w:tc>
              <w:tc>
                <w:tcPr>
                  <w:tcW w:w="425" w:type="dxa"/>
                  <w:vMerge w:val="continue"/>
                  <w:vAlign w:val="center"/>
                </w:tcPr>
                <w:p>
                  <w:pPr>
                    <w:spacing w:line="360" w:lineRule="exact"/>
                    <w:jc w:val="center"/>
                    <w:rPr>
                      <w:color w:val="000000"/>
                      <w:szCs w:val="21"/>
                    </w:rPr>
                  </w:pPr>
                </w:p>
              </w:tc>
              <w:tc>
                <w:tcPr>
                  <w:tcW w:w="972" w:type="dxa"/>
                  <w:vAlign w:val="center"/>
                </w:tcPr>
                <w:p>
                  <w:pPr>
                    <w:adjustRightInd w:val="0"/>
                    <w:snapToGrid w:val="0"/>
                    <w:spacing w:line="400" w:lineRule="exact"/>
                    <w:jc w:val="center"/>
                    <w:rPr>
                      <w:color w:val="000000"/>
                      <w:lang w:val="en-GB"/>
                    </w:rPr>
                  </w:pPr>
                  <w:r>
                    <w:rPr>
                      <w:rFonts w:hint="eastAsia"/>
                      <w:color w:val="000000"/>
                      <w:lang w:val="en-GB"/>
                    </w:rPr>
                    <w:t>非甲烷总烃</w:t>
                  </w:r>
                </w:p>
              </w:tc>
              <w:tc>
                <w:tcPr>
                  <w:tcW w:w="709" w:type="dxa"/>
                  <w:vAlign w:val="center"/>
                </w:tcPr>
                <w:p>
                  <w:pPr>
                    <w:spacing w:line="360" w:lineRule="exact"/>
                    <w:jc w:val="center"/>
                    <w:rPr>
                      <w:color w:val="000000"/>
                      <w:szCs w:val="21"/>
                    </w:rPr>
                  </w:pPr>
                  <w:r>
                    <w:rPr>
                      <w:rFonts w:hint="eastAsia"/>
                      <w:color w:val="000000"/>
                      <w:szCs w:val="21"/>
                    </w:rPr>
                    <w:t>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81" w:type="dxa"/>
                  <w:vMerge w:val="continue"/>
                  <w:tcBorders>
                    <w:left w:val="single" w:color="auto" w:sz="4" w:space="0"/>
                    <w:bottom w:val="single" w:color="auto" w:sz="4" w:space="0"/>
                    <w:right w:val="single" w:color="auto" w:sz="4" w:space="0"/>
                  </w:tcBorders>
                  <w:vAlign w:val="center"/>
                </w:tcPr>
                <w:p>
                  <w:pPr>
                    <w:spacing w:line="360" w:lineRule="exact"/>
                    <w:jc w:val="center"/>
                    <w:rPr>
                      <w:color w:val="000000"/>
                      <w:szCs w:val="21"/>
                    </w:rPr>
                  </w:pPr>
                </w:p>
              </w:tc>
              <w:tc>
                <w:tcPr>
                  <w:tcW w:w="709" w:type="dxa"/>
                  <w:vMerge w:val="continue"/>
                  <w:tcBorders>
                    <w:left w:val="single" w:color="auto" w:sz="4" w:space="0"/>
                    <w:bottom w:val="single" w:color="auto" w:sz="4" w:space="0"/>
                    <w:right w:val="single" w:color="auto" w:sz="4" w:space="0"/>
                  </w:tcBorders>
                  <w:vAlign w:val="center"/>
                </w:tcPr>
                <w:p>
                  <w:pPr>
                    <w:spacing w:line="360" w:lineRule="exact"/>
                    <w:jc w:val="center"/>
                    <w:rPr>
                      <w:color w:val="000000"/>
                      <w:szCs w:val="21"/>
                    </w:rPr>
                  </w:pPr>
                </w:p>
              </w:tc>
              <w:tc>
                <w:tcPr>
                  <w:tcW w:w="708" w:type="dxa"/>
                  <w:vMerge w:val="continue"/>
                  <w:tcBorders>
                    <w:left w:val="single" w:color="auto" w:sz="4" w:space="0"/>
                    <w:bottom w:val="single" w:color="auto" w:sz="4" w:space="0"/>
                    <w:right w:val="single" w:color="auto" w:sz="4" w:space="0"/>
                  </w:tcBorders>
                  <w:vAlign w:val="center"/>
                </w:tcPr>
                <w:p>
                  <w:pPr>
                    <w:spacing w:line="360" w:lineRule="exact"/>
                    <w:jc w:val="center"/>
                    <w:rPr>
                      <w:color w:val="000000"/>
                      <w:szCs w:val="21"/>
                    </w:rPr>
                  </w:pPr>
                </w:p>
              </w:tc>
              <w:tc>
                <w:tcPr>
                  <w:tcW w:w="709" w:type="dxa"/>
                  <w:vMerge w:val="continue"/>
                  <w:tcBorders>
                    <w:left w:val="single" w:color="auto" w:sz="4" w:space="0"/>
                    <w:bottom w:val="single" w:color="auto" w:sz="4" w:space="0"/>
                    <w:right w:val="single" w:color="auto" w:sz="4" w:space="0"/>
                  </w:tcBorders>
                  <w:vAlign w:val="center"/>
                </w:tcPr>
                <w:p>
                  <w:pPr>
                    <w:spacing w:line="360" w:lineRule="exact"/>
                    <w:jc w:val="center"/>
                    <w:rPr>
                      <w:color w:val="000000"/>
                      <w:szCs w:val="21"/>
                    </w:rPr>
                  </w:pPr>
                </w:p>
              </w:tc>
              <w:tc>
                <w:tcPr>
                  <w:tcW w:w="567" w:type="dxa"/>
                  <w:vMerge w:val="continue"/>
                  <w:tcBorders>
                    <w:left w:val="single" w:color="auto" w:sz="4" w:space="0"/>
                    <w:bottom w:val="single" w:color="auto" w:sz="4" w:space="0"/>
                    <w:right w:val="single" w:color="auto" w:sz="4" w:space="0"/>
                  </w:tcBorders>
                  <w:vAlign w:val="center"/>
                </w:tcPr>
                <w:p>
                  <w:pPr>
                    <w:spacing w:line="360" w:lineRule="exact"/>
                    <w:jc w:val="center"/>
                    <w:rPr>
                      <w:color w:val="000000"/>
                      <w:szCs w:val="21"/>
                    </w:rPr>
                  </w:pPr>
                </w:p>
              </w:tc>
              <w:tc>
                <w:tcPr>
                  <w:tcW w:w="709" w:type="dxa"/>
                  <w:vMerge w:val="continue"/>
                  <w:tcBorders>
                    <w:left w:val="single" w:color="auto" w:sz="4" w:space="0"/>
                    <w:bottom w:val="single" w:color="auto" w:sz="4" w:space="0"/>
                    <w:right w:val="single" w:color="auto" w:sz="4" w:space="0"/>
                  </w:tcBorders>
                  <w:vAlign w:val="center"/>
                </w:tcPr>
                <w:p>
                  <w:pPr>
                    <w:spacing w:line="360" w:lineRule="exact"/>
                    <w:jc w:val="center"/>
                    <w:rPr>
                      <w:color w:val="000000"/>
                      <w:szCs w:val="21"/>
                    </w:rPr>
                  </w:pPr>
                </w:p>
              </w:tc>
              <w:tc>
                <w:tcPr>
                  <w:tcW w:w="567" w:type="dxa"/>
                  <w:vMerge w:val="continue"/>
                  <w:tcBorders>
                    <w:left w:val="single" w:color="auto" w:sz="4" w:space="0"/>
                    <w:bottom w:val="single" w:color="auto" w:sz="4" w:space="0"/>
                    <w:right w:val="single" w:color="auto" w:sz="4" w:space="0"/>
                  </w:tcBorders>
                  <w:vAlign w:val="center"/>
                </w:tcPr>
                <w:p>
                  <w:pPr>
                    <w:spacing w:line="360" w:lineRule="exact"/>
                    <w:jc w:val="center"/>
                    <w:rPr>
                      <w:color w:val="000000"/>
                      <w:szCs w:val="21"/>
                    </w:rPr>
                  </w:pPr>
                </w:p>
              </w:tc>
              <w:tc>
                <w:tcPr>
                  <w:tcW w:w="425" w:type="dxa"/>
                  <w:vMerge w:val="continue"/>
                  <w:tcBorders>
                    <w:left w:val="single" w:color="auto" w:sz="4" w:space="0"/>
                    <w:bottom w:val="single" w:color="auto" w:sz="4" w:space="0"/>
                    <w:right w:val="single" w:color="auto" w:sz="4" w:space="0"/>
                  </w:tcBorders>
                  <w:vAlign w:val="center"/>
                </w:tcPr>
                <w:p>
                  <w:pPr>
                    <w:spacing w:line="360" w:lineRule="exact"/>
                    <w:jc w:val="center"/>
                    <w:rPr>
                      <w:color w:val="000000"/>
                      <w:szCs w:val="21"/>
                    </w:rPr>
                  </w:pPr>
                </w:p>
              </w:tc>
              <w:tc>
                <w:tcPr>
                  <w:tcW w:w="709" w:type="dxa"/>
                  <w:vMerge w:val="continue"/>
                  <w:tcBorders>
                    <w:left w:val="single" w:color="auto" w:sz="4" w:space="0"/>
                    <w:bottom w:val="single" w:color="auto" w:sz="4" w:space="0"/>
                    <w:right w:val="single" w:color="auto" w:sz="4" w:space="0"/>
                  </w:tcBorders>
                  <w:vAlign w:val="center"/>
                </w:tcPr>
                <w:p>
                  <w:pPr>
                    <w:spacing w:line="360" w:lineRule="exact"/>
                    <w:jc w:val="center"/>
                    <w:rPr>
                      <w:color w:val="000000"/>
                      <w:szCs w:val="21"/>
                    </w:rPr>
                  </w:pPr>
                </w:p>
              </w:tc>
              <w:tc>
                <w:tcPr>
                  <w:tcW w:w="425" w:type="dxa"/>
                  <w:vMerge w:val="continue"/>
                  <w:vAlign w:val="center"/>
                </w:tcPr>
                <w:p>
                  <w:pPr>
                    <w:spacing w:line="360" w:lineRule="exact"/>
                    <w:jc w:val="center"/>
                    <w:rPr>
                      <w:color w:val="000000"/>
                      <w:szCs w:val="21"/>
                    </w:rPr>
                  </w:pPr>
                </w:p>
              </w:tc>
              <w:tc>
                <w:tcPr>
                  <w:tcW w:w="972" w:type="dxa"/>
                  <w:vAlign w:val="center"/>
                </w:tcPr>
                <w:p>
                  <w:pPr>
                    <w:adjustRightInd w:val="0"/>
                    <w:snapToGrid w:val="0"/>
                    <w:spacing w:line="400" w:lineRule="exact"/>
                    <w:jc w:val="center"/>
                    <w:rPr>
                      <w:color w:val="000000"/>
                      <w:lang w:val="en-GB"/>
                    </w:rPr>
                  </w:pPr>
                  <w:r>
                    <w:rPr>
                      <w:rFonts w:hint="eastAsia"/>
                      <w:color w:val="000000"/>
                      <w:szCs w:val="21"/>
                    </w:rPr>
                    <w:t>PM</w:t>
                  </w:r>
                  <w:r>
                    <w:rPr>
                      <w:rFonts w:hint="eastAsia"/>
                      <w:color w:val="000000"/>
                      <w:szCs w:val="21"/>
                      <w:vertAlign w:val="subscript"/>
                    </w:rPr>
                    <w:t>10</w:t>
                  </w:r>
                </w:p>
              </w:tc>
              <w:tc>
                <w:tcPr>
                  <w:tcW w:w="709" w:type="dxa"/>
                  <w:vAlign w:val="center"/>
                </w:tcPr>
                <w:p>
                  <w:pPr>
                    <w:spacing w:line="360" w:lineRule="exact"/>
                    <w:jc w:val="center"/>
                    <w:rPr>
                      <w:color w:val="000000"/>
                      <w:szCs w:val="21"/>
                    </w:rPr>
                  </w:pPr>
                  <w:r>
                    <w:rPr>
                      <w:rFonts w:hint="eastAsia"/>
                      <w:color w:val="000000"/>
                      <w:szCs w:val="21"/>
                    </w:rPr>
                    <w:t>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81" w:type="dxa"/>
                  <w:vMerge w:val="restart"/>
                  <w:tcBorders>
                    <w:top w:val="single" w:color="auto" w:sz="4" w:space="0"/>
                    <w:left w:val="single" w:color="auto" w:sz="4" w:space="0"/>
                    <w:right w:val="single" w:color="auto" w:sz="4" w:space="0"/>
                  </w:tcBorders>
                  <w:vAlign w:val="center"/>
                </w:tcPr>
                <w:p>
                  <w:pPr>
                    <w:spacing w:line="360" w:lineRule="exact"/>
                    <w:jc w:val="center"/>
                    <w:rPr>
                      <w:color w:val="000000"/>
                      <w:szCs w:val="21"/>
                    </w:rPr>
                  </w:pPr>
                  <w:r>
                    <w:rPr>
                      <w:rFonts w:hint="eastAsia"/>
                      <w:color w:val="000000"/>
                      <w:szCs w:val="21"/>
                    </w:rPr>
                    <w:t>天然气燃烧废气排气筒</w:t>
                  </w:r>
                </w:p>
              </w:tc>
              <w:tc>
                <w:tcPr>
                  <w:tcW w:w="709" w:type="dxa"/>
                  <w:vMerge w:val="restart"/>
                  <w:tcBorders>
                    <w:top w:val="single" w:color="auto" w:sz="4" w:space="0"/>
                    <w:left w:val="single" w:color="auto" w:sz="4" w:space="0"/>
                    <w:right w:val="single" w:color="auto" w:sz="4" w:space="0"/>
                  </w:tcBorders>
                  <w:vAlign w:val="center"/>
                </w:tcPr>
                <w:p>
                  <w:pPr>
                    <w:spacing w:line="360" w:lineRule="exact"/>
                    <w:jc w:val="center"/>
                    <w:rPr>
                      <w:color w:val="000000"/>
                      <w:szCs w:val="21"/>
                    </w:rPr>
                  </w:pPr>
                  <w:r>
                    <w:rPr>
                      <w:color w:val="000000"/>
                      <w:szCs w:val="21"/>
                    </w:rPr>
                    <w:t>112°</w:t>
                  </w:r>
                  <w:r>
                    <w:rPr>
                      <w:rFonts w:hint="eastAsia"/>
                      <w:color w:val="000000"/>
                      <w:szCs w:val="21"/>
                    </w:rPr>
                    <w:t>19</w:t>
                  </w:r>
                  <w:r>
                    <w:rPr>
                      <w:color w:val="000000"/>
                      <w:szCs w:val="21"/>
                    </w:rPr>
                    <w:t>′</w:t>
                  </w:r>
                  <w:r>
                    <w:rPr>
                      <w:rFonts w:hint="eastAsia"/>
                      <w:color w:val="000000"/>
                      <w:szCs w:val="21"/>
                    </w:rPr>
                    <w:t>51.67</w:t>
                  </w:r>
                  <w:r>
                    <w:rPr>
                      <w:color w:val="000000"/>
                      <w:szCs w:val="21"/>
                    </w:rPr>
                    <w:t>″</w:t>
                  </w:r>
                </w:p>
              </w:tc>
              <w:tc>
                <w:tcPr>
                  <w:tcW w:w="708" w:type="dxa"/>
                  <w:vMerge w:val="restart"/>
                  <w:tcBorders>
                    <w:top w:val="single" w:color="auto" w:sz="4" w:space="0"/>
                    <w:left w:val="single" w:color="auto" w:sz="4" w:space="0"/>
                    <w:right w:val="single" w:color="auto" w:sz="4" w:space="0"/>
                  </w:tcBorders>
                  <w:vAlign w:val="center"/>
                </w:tcPr>
                <w:p>
                  <w:pPr>
                    <w:spacing w:line="360" w:lineRule="exact"/>
                    <w:jc w:val="center"/>
                    <w:rPr>
                      <w:color w:val="000000"/>
                      <w:szCs w:val="21"/>
                    </w:rPr>
                  </w:pPr>
                  <w:r>
                    <w:rPr>
                      <w:color w:val="000000"/>
                      <w:szCs w:val="21"/>
                    </w:rPr>
                    <w:t>32°</w:t>
                  </w:r>
                  <w:r>
                    <w:rPr>
                      <w:rFonts w:hint="eastAsia"/>
                      <w:color w:val="000000"/>
                      <w:szCs w:val="21"/>
                    </w:rPr>
                    <w:t>30</w:t>
                  </w:r>
                  <w:r>
                    <w:rPr>
                      <w:color w:val="000000"/>
                      <w:szCs w:val="21"/>
                    </w:rPr>
                    <w:t>′</w:t>
                  </w:r>
                  <w:r>
                    <w:rPr>
                      <w:rFonts w:hint="eastAsia"/>
                      <w:color w:val="000000"/>
                      <w:szCs w:val="21"/>
                    </w:rPr>
                    <w:t>36.97</w:t>
                  </w:r>
                  <w:r>
                    <w:rPr>
                      <w:color w:val="000000"/>
                      <w:szCs w:val="21"/>
                    </w:rPr>
                    <w:t>″</w:t>
                  </w:r>
                </w:p>
              </w:tc>
              <w:tc>
                <w:tcPr>
                  <w:tcW w:w="709" w:type="dxa"/>
                  <w:vMerge w:val="restart"/>
                  <w:tcBorders>
                    <w:top w:val="single" w:color="auto" w:sz="4" w:space="0"/>
                    <w:left w:val="single" w:color="auto" w:sz="4" w:space="0"/>
                    <w:right w:val="single" w:color="auto" w:sz="4" w:space="0"/>
                  </w:tcBorders>
                  <w:vAlign w:val="center"/>
                </w:tcPr>
                <w:p>
                  <w:pPr>
                    <w:spacing w:line="360" w:lineRule="exact"/>
                    <w:jc w:val="center"/>
                    <w:rPr>
                      <w:color w:val="000000"/>
                      <w:szCs w:val="21"/>
                    </w:rPr>
                  </w:pPr>
                  <w:r>
                    <w:rPr>
                      <w:rFonts w:hint="eastAsia"/>
                      <w:color w:val="000000"/>
                      <w:szCs w:val="21"/>
                    </w:rPr>
                    <w:t>937</w:t>
                  </w:r>
                </w:p>
              </w:tc>
              <w:tc>
                <w:tcPr>
                  <w:tcW w:w="567" w:type="dxa"/>
                  <w:vMerge w:val="restart"/>
                  <w:tcBorders>
                    <w:top w:val="single" w:color="auto" w:sz="4" w:space="0"/>
                    <w:left w:val="single" w:color="auto" w:sz="4" w:space="0"/>
                    <w:right w:val="single" w:color="auto" w:sz="4" w:space="0"/>
                  </w:tcBorders>
                  <w:vAlign w:val="center"/>
                </w:tcPr>
                <w:p>
                  <w:pPr>
                    <w:spacing w:line="360" w:lineRule="exact"/>
                    <w:jc w:val="center"/>
                    <w:rPr>
                      <w:color w:val="000000"/>
                      <w:szCs w:val="21"/>
                    </w:rPr>
                  </w:pPr>
                  <w:r>
                    <w:rPr>
                      <w:rFonts w:hint="eastAsia"/>
                      <w:color w:val="000000"/>
                      <w:szCs w:val="21"/>
                    </w:rPr>
                    <w:t>8</w:t>
                  </w:r>
                </w:p>
              </w:tc>
              <w:tc>
                <w:tcPr>
                  <w:tcW w:w="709" w:type="dxa"/>
                  <w:vMerge w:val="restart"/>
                  <w:tcBorders>
                    <w:top w:val="single" w:color="auto" w:sz="4" w:space="0"/>
                    <w:left w:val="single" w:color="auto" w:sz="4" w:space="0"/>
                    <w:right w:val="single" w:color="auto" w:sz="4" w:space="0"/>
                  </w:tcBorders>
                  <w:vAlign w:val="center"/>
                </w:tcPr>
                <w:p>
                  <w:pPr>
                    <w:spacing w:line="360" w:lineRule="exact"/>
                    <w:jc w:val="center"/>
                    <w:rPr>
                      <w:color w:val="000000"/>
                      <w:szCs w:val="21"/>
                    </w:rPr>
                  </w:pPr>
                  <w:r>
                    <w:rPr>
                      <w:rFonts w:hint="eastAsia"/>
                      <w:color w:val="000000"/>
                      <w:szCs w:val="21"/>
                    </w:rPr>
                    <w:t>0.1</w:t>
                  </w:r>
                </w:p>
              </w:tc>
              <w:tc>
                <w:tcPr>
                  <w:tcW w:w="567" w:type="dxa"/>
                  <w:vMerge w:val="restart"/>
                  <w:tcBorders>
                    <w:top w:val="single" w:color="auto" w:sz="4" w:space="0"/>
                    <w:left w:val="single" w:color="auto" w:sz="4" w:space="0"/>
                    <w:right w:val="single" w:color="auto" w:sz="4" w:space="0"/>
                  </w:tcBorders>
                  <w:vAlign w:val="center"/>
                </w:tcPr>
                <w:p>
                  <w:pPr>
                    <w:spacing w:line="360" w:lineRule="exact"/>
                    <w:jc w:val="center"/>
                    <w:rPr>
                      <w:color w:val="000000"/>
                      <w:szCs w:val="21"/>
                    </w:rPr>
                  </w:pPr>
                  <w:r>
                    <w:rPr>
                      <w:rFonts w:hint="eastAsia"/>
                      <w:color w:val="000000"/>
                      <w:szCs w:val="21"/>
                    </w:rPr>
                    <w:t>5.41</w:t>
                  </w:r>
                </w:p>
              </w:tc>
              <w:tc>
                <w:tcPr>
                  <w:tcW w:w="425" w:type="dxa"/>
                  <w:vMerge w:val="restart"/>
                  <w:tcBorders>
                    <w:top w:val="single" w:color="auto" w:sz="4" w:space="0"/>
                    <w:left w:val="single" w:color="auto" w:sz="4" w:space="0"/>
                    <w:right w:val="single" w:color="auto" w:sz="4" w:space="0"/>
                  </w:tcBorders>
                  <w:vAlign w:val="center"/>
                </w:tcPr>
                <w:p>
                  <w:pPr>
                    <w:spacing w:line="360" w:lineRule="exact"/>
                    <w:jc w:val="center"/>
                    <w:rPr>
                      <w:color w:val="000000"/>
                      <w:szCs w:val="21"/>
                    </w:rPr>
                  </w:pPr>
                  <w:r>
                    <w:rPr>
                      <w:rFonts w:hint="eastAsia"/>
                      <w:color w:val="000000"/>
                      <w:szCs w:val="21"/>
                    </w:rPr>
                    <w:t>30</w:t>
                  </w:r>
                </w:p>
              </w:tc>
              <w:tc>
                <w:tcPr>
                  <w:tcW w:w="709" w:type="dxa"/>
                  <w:vMerge w:val="restart"/>
                  <w:tcBorders>
                    <w:top w:val="single" w:color="auto" w:sz="4" w:space="0"/>
                    <w:left w:val="single" w:color="auto" w:sz="4" w:space="0"/>
                    <w:right w:val="single" w:color="auto" w:sz="4" w:space="0"/>
                  </w:tcBorders>
                  <w:vAlign w:val="center"/>
                </w:tcPr>
                <w:p>
                  <w:pPr>
                    <w:spacing w:line="360" w:lineRule="exact"/>
                    <w:jc w:val="center"/>
                    <w:rPr>
                      <w:color w:val="000000"/>
                      <w:szCs w:val="21"/>
                    </w:rPr>
                  </w:pPr>
                  <w:r>
                    <w:rPr>
                      <w:rFonts w:hint="eastAsia"/>
                      <w:color w:val="000000"/>
                      <w:szCs w:val="21"/>
                    </w:rPr>
                    <w:t>1600</w:t>
                  </w:r>
                </w:p>
              </w:tc>
              <w:tc>
                <w:tcPr>
                  <w:tcW w:w="425" w:type="dxa"/>
                  <w:vMerge w:val="restart"/>
                  <w:vAlign w:val="center"/>
                </w:tcPr>
                <w:p>
                  <w:pPr>
                    <w:spacing w:line="360" w:lineRule="exact"/>
                    <w:jc w:val="center"/>
                    <w:rPr>
                      <w:color w:val="000000"/>
                      <w:szCs w:val="21"/>
                    </w:rPr>
                  </w:pPr>
                  <w:r>
                    <w:rPr>
                      <w:color w:val="000000"/>
                      <w:szCs w:val="21"/>
                    </w:rPr>
                    <w:t>正常</w:t>
                  </w:r>
                </w:p>
              </w:tc>
              <w:tc>
                <w:tcPr>
                  <w:tcW w:w="972" w:type="dxa"/>
                  <w:vAlign w:val="center"/>
                </w:tcPr>
                <w:p>
                  <w:pPr>
                    <w:spacing w:line="360" w:lineRule="exact"/>
                    <w:jc w:val="center"/>
                    <w:rPr>
                      <w:color w:val="000000"/>
                      <w:szCs w:val="21"/>
                    </w:rPr>
                  </w:pPr>
                  <w:r>
                    <w:rPr>
                      <w:rFonts w:hint="eastAsia"/>
                      <w:color w:val="000000"/>
                      <w:szCs w:val="21"/>
                    </w:rPr>
                    <w:t>PM</w:t>
                  </w:r>
                  <w:r>
                    <w:rPr>
                      <w:rFonts w:hint="eastAsia"/>
                      <w:color w:val="000000"/>
                      <w:szCs w:val="21"/>
                      <w:vertAlign w:val="subscript"/>
                    </w:rPr>
                    <w:t>10</w:t>
                  </w:r>
                </w:p>
              </w:tc>
              <w:tc>
                <w:tcPr>
                  <w:tcW w:w="709" w:type="dxa"/>
                  <w:vAlign w:val="center"/>
                </w:tcPr>
                <w:p>
                  <w:pPr>
                    <w:spacing w:line="360" w:lineRule="exact"/>
                    <w:jc w:val="center"/>
                    <w:rPr>
                      <w:color w:val="000000"/>
                      <w:szCs w:val="21"/>
                    </w:rPr>
                  </w:pPr>
                  <w:r>
                    <w:rPr>
                      <w:rFonts w:hint="eastAsia"/>
                      <w:color w:val="000000"/>
                      <w:szCs w:val="21"/>
                    </w:rPr>
                    <w:t>0.0035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81" w:type="dxa"/>
                  <w:vMerge w:val="continue"/>
                  <w:tcBorders>
                    <w:left w:val="single" w:color="auto" w:sz="4" w:space="0"/>
                    <w:right w:val="single" w:color="auto" w:sz="4" w:space="0"/>
                  </w:tcBorders>
                  <w:vAlign w:val="center"/>
                </w:tcPr>
                <w:p>
                  <w:pPr>
                    <w:spacing w:line="360" w:lineRule="exact"/>
                    <w:jc w:val="center"/>
                    <w:rPr>
                      <w:color w:val="000000"/>
                      <w:szCs w:val="21"/>
                    </w:rPr>
                  </w:pPr>
                </w:p>
              </w:tc>
              <w:tc>
                <w:tcPr>
                  <w:tcW w:w="709" w:type="dxa"/>
                  <w:vMerge w:val="continue"/>
                  <w:tcBorders>
                    <w:left w:val="single" w:color="auto" w:sz="4" w:space="0"/>
                    <w:right w:val="single" w:color="auto" w:sz="4" w:space="0"/>
                  </w:tcBorders>
                  <w:vAlign w:val="center"/>
                </w:tcPr>
                <w:p>
                  <w:pPr>
                    <w:spacing w:line="360" w:lineRule="exact"/>
                    <w:jc w:val="center"/>
                    <w:rPr>
                      <w:color w:val="000000"/>
                      <w:szCs w:val="21"/>
                    </w:rPr>
                  </w:pPr>
                </w:p>
              </w:tc>
              <w:tc>
                <w:tcPr>
                  <w:tcW w:w="708" w:type="dxa"/>
                  <w:vMerge w:val="continue"/>
                  <w:tcBorders>
                    <w:left w:val="single" w:color="auto" w:sz="4" w:space="0"/>
                    <w:right w:val="single" w:color="auto" w:sz="4" w:space="0"/>
                  </w:tcBorders>
                  <w:vAlign w:val="center"/>
                </w:tcPr>
                <w:p>
                  <w:pPr>
                    <w:spacing w:line="360" w:lineRule="exact"/>
                    <w:jc w:val="center"/>
                    <w:rPr>
                      <w:color w:val="000000"/>
                      <w:szCs w:val="21"/>
                    </w:rPr>
                  </w:pPr>
                </w:p>
              </w:tc>
              <w:tc>
                <w:tcPr>
                  <w:tcW w:w="709" w:type="dxa"/>
                  <w:vMerge w:val="continue"/>
                  <w:tcBorders>
                    <w:left w:val="single" w:color="auto" w:sz="4" w:space="0"/>
                    <w:right w:val="single" w:color="auto" w:sz="4" w:space="0"/>
                  </w:tcBorders>
                  <w:vAlign w:val="center"/>
                </w:tcPr>
                <w:p>
                  <w:pPr>
                    <w:spacing w:line="360" w:lineRule="exact"/>
                    <w:jc w:val="center"/>
                    <w:rPr>
                      <w:color w:val="000000"/>
                      <w:szCs w:val="21"/>
                    </w:rPr>
                  </w:pPr>
                </w:p>
              </w:tc>
              <w:tc>
                <w:tcPr>
                  <w:tcW w:w="567" w:type="dxa"/>
                  <w:vMerge w:val="continue"/>
                  <w:tcBorders>
                    <w:left w:val="single" w:color="auto" w:sz="4" w:space="0"/>
                    <w:right w:val="single" w:color="auto" w:sz="4" w:space="0"/>
                  </w:tcBorders>
                  <w:vAlign w:val="center"/>
                </w:tcPr>
                <w:p>
                  <w:pPr>
                    <w:spacing w:line="360" w:lineRule="exact"/>
                    <w:jc w:val="center"/>
                    <w:rPr>
                      <w:color w:val="000000"/>
                      <w:szCs w:val="21"/>
                    </w:rPr>
                  </w:pPr>
                </w:p>
              </w:tc>
              <w:tc>
                <w:tcPr>
                  <w:tcW w:w="709" w:type="dxa"/>
                  <w:vMerge w:val="continue"/>
                  <w:tcBorders>
                    <w:left w:val="single" w:color="auto" w:sz="4" w:space="0"/>
                    <w:right w:val="single" w:color="auto" w:sz="4" w:space="0"/>
                  </w:tcBorders>
                  <w:vAlign w:val="center"/>
                </w:tcPr>
                <w:p>
                  <w:pPr>
                    <w:spacing w:line="360" w:lineRule="exact"/>
                    <w:jc w:val="center"/>
                    <w:rPr>
                      <w:color w:val="000000"/>
                      <w:szCs w:val="21"/>
                    </w:rPr>
                  </w:pPr>
                </w:p>
              </w:tc>
              <w:tc>
                <w:tcPr>
                  <w:tcW w:w="567" w:type="dxa"/>
                  <w:vMerge w:val="continue"/>
                  <w:tcBorders>
                    <w:left w:val="single" w:color="auto" w:sz="4" w:space="0"/>
                    <w:right w:val="single" w:color="auto" w:sz="4" w:space="0"/>
                  </w:tcBorders>
                  <w:vAlign w:val="center"/>
                </w:tcPr>
                <w:p>
                  <w:pPr>
                    <w:spacing w:line="360" w:lineRule="exact"/>
                    <w:jc w:val="center"/>
                    <w:rPr>
                      <w:color w:val="000000"/>
                      <w:szCs w:val="21"/>
                    </w:rPr>
                  </w:pPr>
                </w:p>
              </w:tc>
              <w:tc>
                <w:tcPr>
                  <w:tcW w:w="425" w:type="dxa"/>
                  <w:vMerge w:val="continue"/>
                  <w:tcBorders>
                    <w:left w:val="single" w:color="auto" w:sz="4" w:space="0"/>
                    <w:right w:val="single" w:color="auto" w:sz="4" w:space="0"/>
                  </w:tcBorders>
                  <w:vAlign w:val="center"/>
                </w:tcPr>
                <w:p>
                  <w:pPr>
                    <w:spacing w:line="360" w:lineRule="exact"/>
                    <w:jc w:val="center"/>
                    <w:rPr>
                      <w:color w:val="000000"/>
                      <w:szCs w:val="21"/>
                    </w:rPr>
                  </w:pPr>
                </w:p>
              </w:tc>
              <w:tc>
                <w:tcPr>
                  <w:tcW w:w="709" w:type="dxa"/>
                  <w:vMerge w:val="continue"/>
                  <w:tcBorders>
                    <w:left w:val="single" w:color="auto" w:sz="4" w:space="0"/>
                    <w:right w:val="single" w:color="auto" w:sz="4" w:space="0"/>
                  </w:tcBorders>
                  <w:vAlign w:val="center"/>
                </w:tcPr>
                <w:p>
                  <w:pPr>
                    <w:spacing w:line="360" w:lineRule="exact"/>
                    <w:jc w:val="center"/>
                    <w:rPr>
                      <w:color w:val="000000"/>
                      <w:szCs w:val="21"/>
                    </w:rPr>
                  </w:pPr>
                </w:p>
              </w:tc>
              <w:tc>
                <w:tcPr>
                  <w:tcW w:w="425" w:type="dxa"/>
                  <w:vMerge w:val="continue"/>
                  <w:vAlign w:val="center"/>
                </w:tcPr>
                <w:p>
                  <w:pPr>
                    <w:spacing w:line="360" w:lineRule="exact"/>
                    <w:jc w:val="center"/>
                    <w:rPr>
                      <w:color w:val="000000"/>
                      <w:szCs w:val="21"/>
                    </w:rPr>
                  </w:pPr>
                </w:p>
              </w:tc>
              <w:tc>
                <w:tcPr>
                  <w:tcW w:w="972" w:type="dxa"/>
                  <w:vAlign w:val="center"/>
                </w:tcPr>
                <w:p>
                  <w:pPr>
                    <w:spacing w:line="360" w:lineRule="exact"/>
                    <w:jc w:val="center"/>
                    <w:outlineLvl w:val="0"/>
                    <w:rPr>
                      <w:color w:val="000000"/>
                      <w:szCs w:val="21"/>
                    </w:rPr>
                  </w:pPr>
                  <w:r>
                    <w:rPr>
                      <w:rFonts w:hint="eastAsia"/>
                      <w:color w:val="000000"/>
                      <w:szCs w:val="21"/>
                    </w:rPr>
                    <w:t>SO</w:t>
                  </w:r>
                  <w:r>
                    <w:rPr>
                      <w:rFonts w:hint="eastAsia"/>
                      <w:color w:val="000000"/>
                      <w:szCs w:val="21"/>
                      <w:vertAlign w:val="subscript"/>
                    </w:rPr>
                    <w:t>2</w:t>
                  </w:r>
                </w:p>
              </w:tc>
              <w:tc>
                <w:tcPr>
                  <w:tcW w:w="709" w:type="dxa"/>
                  <w:vAlign w:val="center"/>
                </w:tcPr>
                <w:p>
                  <w:pPr>
                    <w:spacing w:line="360" w:lineRule="exact"/>
                    <w:jc w:val="center"/>
                    <w:rPr>
                      <w:color w:val="000000"/>
                      <w:szCs w:val="21"/>
                    </w:rPr>
                  </w:pPr>
                  <w:r>
                    <w:rPr>
                      <w:rFonts w:hint="eastAsia"/>
                      <w:color w:val="000000"/>
                      <w:szCs w:val="21"/>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81" w:type="dxa"/>
                  <w:vMerge w:val="continue"/>
                  <w:tcBorders>
                    <w:left w:val="single" w:color="auto" w:sz="4" w:space="0"/>
                    <w:bottom w:val="single" w:color="auto" w:sz="4" w:space="0"/>
                    <w:right w:val="single" w:color="auto" w:sz="4" w:space="0"/>
                  </w:tcBorders>
                  <w:vAlign w:val="center"/>
                </w:tcPr>
                <w:p>
                  <w:pPr>
                    <w:spacing w:line="360" w:lineRule="exact"/>
                    <w:jc w:val="center"/>
                    <w:rPr>
                      <w:color w:val="000000"/>
                      <w:szCs w:val="21"/>
                    </w:rPr>
                  </w:pPr>
                </w:p>
              </w:tc>
              <w:tc>
                <w:tcPr>
                  <w:tcW w:w="709" w:type="dxa"/>
                  <w:vMerge w:val="continue"/>
                  <w:tcBorders>
                    <w:left w:val="single" w:color="auto" w:sz="4" w:space="0"/>
                    <w:bottom w:val="single" w:color="auto" w:sz="4" w:space="0"/>
                    <w:right w:val="single" w:color="auto" w:sz="4" w:space="0"/>
                  </w:tcBorders>
                  <w:vAlign w:val="center"/>
                </w:tcPr>
                <w:p>
                  <w:pPr>
                    <w:spacing w:line="360" w:lineRule="exact"/>
                    <w:jc w:val="center"/>
                    <w:rPr>
                      <w:color w:val="000000"/>
                      <w:szCs w:val="21"/>
                    </w:rPr>
                  </w:pPr>
                </w:p>
              </w:tc>
              <w:tc>
                <w:tcPr>
                  <w:tcW w:w="708" w:type="dxa"/>
                  <w:vMerge w:val="continue"/>
                  <w:tcBorders>
                    <w:left w:val="single" w:color="auto" w:sz="4" w:space="0"/>
                    <w:bottom w:val="single" w:color="auto" w:sz="4" w:space="0"/>
                    <w:right w:val="single" w:color="auto" w:sz="4" w:space="0"/>
                  </w:tcBorders>
                  <w:vAlign w:val="center"/>
                </w:tcPr>
                <w:p>
                  <w:pPr>
                    <w:spacing w:line="360" w:lineRule="exact"/>
                    <w:jc w:val="center"/>
                    <w:rPr>
                      <w:color w:val="000000"/>
                      <w:szCs w:val="21"/>
                    </w:rPr>
                  </w:pPr>
                </w:p>
              </w:tc>
              <w:tc>
                <w:tcPr>
                  <w:tcW w:w="709" w:type="dxa"/>
                  <w:vMerge w:val="continue"/>
                  <w:tcBorders>
                    <w:left w:val="single" w:color="auto" w:sz="4" w:space="0"/>
                    <w:bottom w:val="single" w:color="auto" w:sz="4" w:space="0"/>
                    <w:right w:val="single" w:color="auto" w:sz="4" w:space="0"/>
                  </w:tcBorders>
                  <w:vAlign w:val="center"/>
                </w:tcPr>
                <w:p>
                  <w:pPr>
                    <w:spacing w:line="360" w:lineRule="exact"/>
                    <w:jc w:val="center"/>
                    <w:rPr>
                      <w:color w:val="000000"/>
                      <w:szCs w:val="21"/>
                    </w:rPr>
                  </w:pPr>
                </w:p>
              </w:tc>
              <w:tc>
                <w:tcPr>
                  <w:tcW w:w="567" w:type="dxa"/>
                  <w:vMerge w:val="continue"/>
                  <w:tcBorders>
                    <w:left w:val="single" w:color="auto" w:sz="4" w:space="0"/>
                    <w:bottom w:val="single" w:color="auto" w:sz="4" w:space="0"/>
                    <w:right w:val="single" w:color="auto" w:sz="4" w:space="0"/>
                  </w:tcBorders>
                  <w:vAlign w:val="center"/>
                </w:tcPr>
                <w:p>
                  <w:pPr>
                    <w:spacing w:line="360" w:lineRule="exact"/>
                    <w:jc w:val="center"/>
                    <w:rPr>
                      <w:color w:val="000000"/>
                      <w:szCs w:val="21"/>
                    </w:rPr>
                  </w:pPr>
                </w:p>
              </w:tc>
              <w:tc>
                <w:tcPr>
                  <w:tcW w:w="709" w:type="dxa"/>
                  <w:vMerge w:val="continue"/>
                  <w:tcBorders>
                    <w:left w:val="single" w:color="auto" w:sz="4" w:space="0"/>
                    <w:bottom w:val="single" w:color="auto" w:sz="4" w:space="0"/>
                    <w:right w:val="single" w:color="auto" w:sz="4" w:space="0"/>
                  </w:tcBorders>
                  <w:vAlign w:val="center"/>
                </w:tcPr>
                <w:p>
                  <w:pPr>
                    <w:spacing w:line="360" w:lineRule="exact"/>
                    <w:jc w:val="center"/>
                    <w:rPr>
                      <w:color w:val="000000"/>
                      <w:szCs w:val="21"/>
                    </w:rPr>
                  </w:pPr>
                </w:p>
              </w:tc>
              <w:tc>
                <w:tcPr>
                  <w:tcW w:w="567" w:type="dxa"/>
                  <w:vMerge w:val="continue"/>
                  <w:tcBorders>
                    <w:left w:val="single" w:color="auto" w:sz="4" w:space="0"/>
                    <w:bottom w:val="single" w:color="auto" w:sz="4" w:space="0"/>
                    <w:right w:val="single" w:color="auto" w:sz="4" w:space="0"/>
                  </w:tcBorders>
                  <w:vAlign w:val="center"/>
                </w:tcPr>
                <w:p>
                  <w:pPr>
                    <w:spacing w:line="360" w:lineRule="exact"/>
                    <w:jc w:val="center"/>
                    <w:rPr>
                      <w:color w:val="000000"/>
                      <w:szCs w:val="21"/>
                    </w:rPr>
                  </w:pPr>
                </w:p>
              </w:tc>
              <w:tc>
                <w:tcPr>
                  <w:tcW w:w="425" w:type="dxa"/>
                  <w:vMerge w:val="continue"/>
                  <w:tcBorders>
                    <w:left w:val="single" w:color="auto" w:sz="4" w:space="0"/>
                    <w:bottom w:val="single" w:color="auto" w:sz="4" w:space="0"/>
                    <w:right w:val="single" w:color="auto" w:sz="4" w:space="0"/>
                  </w:tcBorders>
                  <w:vAlign w:val="center"/>
                </w:tcPr>
                <w:p>
                  <w:pPr>
                    <w:spacing w:line="360" w:lineRule="exact"/>
                    <w:jc w:val="center"/>
                    <w:rPr>
                      <w:color w:val="000000"/>
                      <w:szCs w:val="21"/>
                    </w:rPr>
                  </w:pPr>
                </w:p>
              </w:tc>
              <w:tc>
                <w:tcPr>
                  <w:tcW w:w="709" w:type="dxa"/>
                  <w:vMerge w:val="continue"/>
                  <w:tcBorders>
                    <w:left w:val="single" w:color="auto" w:sz="4" w:space="0"/>
                    <w:bottom w:val="single" w:color="auto" w:sz="4" w:space="0"/>
                    <w:right w:val="single" w:color="auto" w:sz="4" w:space="0"/>
                  </w:tcBorders>
                  <w:vAlign w:val="center"/>
                </w:tcPr>
                <w:p>
                  <w:pPr>
                    <w:spacing w:line="360" w:lineRule="exact"/>
                    <w:jc w:val="center"/>
                    <w:rPr>
                      <w:color w:val="000000"/>
                      <w:szCs w:val="21"/>
                    </w:rPr>
                  </w:pPr>
                </w:p>
              </w:tc>
              <w:tc>
                <w:tcPr>
                  <w:tcW w:w="425" w:type="dxa"/>
                  <w:vMerge w:val="continue"/>
                  <w:vAlign w:val="center"/>
                </w:tcPr>
                <w:p>
                  <w:pPr>
                    <w:spacing w:line="360" w:lineRule="exact"/>
                    <w:jc w:val="center"/>
                    <w:rPr>
                      <w:color w:val="000000"/>
                      <w:szCs w:val="21"/>
                    </w:rPr>
                  </w:pPr>
                </w:p>
              </w:tc>
              <w:tc>
                <w:tcPr>
                  <w:tcW w:w="972" w:type="dxa"/>
                  <w:vAlign w:val="center"/>
                </w:tcPr>
                <w:p>
                  <w:pPr>
                    <w:spacing w:line="360" w:lineRule="exact"/>
                    <w:jc w:val="center"/>
                    <w:outlineLvl w:val="0"/>
                    <w:rPr>
                      <w:color w:val="000000"/>
                      <w:szCs w:val="21"/>
                    </w:rPr>
                  </w:pPr>
                  <w:r>
                    <w:rPr>
                      <w:rFonts w:hint="eastAsia"/>
                      <w:color w:val="000000"/>
                      <w:szCs w:val="21"/>
                    </w:rPr>
                    <w:t>NOx</w:t>
                  </w:r>
                </w:p>
              </w:tc>
              <w:tc>
                <w:tcPr>
                  <w:tcW w:w="709" w:type="dxa"/>
                  <w:vAlign w:val="center"/>
                </w:tcPr>
                <w:p>
                  <w:pPr>
                    <w:spacing w:line="360" w:lineRule="exact"/>
                    <w:jc w:val="center"/>
                    <w:rPr>
                      <w:color w:val="000000"/>
                      <w:szCs w:val="21"/>
                    </w:rPr>
                  </w:pPr>
                  <w:r>
                    <w:rPr>
                      <w:rFonts w:hint="eastAsia"/>
                      <w:color w:val="000000"/>
                      <w:szCs w:val="21"/>
                    </w:rPr>
                    <w:t>0.023</w:t>
                  </w:r>
                </w:p>
              </w:tc>
            </w:tr>
          </w:tbl>
          <w:p>
            <w:pPr>
              <w:widowControl/>
              <w:autoSpaceDE w:val="0"/>
              <w:autoSpaceDN w:val="0"/>
              <w:snapToGrid w:val="0"/>
              <w:spacing w:line="360" w:lineRule="auto"/>
              <w:jc w:val="center"/>
              <w:rPr>
                <w:b/>
                <w:bCs/>
                <w:color w:val="000000"/>
                <w:kern w:val="0"/>
                <w:sz w:val="24"/>
              </w:rPr>
            </w:pPr>
            <w:r>
              <w:rPr>
                <w:b/>
                <w:bCs/>
                <w:color w:val="000000"/>
                <w:kern w:val="0"/>
                <w:sz w:val="24"/>
              </w:rPr>
              <w:t>表</w:t>
            </w:r>
            <w:r>
              <w:rPr>
                <w:rFonts w:hint="eastAsia"/>
                <w:b/>
                <w:bCs/>
                <w:color w:val="000000"/>
                <w:kern w:val="0"/>
                <w:sz w:val="24"/>
              </w:rPr>
              <w:t>4-14</w:t>
            </w:r>
            <w:r>
              <w:rPr>
                <w:b/>
                <w:bCs/>
                <w:color w:val="000000"/>
                <w:kern w:val="0"/>
                <w:sz w:val="24"/>
              </w:rPr>
              <w:t xml:space="preserve">         项目无组织</w:t>
            </w:r>
            <w:r>
              <w:rPr>
                <w:rFonts w:hint="eastAsia"/>
                <w:b/>
                <w:bCs/>
                <w:color w:val="000000"/>
                <w:kern w:val="0"/>
                <w:sz w:val="24"/>
              </w:rPr>
              <w:t>面</w:t>
            </w:r>
            <w:r>
              <w:rPr>
                <w:b/>
                <w:bCs/>
                <w:color w:val="000000"/>
                <w:kern w:val="0"/>
                <w:sz w:val="24"/>
              </w:rPr>
              <w:t>源</w:t>
            </w:r>
            <w:r>
              <w:rPr>
                <w:rFonts w:hint="eastAsia"/>
                <w:b/>
                <w:bCs/>
                <w:color w:val="000000"/>
                <w:kern w:val="0"/>
                <w:sz w:val="24"/>
              </w:rPr>
              <w:t>参数</w:t>
            </w:r>
            <w:r>
              <w:rPr>
                <w:b/>
                <w:bCs/>
                <w:color w:val="000000"/>
                <w:kern w:val="0"/>
                <w:sz w:val="24"/>
              </w:rPr>
              <w:t>一览表</w:t>
            </w:r>
          </w:p>
          <w:tbl>
            <w:tblPr>
              <w:tblStyle w:val="30"/>
              <w:tblW w:w="81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18"/>
              <w:gridCol w:w="737"/>
              <w:gridCol w:w="709"/>
              <w:gridCol w:w="709"/>
              <w:gridCol w:w="710"/>
              <w:gridCol w:w="820"/>
              <w:gridCol w:w="851"/>
              <w:gridCol w:w="567"/>
              <w:gridCol w:w="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right"/>
              </w:trPr>
              <w:tc>
                <w:tcPr>
                  <w:tcW w:w="680" w:type="dxa"/>
                  <w:tcBorders>
                    <w:top w:val="single" w:color="auto" w:sz="6" w:space="0"/>
                  </w:tcBorders>
                  <w:vAlign w:val="center"/>
                </w:tcPr>
                <w:p>
                  <w:pPr>
                    <w:widowControl/>
                    <w:spacing w:line="360" w:lineRule="exact"/>
                    <w:jc w:val="center"/>
                    <w:rPr>
                      <w:color w:val="000000"/>
                      <w:kern w:val="0"/>
                      <w:szCs w:val="21"/>
                    </w:rPr>
                  </w:pPr>
                  <w:r>
                    <w:rPr>
                      <w:rFonts w:hint="eastAsia"/>
                      <w:color w:val="000000"/>
                      <w:kern w:val="0"/>
                      <w:szCs w:val="21"/>
                    </w:rPr>
                    <w:t>面源</w:t>
                  </w:r>
                  <w:r>
                    <w:rPr>
                      <w:color w:val="000000"/>
                      <w:kern w:val="0"/>
                      <w:szCs w:val="21"/>
                    </w:rPr>
                    <w:t>名称</w:t>
                  </w:r>
                </w:p>
              </w:tc>
              <w:tc>
                <w:tcPr>
                  <w:tcW w:w="1418" w:type="dxa"/>
                  <w:tcBorders>
                    <w:top w:val="single" w:color="auto" w:sz="6" w:space="0"/>
                  </w:tcBorders>
                  <w:vAlign w:val="center"/>
                </w:tcPr>
                <w:p>
                  <w:pPr>
                    <w:adjustRightInd w:val="0"/>
                    <w:snapToGrid w:val="0"/>
                    <w:spacing w:line="360" w:lineRule="exact"/>
                    <w:jc w:val="center"/>
                    <w:rPr>
                      <w:color w:val="000000"/>
                      <w:kern w:val="0"/>
                      <w:szCs w:val="21"/>
                    </w:rPr>
                  </w:pPr>
                  <w:r>
                    <w:rPr>
                      <w:color w:val="000000"/>
                      <w:kern w:val="0"/>
                      <w:szCs w:val="21"/>
                    </w:rPr>
                    <w:t>污染</w:t>
                  </w:r>
                  <w:r>
                    <w:rPr>
                      <w:rFonts w:hint="eastAsia"/>
                      <w:color w:val="000000"/>
                      <w:kern w:val="0"/>
                      <w:szCs w:val="21"/>
                    </w:rPr>
                    <w:t>物</w:t>
                  </w:r>
                </w:p>
              </w:tc>
              <w:tc>
                <w:tcPr>
                  <w:tcW w:w="737" w:type="dxa"/>
                  <w:tcBorders>
                    <w:right w:val="single" w:color="auto" w:sz="2" w:space="0"/>
                  </w:tcBorders>
                  <w:vAlign w:val="center"/>
                </w:tcPr>
                <w:p>
                  <w:pPr>
                    <w:widowControl/>
                    <w:spacing w:line="360" w:lineRule="exact"/>
                    <w:jc w:val="center"/>
                    <w:rPr>
                      <w:color w:val="000000"/>
                      <w:kern w:val="0"/>
                      <w:szCs w:val="21"/>
                    </w:rPr>
                  </w:pPr>
                  <w:r>
                    <w:rPr>
                      <w:color w:val="000000"/>
                      <w:kern w:val="0"/>
                      <w:szCs w:val="21"/>
                    </w:rPr>
                    <w:t>面源</w:t>
                  </w:r>
                  <w:r>
                    <w:rPr>
                      <w:rFonts w:hint="eastAsia"/>
                      <w:color w:val="000000"/>
                      <w:kern w:val="0"/>
                      <w:szCs w:val="21"/>
                    </w:rPr>
                    <w:t>海拔高度/</w:t>
                  </w:r>
                  <w:r>
                    <w:rPr>
                      <w:color w:val="000000"/>
                      <w:kern w:val="0"/>
                      <w:szCs w:val="21"/>
                    </w:rPr>
                    <w:t>m</w:t>
                  </w:r>
                </w:p>
              </w:tc>
              <w:tc>
                <w:tcPr>
                  <w:tcW w:w="709" w:type="dxa"/>
                  <w:tcBorders>
                    <w:right w:val="single" w:color="auto" w:sz="2" w:space="0"/>
                  </w:tcBorders>
                  <w:vAlign w:val="center"/>
                </w:tcPr>
                <w:p>
                  <w:pPr>
                    <w:widowControl/>
                    <w:spacing w:line="360" w:lineRule="exact"/>
                    <w:jc w:val="center"/>
                    <w:rPr>
                      <w:color w:val="000000"/>
                      <w:kern w:val="0"/>
                      <w:szCs w:val="21"/>
                    </w:rPr>
                  </w:pPr>
                  <w:r>
                    <w:rPr>
                      <w:color w:val="000000"/>
                      <w:kern w:val="0"/>
                      <w:szCs w:val="21"/>
                    </w:rPr>
                    <w:t>面源</w:t>
                  </w:r>
                  <w:r>
                    <w:rPr>
                      <w:rFonts w:hint="eastAsia"/>
                      <w:color w:val="000000"/>
                      <w:kern w:val="0"/>
                      <w:szCs w:val="21"/>
                    </w:rPr>
                    <w:t>长</w:t>
                  </w:r>
                  <w:r>
                    <w:rPr>
                      <w:color w:val="000000"/>
                      <w:kern w:val="0"/>
                      <w:szCs w:val="21"/>
                    </w:rPr>
                    <w:t>度</w:t>
                  </w:r>
                  <w:r>
                    <w:rPr>
                      <w:rFonts w:hint="eastAsia"/>
                      <w:color w:val="000000"/>
                      <w:kern w:val="0"/>
                      <w:szCs w:val="21"/>
                    </w:rPr>
                    <w:t>/</w:t>
                  </w:r>
                  <w:r>
                    <w:rPr>
                      <w:color w:val="000000"/>
                      <w:kern w:val="0"/>
                      <w:szCs w:val="21"/>
                    </w:rPr>
                    <w:t>m</w:t>
                  </w:r>
                </w:p>
              </w:tc>
              <w:tc>
                <w:tcPr>
                  <w:tcW w:w="709" w:type="dxa"/>
                  <w:tcBorders>
                    <w:right w:val="single" w:color="auto" w:sz="4" w:space="0"/>
                  </w:tcBorders>
                  <w:vAlign w:val="center"/>
                </w:tcPr>
                <w:p>
                  <w:pPr>
                    <w:widowControl/>
                    <w:spacing w:line="360" w:lineRule="exact"/>
                    <w:jc w:val="center"/>
                    <w:rPr>
                      <w:color w:val="000000"/>
                      <w:kern w:val="0"/>
                      <w:szCs w:val="21"/>
                    </w:rPr>
                  </w:pPr>
                  <w:r>
                    <w:rPr>
                      <w:color w:val="000000"/>
                      <w:kern w:val="0"/>
                      <w:szCs w:val="21"/>
                    </w:rPr>
                    <w:t>面源</w:t>
                  </w:r>
                  <w:r>
                    <w:rPr>
                      <w:rFonts w:hint="eastAsia"/>
                      <w:color w:val="000000"/>
                      <w:kern w:val="0"/>
                      <w:szCs w:val="21"/>
                    </w:rPr>
                    <w:t>宽</w:t>
                  </w:r>
                  <w:r>
                    <w:rPr>
                      <w:color w:val="000000"/>
                      <w:kern w:val="0"/>
                      <w:szCs w:val="21"/>
                    </w:rPr>
                    <w:t>度</w:t>
                  </w:r>
                  <w:r>
                    <w:rPr>
                      <w:rFonts w:hint="eastAsia"/>
                      <w:color w:val="000000"/>
                      <w:kern w:val="0"/>
                      <w:szCs w:val="21"/>
                    </w:rPr>
                    <w:t>/</w:t>
                  </w:r>
                  <w:r>
                    <w:rPr>
                      <w:color w:val="000000"/>
                      <w:kern w:val="0"/>
                      <w:szCs w:val="21"/>
                    </w:rPr>
                    <w:t>m</w:t>
                  </w:r>
                </w:p>
              </w:tc>
              <w:tc>
                <w:tcPr>
                  <w:tcW w:w="710" w:type="dxa"/>
                  <w:tcBorders>
                    <w:right w:val="single" w:color="auto" w:sz="4" w:space="0"/>
                  </w:tcBorders>
                  <w:vAlign w:val="center"/>
                </w:tcPr>
                <w:p>
                  <w:pPr>
                    <w:widowControl/>
                    <w:spacing w:line="360" w:lineRule="exact"/>
                    <w:jc w:val="center"/>
                    <w:rPr>
                      <w:color w:val="000000"/>
                      <w:kern w:val="0"/>
                      <w:szCs w:val="21"/>
                    </w:rPr>
                  </w:pPr>
                  <w:r>
                    <w:rPr>
                      <w:rFonts w:hint="eastAsia"/>
                      <w:color w:val="000000"/>
                      <w:kern w:val="0"/>
                      <w:szCs w:val="21"/>
                    </w:rPr>
                    <w:t>与正北方向夹角/°</w:t>
                  </w:r>
                </w:p>
              </w:tc>
              <w:tc>
                <w:tcPr>
                  <w:tcW w:w="820" w:type="dxa"/>
                  <w:tcBorders>
                    <w:right w:val="single" w:color="auto" w:sz="2" w:space="0"/>
                  </w:tcBorders>
                  <w:vAlign w:val="center"/>
                </w:tcPr>
                <w:p>
                  <w:pPr>
                    <w:widowControl/>
                    <w:spacing w:line="360" w:lineRule="exact"/>
                    <w:jc w:val="center"/>
                    <w:rPr>
                      <w:color w:val="000000"/>
                      <w:kern w:val="0"/>
                      <w:szCs w:val="21"/>
                    </w:rPr>
                  </w:pPr>
                  <w:r>
                    <w:rPr>
                      <w:color w:val="000000"/>
                      <w:kern w:val="0"/>
                      <w:szCs w:val="21"/>
                    </w:rPr>
                    <w:t>面源有效排放高度</w:t>
                  </w:r>
                  <w:r>
                    <w:rPr>
                      <w:rFonts w:hint="eastAsia"/>
                      <w:color w:val="000000"/>
                      <w:kern w:val="0"/>
                      <w:szCs w:val="21"/>
                    </w:rPr>
                    <w:t>/</w:t>
                  </w:r>
                  <w:r>
                    <w:rPr>
                      <w:color w:val="000000"/>
                      <w:kern w:val="0"/>
                      <w:szCs w:val="21"/>
                    </w:rPr>
                    <w:t>m</w:t>
                  </w:r>
                </w:p>
              </w:tc>
              <w:tc>
                <w:tcPr>
                  <w:tcW w:w="851" w:type="dxa"/>
                  <w:tcBorders>
                    <w:right w:val="single" w:color="auto" w:sz="2" w:space="0"/>
                  </w:tcBorders>
                  <w:vAlign w:val="center"/>
                </w:tcPr>
                <w:p>
                  <w:pPr>
                    <w:widowControl/>
                    <w:spacing w:line="360" w:lineRule="exact"/>
                    <w:jc w:val="center"/>
                    <w:rPr>
                      <w:color w:val="000000"/>
                      <w:kern w:val="0"/>
                      <w:szCs w:val="21"/>
                    </w:rPr>
                  </w:pPr>
                  <w:r>
                    <w:rPr>
                      <w:color w:val="000000"/>
                      <w:kern w:val="0"/>
                      <w:szCs w:val="21"/>
                    </w:rPr>
                    <w:t>年最大排放小时数</w:t>
                  </w:r>
                  <w:r>
                    <w:rPr>
                      <w:rFonts w:hint="eastAsia"/>
                      <w:color w:val="000000"/>
                      <w:kern w:val="0"/>
                      <w:szCs w:val="21"/>
                    </w:rPr>
                    <w:t>/</w:t>
                  </w:r>
                  <w:r>
                    <w:rPr>
                      <w:color w:val="000000"/>
                      <w:kern w:val="0"/>
                      <w:szCs w:val="21"/>
                    </w:rPr>
                    <w:t>h</w:t>
                  </w:r>
                </w:p>
              </w:tc>
              <w:tc>
                <w:tcPr>
                  <w:tcW w:w="567" w:type="dxa"/>
                  <w:tcBorders>
                    <w:right w:val="single" w:color="auto" w:sz="2" w:space="0"/>
                  </w:tcBorders>
                  <w:vAlign w:val="center"/>
                </w:tcPr>
                <w:p>
                  <w:pPr>
                    <w:widowControl/>
                    <w:spacing w:line="360" w:lineRule="exact"/>
                    <w:jc w:val="center"/>
                    <w:rPr>
                      <w:color w:val="000000"/>
                      <w:kern w:val="0"/>
                      <w:szCs w:val="21"/>
                    </w:rPr>
                  </w:pPr>
                  <w:r>
                    <w:rPr>
                      <w:color w:val="000000"/>
                      <w:kern w:val="0"/>
                      <w:szCs w:val="21"/>
                    </w:rPr>
                    <w:t>排放工况</w:t>
                  </w:r>
                </w:p>
              </w:tc>
              <w:tc>
                <w:tcPr>
                  <w:tcW w:w="925" w:type="dxa"/>
                  <w:tcBorders>
                    <w:top w:val="single" w:color="auto" w:sz="6" w:space="0"/>
                    <w:left w:val="single" w:color="auto" w:sz="2" w:space="0"/>
                  </w:tcBorders>
                  <w:vAlign w:val="center"/>
                </w:tcPr>
                <w:p>
                  <w:pPr>
                    <w:widowControl/>
                    <w:spacing w:line="360" w:lineRule="exact"/>
                    <w:jc w:val="center"/>
                    <w:rPr>
                      <w:color w:val="000000"/>
                      <w:kern w:val="0"/>
                      <w:szCs w:val="21"/>
                    </w:rPr>
                  </w:pPr>
                  <w:r>
                    <w:rPr>
                      <w:rFonts w:hint="eastAsia"/>
                      <w:color w:val="000000"/>
                      <w:kern w:val="0"/>
                      <w:szCs w:val="21"/>
                    </w:rPr>
                    <w:t>污染物</w:t>
                  </w:r>
                  <w:r>
                    <w:rPr>
                      <w:color w:val="000000"/>
                      <w:kern w:val="0"/>
                      <w:szCs w:val="21"/>
                    </w:rPr>
                    <w:t>排放</w:t>
                  </w:r>
                  <w:r>
                    <w:rPr>
                      <w:rFonts w:hint="eastAsia"/>
                      <w:color w:val="000000"/>
                      <w:kern w:val="0"/>
                      <w:szCs w:val="21"/>
                    </w:rPr>
                    <w:t>速率/</w:t>
                  </w:r>
                  <w:r>
                    <w:rPr>
                      <w:color w:val="000000"/>
                      <w:kern w:val="0"/>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right"/>
              </w:trPr>
              <w:tc>
                <w:tcPr>
                  <w:tcW w:w="680" w:type="dxa"/>
                  <w:vMerge w:val="restart"/>
                  <w:vAlign w:val="center"/>
                </w:tcPr>
                <w:p>
                  <w:pPr>
                    <w:spacing w:line="360" w:lineRule="exact"/>
                    <w:jc w:val="center"/>
                    <w:rPr>
                      <w:color w:val="000000"/>
                      <w:kern w:val="0"/>
                      <w:szCs w:val="21"/>
                    </w:rPr>
                  </w:pPr>
                  <w:r>
                    <w:rPr>
                      <w:rFonts w:hint="eastAsia"/>
                      <w:color w:val="000000"/>
                      <w:szCs w:val="21"/>
                    </w:rPr>
                    <w:t>生产车间</w:t>
                  </w:r>
                </w:p>
              </w:tc>
              <w:tc>
                <w:tcPr>
                  <w:tcW w:w="1418" w:type="dxa"/>
                  <w:vAlign w:val="center"/>
                </w:tcPr>
                <w:p>
                  <w:pPr>
                    <w:widowControl/>
                    <w:spacing w:line="360" w:lineRule="auto"/>
                    <w:jc w:val="center"/>
                    <w:rPr>
                      <w:color w:val="FF0000"/>
                      <w:kern w:val="0"/>
                      <w:szCs w:val="21"/>
                    </w:rPr>
                  </w:pPr>
                  <w:r>
                    <w:rPr>
                      <w:rFonts w:hint="eastAsia"/>
                      <w:color w:val="000000" w:themeColor="text1"/>
                      <w:kern w:val="0"/>
                      <w:szCs w:val="21"/>
                      <w14:textFill>
                        <w14:solidFill>
                          <w14:schemeClr w14:val="tx1"/>
                        </w14:solidFill>
                      </w14:textFill>
                    </w:rPr>
                    <w:t>PM</w:t>
                  </w:r>
                  <w:r>
                    <w:rPr>
                      <w:rFonts w:hint="eastAsia"/>
                      <w:color w:val="000000" w:themeColor="text1"/>
                      <w:kern w:val="0"/>
                      <w:szCs w:val="21"/>
                      <w:vertAlign w:val="subscript"/>
                      <w14:textFill>
                        <w14:solidFill>
                          <w14:schemeClr w14:val="tx1"/>
                        </w14:solidFill>
                      </w14:textFill>
                    </w:rPr>
                    <w:t>10</w:t>
                  </w:r>
                </w:p>
              </w:tc>
              <w:tc>
                <w:tcPr>
                  <w:tcW w:w="737" w:type="dxa"/>
                  <w:vMerge w:val="restart"/>
                  <w:tcBorders>
                    <w:right w:val="single" w:color="auto" w:sz="2" w:space="0"/>
                  </w:tcBorders>
                  <w:vAlign w:val="center"/>
                </w:tcPr>
                <w:p>
                  <w:pPr>
                    <w:widowControl/>
                    <w:spacing w:line="360" w:lineRule="exact"/>
                    <w:jc w:val="center"/>
                    <w:rPr>
                      <w:color w:val="000000"/>
                      <w:kern w:val="0"/>
                      <w:szCs w:val="21"/>
                    </w:rPr>
                  </w:pPr>
                  <w:r>
                    <w:rPr>
                      <w:rFonts w:hint="eastAsia"/>
                      <w:color w:val="000000"/>
                      <w:kern w:val="0"/>
                      <w:szCs w:val="21"/>
                    </w:rPr>
                    <w:t>925</w:t>
                  </w:r>
                </w:p>
              </w:tc>
              <w:tc>
                <w:tcPr>
                  <w:tcW w:w="709" w:type="dxa"/>
                  <w:vMerge w:val="restart"/>
                  <w:tcBorders>
                    <w:right w:val="single" w:color="auto" w:sz="2" w:space="0"/>
                  </w:tcBorders>
                  <w:vAlign w:val="center"/>
                </w:tcPr>
                <w:p>
                  <w:pPr>
                    <w:widowControl/>
                    <w:spacing w:line="360" w:lineRule="exact"/>
                    <w:jc w:val="center"/>
                    <w:rPr>
                      <w:color w:val="000000"/>
                      <w:kern w:val="0"/>
                      <w:szCs w:val="21"/>
                    </w:rPr>
                  </w:pPr>
                  <w:r>
                    <w:rPr>
                      <w:rFonts w:hint="eastAsia"/>
                      <w:color w:val="000000"/>
                      <w:kern w:val="0"/>
                      <w:szCs w:val="21"/>
                    </w:rPr>
                    <w:t>60</w:t>
                  </w:r>
                </w:p>
              </w:tc>
              <w:tc>
                <w:tcPr>
                  <w:tcW w:w="709" w:type="dxa"/>
                  <w:vMerge w:val="restart"/>
                  <w:tcBorders>
                    <w:right w:val="single" w:color="auto" w:sz="4" w:space="0"/>
                  </w:tcBorders>
                  <w:vAlign w:val="center"/>
                </w:tcPr>
                <w:p>
                  <w:pPr>
                    <w:widowControl/>
                    <w:spacing w:line="360" w:lineRule="exact"/>
                    <w:jc w:val="center"/>
                    <w:rPr>
                      <w:color w:val="000000"/>
                      <w:kern w:val="0"/>
                      <w:szCs w:val="21"/>
                    </w:rPr>
                  </w:pPr>
                  <w:r>
                    <w:rPr>
                      <w:rFonts w:hint="eastAsia"/>
                      <w:color w:val="000000"/>
                      <w:kern w:val="0"/>
                      <w:szCs w:val="21"/>
                    </w:rPr>
                    <w:t>50</w:t>
                  </w:r>
                </w:p>
              </w:tc>
              <w:tc>
                <w:tcPr>
                  <w:tcW w:w="710" w:type="dxa"/>
                  <w:vMerge w:val="restart"/>
                  <w:tcBorders>
                    <w:right w:val="single" w:color="auto" w:sz="4" w:space="0"/>
                  </w:tcBorders>
                  <w:vAlign w:val="center"/>
                </w:tcPr>
                <w:p>
                  <w:pPr>
                    <w:spacing w:line="360" w:lineRule="exact"/>
                    <w:jc w:val="center"/>
                    <w:rPr>
                      <w:color w:val="000000"/>
                      <w:kern w:val="0"/>
                      <w:szCs w:val="21"/>
                      <w:highlight w:val="yellow"/>
                    </w:rPr>
                  </w:pPr>
                  <w:r>
                    <w:rPr>
                      <w:rFonts w:hint="eastAsia"/>
                      <w:color w:val="000000"/>
                      <w:kern w:val="0"/>
                      <w:szCs w:val="21"/>
                    </w:rPr>
                    <w:t>105</w:t>
                  </w:r>
                </w:p>
              </w:tc>
              <w:tc>
                <w:tcPr>
                  <w:tcW w:w="820" w:type="dxa"/>
                  <w:vMerge w:val="restart"/>
                  <w:tcBorders>
                    <w:right w:val="single" w:color="auto" w:sz="2" w:space="0"/>
                  </w:tcBorders>
                  <w:vAlign w:val="center"/>
                </w:tcPr>
                <w:p>
                  <w:pPr>
                    <w:widowControl/>
                    <w:spacing w:line="360" w:lineRule="exact"/>
                    <w:jc w:val="center"/>
                    <w:rPr>
                      <w:color w:val="000000"/>
                      <w:kern w:val="0"/>
                      <w:szCs w:val="21"/>
                    </w:rPr>
                  </w:pPr>
                  <w:r>
                    <w:rPr>
                      <w:rFonts w:hint="eastAsia"/>
                      <w:color w:val="000000"/>
                      <w:kern w:val="0"/>
                      <w:szCs w:val="21"/>
                    </w:rPr>
                    <w:t>8</w:t>
                  </w:r>
                </w:p>
              </w:tc>
              <w:tc>
                <w:tcPr>
                  <w:tcW w:w="851" w:type="dxa"/>
                  <w:vMerge w:val="restart"/>
                  <w:tcBorders>
                    <w:right w:val="single" w:color="auto" w:sz="2" w:space="0"/>
                  </w:tcBorders>
                  <w:vAlign w:val="center"/>
                </w:tcPr>
                <w:p>
                  <w:pPr>
                    <w:spacing w:line="360" w:lineRule="exact"/>
                    <w:jc w:val="center"/>
                    <w:rPr>
                      <w:color w:val="000000"/>
                      <w:kern w:val="0"/>
                      <w:szCs w:val="21"/>
                    </w:rPr>
                  </w:pPr>
                  <w:r>
                    <w:rPr>
                      <w:rFonts w:hint="eastAsia"/>
                      <w:color w:val="000000"/>
                      <w:kern w:val="0"/>
                      <w:szCs w:val="21"/>
                    </w:rPr>
                    <w:t>1800</w:t>
                  </w:r>
                </w:p>
              </w:tc>
              <w:tc>
                <w:tcPr>
                  <w:tcW w:w="567" w:type="dxa"/>
                  <w:vMerge w:val="restart"/>
                  <w:tcBorders>
                    <w:right w:val="single" w:color="auto" w:sz="2" w:space="0"/>
                  </w:tcBorders>
                  <w:vAlign w:val="center"/>
                </w:tcPr>
                <w:p>
                  <w:pPr>
                    <w:spacing w:line="360" w:lineRule="exact"/>
                    <w:jc w:val="center"/>
                    <w:rPr>
                      <w:color w:val="000000"/>
                      <w:kern w:val="0"/>
                      <w:szCs w:val="21"/>
                    </w:rPr>
                  </w:pPr>
                  <w:r>
                    <w:rPr>
                      <w:color w:val="000000"/>
                      <w:kern w:val="0"/>
                      <w:szCs w:val="21"/>
                    </w:rPr>
                    <w:t>正常</w:t>
                  </w:r>
                </w:p>
              </w:tc>
              <w:tc>
                <w:tcPr>
                  <w:tcW w:w="925" w:type="dxa"/>
                  <w:tcBorders>
                    <w:left w:val="single" w:color="auto" w:sz="2" w:space="0"/>
                  </w:tcBorders>
                  <w:vAlign w:val="center"/>
                </w:tcPr>
                <w:p>
                  <w:pPr>
                    <w:spacing w:line="360" w:lineRule="exact"/>
                    <w:jc w:val="center"/>
                    <w:rPr>
                      <w:color w:val="000000"/>
                      <w:kern w:val="0"/>
                      <w:szCs w:val="21"/>
                    </w:rPr>
                  </w:pPr>
                  <w:r>
                    <w:rPr>
                      <w:rFonts w:hint="eastAsia"/>
                      <w:color w:val="000000"/>
                      <w:kern w:val="0"/>
                      <w:szCs w:val="21"/>
                    </w:rPr>
                    <w:t>0.0276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right"/>
              </w:trPr>
              <w:tc>
                <w:tcPr>
                  <w:tcW w:w="680" w:type="dxa"/>
                  <w:vMerge w:val="continue"/>
                  <w:vAlign w:val="center"/>
                </w:tcPr>
                <w:p>
                  <w:pPr>
                    <w:spacing w:line="360" w:lineRule="exact"/>
                    <w:jc w:val="center"/>
                    <w:rPr>
                      <w:color w:val="000000"/>
                      <w:szCs w:val="21"/>
                    </w:rPr>
                  </w:pPr>
                </w:p>
              </w:tc>
              <w:tc>
                <w:tcPr>
                  <w:tcW w:w="1418" w:type="dxa"/>
                  <w:vAlign w:val="center"/>
                </w:tcPr>
                <w:p>
                  <w:pPr>
                    <w:adjustRightInd w:val="0"/>
                    <w:snapToGrid w:val="0"/>
                    <w:spacing w:line="400" w:lineRule="exact"/>
                    <w:jc w:val="center"/>
                    <w:rPr>
                      <w:color w:val="000000"/>
                      <w:lang w:val="en-GB"/>
                    </w:rPr>
                  </w:pPr>
                  <w:r>
                    <w:rPr>
                      <w:color w:val="000000"/>
                      <w:lang w:val="en-GB"/>
                    </w:rPr>
                    <w:t>甲苯</w:t>
                  </w:r>
                </w:p>
              </w:tc>
              <w:tc>
                <w:tcPr>
                  <w:tcW w:w="737" w:type="dxa"/>
                  <w:vMerge w:val="continue"/>
                  <w:tcBorders>
                    <w:right w:val="single" w:color="auto" w:sz="2" w:space="0"/>
                  </w:tcBorders>
                  <w:vAlign w:val="center"/>
                </w:tcPr>
                <w:p>
                  <w:pPr>
                    <w:widowControl/>
                    <w:spacing w:line="360" w:lineRule="exact"/>
                    <w:jc w:val="center"/>
                    <w:rPr>
                      <w:color w:val="000000"/>
                      <w:kern w:val="0"/>
                      <w:szCs w:val="21"/>
                    </w:rPr>
                  </w:pPr>
                </w:p>
              </w:tc>
              <w:tc>
                <w:tcPr>
                  <w:tcW w:w="709" w:type="dxa"/>
                  <w:vMerge w:val="continue"/>
                  <w:tcBorders>
                    <w:right w:val="single" w:color="auto" w:sz="2" w:space="0"/>
                  </w:tcBorders>
                  <w:vAlign w:val="center"/>
                </w:tcPr>
                <w:p>
                  <w:pPr>
                    <w:widowControl/>
                    <w:spacing w:line="360" w:lineRule="exact"/>
                    <w:jc w:val="center"/>
                    <w:rPr>
                      <w:color w:val="000000"/>
                      <w:kern w:val="0"/>
                      <w:szCs w:val="21"/>
                    </w:rPr>
                  </w:pPr>
                </w:p>
              </w:tc>
              <w:tc>
                <w:tcPr>
                  <w:tcW w:w="709" w:type="dxa"/>
                  <w:vMerge w:val="continue"/>
                  <w:tcBorders>
                    <w:right w:val="single" w:color="auto" w:sz="4" w:space="0"/>
                  </w:tcBorders>
                  <w:vAlign w:val="center"/>
                </w:tcPr>
                <w:p>
                  <w:pPr>
                    <w:widowControl/>
                    <w:spacing w:line="360" w:lineRule="exact"/>
                    <w:jc w:val="center"/>
                    <w:rPr>
                      <w:color w:val="000000"/>
                      <w:kern w:val="0"/>
                      <w:szCs w:val="21"/>
                    </w:rPr>
                  </w:pPr>
                </w:p>
              </w:tc>
              <w:tc>
                <w:tcPr>
                  <w:tcW w:w="710" w:type="dxa"/>
                  <w:vMerge w:val="continue"/>
                  <w:tcBorders>
                    <w:right w:val="single" w:color="auto" w:sz="4" w:space="0"/>
                  </w:tcBorders>
                  <w:vAlign w:val="center"/>
                </w:tcPr>
                <w:p>
                  <w:pPr>
                    <w:spacing w:line="360" w:lineRule="exact"/>
                    <w:jc w:val="center"/>
                    <w:rPr>
                      <w:color w:val="000000"/>
                      <w:kern w:val="0"/>
                      <w:szCs w:val="21"/>
                    </w:rPr>
                  </w:pPr>
                </w:p>
              </w:tc>
              <w:tc>
                <w:tcPr>
                  <w:tcW w:w="820" w:type="dxa"/>
                  <w:vMerge w:val="continue"/>
                  <w:tcBorders>
                    <w:right w:val="single" w:color="auto" w:sz="2" w:space="0"/>
                  </w:tcBorders>
                  <w:vAlign w:val="center"/>
                </w:tcPr>
                <w:p>
                  <w:pPr>
                    <w:widowControl/>
                    <w:spacing w:line="360" w:lineRule="exact"/>
                    <w:jc w:val="center"/>
                    <w:rPr>
                      <w:color w:val="000000"/>
                      <w:kern w:val="0"/>
                      <w:szCs w:val="21"/>
                    </w:rPr>
                  </w:pPr>
                </w:p>
              </w:tc>
              <w:tc>
                <w:tcPr>
                  <w:tcW w:w="851" w:type="dxa"/>
                  <w:vMerge w:val="continue"/>
                  <w:tcBorders>
                    <w:right w:val="single" w:color="auto" w:sz="2" w:space="0"/>
                  </w:tcBorders>
                  <w:vAlign w:val="center"/>
                </w:tcPr>
                <w:p>
                  <w:pPr>
                    <w:spacing w:line="360" w:lineRule="exact"/>
                    <w:jc w:val="center"/>
                    <w:rPr>
                      <w:color w:val="000000"/>
                      <w:kern w:val="0"/>
                      <w:szCs w:val="21"/>
                    </w:rPr>
                  </w:pPr>
                </w:p>
              </w:tc>
              <w:tc>
                <w:tcPr>
                  <w:tcW w:w="567" w:type="dxa"/>
                  <w:vMerge w:val="continue"/>
                  <w:tcBorders>
                    <w:right w:val="single" w:color="auto" w:sz="2" w:space="0"/>
                  </w:tcBorders>
                  <w:vAlign w:val="center"/>
                </w:tcPr>
                <w:p>
                  <w:pPr>
                    <w:spacing w:line="360" w:lineRule="exact"/>
                    <w:jc w:val="center"/>
                    <w:rPr>
                      <w:color w:val="000000"/>
                      <w:kern w:val="0"/>
                      <w:szCs w:val="21"/>
                    </w:rPr>
                  </w:pPr>
                </w:p>
              </w:tc>
              <w:tc>
                <w:tcPr>
                  <w:tcW w:w="925" w:type="dxa"/>
                  <w:tcBorders>
                    <w:left w:val="single" w:color="auto" w:sz="2" w:space="0"/>
                  </w:tcBorders>
                  <w:vAlign w:val="center"/>
                </w:tcPr>
                <w:p>
                  <w:pPr>
                    <w:spacing w:line="360" w:lineRule="exact"/>
                    <w:jc w:val="center"/>
                    <w:rPr>
                      <w:color w:val="000000"/>
                      <w:kern w:val="0"/>
                      <w:szCs w:val="21"/>
                    </w:rPr>
                  </w:pPr>
                  <w:r>
                    <w:rPr>
                      <w:rFonts w:hint="eastAsia"/>
                      <w:color w:val="000000"/>
                      <w:kern w:val="0"/>
                      <w:szCs w:val="21"/>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right"/>
              </w:trPr>
              <w:tc>
                <w:tcPr>
                  <w:tcW w:w="680" w:type="dxa"/>
                  <w:vMerge w:val="continue"/>
                  <w:vAlign w:val="center"/>
                </w:tcPr>
                <w:p>
                  <w:pPr>
                    <w:spacing w:line="360" w:lineRule="exact"/>
                    <w:jc w:val="center"/>
                    <w:rPr>
                      <w:color w:val="000000"/>
                      <w:szCs w:val="21"/>
                    </w:rPr>
                  </w:pPr>
                </w:p>
              </w:tc>
              <w:tc>
                <w:tcPr>
                  <w:tcW w:w="1418" w:type="dxa"/>
                  <w:vAlign w:val="center"/>
                </w:tcPr>
                <w:p>
                  <w:pPr>
                    <w:adjustRightInd w:val="0"/>
                    <w:snapToGrid w:val="0"/>
                    <w:spacing w:line="400" w:lineRule="exact"/>
                    <w:jc w:val="center"/>
                    <w:rPr>
                      <w:color w:val="000000"/>
                      <w:lang w:val="en-GB"/>
                    </w:rPr>
                  </w:pPr>
                  <w:r>
                    <w:rPr>
                      <w:color w:val="000000"/>
                      <w:lang w:val="en-GB"/>
                    </w:rPr>
                    <w:t>二甲苯</w:t>
                  </w:r>
                </w:p>
              </w:tc>
              <w:tc>
                <w:tcPr>
                  <w:tcW w:w="737" w:type="dxa"/>
                  <w:vMerge w:val="continue"/>
                  <w:tcBorders>
                    <w:right w:val="single" w:color="auto" w:sz="2" w:space="0"/>
                  </w:tcBorders>
                  <w:vAlign w:val="center"/>
                </w:tcPr>
                <w:p>
                  <w:pPr>
                    <w:widowControl/>
                    <w:spacing w:line="360" w:lineRule="exact"/>
                    <w:jc w:val="center"/>
                    <w:rPr>
                      <w:color w:val="000000"/>
                      <w:kern w:val="0"/>
                      <w:szCs w:val="21"/>
                    </w:rPr>
                  </w:pPr>
                </w:p>
              </w:tc>
              <w:tc>
                <w:tcPr>
                  <w:tcW w:w="709" w:type="dxa"/>
                  <w:vMerge w:val="continue"/>
                  <w:tcBorders>
                    <w:right w:val="single" w:color="auto" w:sz="2" w:space="0"/>
                  </w:tcBorders>
                  <w:vAlign w:val="center"/>
                </w:tcPr>
                <w:p>
                  <w:pPr>
                    <w:widowControl/>
                    <w:spacing w:line="360" w:lineRule="exact"/>
                    <w:jc w:val="center"/>
                    <w:rPr>
                      <w:color w:val="000000"/>
                      <w:kern w:val="0"/>
                      <w:szCs w:val="21"/>
                    </w:rPr>
                  </w:pPr>
                </w:p>
              </w:tc>
              <w:tc>
                <w:tcPr>
                  <w:tcW w:w="709" w:type="dxa"/>
                  <w:vMerge w:val="continue"/>
                  <w:tcBorders>
                    <w:right w:val="single" w:color="auto" w:sz="4" w:space="0"/>
                  </w:tcBorders>
                  <w:vAlign w:val="center"/>
                </w:tcPr>
                <w:p>
                  <w:pPr>
                    <w:widowControl/>
                    <w:spacing w:line="360" w:lineRule="exact"/>
                    <w:jc w:val="center"/>
                    <w:rPr>
                      <w:color w:val="000000"/>
                      <w:kern w:val="0"/>
                      <w:szCs w:val="21"/>
                    </w:rPr>
                  </w:pPr>
                </w:p>
              </w:tc>
              <w:tc>
                <w:tcPr>
                  <w:tcW w:w="710" w:type="dxa"/>
                  <w:vMerge w:val="continue"/>
                  <w:tcBorders>
                    <w:right w:val="single" w:color="auto" w:sz="4" w:space="0"/>
                  </w:tcBorders>
                  <w:vAlign w:val="center"/>
                </w:tcPr>
                <w:p>
                  <w:pPr>
                    <w:spacing w:line="360" w:lineRule="exact"/>
                    <w:jc w:val="center"/>
                    <w:rPr>
                      <w:color w:val="000000"/>
                      <w:kern w:val="0"/>
                      <w:szCs w:val="21"/>
                    </w:rPr>
                  </w:pPr>
                </w:p>
              </w:tc>
              <w:tc>
                <w:tcPr>
                  <w:tcW w:w="820" w:type="dxa"/>
                  <w:vMerge w:val="continue"/>
                  <w:tcBorders>
                    <w:right w:val="single" w:color="auto" w:sz="2" w:space="0"/>
                  </w:tcBorders>
                  <w:vAlign w:val="center"/>
                </w:tcPr>
                <w:p>
                  <w:pPr>
                    <w:widowControl/>
                    <w:spacing w:line="360" w:lineRule="exact"/>
                    <w:jc w:val="center"/>
                    <w:rPr>
                      <w:color w:val="000000"/>
                      <w:kern w:val="0"/>
                      <w:szCs w:val="21"/>
                    </w:rPr>
                  </w:pPr>
                </w:p>
              </w:tc>
              <w:tc>
                <w:tcPr>
                  <w:tcW w:w="851" w:type="dxa"/>
                  <w:vMerge w:val="continue"/>
                  <w:tcBorders>
                    <w:right w:val="single" w:color="auto" w:sz="2" w:space="0"/>
                  </w:tcBorders>
                  <w:vAlign w:val="center"/>
                </w:tcPr>
                <w:p>
                  <w:pPr>
                    <w:spacing w:line="360" w:lineRule="exact"/>
                    <w:jc w:val="center"/>
                    <w:rPr>
                      <w:color w:val="000000"/>
                      <w:kern w:val="0"/>
                      <w:szCs w:val="21"/>
                    </w:rPr>
                  </w:pPr>
                </w:p>
              </w:tc>
              <w:tc>
                <w:tcPr>
                  <w:tcW w:w="567" w:type="dxa"/>
                  <w:vMerge w:val="continue"/>
                  <w:tcBorders>
                    <w:right w:val="single" w:color="auto" w:sz="2" w:space="0"/>
                  </w:tcBorders>
                  <w:vAlign w:val="center"/>
                </w:tcPr>
                <w:p>
                  <w:pPr>
                    <w:spacing w:line="360" w:lineRule="exact"/>
                    <w:jc w:val="center"/>
                    <w:rPr>
                      <w:color w:val="000000"/>
                      <w:kern w:val="0"/>
                      <w:szCs w:val="21"/>
                    </w:rPr>
                  </w:pPr>
                </w:p>
              </w:tc>
              <w:tc>
                <w:tcPr>
                  <w:tcW w:w="925" w:type="dxa"/>
                  <w:tcBorders>
                    <w:left w:val="single" w:color="auto" w:sz="2" w:space="0"/>
                  </w:tcBorders>
                  <w:vAlign w:val="center"/>
                </w:tcPr>
                <w:p>
                  <w:pPr>
                    <w:spacing w:line="360" w:lineRule="exact"/>
                    <w:jc w:val="center"/>
                    <w:rPr>
                      <w:color w:val="000000"/>
                      <w:kern w:val="0"/>
                      <w:szCs w:val="21"/>
                    </w:rPr>
                  </w:pPr>
                  <w:r>
                    <w:rPr>
                      <w:rFonts w:hint="eastAsia"/>
                      <w:color w:val="000000"/>
                      <w:kern w:val="0"/>
                      <w:szCs w:val="21"/>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right"/>
              </w:trPr>
              <w:tc>
                <w:tcPr>
                  <w:tcW w:w="680" w:type="dxa"/>
                  <w:vMerge w:val="continue"/>
                  <w:vAlign w:val="center"/>
                </w:tcPr>
                <w:p>
                  <w:pPr>
                    <w:spacing w:line="360" w:lineRule="exact"/>
                    <w:jc w:val="center"/>
                    <w:rPr>
                      <w:color w:val="000000"/>
                      <w:szCs w:val="21"/>
                    </w:rPr>
                  </w:pPr>
                </w:p>
              </w:tc>
              <w:tc>
                <w:tcPr>
                  <w:tcW w:w="1418" w:type="dxa"/>
                  <w:vAlign w:val="center"/>
                </w:tcPr>
                <w:p>
                  <w:pPr>
                    <w:adjustRightInd w:val="0"/>
                    <w:snapToGrid w:val="0"/>
                    <w:spacing w:line="400" w:lineRule="exact"/>
                    <w:jc w:val="center"/>
                    <w:rPr>
                      <w:color w:val="000000"/>
                      <w:lang w:val="en-GB"/>
                    </w:rPr>
                  </w:pPr>
                  <w:r>
                    <w:rPr>
                      <w:rFonts w:hint="eastAsia"/>
                      <w:color w:val="000000"/>
                      <w:lang w:val="en-GB"/>
                    </w:rPr>
                    <w:t>非甲烷总烃</w:t>
                  </w:r>
                </w:p>
              </w:tc>
              <w:tc>
                <w:tcPr>
                  <w:tcW w:w="737" w:type="dxa"/>
                  <w:vMerge w:val="continue"/>
                  <w:tcBorders>
                    <w:right w:val="single" w:color="auto" w:sz="2" w:space="0"/>
                  </w:tcBorders>
                  <w:vAlign w:val="center"/>
                </w:tcPr>
                <w:p>
                  <w:pPr>
                    <w:widowControl/>
                    <w:spacing w:line="360" w:lineRule="exact"/>
                    <w:jc w:val="center"/>
                    <w:rPr>
                      <w:color w:val="000000"/>
                      <w:kern w:val="0"/>
                      <w:szCs w:val="21"/>
                    </w:rPr>
                  </w:pPr>
                </w:p>
              </w:tc>
              <w:tc>
                <w:tcPr>
                  <w:tcW w:w="709" w:type="dxa"/>
                  <w:vMerge w:val="continue"/>
                  <w:tcBorders>
                    <w:right w:val="single" w:color="auto" w:sz="2" w:space="0"/>
                  </w:tcBorders>
                  <w:vAlign w:val="center"/>
                </w:tcPr>
                <w:p>
                  <w:pPr>
                    <w:widowControl/>
                    <w:spacing w:line="360" w:lineRule="exact"/>
                    <w:jc w:val="center"/>
                    <w:rPr>
                      <w:color w:val="000000"/>
                      <w:kern w:val="0"/>
                      <w:szCs w:val="21"/>
                    </w:rPr>
                  </w:pPr>
                </w:p>
              </w:tc>
              <w:tc>
                <w:tcPr>
                  <w:tcW w:w="709" w:type="dxa"/>
                  <w:vMerge w:val="continue"/>
                  <w:tcBorders>
                    <w:right w:val="single" w:color="auto" w:sz="4" w:space="0"/>
                  </w:tcBorders>
                  <w:vAlign w:val="center"/>
                </w:tcPr>
                <w:p>
                  <w:pPr>
                    <w:widowControl/>
                    <w:spacing w:line="360" w:lineRule="exact"/>
                    <w:jc w:val="center"/>
                    <w:rPr>
                      <w:color w:val="000000"/>
                      <w:kern w:val="0"/>
                      <w:szCs w:val="21"/>
                    </w:rPr>
                  </w:pPr>
                </w:p>
              </w:tc>
              <w:tc>
                <w:tcPr>
                  <w:tcW w:w="710" w:type="dxa"/>
                  <w:vMerge w:val="continue"/>
                  <w:tcBorders>
                    <w:right w:val="single" w:color="auto" w:sz="4" w:space="0"/>
                  </w:tcBorders>
                  <w:vAlign w:val="center"/>
                </w:tcPr>
                <w:p>
                  <w:pPr>
                    <w:spacing w:line="360" w:lineRule="exact"/>
                    <w:jc w:val="center"/>
                    <w:rPr>
                      <w:color w:val="000000"/>
                      <w:kern w:val="0"/>
                      <w:szCs w:val="21"/>
                    </w:rPr>
                  </w:pPr>
                </w:p>
              </w:tc>
              <w:tc>
                <w:tcPr>
                  <w:tcW w:w="820" w:type="dxa"/>
                  <w:vMerge w:val="continue"/>
                  <w:tcBorders>
                    <w:right w:val="single" w:color="auto" w:sz="2" w:space="0"/>
                  </w:tcBorders>
                  <w:vAlign w:val="center"/>
                </w:tcPr>
                <w:p>
                  <w:pPr>
                    <w:widowControl/>
                    <w:spacing w:line="360" w:lineRule="exact"/>
                    <w:jc w:val="center"/>
                    <w:rPr>
                      <w:color w:val="000000"/>
                      <w:kern w:val="0"/>
                      <w:szCs w:val="21"/>
                    </w:rPr>
                  </w:pPr>
                </w:p>
              </w:tc>
              <w:tc>
                <w:tcPr>
                  <w:tcW w:w="851" w:type="dxa"/>
                  <w:vMerge w:val="continue"/>
                  <w:tcBorders>
                    <w:right w:val="single" w:color="auto" w:sz="2" w:space="0"/>
                  </w:tcBorders>
                  <w:vAlign w:val="center"/>
                </w:tcPr>
                <w:p>
                  <w:pPr>
                    <w:spacing w:line="360" w:lineRule="exact"/>
                    <w:jc w:val="center"/>
                    <w:rPr>
                      <w:color w:val="000000"/>
                      <w:kern w:val="0"/>
                      <w:szCs w:val="21"/>
                    </w:rPr>
                  </w:pPr>
                </w:p>
              </w:tc>
              <w:tc>
                <w:tcPr>
                  <w:tcW w:w="567" w:type="dxa"/>
                  <w:vMerge w:val="continue"/>
                  <w:tcBorders>
                    <w:right w:val="single" w:color="auto" w:sz="2" w:space="0"/>
                  </w:tcBorders>
                  <w:vAlign w:val="center"/>
                </w:tcPr>
                <w:p>
                  <w:pPr>
                    <w:spacing w:line="360" w:lineRule="exact"/>
                    <w:jc w:val="center"/>
                    <w:rPr>
                      <w:color w:val="000000"/>
                      <w:kern w:val="0"/>
                      <w:szCs w:val="21"/>
                    </w:rPr>
                  </w:pPr>
                </w:p>
              </w:tc>
              <w:tc>
                <w:tcPr>
                  <w:tcW w:w="925" w:type="dxa"/>
                  <w:tcBorders>
                    <w:left w:val="single" w:color="auto" w:sz="2" w:space="0"/>
                  </w:tcBorders>
                  <w:vAlign w:val="center"/>
                </w:tcPr>
                <w:p>
                  <w:pPr>
                    <w:spacing w:line="360" w:lineRule="exact"/>
                    <w:jc w:val="center"/>
                    <w:rPr>
                      <w:color w:val="000000"/>
                      <w:kern w:val="0"/>
                      <w:szCs w:val="21"/>
                    </w:rPr>
                  </w:pPr>
                  <w:r>
                    <w:rPr>
                      <w:rFonts w:hint="eastAsia"/>
                      <w:color w:val="000000"/>
                      <w:kern w:val="0"/>
                      <w:szCs w:val="21"/>
                    </w:rPr>
                    <w:t>0.0713</w:t>
                  </w:r>
                </w:p>
              </w:tc>
            </w:tr>
          </w:tbl>
          <w:p>
            <w:pPr>
              <w:widowControl/>
              <w:autoSpaceDE w:val="0"/>
              <w:autoSpaceDN w:val="0"/>
              <w:snapToGrid w:val="0"/>
              <w:spacing w:line="360" w:lineRule="auto"/>
              <w:ind w:firstLine="480" w:firstLineChars="200"/>
              <w:rPr>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③</w:t>
            </w:r>
            <w:r>
              <w:rPr>
                <w:bCs/>
                <w:color w:val="000000" w:themeColor="text1"/>
                <w:sz w:val="24"/>
                <w14:textFill>
                  <w14:solidFill>
                    <w14:schemeClr w14:val="tx1"/>
                  </w14:solidFill>
                </w14:textFill>
              </w:rPr>
              <w:t>评价工作等级确定</w:t>
            </w:r>
          </w:p>
          <w:p>
            <w:pPr>
              <w:widowControl/>
              <w:autoSpaceDE w:val="0"/>
              <w:autoSpaceDN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根据《环境影响评价技术导则 大气环境》（HJ2.2-2018）规定的评价工作级别的划分原则和方法，选择推荐模式中的估算模式AERSCREEN计算项目有组织及无组织废气排放源，在简单地形情况下的最大影响程度和最远影响范围，从而确定评价等级，环境空气评价等级计算结果见下表。</w:t>
            </w:r>
          </w:p>
          <w:p>
            <w:pPr>
              <w:adjustRightInd w:val="0"/>
              <w:snapToGrid w:val="0"/>
              <w:spacing w:line="360" w:lineRule="auto"/>
              <w:ind w:left="71" w:leftChars="34"/>
              <w:jc w:val="center"/>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表4-15       估算模式计算结果及评价结果</w:t>
            </w:r>
          </w:p>
          <w:tbl>
            <w:tblPr>
              <w:tblStyle w:val="30"/>
              <w:tblW w:w="80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316"/>
              <w:gridCol w:w="992"/>
              <w:gridCol w:w="1384"/>
              <w:gridCol w:w="638"/>
              <w:gridCol w:w="1195"/>
              <w:gridCol w:w="851"/>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6" w:type="dxa"/>
                  <w:gridSpan w:val="2"/>
                  <w:vAlign w:val="center"/>
                </w:tcPr>
                <w:p>
                  <w:pPr>
                    <w:tabs>
                      <w:tab w:val="left" w:pos="0"/>
                      <w:tab w:val="left" w:pos="540"/>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排放源</w:t>
                  </w:r>
                </w:p>
              </w:tc>
              <w:tc>
                <w:tcPr>
                  <w:tcW w:w="992" w:type="dxa"/>
                  <w:vAlign w:val="center"/>
                </w:tcPr>
                <w:p>
                  <w:pPr>
                    <w:tabs>
                      <w:tab w:val="left" w:pos="0"/>
                      <w:tab w:val="left" w:pos="540"/>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w:t>
                  </w:r>
                </w:p>
              </w:tc>
              <w:tc>
                <w:tcPr>
                  <w:tcW w:w="1384" w:type="dxa"/>
                  <w:vAlign w:val="center"/>
                </w:tcPr>
                <w:p>
                  <w:pPr>
                    <w:tabs>
                      <w:tab w:val="left" w:pos="0"/>
                      <w:tab w:val="left" w:pos="540"/>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最大地面浓度出现的下风距离（m）</w:t>
                  </w:r>
                </w:p>
              </w:tc>
              <w:tc>
                <w:tcPr>
                  <w:tcW w:w="638" w:type="dxa"/>
                  <w:vAlign w:val="center"/>
                </w:tcPr>
                <w:p>
                  <w:pPr>
                    <w:tabs>
                      <w:tab w:val="left" w:pos="0"/>
                      <w:tab w:val="left" w:pos="540"/>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个数</w:t>
                  </w:r>
                </w:p>
              </w:tc>
              <w:tc>
                <w:tcPr>
                  <w:tcW w:w="1195" w:type="dxa"/>
                  <w:vAlign w:val="center"/>
                </w:tcPr>
                <w:p>
                  <w:pPr>
                    <w:tabs>
                      <w:tab w:val="left" w:pos="0"/>
                      <w:tab w:val="left" w:pos="540"/>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单个最大地面浓度（mg/m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p>
              </w:tc>
              <w:tc>
                <w:tcPr>
                  <w:tcW w:w="851" w:type="dxa"/>
                  <w:vAlign w:val="center"/>
                </w:tcPr>
                <w:p>
                  <w:pPr>
                    <w:tabs>
                      <w:tab w:val="left" w:pos="0"/>
                      <w:tab w:val="left" w:pos="540"/>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最大占标率（%）</w:t>
                  </w:r>
                </w:p>
              </w:tc>
              <w:tc>
                <w:tcPr>
                  <w:tcW w:w="783" w:type="dxa"/>
                  <w:vAlign w:val="center"/>
                </w:tcPr>
                <w:p>
                  <w:pPr>
                    <w:tabs>
                      <w:tab w:val="left" w:pos="0"/>
                      <w:tab w:val="left" w:pos="540"/>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50" w:type="dxa"/>
                  <w:vMerge w:val="restart"/>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有组织</w:t>
                  </w:r>
                </w:p>
              </w:tc>
              <w:tc>
                <w:tcPr>
                  <w:tcW w:w="1316" w:type="dxa"/>
                  <w:vMerge w:val="restart"/>
                  <w:vAlign w:val="center"/>
                </w:tcPr>
                <w:p>
                  <w:pPr>
                    <w:spacing w:line="360" w:lineRule="exact"/>
                    <w:jc w:val="center"/>
                    <w:rPr>
                      <w:color w:val="000000"/>
                      <w:szCs w:val="21"/>
                    </w:rPr>
                  </w:pPr>
                  <w:r>
                    <w:rPr>
                      <w:color w:val="000000"/>
                      <w:szCs w:val="21"/>
                    </w:rPr>
                    <w:t>喷漆烘干及胶合废气排气筒</w:t>
                  </w:r>
                </w:p>
              </w:tc>
              <w:tc>
                <w:tcPr>
                  <w:tcW w:w="992" w:type="dxa"/>
                  <w:vAlign w:val="center"/>
                </w:tcPr>
                <w:p>
                  <w:pPr>
                    <w:adjustRightInd w:val="0"/>
                    <w:snapToGrid w:val="0"/>
                    <w:spacing w:line="400" w:lineRule="exact"/>
                    <w:jc w:val="center"/>
                    <w:rPr>
                      <w:color w:val="000000"/>
                      <w:lang w:val="en-GB"/>
                    </w:rPr>
                  </w:pPr>
                  <w:r>
                    <w:rPr>
                      <w:color w:val="000000"/>
                      <w:lang w:val="en-GB"/>
                    </w:rPr>
                    <w:t>甲苯</w:t>
                  </w:r>
                </w:p>
              </w:tc>
              <w:tc>
                <w:tcPr>
                  <w:tcW w:w="1384" w:type="dxa"/>
                  <w:vMerge w:val="restart"/>
                  <w:vAlign w:val="center"/>
                </w:tcPr>
                <w:p>
                  <w:pPr>
                    <w:tabs>
                      <w:tab w:val="left" w:pos="0"/>
                      <w:tab w:val="left" w:pos="540"/>
                    </w:tabs>
                    <w:adjustRightInd w:val="0"/>
                    <w:snapToGrid w:val="0"/>
                    <w:spacing w:line="360" w:lineRule="exact"/>
                    <w:jc w:val="center"/>
                    <w:rPr>
                      <w:color w:val="000000"/>
                      <w:szCs w:val="21"/>
                    </w:rPr>
                  </w:pPr>
                  <w:r>
                    <w:rPr>
                      <w:rFonts w:hint="eastAsia"/>
                      <w:color w:val="000000"/>
                      <w:szCs w:val="21"/>
                    </w:rPr>
                    <w:t>131</w:t>
                  </w:r>
                </w:p>
              </w:tc>
              <w:tc>
                <w:tcPr>
                  <w:tcW w:w="638" w:type="dxa"/>
                  <w:vMerge w:val="restart"/>
                  <w:vAlign w:val="center"/>
                </w:tcPr>
                <w:p>
                  <w:pPr>
                    <w:tabs>
                      <w:tab w:val="left" w:pos="0"/>
                      <w:tab w:val="left" w:pos="540"/>
                    </w:tabs>
                    <w:adjustRightInd w:val="0"/>
                    <w:snapToGrid w:val="0"/>
                    <w:spacing w:line="360" w:lineRule="exact"/>
                    <w:jc w:val="center"/>
                    <w:rPr>
                      <w:color w:val="000000"/>
                      <w:szCs w:val="21"/>
                    </w:rPr>
                  </w:pPr>
                  <w:r>
                    <w:rPr>
                      <w:rFonts w:hint="eastAsia"/>
                      <w:color w:val="000000"/>
                      <w:szCs w:val="21"/>
                    </w:rPr>
                    <w:t>1</w:t>
                  </w:r>
                </w:p>
              </w:tc>
              <w:tc>
                <w:tcPr>
                  <w:tcW w:w="1195" w:type="dxa"/>
                  <w:vAlign w:val="center"/>
                </w:tcPr>
                <w:p>
                  <w:pPr>
                    <w:adjustRightInd w:val="0"/>
                    <w:snapToGrid w:val="0"/>
                    <w:spacing w:line="360" w:lineRule="exact"/>
                    <w:jc w:val="center"/>
                    <w:rPr>
                      <w:color w:val="000000"/>
                      <w:szCs w:val="21"/>
                    </w:rPr>
                  </w:pPr>
                  <w:r>
                    <w:rPr>
                      <w:rFonts w:hint="eastAsia"/>
                      <w:color w:val="000000"/>
                      <w:szCs w:val="21"/>
                    </w:rPr>
                    <w:t>0.001358</w:t>
                  </w:r>
                </w:p>
              </w:tc>
              <w:tc>
                <w:tcPr>
                  <w:tcW w:w="851" w:type="dxa"/>
                  <w:vAlign w:val="center"/>
                </w:tcPr>
                <w:p>
                  <w:pPr>
                    <w:adjustRightInd w:val="0"/>
                    <w:snapToGrid w:val="0"/>
                    <w:spacing w:line="360" w:lineRule="exact"/>
                    <w:jc w:val="center"/>
                    <w:rPr>
                      <w:color w:val="000000"/>
                      <w:szCs w:val="21"/>
                    </w:rPr>
                  </w:pPr>
                  <w:r>
                    <w:rPr>
                      <w:rFonts w:hint="eastAsia"/>
                      <w:color w:val="000000"/>
                      <w:szCs w:val="21"/>
                    </w:rPr>
                    <w:t>0.68</w:t>
                  </w:r>
                </w:p>
              </w:tc>
              <w:tc>
                <w:tcPr>
                  <w:tcW w:w="783" w:type="dxa"/>
                  <w:vMerge w:val="restart"/>
                  <w:vAlign w:val="center"/>
                </w:tcPr>
                <w:p>
                  <w:pPr>
                    <w:tabs>
                      <w:tab w:val="left" w:pos="0"/>
                      <w:tab w:val="left" w:pos="540"/>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50" w:type="dxa"/>
                  <w:vMerge w:val="continue"/>
                  <w:vAlign w:val="center"/>
                </w:tcPr>
                <w:p>
                  <w:pPr>
                    <w:spacing w:line="360" w:lineRule="exact"/>
                    <w:jc w:val="center"/>
                    <w:rPr>
                      <w:color w:val="000000" w:themeColor="text1"/>
                      <w:szCs w:val="21"/>
                      <w14:textFill>
                        <w14:solidFill>
                          <w14:schemeClr w14:val="tx1"/>
                        </w14:solidFill>
                      </w14:textFill>
                    </w:rPr>
                  </w:pPr>
                </w:p>
              </w:tc>
              <w:tc>
                <w:tcPr>
                  <w:tcW w:w="1316" w:type="dxa"/>
                  <w:vMerge w:val="continue"/>
                  <w:vAlign w:val="center"/>
                </w:tcPr>
                <w:p>
                  <w:pPr>
                    <w:spacing w:line="360" w:lineRule="exact"/>
                    <w:jc w:val="center"/>
                    <w:rPr>
                      <w:color w:val="000000" w:themeColor="text1"/>
                      <w:szCs w:val="21"/>
                      <w14:textFill>
                        <w14:solidFill>
                          <w14:schemeClr w14:val="tx1"/>
                        </w14:solidFill>
                      </w14:textFill>
                    </w:rPr>
                  </w:pPr>
                </w:p>
              </w:tc>
              <w:tc>
                <w:tcPr>
                  <w:tcW w:w="992" w:type="dxa"/>
                  <w:vAlign w:val="center"/>
                </w:tcPr>
                <w:p>
                  <w:pPr>
                    <w:adjustRightInd w:val="0"/>
                    <w:snapToGrid w:val="0"/>
                    <w:spacing w:line="400" w:lineRule="exact"/>
                    <w:jc w:val="center"/>
                    <w:rPr>
                      <w:color w:val="000000"/>
                      <w:lang w:val="en-GB"/>
                    </w:rPr>
                  </w:pPr>
                  <w:r>
                    <w:rPr>
                      <w:color w:val="000000"/>
                      <w:lang w:val="en-GB"/>
                    </w:rPr>
                    <w:t>二甲苯</w:t>
                  </w:r>
                </w:p>
              </w:tc>
              <w:tc>
                <w:tcPr>
                  <w:tcW w:w="1384" w:type="dxa"/>
                  <w:vMerge w:val="continue"/>
                  <w:vAlign w:val="center"/>
                </w:tcPr>
                <w:p>
                  <w:pPr>
                    <w:tabs>
                      <w:tab w:val="left" w:pos="0"/>
                      <w:tab w:val="left" w:pos="540"/>
                    </w:tabs>
                    <w:spacing w:line="360" w:lineRule="exact"/>
                    <w:jc w:val="center"/>
                    <w:rPr>
                      <w:color w:val="000000" w:themeColor="text1"/>
                      <w:szCs w:val="21"/>
                      <w14:textFill>
                        <w14:solidFill>
                          <w14:schemeClr w14:val="tx1"/>
                        </w14:solidFill>
                      </w14:textFill>
                    </w:rPr>
                  </w:pPr>
                </w:p>
              </w:tc>
              <w:tc>
                <w:tcPr>
                  <w:tcW w:w="638" w:type="dxa"/>
                  <w:vMerge w:val="continue"/>
                  <w:vAlign w:val="center"/>
                </w:tcPr>
                <w:p>
                  <w:pPr>
                    <w:tabs>
                      <w:tab w:val="left" w:pos="0"/>
                      <w:tab w:val="left" w:pos="540"/>
                    </w:tabs>
                    <w:spacing w:line="360" w:lineRule="exact"/>
                    <w:jc w:val="center"/>
                    <w:rPr>
                      <w:color w:val="000000" w:themeColor="text1"/>
                      <w:szCs w:val="21"/>
                      <w14:textFill>
                        <w14:solidFill>
                          <w14:schemeClr w14:val="tx1"/>
                        </w14:solidFill>
                      </w14:textFill>
                    </w:rPr>
                  </w:pPr>
                </w:p>
              </w:tc>
              <w:tc>
                <w:tcPr>
                  <w:tcW w:w="1195" w:type="dxa"/>
                  <w:vAlign w:val="center"/>
                </w:tcPr>
                <w:p>
                  <w:pPr>
                    <w:tabs>
                      <w:tab w:val="left" w:pos="0"/>
                      <w:tab w:val="left" w:pos="540"/>
                    </w:tabs>
                    <w:adjustRightInd w:val="0"/>
                    <w:snapToGrid w:val="0"/>
                    <w:spacing w:line="360" w:lineRule="exact"/>
                    <w:jc w:val="center"/>
                    <w:rPr>
                      <w:color w:val="000000"/>
                      <w:szCs w:val="21"/>
                    </w:rPr>
                  </w:pPr>
                  <w:r>
                    <w:rPr>
                      <w:rFonts w:hint="eastAsia"/>
                      <w:color w:val="000000"/>
                      <w:szCs w:val="21"/>
                    </w:rPr>
                    <w:t>0.001859</w:t>
                  </w:r>
                </w:p>
              </w:tc>
              <w:tc>
                <w:tcPr>
                  <w:tcW w:w="851" w:type="dxa"/>
                  <w:vAlign w:val="center"/>
                </w:tcPr>
                <w:p>
                  <w:pPr>
                    <w:adjustRightInd w:val="0"/>
                    <w:snapToGrid w:val="0"/>
                    <w:spacing w:line="360" w:lineRule="exact"/>
                    <w:jc w:val="center"/>
                    <w:rPr>
                      <w:color w:val="000000"/>
                      <w:szCs w:val="21"/>
                    </w:rPr>
                  </w:pPr>
                  <w:r>
                    <w:rPr>
                      <w:rFonts w:hint="eastAsia"/>
                      <w:color w:val="000000"/>
                      <w:szCs w:val="21"/>
                    </w:rPr>
                    <w:t>0.93</w:t>
                  </w:r>
                </w:p>
              </w:tc>
              <w:tc>
                <w:tcPr>
                  <w:tcW w:w="783" w:type="dxa"/>
                  <w:vMerge w:val="continue"/>
                  <w:vAlign w:val="center"/>
                </w:tcPr>
                <w:p>
                  <w:pPr>
                    <w:tabs>
                      <w:tab w:val="left" w:pos="0"/>
                      <w:tab w:val="left" w:pos="540"/>
                    </w:tabs>
                    <w:spacing w:line="36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50" w:type="dxa"/>
                  <w:vMerge w:val="continue"/>
                  <w:vAlign w:val="center"/>
                </w:tcPr>
                <w:p>
                  <w:pPr>
                    <w:spacing w:line="360" w:lineRule="exact"/>
                    <w:jc w:val="center"/>
                    <w:rPr>
                      <w:color w:val="000000" w:themeColor="text1"/>
                      <w:szCs w:val="21"/>
                      <w14:textFill>
                        <w14:solidFill>
                          <w14:schemeClr w14:val="tx1"/>
                        </w14:solidFill>
                      </w14:textFill>
                    </w:rPr>
                  </w:pPr>
                </w:p>
              </w:tc>
              <w:tc>
                <w:tcPr>
                  <w:tcW w:w="1316" w:type="dxa"/>
                  <w:vMerge w:val="continue"/>
                  <w:vAlign w:val="center"/>
                </w:tcPr>
                <w:p>
                  <w:pPr>
                    <w:spacing w:line="360" w:lineRule="exact"/>
                    <w:jc w:val="center"/>
                    <w:rPr>
                      <w:color w:val="000000" w:themeColor="text1"/>
                      <w:szCs w:val="21"/>
                      <w14:textFill>
                        <w14:solidFill>
                          <w14:schemeClr w14:val="tx1"/>
                        </w14:solidFill>
                      </w14:textFill>
                    </w:rPr>
                  </w:pPr>
                </w:p>
              </w:tc>
              <w:tc>
                <w:tcPr>
                  <w:tcW w:w="992" w:type="dxa"/>
                  <w:vAlign w:val="center"/>
                </w:tcPr>
                <w:p>
                  <w:pPr>
                    <w:adjustRightInd w:val="0"/>
                    <w:snapToGrid w:val="0"/>
                    <w:spacing w:line="400" w:lineRule="exact"/>
                    <w:jc w:val="center"/>
                    <w:rPr>
                      <w:color w:val="000000"/>
                      <w:lang w:val="en-GB"/>
                    </w:rPr>
                  </w:pPr>
                  <w:r>
                    <w:rPr>
                      <w:rFonts w:hint="eastAsia"/>
                      <w:color w:val="000000"/>
                      <w:lang w:val="en-GB"/>
                    </w:rPr>
                    <w:t>非甲烷总烃</w:t>
                  </w:r>
                </w:p>
              </w:tc>
              <w:tc>
                <w:tcPr>
                  <w:tcW w:w="1384" w:type="dxa"/>
                  <w:vMerge w:val="continue"/>
                  <w:vAlign w:val="center"/>
                </w:tcPr>
                <w:p>
                  <w:pPr>
                    <w:tabs>
                      <w:tab w:val="left" w:pos="0"/>
                      <w:tab w:val="left" w:pos="540"/>
                    </w:tabs>
                    <w:spacing w:line="360" w:lineRule="exact"/>
                    <w:jc w:val="center"/>
                    <w:rPr>
                      <w:color w:val="000000" w:themeColor="text1"/>
                      <w:szCs w:val="21"/>
                      <w14:textFill>
                        <w14:solidFill>
                          <w14:schemeClr w14:val="tx1"/>
                        </w14:solidFill>
                      </w14:textFill>
                    </w:rPr>
                  </w:pPr>
                </w:p>
              </w:tc>
              <w:tc>
                <w:tcPr>
                  <w:tcW w:w="638" w:type="dxa"/>
                  <w:vMerge w:val="continue"/>
                  <w:vAlign w:val="center"/>
                </w:tcPr>
                <w:p>
                  <w:pPr>
                    <w:tabs>
                      <w:tab w:val="left" w:pos="0"/>
                      <w:tab w:val="left" w:pos="540"/>
                    </w:tabs>
                    <w:spacing w:line="360" w:lineRule="exact"/>
                    <w:jc w:val="center"/>
                    <w:rPr>
                      <w:color w:val="000000" w:themeColor="text1"/>
                      <w:szCs w:val="21"/>
                      <w14:textFill>
                        <w14:solidFill>
                          <w14:schemeClr w14:val="tx1"/>
                        </w14:solidFill>
                      </w14:textFill>
                    </w:rPr>
                  </w:pPr>
                </w:p>
              </w:tc>
              <w:tc>
                <w:tcPr>
                  <w:tcW w:w="1195" w:type="dxa"/>
                  <w:vAlign w:val="center"/>
                </w:tcPr>
                <w:p>
                  <w:pPr>
                    <w:tabs>
                      <w:tab w:val="left" w:pos="0"/>
                      <w:tab w:val="left" w:pos="540"/>
                    </w:tabs>
                    <w:adjustRightInd w:val="0"/>
                    <w:snapToGrid w:val="0"/>
                    <w:spacing w:line="360" w:lineRule="exact"/>
                    <w:jc w:val="center"/>
                    <w:rPr>
                      <w:color w:val="000000"/>
                      <w:szCs w:val="21"/>
                    </w:rPr>
                  </w:pPr>
                  <w:r>
                    <w:rPr>
                      <w:rFonts w:hint="eastAsia"/>
                      <w:color w:val="000000"/>
                      <w:szCs w:val="21"/>
                    </w:rPr>
                    <w:t>0.006649</w:t>
                  </w:r>
                </w:p>
              </w:tc>
              <w:tc>
                <w:tcPr>
                  <w:tcW w:w="851" w:type="dxa"/>
                  <w:vAlign w:val="center"/>
                </w:tcPr>
                <w:p>
                  <w:pPr>
                    <w:adjustRightInd w:val="0"/>
                    <w:snapToGrid w:val="0"/>
                    <w:spacing w:line="360" w:lineRule="exact"/>
                    <w:jc w:val="center"/>
                    <w:rPr>
                      <w:color w:val="000000"/>
                      <w:szCs w:val="21"/>
                    </w:rPr>
                  </w:pPr>
                  <w:r>
                    <w:rPr>
                      <w:rFonts w:hint="eastAsia"/>
                      <w:color w:val="000000"/>
                      <w:szCs w:val="21"/>
                    </w:rPr>
                    <w:t>0.33</w:t>
                  </w:r>
                </w:p>
              </w:tc>
              <w:tc>
                <w:tcPr>
                  <w:tcW w:w="783" w:type="dxa"/>
                  <w:vMerge w:val="continue"/>
                  <w:vAlign w:val="center"/>
                </w:tcPr>
                <w:p>
                  <w:pPr>
                    <w:tabs>
                      <w:tab w:val="left" w:pos="0"/>
                      <w:tab w:val="left" w:pos="540"/>
                    </w:tabs>
                    <w:spacing w:line="36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50" w:type="dxa"/>
                  <w:vMerge w:val="continue"/>
                  <w:vAlign w:val="center"/>
                </w:tcPr>
                <w:p>
                  <w:pPr>
                    <w:spacing w:line="360" w:lineRule="exact"/>
                    <w:jc w:val="center"/>
                    <w:rPr>
                      <w:color w:val="000000" w:themeColor="text1"/>
                      <w:szCs w:val="21"/>
                      <w14:textFill>
                        <w14:solidFill>
                          <w14:schemeClr w14:val="tx1"/>
                        </w14:solidFill>
                      </w14:textFill>
                    </w:rPr>
                  </w:pPr>
                </w:p>
              </w:tc>
              <w:tc>
                <w:tcPr>
                  <w:tcW w:w="1316" w:type="dxa"/>
                  <w:vMerge w:val="continue"/>
                  <w:vAlign w:val="center"/>
                </w:tcPr>
                <w:p>
                  <w:pPr>
                    <w:spacing w:line="360" w:lineRule="exact"/>
                    <w:jc w:val="center"/>
                    <w:rPr>
                      <w:color w:val="000000" w:themeColor="text1"/>
                      <w:szCs w:val="21"/>
                      <w14:textFill>
                        <w14:solidFill>
                          <w14:schemeClr w14:val="tx1"/>
                        </w14:solidFill>
                      </w14:textFill>
                    </w:rPr>
                  </w:pPr>
                </w:p>
              </w:tc>
              <w:tc>
                <w:tcPr>
                  <w:tcW w:w="992" w:type="dxa"/>
                  <w:vAlign w:val="center"/>
                </w:tcPr>
                <w:p>
                  <w:pPr>
                    <w:adjustRightInd w:val="0"/>
                    <w:snapToGrid w:val="0"/>
                    <w:spacing w:line="400" w:lineRule="exact"/>
                    <w:jc w:val="center"/>
                    <w:rPr>
                      <w:color w:val="000000"/>
                      <w:lang w:val="en-GB"/>
                    </w:rPr>
                  </w:pPr>
                  <w:r>
                    <w:rPr>
                      <w:rFonts w:hint="eastAsia"/>
                      <w:color w:val="000000"/>
                      <w:szCs w:val="21"/>
                    </w:rPr>
                    <w:t>PM</w:t>
                  </w:r>
                  <w:r>
                    <w:rPr>
                      <w:rFonts w:hint="eastAsia"/>
                      <w:color w:val="000000"/>
                      <w:szCs w:val="21"/>
                      <w:vertAlign w:val="subscript"/>
                    </w:rPr>
                    <w:t>10</w:t>
                  </w:r>
                </w:p>
              </w:tc>
              <w:tc>
                <w:tcPr>
                  <w:tcW w:w="1384" w:type="dxa"/>
                  <w:vMerge w:val="continue"/>
                  <w:vAlign w:val="center"/>
                </w:tcPr>
                <w:p>
                  <w:pPr>
                    <w:tabs>
                      <w:tab w:val="left" w:pos="0"/>
                      <w:tab w:val="left" w:pos="540"/>
                    </w:tabs>
                    <w:spacing w:line="360" w:lineRule="exact"/>
                    <w:jc w:val="center"/>
                    <w:rPr>
                      <w:color w:val="000000" w:themeColor="text1"/>
                      <w:szCs w:val="21"/>
                      <w14:textFill>
                        <w14:solidFill>
                          <w14:schemeClr w14:val="tx1"/>
                        </w14:solidFill>
                      </w14:textFill>
                    </w:rPr>
                  </w:pPr>
                </w:p>
              </w:tc>
              <w:tc>
                <w:tcPr>
                  <w:tcW w:w="638" w:type="dxa"/>
                  <w:vMerge w:val="continue"/>
                  <w:vAlign w:val="center"/>
                </w:tcPr>
                <w:p>
                  <w:pPr>
                    <w:tabs>
                      <w:tab w:val="left" w:pos="0"/>
                      <w:tab w:val="left" w:pos="540"/>
                    </w:tabs>
                    <w:spacing w:line="360" w:lineRule="exact"/>
                    <w:jc w:val="center"/>
                    <w:rPr>
                      <w:color w:val="000000" w:themeColor="text1"/>
                      <w:szCs w:val="21"/>
                      <w14:textFill>
                        <w14:solidFill>
                          <w14:schemeClr w14:val="tx1"/>
                        </w14:solidFill>
                      </w14:textFill>
                    </w:rPr>
                  </w:pPr>
                </w:p>
              </w:tc>
              <w:tc>
                <w:tcPr>
                  <w:tcW w:w="1195" w:type="dxa"/>
                  <w:vAlign w:val="center"/>
                </w:tcPr>
                <w:p>
                  <w:pPr>
                    <w:tabs>
                      <w:tab w:val="left" w:pos="0"/>
                      <w:tab w:val="left" w:pos="540"/>
                    </w:tabs>
                    <w:adjustRightInd w:val="0"/>
                    <w:snapToGrid w:val="0"/>
                    <w:spacing w:line="360" w:lineRule="exact"/>
                    <w:jc w:val="center"/>
                    <w:rPr>
                      <w:color w:val="000000"/>
                      <w:szCs w:val="21"/>
                    </w:rPr>
                  </w:pPr>
                  <w:r>
                    <w:rPr>
                      <w:rFonts w:hint="eastAsia"/>
                      <w:color w:val="000000"/>
                      <w:szCs w:val="21"/>
                    </w:rPr>
                    <w:t>0.00286</w:t>
                  </w:r>
                </w:p>
              </w:tc>
              <w:tc>
                <w:tcPr>
                  <w:tcW w:w="851" w:type="dxa"/>
                  <w:vAlign w:val="center"/>
                </w:tcPr>
                <w:p>
                  <w:pPr>
                    <w:adjustRightInd w:val="0"/>
                    <w:snapToGrid w:val="0"/>
                    <w:spacing w:line="360" w:lineRule="exact"/>
                    <w:jc w:val="center"/>
                    <w:rPr>
                      <w:color w:val="000000"/>
                      <w:szCs w:val="21"/>
                    </w:rPr>
                  </w:pPr>
                  <w:r>
                    <w:rPr>
                      <w:rFonts w:hint="eastAsia"/>
                      <w:color w:val="000000"/>
                      <w:szCs w:val="21"/>
                    </w:rPr>
                    <w:t>0.64</w:t>
                  </w:r>
                </w:p>
              </w:tc>
              <w:tc>
                <w:tcPr>
                  <w:tcW w:w="783" w:type="dxa"/>
                  <w:vMerge w:val="continue"/>
                  <w:vAlign w:val="center"/>
                </w:tcPr>
                <w:p>
                  <w:pPr>
                    <w:tabs>
                      <w:tab w:val="left" w:pos="0"/>
                      <w:tab w:val="left" w:pos="540"/>
                    </w:tabs>
                    <w:spacing w:line="36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50" w:type="dxa"/>
                  <w:vMerge w:val="continue"/>
                  <w:vAlign w:val="center"/>
                </w:tcPr>
                <w:p>
                  <w:pPr>
                    <w:spacing w:line="360" w:lineRule="exact"/>
                    <w:jc w:val="center"/>
                    <w:rPr>
                      <w:color w:val="000000" w:themeColor="text1"/>
                      <w:szCs w:val="21"/>
                      <w14:textFill>
                        <w14:solidFill>
                          <w14:schemeClr w14:val="tx1"/>
                        </w14:solidFill>
                      </w14:textFill>
                    </w:rPr>
                  </w:pPr>
                </w:p>
              </w:tc>
              <w:tc>
                <w:tcPr>
                  <w:tcW w:w="1316" w:type="dxa"/>
                  <w:vMerge w:val="restart"/>
                  <w:vAlign w:val="center"/>
                </w:tcPr>
                <w:p>
                  <w:pPr>
                    <w:spacing w:line="360" w:lineRule="exact"/>
                    <w:jc w:val="center"/>
                    <w:rPr>
                      <w:color w:val="000000"/>
                      <w:szCs w:val="21"/>
                    </w:rPr>
                  </w:pPr>
                  <w:r>
                    <w:rPr>
                      <w:rFonts w:hint="eastAsia"/>
                      <w:color w:val="000000"/>
                      <w:szCs w:val="21"/>
                    </w:rPr>
                    <w:t>天然气燃烧废气排气筒</w:t>
                  </w:r>
                </w:p>
              </w:tc>
              <w:tc>
                <w:tcPr>
                  <w:tcW w:w="992" w:type="dxa"/>
                  <w:vAlign w:val="center"/>
                </w:tcPr>
                <w:p>
                  <w:pPr>
                    <w:spacing w:line="360" w:lineRule="exact"/>
                    <w:jc w:val="center"/>
                    <w:rPr>
                      <w:color w:val="000000"/>
                      <w:szCs w:val="21"/>
                    </w:rPr>
                  </w:pPr>
                  <w:r>
                    <w:rPr>
                      <w:rFonts w:hint="eastAsia"/>
                      <w:color w:val="000000"/>
                      <w:szCs w:val="21"/>
                    </w:rPr>
                    <w:t>PM</w:t>
                  </w:r>
                  <w:r>
                    <w:rPr>
                      <w:rFonts w:hint="eastAsia"/>
                      <w:color w:val="000000"/>
                      <w:szCs w:val="21"/>
                      <w:vertAlign w:val="subscript"/>
                    </w:rPr>
                    <w:t>10</w:t>
                  </w:r>
                </w:p>
              </w:tc>
              <w:tc>
                <w:tcPr>
                  <w:tcW w:w="1384" w:type="dxa"/>
                  <w:vMerge w:val="restart"/>
                  <w:vAlign w:val="center"/>
                </w:tcPr>
                <w:p>
                  <w:pPr>
                    <w:tabs>
                      <w:tab w:val="left" w:pos="0"/>
                      <w:tab w:val="left" w:pos="540"/>
                    </w:tabs>
                    <w:adjustRightInd w:val="0"/>
                    <w:snapToGrid w:val="0"/>
                    <w:spacing w:line="360" w:lineRule="exact"/>
                    <w:jc w:val="center"/>
                    <w:rPr>
                      <w:color w:val="000000"/>
                      <w:szCs w:val="21"/>
                    </w:rPr>
                  </w:pPr>
                  <w:r>
                    <w:rPr>
                      <w:rFonts w:hint="eastAsia"/>
                      <w:color w:val="000000"/>
                      <w:szCs w:val="21"/>
                    </w:rPr>
                    <w:t>54</w:t>
                  </w:r>
                </w:p>
              </w:tc>
              <w:tc>
                <w:tcPr>
                  <w:tcW w:w="638" w:type="dxa"/>
                  <w:vMerge w:val="restart"/>
                  <w:vAlign w:val="center"/>
                </w:tcPr>
                <w:p>
                  <w:pPr>
                    <w:tabs>
                      <w:tab w:val="left" w:pos="0"/>
                      <w:tab w:val="left" w:pos="540"/>
                    </w:tabs>
                    <w:adjustRightInd w:val="0"/>
                    <w:snapToGrid w:val="0"/>
                    <w:spacing w:line="360" w:lineRule="exact"/>
                    <w:jc w:val="center"/>
                    <w:rPr>
                      <w:color w:val="000000"/>
                      <w:szCs w:val="21"/>
                    </w:rPr>
                  </w:pPr>
                  <w:r>
                    <w:rPr>
                      <w:rFonts w:hint="eastAsia"/>
                      <w:color w:val="000000"/>
                      <w:szCs w:val="21"/>
                    </w:rPr>
                    <w:t>1</w:t>
                  </w:r>
                </w:p>
              </w:tc>
              <w:tc>
                <w:tcPr>
                  <w:tcW w:w="1195" w:type="dxa"/>
                  <w:vAlign w:val="center"/>
                </w:tcPr>
                <w:p>
                  <w:pPr>
                    <w:tabs>
                      <w:tab w:val="left" w:pos="0"/>
                      <w:tab w:val="left" w:pos="540"/>
                    </w:tabs>
                    <w:adjustRightInd w:val="0"/>
                    <w:snapToGrid w:val="0"/>
                    <w:spacing w:line="360" w:lineRule="exact"/>
                    <w:jc w:val="center"/>
                    <w:rPr>
                      <w:color w:val="000000"/>
                      <w:szCs w:val="21"/>
                    </w:rPr>
                  </w:pPr>
                  <w:r>
                    <w:rPr>
                      <w:rFonts w:hint="eastAsia"/>
                      <w:color w:val="000000"/>
                      <w:szCs w:val="21"/>
                    </w:rPr>
                    <w:t>0.000041</w:t>
                  </w:r>
                </w:p>
              </w:tc>
              <w:tc>
                <w:tcPr>
                  <w:tcW w:w="851" w:type="dxa"/>
                  <w:vAlign w:val="center"/>
                </w:tcPr>
                <w:p>
                  <w:pPr>
                    <w:adjustRightInd w:val="0"/>
                    <w:snapToGrid w:val="0"/>
                    <w:spacing w:line="360" w:lineRule="exact"/>
                    <w:jc w:val="center"/>
                    <w:rPr>
                      <w:color w:val="000000"/>
                      <w:szCs w:val="21"/>
                    </w:rPr>
                  </w:pPr>
                  <w:r>
                    <w:rPr>
                      <w:rFonts w:hint="eastAsia"/>
                      <w:color w:val="000000"/>
                      <w:szCs w:val="21"/>
                    </w:rPr>
                    <w:t>0.01</w:t>
                  </w:r>
                </w:p>
              </w:tc>
              <w:tc>
                <w:tcPr>
                  <w:tcW w:w="783" w:type="dxa"/>
                  <w:vAlign w:val="center"/>
                </w:tcPr>
                <w:p>
                  <w:pPr>
                    <w:tabs>
                      <w:tab w:val="left" w:pos="0"/>
                      <w:tab w:val="left" w:pos="540"/>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50" w:type="dxa"/>
                  <w:vMerge w:val="continue"/>
                  <w:vAlign w:val="center"/>
                </w:tcPr>
                <w:p>
                  <w:pPr>
                    <w:spacing w:line="360" w:lineRule="exact"/>
                    <w:jc w:val="center"/>
                    <w:rPr>
                      <w:color w:val="000000" w:themeColor="text1"/>
                      <w:szCs w:val="21"/>
                      <w14:textFill>
                        <w14:solidFill>
                          <w14:schemeClr w14:val="tx1"/>
                        </w14:solidFill>
                      </w14:textFill>
                    </w:rPr>
                  </w:pPr>
                </w:p>
              </w:tc>
              <w:tc>
                <w:tcPr>
                  <w:tcW w:w="1316" w:type="dxa"/>
                  <w:vMerge w:val="continue"/>
                  <w:vAlign w:val="center"/>
                </w:tcPr>
                <w:p>
                  <w:pPr>
                    <w:spacing w:line="360" w:lineRule="exact"/>
                    <w:jc w:val="center"/>
                    <w:rPr>
                      <w:color w:val="000000" w:themeColor="text1"/>
                      <w:szCs w:val="21"/>
                      <w14:textFill>
                        <w14:solidFill>
                          <w14:schemeClr w14:val="tx1"/>
                        </w14:solidFill>
                      </w14:textFill>
                    </w:rPr>
                  </w:pPr>
                </w:p>
              </w:tc>
              <w:tc>
                <w:tcPr>
                  <w:tcW w:w="992" w:type="dxa"/>
                  <w:vAlign w:val="center"/>
                </w:tcPr>
                <w:p>
                  <w:pPr>
                    <w:spacing w:line="360" w:lineRule="exact"/>
                    <w:jc w:val="center"/>
                    <w:outlineLvl w:val="0"/>
                    <w:rPr>
                      <w:color w:val="000000"/>
                      <w:szCs w:val="21"/>
                    </w:rPr>
                  </w:pPr>
                  <w:r>
                    <w:rPr>
                      <w:rFonts w:hint="eastAsia"/>
                      <w:color w:val="000000"/>
                      <w:szCs w:val="21"/>
                    </w:rPr>
                    <w:t>SO</w:t>
                  </w:r>
                  <w:r>
                    <w:rPr>
                      <w:rFonts w:hint="eastAsia"/>
                      <w:color w:val="000000"/>
                      <w:szCs w:val="21"/>
                      <w:vertAlign w:val="subscript"/>
                    </w:rPr>
                    <w:t>2</w:t>
                  </w:r>
                </w:p>
              </w:tc>
              <w:tc>
                <w:tcPr>
                  <w:tcW w:w="1384" w:type="dxa"/>
                  <w:vMerge w:val="continue"/>
                  <w:vAlign w:val="center"/>
                </w:tcPr>
                <w:p>
                  <w:pPr>
                    <w:tabs>
                      <w:tab w:val="left" w:pos="0"/>
                      <w:tab w:val="left" w:pos="540"/>
                    </w:tabs>
                    <w:spacing w:line="360" w:lineRule="exact"/>
                    <w:jc w:val="center"/>
                    <w:rPr>
                      <w:color w:val="000000" w:themeColor="text1"/>
                      <w:szCs w:val="21"/>
                      <w14:textFill>
                        <w14:solidFill>
                          <w14:schemeClr w14:val="tx1"/>
                        </w14:solidFill>
                      </w14:textFill>
                    </w:rPr>
                  </w:pPr>
                </w:p>
              </w:tc>
              <w:tc>
                <w:tcPr>
                  <w:tcW w:w="638" w:type="dxa"/>
                  <w:vMerge w:val="continue"/>
                  <w:vAlign w:val="center"/>
                </w:tcPr>
                <w:p>
                  <w:pPr>
                    <w:tabs>
                      <w:tab w:val="left" w:pos="0"/>
                      <w:tab w:val="left" w:pos="540"/>
                    </w:tabs>
                    <w:spacing w:line="360" w:lineRule="exact"/>
                    <w:jc w:val="center"/>
                    <w:rPr>
                      <w:color w:val="000000" w:themeColor="text1"/>
                      <w:szCs w:val="21"/>
                      <w14:textFill>
                        <w14:solidFill>
                          <w14:schemeClr w14:val="tx1"/>
                        </w14:solidFill>
                      </w14:textFill>
                    </w:rPr>
                  </w:pPr>
                </w:p>
              </w:tc>
              <w:tc>
                <w:tcPr>
                  <w:tcW w:w="1195" w:type="dxa"/>
                  <w:vAlign w:val="center"/>
                </w:tcPr>
                <w:p>
                  <w:pPr>
                    <w:tabs>
                      <w:tab w:val="left" w:pos="0"/>
                      <w:tab w:val="left" w:pos="540"/>
                    </w:tabs>
                    <w:spacing w:line="360" w:lineRule="exact"/>
                    <w:jc w:val="center"/>
                    <w:rPr>
                      <w:color w:val="000000" w:themeColor="text1"/>
                      <w:szCs w:val="21"/>
                      <w14:textFill>
                        <w14:solidFill>
                          <w14:schemeClr w14:val="tx1"/>
                        </w14:solidFill>
                      </w14:textFill>
                    </w:rPr>
                  </w:pPr>
                  <w:r>
                    <w:rPr>
                      <w:rFonts w:hint="eastAsia"/>
                      <w:color w:val="000000"/>
                      <w:szCs w:val="21"/>
                    </w:rPr>
                    <w:t>0.00446</w:t>
                  </w:r>
                </w:p>
              </w:tc>
              <w:tc>
                <w:tcPr>
                  <w:tcW w:w="851" w:type="dxa"/>
                  <w:vAlign w:val="center"/>
                </w:tcPr>
                <w:p>
                  <w:pPr>
                    <w:tabs>
                      <w:tab w:val="left" w:pos="0"/>
                      <w:tab w:val="left" w:pos="540"/>
                    </w:tabs>
                    <w:spacing w:line="360" w:lineRule="exact"/>
                    <w:jc w:val="center"/>
                    <w:rPr>
                      <w:color w:val="000000" w:themeColor="text1"/>
                      <w:szCs w:val="21"/>
                      <w14:textFill>
                        <w14:solidFill>
                          <w14:schemeClr w14:val="tx1"/>
                        </w14:solidFill>
                      </w14:textFill>
                    </w:rPr>
                  </w:pPr>
                  <w:r>
                    <w:rPr>
                      <w:rFonts w:hint="eastAsia"/>
                      <w:color w:val="000000"/>
                      <w:szCs w:val="21"/>
                    </w:rPr>
                    <w:t>0.89</w:t>
                  </w:r>
                </w:p>
              </w:tc>
              <w:tc>
                <w:tcPr>
                  <w:tcW w:w="783" w:type="dxa"/>
                  <w:vAlign w:val="center"/>
                </w:tcPr>
                <w:p>
                  <w:pPr>
                    <w:tabs>
                      <w:tab w:val="left" w:pos="0"/>
                      <w:tab w:val="left" w:pos="540"/>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50" w:type="dxa"/>
                  <w:vMerge w:val="continue"/>
                  <w:vAlign w:val="center"/>
                </w:tcPr>
                <w:p>
                  <w:pPr>
                    <w:spacing w:line="360" w:lineRule="exact"/>
                    <w:jc w:val="center"/>
                    <w:rPr>
                      <w:color w:val="000000" w:themeColor="text1"/>
                      <w:szCs w:val="21"/>
                      <w14:textFill>
                        <w14:solidFill>
                          <w14:schemeClr w14:val="tx1"/>
                        </w14:solidFill>
                      </w14:textFill>
                    </w:rPr>
                  </w:pPr>
                </w:p>
              </w:tc>
              <w:tc>
                <w:tcPr>
                  <w:tcW w:w="1316" w:type="dxa"/>
                  <w:vMerge w:val="continue"/>
                  <w:vAlign w:val="center"/>
                </w:tcPr>
                <w:p>
                  <w:pPr>
                    <w:spacing w:line="360" w:lineRule="exact"/>
                    <w:jc w:val="center"/>
                    <w:rPr>
                      <w:color w:val="000000" w:themeColor="text1"/>
                      <w:szCs w:val="21"/>
                      <w14:textFill>
                        <w14:solidFill>
                          <w14:schemeClr w14:val="tx1"/>
                        </w14:solidFill>
                      </w14:textFill>
                    </w:rPr>
                  </w:pPr>
                </w:p>
              </w:tc>
              <w:tc>
                <w:tcPr>
                  <w:tcW w:w="992" w:type="dxa"/>
                  <w:vAlign w:val="center"/>
                </w:tcPr>
                <w:p>
                  <w:pPr>
                    <w:spacing w:line="360" w:lineRule="exact"/>
                    <w:jc w:val="center"/>
                    <w:outlineLvl w:val="0"/>
                    <w:rPr>
                      <w:color w:val="000000"/>
                      <w:szCs w:val="21"/>
                    </w:rPr>
                  </w:pPr>
                  <w:r>
                    <w:rPr>
                      <w:rFonts w:hint="eastAsia"/>
                      <w:color w:val="000000"/>
                      <w:szCs w:val="21"/>
                    </w:rPr>
                    <w:t>NOx</w:t>
                  </w:r>
                </w:p>
              </w:tc>
              <w:tc>
                <w:tcPr>
                  <w:tcW w:w="1384" w:type="dxa"/>
                  <w:vMerge w:val="continue"/>
                  <w:vAlign w:val="center"/>
                </w:tcPr>
                <w:p>
                  <w:pPr>
                    <w:tabs>
                      <w:tab w:val="left" w:pos="0"/>
                      <w:tab w:val="left" w:pos="540"/>
                    </w:tabs>
                    <w:spacing w:line="360" w:lineRule="exact"/>
                    <w:jc w:val="center"/>
                    <w:rPr>
                      <w:color w:val="000000" w:themeColor="text1"/>
                      <w:szCs w:val="21"/>
                      <w14:textFill>
                        <w14:solidFill>
                          <w14:schemeClr w14:val="tx1"/>
                        </w14:solidFill>
                      </w14:textFill>
                    </w:rPr>
                  </w:pPr>
                </w:p>
              </w:tc>
              <w:tc>
                <w:tcPr>
                  <w:tcW w:w="638" w:type="dxa"/>
                  <w:vMerge w:val="continue"/>
                  <w:vAlign w:val="center"/>
                </w:tcPr>
                <w:p>
                  <w:pPr>
                    <w:tabs>
                      <w:tab w:val="left" w:pos="0"/>
                      <w:tab w:val="left" w:pos="540"/>
                    </w:tabs>
                    <w:spacing w:line="360" w:lineRule="exact"/>
                    <w:jc w:val="center"/>
                    <w:rPr>
                      <w:color w:val="000000" w:themeColor="text1"/>
                      <w:szCs w:val="21"/>
                      <w14:textFill>
                        <w14:solidFill>
                          <w14:schemeClr w14:val="tx1"/>
                        </w14:solidFill>
                      </w14:textFill>
                    </w:rPr>
                  </w:pPr>
                </w:p>
              </w:tc>
              <w:tc>
                <w:tcPr>
                  <w:tcW w:w="1195" w:type="dxa"/>
                  <w:vAlign w:val="center"/>
                </w:tcPr>
                <w:p>
                  <w:pPr>
                    <w:tabs>
                      <w:tab w:val="left" w:pos="0"/>
                      <w:tab w:val="left" w:pos="540"/>
                    </w:tabs>
                    <w:spacing w:line="360" w:lineRule="exact"/>
                    <w:jc w:val="center"/>
                    <w:rPr>
                      <w:color w:val="000000" w:themeColor="text1"/>
                      <w:szCs w:val="21"/>
                      <w14:textFill>
                        <w14:solidFill>
                          <w14:schemeClr w14:val="tx1"/>
                        </w14:solidFill>
                      </w14:textFill>
                    </w:rPr>
                  </w:pPr>
                  <w:r>
                    <w:rPr>
                      <w:rFonts w:hint="eastAsia"/>
                      <w:color w:val="000000"/>
                      <w:szCs w:val="21"/>
                    </w:rPr>
                    <w:t>0.011446</w:t>
                  </w:r>
                </w:p>
              </w:tc>
              <w:tc>
                <w:tcPr>
                  <w:tcW w:w="851" w:type="dxa"/>
                  <w:vAlign w:val="center"/>
                </w:tcPr>
                <w:p>
                  <w:pPr>
                    <w:tabs>
                      <w:tab w:val="left" w:pos="0"/>
                      <w:tab w:val="left" w:pos="540"/>
                    </w:tabs>
                    <w:spacing w:line="360" w:lineRule="exact"/>
                    <w:jc w:val="center"/>
                    <w:rPr>
                      <w:color w:val="000000" w:themeColor="text1"/>
                      <w:szCs w:val="21"/>
                      <w14:textFill>
                        <w14:solidFill>
                          <w14:schemeClr w14:val="tx1"/>
                        </w14:solidFill>
                      </w14:textFill>
                    </w:rPr>
                  </w:pPr>
                  <w:r>
                    <w:rPr>
                      <w:rFonts w:hint="eastAsia"/>
                      <w:color w:val="000000"/>
                      <w:szCs w:val="21"/>
                    </w:rPr>
                    <w:t>4.49</w:t>
                  </w:r>
                </w:p>
              </w:tc>
              <w:tc>
                <w:tcPr>
                  <w:tcW w:w="783" w:type="dxa"/>
                  <w:vAlign w:val="center"/>
                </w:tcPr>
                <w:p>
                  <w:pPr>
                    <w:tabs>
                      <w:tab w:val="left" w:pos="0"/>
                      <w:tab w:val="left" w:pos="540"/>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850" w:type="dxa"/>
                  <w:vMerge w:val="restart"/>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无组织</w:t>
                  </w:r>
                </w:p>
              </w:tc>
              <w:tc>
                <w:tcPr>
                  <w:tcW w:w="1316" w:type="dxa"/>
                  <w:vMerge w:val="restart"/>
                  <w:vAlign w:val="center"/>
                </w:tcPr>
                <w:p>
                  <w:pPr>
                    <w:spacing w:line="360" w:lineRule="exact"/>
                    <w:jc w:val="center"/>
                    <w:rPr>
                      <w:color w:val="000000" w:themeColor="text1"/>
                      <w:szCs w:val="21"/>
                      <w14:textFill>
                        <w14:solidFill>
                          <w14:schemeClr w14:val="tx1"/>
                        </w14:solidFill>
                      </w14:textFill>
                    </w:rPr>
                  </w:pPr>
                  <w:r>
                    <w:rPr>
                      <w:rFonts w:hint="eastAsia"/>
                      <w:color w:val="000000"/>
                      <w:szCs w:val="21"/>
                    </w:rPr>
                    <w:t>生产车间</w:t>
                  </w:r>
                </w:p>
              </w:tc>
              <w:tc>
                <w:tcPr>
                  <w:tcW w:w="992" w:type="dxa"/>
                  <w:vAlign w:val="center"/>
                </w:tcPr>
                <w:p>
                  <w:pPr>
                    <w:adjustRightInd w:val="0"/>
                    <w:snapToGrid w:val="0"/>
                    <w:spacing w:line="400" w:lineRule="exact"/>
                    <w:jc w:val="center"/>
                    <w:rPr>
                      <w:color w:val="000000"/>
                      <w:szCs w:val="21"/>
                    </w:rPr>
                  </w:pPr>
                  <w:r>
                    <w:rPr>
                      <w:rFonts w:hint="eastAsia"/>
                      <w:color w:val="000000"/>
                      <w:szCs w:val="21"/>
                    </w:rPr>
                    <w:t>PM</w:t>
                  </w:r>
                  <w:r>
                    <w:rPr>
                      <w:rFonts w:hint="eastAsia"/>
                      <w:color w:val="000000"/>
                      <w:szCs w:val="21"/>
                      <w:vertAlign w:val="subscript"/>
                    </w:rPr>
                    <w:t>10</w:t>
                  </w:r>
                </w:p>
              </w:tc>
              <w:tc>
                <w:tcPr>
                  <w:tcW w:w="1384" w:type="dxa"/>
                  <w:vMerge w:val="restart"/>
                  <w:vAlign w:val="center"/>
                </w:tcPr>
                <w:p>
                  <w:pPr>
                    <w:adjustRightInd w:val="0"/>
                    <w:snapToGrid w:val="0"/>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142</w:t>
                  </w:r>
                </w:p>
              </w:tc>
              <w:tc>
                <w:tcPr>
                  <w:tcW w:w="638" w:type="dxa"/>
                  <w:vMerge w:val="restart"/>
                  <w:vAlign w:val="center"/>
                </w:tcPr>
                <w:p>
                  <w:pPr>
                    <w:tabs>
                      <w:tab w:val="left" w:pos="0"/>
                      <w:tab w:val="left" w:pos="540"/>
                    </w:tabs>
                    <w:adjustRightInd w:val="0"/>
                    <w:snapToGrid w:val="0"/>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195" w:type="dxa"/>
                  <w:vAlign w:val="center"/>
                </w:tcPr>
                <w:p>
                  <w:pPr>
                    <w:adjustRightInd w:val="0"/>
                    <w:snapToGrid w:val="0"/>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0.000052</w:t>
                  </w:r>
                </w:p>
              </w:tc>
              <w:tc>
                <w:tcPr>
                  <w:tcW w:w="851" w:type="dxa"/>
                  <w:vAlign w:val="center"/>
                </w:tcPr>
                <w:p>
                  <w:pPr>
                    <w:adjustRightInd w:val="0"/>
                    <w:snapToGrid w:val="0"/>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w:t>
                  </w:r>
                </w:p>
              </w:tc>
              <w:tc>
                <w:tcPr>
                  <w:tcW w:w="783" w:type="dxa"/>
                  <w:vAlign w:val="center"/>
                </w:tcPr>
                <w:p>
                  <w:pPr>
                    <w:adjustRightInd w:val="0"/>
                    <w:snapToGrid w:val="0"/>
                    <w:spacing w:line="4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850" w:type="dxa"/>
                  <w:vMerge w:val="continue"/>
                  <w:vAlign w:val="center"/>
                </w:tcPr>
                <w:p>
                  <w:pPr>
                    <w:spacing w:line="360" w:lineRule="exact"/>
                    <w:jc w:val="center"/>
                    <w:rPr>
                      <w:color w:val="000000" w:themeColor="text1"/>
                      <w:szCs w:val="21"/>
                      <w14:textFill>
                        <w14:solidFill>
                          <w14:schemeClr w14:val="tx1"/>
                        </w14:solidFill>
                      </w14:textFill>
                    </w:rPr>
                  </w:pPr>
                </w:p>
              </w:tc>
              <w:tc>
                <w:tcPr>
                  <w:tcW w:w="1316" w:type="dxa"/>
                  <w:vMerge w:val="continue"/>
                  <w:vAlign w:val="center"/>
                </w:tcPr>
                <w:p>
                  <w:pPr>
                    <w:spacing w:line="360" w:lineRule="exact"/>
                    <w:jc w:val="center"/>
                    <w:rPr>
                      <w:color w:val="000000" w:themeColor="text1"/>
                      <w:szCs w:val="21"/>
                      <w14:textFill>
                        <w14:solidFill>
                          <w14:schemeClr w14:val="tx1"/>
                        </w14:solidFill>
                      </w14:textFill>
                    </w:rPr>
                  </w:pPr>
                </w:p>
              </w:tc>
              <w:tc>
                <w:tcPr>
                  <w:tcW w:w="992" w:type="dxa"/>
                  <w:vAlign w:val="center"/>
                </w:tcPr>
                <w:p>
                  <w:pPr>
                    <w:adjustRightInd w:val="0"/>
                    <w:snapToGrid w:val="0"/>
                    <w:spacing w:line="400" w:lineRule="exact"/>
                    <w:jc w:val="center"/>
                    <w:rPr>
                      <w:color w:val="000000"/>
                      <w:szCs w:val="21"/>
                    </w:rPr>
                  </w:pPr>
                  <w:r>
                    <w:rPr>
                      <w:color w:val="000000"/>
                      <w:szCs w:val="21"/>
                    </w:rPr>
                    <w:t>甲苯</w:t>
                  </w:r>
                </w:p>
              </w:tc>
              <w:tc>
                <w:tcPr>
                  <w:tcW w:w="1384" w:type="dxa"/>
                  <w:vMerge w:val="continue"/>
                  <w:vAlign w:val="center"/>
                </w:tcPr>
                <w:p>
                  <w:pPr>
                    <w:spacing w:line="360" w:lineRule="exact"/>
                    <w:jc w:val="center"/>
                    <w:rPr>
                      <w:color w:val="000000" w:themeColor="text1"/>
                      <w:szCs w:val="21"/>
                      <w14:textFill>
                        <w14:solidFill>
                          <w14:schemeClr w14:val="tx1"/>
                        </w14:solidFill>
                      </w14:textFill>
                    </w:rPr>
                  </w:pPr>
                </w:p>
              </w:tc>
              <w:tc>
                <w:tcPr>
                  <w:tcW w:w="638" w:type="dxa"/>
                  <w:vMerge w:val="continue"/>
                  <w:vAlign w:val="center"/>
                </w:tcPr>
                <w:p>
                  <w:pPr>
                    <w:tabs>
                      <w:tab w:val="left" w:pos="0"/>
                      <w:tab w:val="left" w:pos="540"/>
                    </w:tabs>
                    <w:spacing w:line="360" w:lineRule="exact"/>
                    <w:jc w:val="center"/>
                    <w:rPr>
                      <w:color w:val="000000" w:themeColor="text1"/>
                      <w:szCs w:val="21"/>
                      <w14:textFill>
                        <w14:solidFill>
                          <w14:schemeClr w14:val="tx1"/>
                        </w14:solidFill>
                      </w14:textFill>
                    </w:rPr>
                  </w:pPr>
                </w:p>
              </w:tc>
              <w:tc>
                <w:tcPr>
                  <w:tcW w:w="1195" w:type="dxa"/>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w:t>
                  </w:r>
                  <w:r>
                    <w:rPr>
                      <w:rFonts w:hint="eastAsia"/>
                      <w:color w:val="000000" w:themeColor="text1"/>
                      <w:szCs w:val="21"/>
                      <w14:textFill>
                        <w14:solidFill>
                          <w14:schemeClr w14:val="tx1"/>
                        </w14:solidFill>
                      </w14:textFill>
                    </w:rPr>
                    <w:t>08566</w:t>
                  </w:r>
                </w:p>
              </w:tc>
              <w:tc>
                <w:tcPr>
                  <w:tcW w:w="851" w:type="dxa"/>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4.28</w:t>
                  </w:r>
                </w:p>
              </w:tc>
              <w:tc>
                <w:tcPr>
                  <w:tcW w:w="783" w:type="dxa"/>
                  <w:vMerge w:val="restart"/>
                  <w:vAlign w:val="center"/>
                </w:tcPr>
                <w:p>
                  <w:pPr>
                    <w:tabs>
                      <w:tab w:val="left" w:pos="0"/>
                      <w:tab w:val="left" w:pos="540"/>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850" w:type="dxa"/>
                  <w:vMerge w:val="continue"/>
                  <w:vAlign w:val="center"/>
                </w:tcPr>
                <w:p>
                  <w:pPr>
                    <w:spacing w:line="360" w:lineRule="exact"/>
                    <w:jc w:val="center"/>
                    <w:rPr>
                      <w:color w:val="000000" w:themeColor="text1"/>
                      <w:szCs w:val="21"/>
                      <w14:textFill>
                        <w14:solidFill>
                          <w14:schemeClr w14:val="tx1"/>
                        </w14:solidFill>
                      </w14:textFill>
                    </w:rPr>
                  </w:pPr>
                </w:p>
              </w:tc>
              <w:tc>
                <w:tcPr>
                  <w:tcW w:w="1316" w:type="dxa"/>
                  <w:vMerge w:val="continue"/>
                  <w:vAlign w:val="center"/>
                </w:tcPr>
                <w:p>
                  <w:pPr>
                    <w:spacing w:line="360" w:lineRule="exact"/>
                    <w:jc w:val="center"/>
                    <w:rPr>
                      <w:color w:val="000000" w:themeColor="text1"/>
                      <w:szCs w:val="21"/>
                      <w14:textFill>
                        <w14:solidFill>
                          <w14:schemeClr w14:val="tx1"/>
                        </w14:solidFill>
                      </w14:textFill>
                    </w:rPr>
                  </w:pPr>
                </w:p>
              </w:tc>
              <w:tc>
                <w:tcPr>
                  <w:tcW w:w="992" w:type="dxa"/>
                  <w:vAlign w:val="center"/>
                </w:tcPr>
                <w:p>
                  <w:pPr>
                    <w:adjustRightInd w:val="0"/>
                    <w:snapToGrid w:val="0"/>
                    <w:spacing w:line="400" w:lineRule="exact"/>
                    <w:jc w:val="center"/>
                    <w:rPr>
                      <w:color w:val="000000"/>
                      <w:szCs w:val="21"/>
                    </w:rPr>
                  </w:pPr>
                  <w:r>
                    <w:rPr>
                      <w:color w:val="000000"/>
                      <w:szCs w:val="21"/>
                    </w:rPr>
                    <w:t>二甲苯</w:t>
                  </w:r>
                </w:p>
              </w:tc>
              <w:tc>
                <w:tcPr>
                  <w:tcW w:w="1384" w:type="dxa"/>
                  <w:vMerge w:val="continue"/>
                  <w:vAlign w:val="center"/>
                </w:tcPr>
                <w:p>
                  <w:pPr>
                    <w:spacing w:line="360" w:lineRule="exact"/>
                    <w:jc w:val="center"/>
                    <w:rPr>
                      <w:color w:val="000000" w:themeColor="text1"/>
                      <w:szCs w:val="21"/>
                      <w14:textFill>
                        <w14:solidFill>
                          <w14:schemeClr w14:val="tx1"/>
                        </w14:solidFill>
                      </w14:textFill>
                    </w:rPr>
                  </w:pPr>
                </w:p>
              </w:tc>
              <w:tc>
                <w:tcPr>
                  <w:tcW w:w="638" w:type="dxa"/>
                  <w:vMerge w:val="continue"/>
                  <w:vAlign w:val="center"/>
                </w:tcPr>
                <w:p>
                  <w:pPr>
                    <w:tabs>
                      <w:tab w:val="left" w:pos="0"/>
                      <w:tab w:val="left" w:pos="540"/>
                    </w:tabs>
                    <w:spacing w:line="360" w:lineRule="exact"/>
                    <w:jc w:val="center"/>
                    <w:rPr>
                      <w:color w:val="000000" w:themeColor="text1"/>
                      <w:szCs w:val="21"/>
                      <w14:textFill>
                        <w14:solidFill>
                          <w14:schemeClr w14:val="tx1"/>
                        </w14:solidFill>
                      </w14:textFill>
                    </w:rPr>
                  </w:pPr>
                </w:p>
              </w:tc>
              <w:tc>
                <w:tcPr>
                  <w:tcW w:w="1195" w:type="dxa"/>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0.00513</w:t>
                  </w:r>
                </w:p>
              </w:tc>
              <w:tc>
                <w:tcPr>
                  <w:tcW w:w="851" w:type="dxa"/>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2.42</w:t>
                  </w:r>
                </w:p>
              </w:tc>
              <w:tc>
                <w:tcPr>
                  <w:tcW w:w="783" w:type="dxa"/>
                  <w:vMerge w:val="continue"/>
                  <w:vAlign w:val="center"/>
                </w:tcPr>
                <w:p>
                  <w:pPr>
                    <w:tabs>
                      <w:tab w:val="left" w:pos="0"/>
                      <w:tab w:val="left" w:pos="540"/>
                    </w:tabs>
                    <w:spacing w:line="360" w:lineRule="exact"/>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850" w:type="dxa"/>
                  <w:vMerge w:val="continue"/>
                  <w:vAlign w:val="center"/>
                </w:tcPr>
                <w:p>
                  <w:pPr>
                    <w:spacing w:line="360" w:lineRule="exact"/>
                    <w:jc w:val="center"/>
                    <w:rPr>
                      <w:color w:val="000000" w:themeColor="text1"/>
                      <w:szCs w:val="21"/>
                      <w14:textFill>
                        <w14:solidFill>
                          <w14:schemeClr w14:val="tx1"/>
                        </w14:solidFill>
                      </w14:textFill>
                    </w:rPr>
                  </w:pPr>
                </w:p>
              </w:tc>
              <w:tc>
                <w:tcPr>
                  <w:tcW w:w="1316" w:type="dxa"/>
                  <w:vMerge w:val="continue"/>
                  <w:vAlign w:val="center"/>
                </w:tcPr>
                <w:p>
                  <w:pPr>
                    <w:spacing w:line="360" w:lineRule="exact"/>
                    <w:jc w:val="center"/>
                    <w:rPr>
                      <w:color w:val="000000" w:themeColor="text1"/>
                      <w:szCs w:val="21"/>
                      <w14:textFill>
                        <w14:solidFill>
                          <w14:schemeClr w14:val="tx1"/>
                        </w14:solidFill>
                      </w14:textFill>
                    </w:rPr>
                  </w:pPr>
                </w:p>
              </w:tc>
              <w:tc>
                <w:tcPr>
                  <w:tcW w:w="992" w:type="dxa"/>
                  <w:vAlign w:val="center"/>
                </w:tcPr>
                <w:p>
                  <w:pPr>
                    <w:adjustRightInd w:val="0"/>
                    <w:snapToGrid w:val="0"/>
                    <w:spacing w:line="400" w:lineRule="exact"/>
                    <w:jc w:val="center"/>
                    <w:rPr>
                      <w:color w:val="000000"/>
                      <w:szCs w:val="21"/>
                    </w:rPr>
                  </w:pPr>
                  <w:r>
                    <w:rPr>
                      <w:rFonts w:hint="eastAsia"/>
                      <w:color w:val="000000"/>
                      <w:szCs w:val="21"/>
                    </w:rPr>
                    <w:t>非甲烷</w:t>
                  </w:r>
                  <w:r>
                    <w:rPr>
                      <w:color w:val="000000"/>
                      <w:szCs w:val="21"/>
                    </w:rPr>
                    <w:t>总烃</w:t>
                  </w:r>
                </w:p>
              </w:tc>
              <w:tc>
                <w:tcPr>
                  <w:tcW w:w="1384" w:type="dxa"/>
                  <w:vMerge w:val="continue"/>
                  <w:vAlign w:val="center"/>
                </w:tcPr>
                <w:p>
                  <w:pPr>
                    <w:spacing w:line="360" w:lineRule="exact"/>
                    <w:jc w:val="center"/>
                    <w:rPr>
                      <w:color w:val="000000" w:themeColor="text1"/>
                      <w:szCs w:val="21"/>
                      <w14:textFill>
                        <w14:solidFill>
                          <w14:schemeClr w14:val="tx1"/>
                        </w14:solidFill>
                      </w14:textFill>
                    </w:rPr>
                  </w:pPr>
                </w:p>
              </w:tc>
              <w:tc>
                <w:tcPr>
                  <w:tcW w:w="638" w:type="dxa"/>
                  <w:vMerge w:val="continue"/>
                  <w:vAlign w:val="center"/>
                </w:tcPr>
                <w:p>
                  <w:pPr>
                    <w:tabs>
                      <w:tab w:val="left" w:pos="0"/>
                      <w:tab w:val="left" w:pos="540"/>
                    </w:tabs>
                    <w:spacing w:line="360" w:lineRule="exact"/>
                    <w:jc w:val="center"/>
                    <w:rPr>
                      <w:color w:val="000000" w:themeColor="text1"/>
                      <w:szCs w:val="21"/>
                      <w14:textFill>
                        <w14:solidFill>
                          <w14:schemeClr w14:val="tx1"/>
                        </w14:solidFill>
                      </w14:textFill>
                    </w:rPr>
                  </w:pPr>
                </w:p>
              </w:tc>
              <w:tc>
                <w:tcPr>
                  <w:tcW w:w="1195" w:type="dxa"/>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0.01821</w:t>
                  </w:r>
                </w:p>
              </w:tc>
              <w:tc>
                <w:tcPr>
                  <w:tcW w:w="851" w:type="dxa"/>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0.86</w:t>
                  </w:r>
                </w:p>
              </w:tc>
              <w:tc>
                <w:tcPr>
                  <w:tcW w:w="783" w:type="dxa"/>
                  <w:vAlign w:val="center"/>
                </w:tcPr>
                <w:p>
                  <w:pPr>
                    <w:tabs>
                      <w:tab w:val="left" w:pos="0"/>
                      <w:tab w:val="left" w:pos="540"/>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三级</w:t>
                  </w:r>
                </w:p>
              </w:tc>
            </w:tr>
          </w:tbl>
          <w:p>
            <w:pPr>
              <w:adjustRightInd w:val="0"/>
              <w:snapToGrid w:val="0"/>
              <w:spacing w:line="360" w:lineRule="auto"/>
              <w:ind w:firstLine="470" w:firstLineChars="196"/>
              <w:rPr>
                <w:bCs/>
                <w:color w:val="000000"/>
                <w:sz w:val="24"/>
              </w:rPr>
            </w:pPr>
            <w:r>
              <w:rPr>
                <w:rFonts w:hint="eastAsia"/>
                <w:bCs/>
                <w:color w:val="000000" w:themeColor="text1"/>
                <w:sz w:val="24"/>
                <w14:textFill>
                  <w14:solidFill>
                    <w14:schemeClr w14:val="tx1"/>
                  </w14:solidFill>
                </w14:textFill>
              </w:rPr>
              <w:t>由计算结果可知，NOx的最大占标率为4.49%，</w:t>
            </w:r>
            <w:r>
              <w:rPr>
                <w:rFonts w:hint="eastAsia"/>
                <w:bCs/>
                <w:color w:val="000000"/>
                <w:sz w:val="24"/>
              </w:rPr>
              <w:t>甲苯的最大占标率为4.28%，二甲苯的最大占标率为2.42%，三者的最大占标率均大于1%小于10%，根据《环境影响评价技术导则 大气环境》（HJ2.2-2018），本次环境空气评价工作等级确定为二级。</w:t>
            </w:r>
          </w:p>
          <w:p>
            <w:pPr>
              <w:widowControl/>
              <w:autoSpaceDE w:val="0"/>
              <w:autoSpaceDN w:val="0"/>
              <w:snapToGrid w:val="0"/>
              <w:spacing w:line="360" w:lineRule="auto"/>
              <w:ind w:firstLine="480" w:firstLineChars="200"/>
              <w:rPr>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④</w:t>
            </w:r>
            <w:r>
              <w:rPr>
                <w:rFonts w:hint="eastAsia"/>
                <w:bCs/>
                <w:color w:val="000000" w:themeColor="text1"/>
                <w:sz w:val="24"/>
                <w14:textFill>
                  <w14:solidFill>
                    <w14:schemeClr w14:val="tx1"/>
                  </w14:solidFill>
                </w14:textFill>
              </w:rPr>
              <w:t>评价</w:t>
            </w:r>
            <w:r>
              <w:rPr>
                <w:bCs/>
                <w:color w:val="000000" w:themeColor="text1"/>
                <w:sz w:val="24"/>
                <w14:textFill>
                  <w14:solidFill>
                    <w14:schemeClr w14:val="tx1"/>
                  </w14:solidFill>
                </w14:textFill>
              </w:rPr>
              <w:t>范围</w:t>
            </w:r>
            <w:r>
              <w:rPr>
                <w:rFonts w:hint="eastAsia"/>
                <w:bCs/>
                <w:color w:val="000000" w:themeColor="text1"/>
                <w:sz w:val="24"/>
                <w14:textFill>
                  <w14:solidFill>
                    <w14:schemeClr w14:val="tx1"/>
                  </w14:solidFill>
                </w14:textFill>
              </w:rPr>
              <w:t>的确定</w:t>
            </w:r>
          </w:p>
          <w:p>
            <w:pPr>
              <w:widowControl/>
              <w:adjustRightInd w:val="0"/>
              <w:snapToGrid w:val="0"/>
              <w:spacing w:line="360" w:lineRule="auto"/>
              <w:ind w:firstLine="480" w:firstLineChars="200"/>
              <w:rPr>
                <w:bCs/>
                <w:color w:val="000000"/>
                <w:sz w:val="24"/>
              </w:rPr>
            </w:pPr>
            <w:r>
              <w:rPr>
                <w:rFonts w:hint="eastAsia"/>
                <w:bCs/>
                <w:color w:val="000000"/>
                <w:sz w:val="24"/>
              </w:rPr>
              <w:t>根据《环境影响评价技术导则 大气环境》（HJ2.2-2018），二级评价项目大气环境影响评价范围边长取5km，因此确定本次评价范围以项目厂址为中心，边长5km的矩形区域，评价范围面积约为25km</w:t>
            </w:r>
            <w:r>
              <w:rPr>
                <w:rFonts w:hint="eastAsia"/>
                <w:bCs/>
                <w:color w:val="000000"/>
                <w:sz w:val="24"/>
                <w:vertAlign w:val="superscript"/>
              </w:rPr>
              <w:t>2</w:t>
            </w:r>
            <w:r>
              <w:rPr>
                <w:rFonts w:hint="eastAsia"/>
                <w:bCs/>
                <w:color w:val="000000"/>
                <w:sz w:val="24"/>
              </w:rPr>
              <w:t>。</w:t>
            </w:r>
          </w:p>
          <w:p>
            <w:pPr>
              <w:widowControl/>
              <w:autoSpaceDE w:val="0"/>
              <w:autoSpaceDN w:val="0"/>
              <w:snapToGrid w:val="0"/>
              <w:spacing w:line="360" w:lineRule="auto"/>
              <w:ind w:firstLine="480" w:firstLineChars="200"/>
              <w:rPr>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⑤</w:t>
            </w:r>
            <w:r>
              <w:rPr>
                <w:rFonts w:hint="eastAsia"/>
                <w:bCs/>
                <w:color w:val="000000" w:themeColor="text1"/>
                <w:sz w:val="24"/>
                <w14:textFill>
                  <w14:solidFill>
                    <w14:schemeClr w14:val="tx1"/>
                  </w14:solidFill>
                </w14:textFill>
              </w:rPr>
              <w:t>估算结果</w:t>
            </w:r>
          </w:p>
          <w:p>
            <w:pPr>
              <w:widowControl/>
              <w:autoSpaceDE w:val="0"/>
              <w:autoSpaceDN w:val="0"/>
              <w:snapToGrid w:val="0"/>
              <w:spacing w:line="360" w:lineRule="auto"/>
              <w:ind w:firstLine="480" w:firstLineChars="200"/>
              <w:rPr>
                <w:color w:val="000000"/>
                <w:sz w:val="24"/>
              </w:rPr>
            </w:pPr>
            <w:r>
              <w:rPr>
                <w:rFonts w:hint="eastAsia"/>
                <w:color w:val="000000"/>
                <w:sz w:val="24"/>
              </w:rPr>
              <w:t>本项目</w:t>
            </w:r>
            <w:r>
              <w:rPr>
                <w:color w:val="000000"/>
                <w:sz w:val="24"/>
              </w:rPr>
              <w:t>废气</w:t>
            </w:r>
            <w:r>
              <w:rPr>
                <w:rFonts w:hint="eastAsia"/>
                <w:color w:val="000000"/>
                <w:sz w:val="24"/>
              </w:rPr>
              <w:t>估算</w:t>
            </w:r>
            <w:r>
              <w:rPr>
                <w:color w:val="000000"/>
                <w:sz w:val="24"/>
              </w:rPr>
              <w:t>结果见下表。</w:t>
            </w:r>
          </w:p>
          <w:p>
            <w:pPr>
              <w:adjustRightInd w:val="0"/>
              <w:snapToGrid w:val="0"/>
              <w:spacing w:line="360" w:lineRule="auto"/>
              <w:ind w:left="71" w:leftChars="34"/>
              <w:jc w:val="center"/>
              <w:rPr>
                <w:b/>
                <w:bCs/>
                <w:color w:val="000000" w:themeColor="text1"/>
                <w:kern w:val="0"/>
                <w:sz w:val="24"/>
                <w14:textFill>
                  <w14:solidFill>
                    <w14:schemeClr w14:val="tx1"/>
                  </w14:solidFill>
                </w14:textFill>
              </w:rPr>
            </w:pPr>
          </w:p>
          <w:p>
            <w:pPr>
              <w:adjustRightInd w:val="0"/>
              <w:snapToGrid w:val="0"/>
              <w:spacing w:line="360" w:lineRule="auto"/>
              <w:ind w:left="71" w:leftChars="34"/>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w:t>
            </w:r>
            <w:r>
              <w:rPr>
                <w:rFonts w:hint="eastAsia"/>
                <w:b/>
                <w:bCs/>
                <w:color w:val="000000" w:themeColor="text1"/>
                <w:kern w:val="0"/>
                <w:sz w:val="24"/>
                <w14:textFill>
                  <w14:solidFill>
                    <w14:schemeClr w14:val="tx1"/>
                  </w14:solidFill>
                </w14:textFill>
              </w:rPr>
              <w:t>4-16</w:t>
            </w:r>
            <w:r>
              <w:rPr>
                <w:b/>
                <w:bCs/>
                <w:color w:val="000000" w:themeColor="text1"/>
                <w:kern w:val="0"/>
                <w:sz w:val="24"/>
                <w14:textFill>
                  <w14:solidFill>
                    <w14:schemeClr w14:val="tx1"/>
                  </w14:solidFill>
                </w14:textFill>
              </w:rPr>
              <w:t xml:space="preserve">  </w:t>
            </w:r>
            <w:r>
              <w:rPr>
                <w:rFonts w:hint="eastAsia"/>
                <w:b/>
                <w:bCs/>
                <w:color w:val="000000" w:themeColor="text1"/>
                <w:kern w:val="0"/>
                <w:sz w:val="24"/>
                <w14:textFill>
                  <w14:solidFill>
                    <w14:schemeClr w14:val="tx1"/>
                  </w14:solidFill>
                </w14:textFill>
              </w:rPr>
              <w:t xml:space="preserve"> </w:t>
            </w:r>
            <w:r>
              <w:rPr>
                <w:b/>
                <w:bCs/>
                <w:color w:val="000000" w:themeColor="text1"/>
                <w:kern w:val="0"/>
                <w:sz w:val="24"/>
                <w14:textFill>
                  <w14:solidFill>
                    <w14:schemeClr w14:val="tx1"/>
                  </w14:solidFill>
                </w14:textFill>
              </w:rPr>
              <w:t xml:space="preserve"> </w:t>
            </w:r>
            <w:r>
              <w:rPr>
                <w:rFonts w:hint="eastAsia"/>
                <w:b/>
                <w:bCs/>
                <w:color w:val="000000" w:themeColor="text1"/>
                <w:kern w:val="0"/>
                <w:sz w:val="24"/>
                <w14:textFill>
                  <w14:solidFill>
                    <w14:schemeClr w14:val="tx1"/>
                  </w14:solidFill>
                </w14:textFill>
              </w:rPr>
              <w:t xml:space="preserve"> </w:t>
            </w:r>
            <w:r>
              <w:rPr>
                <w:b/>
                <w:bCs/>
                <w:color w:val="000000" w:themeColor="text1"/>
                <w:kern w:val="0"/>
                <w:sz w:val="24"/>
                <w14:textFill>
                  <w14:solidFill>
                    <w14:schemeClr w14:val="tx1"/>
                  </w14:solidFill>
                </w14:textFill>
              </w:rPr>
              <w:t>项目</w:t>
            </w:r>
            <w:r>
              <w:rPr>
                <w:rFonts w:hint="eastAsia"/>
                <w:b/>
                <w:bCs/>
                <w:color w:val="000000" w:themeColor="text1"/>
                <w:kern w:val="0"/>
                <w:sz w:val="24"/>
                <w14:textFill>
                  <w14:solidFill>
                    <w14:schemeClr w14:val="tx1"/>
                  </w14:solidFill>
                </w14:textFill>
              </w:rPr>
              <w:t>有组织排放废气</w:t>
            </w:r>
            <w:r>
              <w:rPr>
                <w:b/>
                <w:bCs/>
                <w:color w:val="000000" w:themeColor="text1"/>
                <w:kern w:val="0"/>
                <w:sz w:val="24"/>
                <w14:textFill>
                  <w14:solidFill>
                    <w14:schemeClr w14:val="tx1"/>
                  </w14:solidFill>
                </w14:textFill>
              </w:rPr>
              <w:t>估算结果一览表</w:t>
            </w:r>
          </w:p>
          <w:tbl>
            <w:tblPr>
              <w:tblStyle w:val="30"/>
              <w:tblW w:w="82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081"/>
              <w:gridCol w:w="707"/>
              <w:gridCol w:w="1135"/>
              <w:gridCol w:w="707"/>
              <w:gridCol w:w="1135"/>
              <w:gridCol w:w="709"/>
              <w:gridCol w:w="1135"/>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571" w:type="pct"/>
                  <w:vMerge w:val="restart"/>
                  <w:shd w:val="clear" w:color="auto" w:fill="auto"/>
                  <w:vAlign w:val="center"/>
                </w:tcPr>
                <w:p>
                  <w:pPr>
                    <w:adjustRightInd w:val="0"/>
                    <w:snapToGrid w:val="0"/>
                    <w:jc w:val="center"/>
                    <w:rPr>
                      <w:color w:val="000000"/>
                    </w:rPr>
                  </w:pPr>
                  <w:r>
                    <w:rPr>
                      <w:color w:val="000000"/>
                    </w:rPr>
                    <w:t>距离D（m）</w:t>
                  </w:r>
                </w:p>
              </w:tc>
              <w:tc>
                <w:tcPr>
                  <w:tcW w:w="4429" w:type="pct"/>
                  <w:gridSpan w:val="8"/>
                  <w:vAlign w:val="center"/>
                </w:tcPr>
                <w:p>
                  <w:pPr>
                    <w:adjustRightInd w:val="0"/>
                    <w:snapToGrid w:val="0"/>
                    <w:spacing w:line="360" w:lineRule="exact"/>
                    <w:jc w:val="center"/>
                    <w:rPr>
                      <w:color w:val="000000"/>
                    </w:rPr>
                  </w:pPr>
                  <w:r>
                    <w:rPr>
                      <w:rFonts w:hint="eastAsia"/>
                      <w:color w:val="000000"/>
                    </w:rPr>
                    <w:t>喷漆烘干及胶合工序排气筒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571" w:type="pct"/>
                  <w:vMerge w:val="continue"/>
                  <w:shd w:val="clear" w:color="auto" w:fill="auto"/>
                  <w:vAlign w:val="center"/>
                </w:tcPr>
                <w:p>
                  <w:pPr>
                    <w:adjustRightInd w:val="0"/>
                    <w:snapToGrid w:val="0"/>
                    <w:jc w:val="center"/>
                    <w:rPr>
                      <w:color w:val="000000"/>
                    </w:rPr>
                  </w:pPr>
                </w:p>
              </w:tc>
              <w:tc>
                <w:tcPr>
                  <w:tcW w:w="1082" w:type="pct"/>
                  <w:gridSpan w:val="2"/>
                  <w:vAlign w:val="center"/>
                </w:tcPr>
                <w:p>
                  <w:pPr>
                    <w:adjustRightInd w:val="0"/>
                    <w:snapToGrid w:val="0"/>
                    <w:spacing w:line="360" w:lineRule="exact"/>
                    <w:jc w:val="center"/>
                    <w:rPr>
                      <w:color w:val="000000"/>
                    </w:rPr>
                  </w:pPr>
                  <w:r>
                    <w:rPr>
                      <w:rFonts w:hint="eastAsia"/>
                      <w:color w:val="000000"/>
                    </w:rPr>
                    <w:t>PM</w:t>
                  </w:r>
                  <w:r>
                    <w:rPr>
                      <w:rFonts w:hint="eastAsia"/>
                      <w:color w:val="000000"/>
                      <w:vertAlign w:val="subscript"/>
                    </w:rPr>
                    <w:t>10</w:t>
                  </w:r>
                </w:p>
              </w:tc>
              <w:tc>
                <w:tcPr>
                  <w:tcW w:w="1115" w:type="pct"/>
                  <w:gridSpan w:val="2"/>
                  <w:vAlign w:val="center"/>
                </w:tcPr>
                <w:p>
                  <w:pPr>
                    <w:adjustRightInd w:val="0"/>
                    <w:snapToGrid w:val="0"/>
                    <w:spacing w:line="360" w:lineRule="exact"/>
                    <w:jc w:val="center"/>
                    <w:rPr>
                      <w:color w:val="000000"/>
                    </w:rPr>
                  </w:pPr>
                  <w:r>
                    <w:rPr>
                      <w:rFonts w:hint="eastAsia"/>
                      <w:color w:val="000000"/>
                    </w:rPr>
                    <w:t>甲苯</w:t>
                  </w:r>
                </w:p>
              </w:tc>
              <w:tc>
                <w:tcPr>
                  <w:tcW w:w="1116" w:type="pct"/>
                  <w:gridSpan w:val="2"/>
                  <w:vAlign w:val="center"/>
                </w:tcPr>
                <w:p>
                  <w:pPr>
                    <w:adjustRightInd w:val="0"/>
                    <w:snapToGrid w:val="0"/>
                    <w:spacing w:line="360" w:lineRule="exact"/>
                    <w:jc w:val="center"/>
                    <w:rPr>
                      <w:color w:val="000000"/>
                    </w:rPr>
                  </w:pPr>
                  <w:r>
                    <w:rPr>
                      <w:rFonts w:hint="eastAsia"/>
                      <w:color w:val="000000"/>
                    </w:rPr>
                    <w:t>二甲苯</w:t>
                  </w:r>
                </w:p>
              </w:tc>
              <w:tc>
                <w:tcPr>
                  <w:tcW w:w="1116" w:type="pct"/>
                  <w:gridSpan w:val="2"/>
                </w:tcPr>
                <w:p>
                  <w:pPr>
                    <w:adjustRightInd w:val="0"/>
                    <w:snapToGrid w:val="0"/>
                    <w:spacing w:line="360" w:lineRule="exact"/>
                    <w:jc w:val="center"/>
                    <w:rPr>
                      <w:color w:val="000000"/>
                    </w:rPr>
                  </w:pPr>
                  <w:r>
                    <w:rPr>
                      <w:rFonts w:hint="eastAsia"/>
                      <w:color w:val="000000"/>
                    </w:rPr>
                    <w:t>非</w:t>
                  </w:r>
                  <w:r>
                    <w:rPr>
                      <w:rFonts w:hint="eastAsia"/>
                      <w:color w:val="000000"/>
                      <w:szCs w:val="21"/>
                    </w:rPr>
                    <w:t>甲烷</w:t>
                  </w:r>
                  <w:r>
                    <w:rPr>
                      <w:rFonts w:hint="eastAsia"/>
                      <w:color w:val="000000"/>
                    </w:rPr>
                    <w:t>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pct"/>
                  <w:vMerge w:val="continue"/>
                  <w:shd w:val="clear" w:color="auto" w:fill="auto"/>
                  <w:vAlign w:val="center"/>
                </w:tcPr>
                <w:p>
                  <w:pPr>
                    <w:adjustRightInd w:val="0"/>
                    <w:snapToGrid w:val="0"/>
                    <w:jc w:val="center"/>
                    <w:rPr>
                      <w:color w:val="000000"/>
                    </w:rPr>
                  </w:pPr>
                </w:p>
              </w:tc>
              <w:tc>
                <w:tcPr>
                  <w:tcW w:w="654" w:type="pct"/>
                  <w:vAlign w:val="center"/>
                </w:tcPr>
                <w:p>
                  <w:pPr>
                    <w:adjustRightInd w:val="0"/>
                    <w:snapToGrid w:val="0"/>
                    <w:jc w:val="center"/>
                    <w:rPr>
                      <w:color w:val="000000"/>
                    </w:rPr>
                  </w:pPr>
                  <w:r>
                    <w:rPr>
                      <w:rFonts w:hint="eastAsia" w:hAnsi="宋体"/>
                      <w:color w:val="000000"/>
                    </w:rPr>
                    <w:t>落地浓度mg/m</w:t>
                  </w:r>
                  <w:r>
                    <w:rPr>
                      <w:rFonts w:hint="eastAsia" w:hAnsi="宋体"/>
                      <w:color w:val="000000"/>
                      <w:vertAlign w:val="superscript"/>
                    </w:rPr>
                    <w:t>3</w:t>
                  </w:r>
                </w:p>
              </w:tc>
              <w:tc>
                <w:tcPr>
                  <w:tcW w:w="428" w:type="pct"/>
                  <w:vAlign w:val="center"/>
                </w:tcPr>
                <w:p>
                  <w:pPr>
                    <w:jc w:val="center"/>
                    <w:rPr>
                      <w:color w:val="000000"/>
                    </w:rPr>
                  </w:pPr>
                  <w:r>
                    <w:rPr>
                      <w:color w:val="000000"/>
                    </w:rPr>
                    <w:t>占标率%</w:t>
                  </w:r>
                </w:p>
              </w:tc>
              <w:tc>
                <w:tcPr>
                  <w:tcW w:w="687" w:type="pct"/>
                  <w:vAlign w:val="center"/>
                </w:tcPr>
                <w:p>
                  <w:pPr>
                    <w:adjustRightInd w:val="0"/>
                    <w:snapToGrid w:val="0"/>
                    <w:jc w:val="center"/>
                    <w:rPr>
                      <w:color w:val="000000"/>
                    </w:rPr>
                  </w:pPr>
                  <w:r>
                    <w:rPr>
                      <w:rFonts w:hint="eastAsia" w:hAnsi="宋体"/>
                      <w:color w:val="000000"/>
                    </w:rPr>
                    <w:t>落地浓度mg/m</w:t>
                  </w:r>
                  <w:r>
                    <w:rPr>
                      <w:rFonts w:hint="eastAsia" w:hAnsi="宋体"/>
                      <w:color w:val="000000"/>
                      <w:vertAlign w:val="superscript"/>
                    </w:rPr>
                    <w:t>3</w:t>
                  </w:r>
                </w:p>
              </w:tc>
              <w:tc>
                <w:tcPr>
                  <w:tcW w:w="428" w:type="pct"/>
                  <w:vAlign w:val="center"/>
                </w:tcPr>
                <w:p>
                  <w:pPr>
                    <w:adjustRightInd w:val="0"/>
                    <w:snapToGrid w:val="0"/>
                    <w:jc w:val="center"/>
                    <w:rPr>
                      <w:color w:val="000000"/>
                    </w:rPr>
                  </w:pPr>
                  <w:r>
                    <w:rPr>
                      <w:color w:val="000000"/>
                    </w:rPr>
                    <w:t>占标率%</w:t>
                  </w:r>
                </w:p>
              </w:tc>
              <w:tc>
                <w:tcPr>
                  <w:tcW w:w="687" w:type="pct"/>
                  <w:vAlign w:val="center"/>
                </w:tcPr>
                <w:p>
                  <w:pPr>
                    <w:adjustRightInd w:val="0"/>
                    <w:snapToGrid w:val="0"/>
                    <w:jc w:val="center"/>
                    <w:rPr>
                      <w:color w:val="000000"/>
                    </w:rPr>
                  </w:pPr>
                  <w:r>
                    <w:rPr>
                      <w:rFonts w:hint="eastAsia" w:hAnsi="宋体"/>
                      <w:color w:val="000000"/>
                    </w:rPr>
                    <w:t>落地浓度mg/m</w:t>
                  </w:r>
                  <w:r>
                    <w:rPr>
                      <w:rFonts w:hint="eastAsia" w:hAnsi="宋体"/>
                      <w:color w:val="000000"/>
                      <w:vertAlign w:val="superscript"/>
                    </w:rPr>
                    <w:t>3</w:t>
                  </w:r>
                </w:p>
              </w:tc>
              <w:tc>
                <w:tcPr>
                  <w:tcW w:w="429" w:type="pct"/>
                  <w:vAlign w:val="center"/>
                </w:tcPr>
                <w:p>
                  <w:pPr>
                    <w:adjustRightInd w:val="0"/>
                    <w:snapToGrid w:val="0"/>
                    <w:jc w:val="center"/>
                    <w:rPr>
                      <w:color w:val="000000"/>
                    </w:rPr>
                  </w:pPr>
                  <w:r>
                    <w:rPr>
                      <w:color w:val="000000"/>
                    </w:rPr>
                    <w:t>占标率%</w:t>
                  </w:r>
                </w:p>
              </w:tc>
              <w:tc>
                <w:tcPr>
                  <w:tcW w:w="687" w:type="pct"/>
                  <w:vAlign w:val="center"/>
                </w:tcPr>
                <w:p>
                  <w:pPr>
                    <w:adjustRightInd w:val="0"/>
                    <w:snapToGrid w:val="0"/>
                    <w:jc w:val="center"/>
                    <w:rPr>
                      <w:color w:val="000000"/>
                    </w:rPr>
                  </w:pPr>
                  <w:r>
                    <w:rPr>
                      <w:rFonts w:hint="eastAsia" w:hAnsi="宋体"/>
                      <w:color w:val="000000"/>
                    </w:rPr>
                    <w:t>落地浓度mg/m</w:t>
                  </w:r>
                  <w:r>
                    <w:rPr>
                      <w:rFonts w:hint="eastAsia" w:hAnsi="宋体"/>
                      <w:color w:val="000000"/>
                      <w:vertAlign w:val="superscript"/>
                    </w:rPr>
                    <w:t>3</w:t>
                  </w:r>
                </w:p>
              </w:tc>
              <w:tc>
                <w:tcPr>
                  <w:tcW w:w="429" w:type="pct"/>
                  <w:vAlign w:val="center"/>
                </w:tcPr>
                <w:p>
                  <w:pPr>
                    <w:adjustRightInd w:val="0"/>
                    <w:snapToGrid w:val="0"/>
                    <w:jc w:val="center"/>
                    <w:rPr>
                      <w:color w:val="000000"/>
                    </w:rPr>
                  </w:pPr>
                  <w:r>
                    <w:rPr>
                      <w:color w:val="000000"/>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pct"/>
                  <w:shd w:val="clear" w:color="auto" w:fill="auto"/>
                  <w:vAlign w:val="center"/>
                </w:tcPr>
                <w:p>
                  <w:pPr>
                    <w:tabs>
                      <w:tab w:val="left" w:pos="0"/>
                      <w:tab w:val="left" w:pos="540"/>
                    </w:tabs>
                    <w:spacing w:line="360" w:lineRule="exact"/>
                    <w:jc w:val="center"/>
                    <w:rPr>
                      <w:rFonts w:hAnsi="宋体"/>
                      <w:color w:val="000000"/>
                    </w:rPr>
                  </w:pPr>
                  <w:r>
                    <w:rPr>
                      <w:rFonts w:hAnsi="宋体"/>
                      <w:color w:val="000000"/>
                    </w:rPr>
                    <w:t>100</w:t>
                  </w:r>
                </w:p>
              </w:tc>
              <w:tc>
                <w:tcPr>
                  <w:tcW w:w="654" w:type="pct"/>
                </w:tcPr>
                <w:p>
                  <w:pPr>
                    <w:tabs>
                      <w:tab w:val="left" w:pos="0"/>
                      <w:tab w:val="left" w:pos="540"/>
                    </w:tabs>
                    <w:spacing w:line="360" w:lineRule="exact"/>
                    <w:jc w:val="center"/>
                    <w:rPr>
                      <w:rFonts w:hAnsi="宋体"/>
                      <w:color w:val="000000"/>
                    </w:rPr>
                  </w:pPr>
                  <w:r>
                    <w:rPr>
                      <w:rFonts w:hAnsi="宋体"/>
                      <w:color w:val="000000"/>
                    </w:rPr>
                    <w:t>0.002339</w:t>
                  </w:r>
                </w:p>
              </w:tc>
              <w:tc>
                <w:tcPr>
                  <w:tcW w:w="428" w:type="pct"/>
                </w:tcPr>
                <w:p>
                  <w:pPr>
                    <w:tabs>
                      <w:tab w:val="left" w:pos="0"/>
                      <w:tab w:val="left" w:pos="540"/>
                    </w:tabs>
                    <w:spacing w:line="360" w:lineRule="exact"/>
                    <w:jc w:val="center"/>
                    <w:rPr>
                      <w:rFonts w:hAnsi="宋体"/>
                      <w:color w:val="000000"/>
                    </w:rPr>
                  </w:pPr>
                  <w:r>
                    <w:rPr>
                      <w:rFonts w:hint="eastAsia" w:hAnsi="宋体"/>
                      <w:color w:val="000000"/>
                    </w:rPr>
                    <w:t>0</w:t>
                  </w:r>
                </w:p>
              </w:tc>
              <w:tc>
                <w:tcPr>
                  <w:tcW w:w="687" w:type="pct"/>
                </w:tcPr>
                <w:p>
                  <w:pPr>
                    <w:tabs>
                      <w:tab w:val="left" w:pos="0"/>
                      <w:tab w:val="left" w:pos="540"/>
                    </w:tabs>
                    <w:spacing w:line="360" w:lineRule="exact"/>
                    <w:jc w:val="center"/>
                    <w:rPr>
                      <w:rFonts w:hAnsi="宋体"/>
                      <w:color w:val="000000"/>
                    </w:rPr>
                  </w:pPr>
                  <w:r>
                    <w:rPr>
                      <w:rFonts w:hAnsi="宋体"/>
                      <w:color w:val="000000"/>
                    </w:rPr>
                    <w:t>0.001111</w:t>
                  </w:r>
                </w:p>
              </w:tc>
              <w:tc>
                <w:tcPr>
                  <w:tcW w:w="428" w:type="pct"/>
                </w:tcPr>
                <w:p>
                  <w:pPr>
                    <w:tabs>
                      <w:tab w:val="left" w:pos="0"/>
                      <w:tab w:val="left" w:pos="540"/>
                    </w:tabs>
                    <w:spacing w:line="360" w:lineRule="exact"/>
                    <w:jc w:val="center"/>
                    <w:rPr>
                      <w:rFonts w:hAnsi="宋体"/>
                      <w:color w:val="000000"/>
                    </w:rPr>
                  </w:pPr>
                  <w:r>
                    <w:rPr>
                      <w:rFonts w:hAnsi="宋体"/>
                      <w:color w:val="000000"/>
                    </w:rPr>
                    <w:t>0.56</w:t>
                  </w:r>
                </w:p>
              </w:tc>
              <w:tc>
                <w:tcPr>
                  <w:tcW w:w="687" w:type="pct"/>
                </w:tcPr>
                <w:p>
                  <w:pPr>
                    <w:tabs>
                      <w:tab w:val="left" w:pos="0"/>
                      <w:tab w:val="left" w:pos="540"/>
                    </w:tabs>
                    <w:spacing w:line="360" w:lineRule="exact"/>
                    <w:jc w:val="center"/>
                    <w:rPr>
                      <w:rFonts w:hAnsi="宋体"/>
                      <w:color w:val="000000"/>
                    </w:rPr>
                  </w:pPr>
                  <w:r>
                    <w:rPr>
                      <w:rFonts w:hAnsi="宋体"/>
                      <w:color w:val="000000"/>
                    </w:rPr>
                    <w:t>0.00152</w:t>
                  </w:r>
                </w:p>
              </w:tc>
              <w:tc>
                <w:tcPr>
                  <w:tcW w:w="429" w:type="pct"/>
                </w:tcPr>
                <w:p>
                  <w:pPr>
                    <w:tabs>
                      <w:tab w:val="left" w:pos="0"/>
                      <w:tab w:val="left" w:pos="540"/>
                    </w:tabs>
                    <w:spacing w:line="360" w:lineRule="exact"/>
                    <w:jc w:val="center"/>
                    <w:rPr>
                      <w:rFonts w:hAnsi="宋体"/>
                      <w:color w:val="000000"/>
                    </w:rPr>
                  </w:pPr>
                  <w:r>
                    <w:rPr>
                      <w:rFonts w:hAnsi="宋体"/>
                      <w:color w:val="000000"/>
                    </w:rPr>
                    <w:t>0.76</w:t>
                  </w:r>
                </w:p>
              </w:tc>
              <w:tc>
                <w:tcPr>
                  <w:tcW w:w="687" w:type="pct"/>
                </w:tcPr>
                <w:p>
                  <w:pPr>
                    <w:tabs>
                      <w:tab w:val="left" w:pos="0"/>
                      <w:tab w:val="left" w:pos="540"/>
                    </w:tabs>
                    <w:spacing w:line="360" w:lineRule="exact"/>
                    <w:jc w:val="center"/>
                    <w:rPr>
                      <w:rFonts w:hAnsi="宋体"/>
                      <w:color w:val="000000"/>
                    </w:rPr>
                  </w:pPr>
                  <w:r>
                    <w:rPr>
                      <w:rFonts w:hAnsi="宋体"/>
                      <w:color w:val="000000"/>
                    </w:rPr>
                    <w:t>0.005437</w:t>
                  </w:r>
                </w:p>
              </w:tc>
              <w:tc>
                <w:tcPr>
                  <w:tcW w:w="429" w:type="pct"/>
                </w:tcPr>
                <w:p>
                  <w:pPr>
                    <w:tabs>
                      <w:tab w:val="left" w:pos="0"/>
                      <w:tab w:val="left" w:pos="540"/>
                    </w:tabs>
                    <w:spacing w:line="360" w:lineRule="exact"/>
                    <w:jc w:val="center"/>
                    <w:rPr>
                      <w:rFonts w:hAnsi="宋体"/>
                      <w:color w:val="000000"/>
                    </w:rPr>
                  </w:pPr>
                  <w:r>
                    <w:rPr>
                      <w:rFonts w:hAnsi="宋体"/>
                      <w:color w:val="000000"/>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pct"/>
                  <w:shd w:val="clear" w:color="auto" w:fill="auto"/>
                  <w:vAlign w:val="center"/>
                </w:tcPr>
                <w:p>
                  <w:pPr>
                    <w:tabs>
                      <w:tab w:val="left" w:pos="0"/>
                      <w:tab w:val="left" w:pos="540"/>
                    </w:tabs>
                    <w:spacing w:line="360" w:lineRule="exact"/>
                    <w:jc w:val="center"/>
                    <w:rPr>
                      <w:rFonts w:hAnsi="宋体"/>
                      <w:color w:val="000000"/>
                    </w:rPr>
                  </w:pPr>
                  <w:r>
                    <w:rPr>
                      <w:rFonts w:hAnsi="宋体"/>
                      <w:color w:val="000000"/>
                    </w:rPr>
                    <w:t>200</w:t>
                  </w:r>
                </w:p>
              </w:tc>
              <w:tc>
                <w:tcPr>
                  <w:tcW w:w="654" w:type="pct"/>
                </w:tcPr>
                <w:p>
                  <w:pPr>
                    <w:tabs>
                      <w:tab w:val="left" w:pos="0"/>
                      <w:tab w:val="left" w:pos="540"/>
                    </w:tabs>
                    <w:spacing w:line="360" w:lineRule="exact"/>
                    <w:jc w:val="center"/>
                    <w:rPr>
                      <w:rFonts w:hAnsi="宋体"/>
                      <w:color w:val="000000"/>
                    </w:rPr>
                  </w:pPr>
                  <w:r>
                    <w:rPr>
                      <w:rFonts w:hAnsi="宋体"/>
                      <w:color w:val="000000"/>
                    </w:rPr>
                    <w:t>0.002588</w:t>
                  </w:r>
                </w:p>
              </w:tc>
              <w:tc>
                <w:tcPr>
                  <w:tcW w:w="428" w:type="pct"/>
                </w:tcPr>
                <w:p>
                  <w:pPr>
                    <w:tabs>
                      <w:tab w:val="left" w:pos="0"/>
                      <w:tab w:val="left" w:pos="540"/>
                    </w:tabs>
                    <w:spacing w:line="360" w:lineRule="exact"/>
                    <w:jc w:val="center"/>
                    <w:rPr>
                      <w:rFonts w:hAnsi="宋体"/>
                      <w:color w:val="000000"/>
                    </w:rPr>
                  </w:pPr>
                  <w:r>
                    <w:rPr>
                      <w:rFonts w:hint="eastAsia" w:hAnsi="宋体"/>
                      <w:color w:val="000000"/>
                    </w:rPr>
                    <w:t>0</w:t>
                  </w:r>
                </w:p>
              </w:tc>
              <w:tc>
                <w:tcPr>
                  <w:tcW w:w="687" w:type="pct"/>
                </w:tcPr>
                <w:p>
                  <w:pPr>
                    <w:tabs>
                      <w:tab w:val="left" w:pos="0"/>
                      <w:tab w:val="left" w:pos="540"/>
                    </w:tabs>
                    <w:spacing w:line="360" w:lineRule="exact"/>
                    <w:jc w:val="center"/>
                    <w:rPr>
                      <w:rFonts w:hAnsi="宋体"/>
                      <w:color w:val="000000"/>
                    </w:rPr>
                  </w:pPr>
                  <w:r>
                    <w:rPr>
                      <w:rFonts w:hAnsi="宋体"/>
                      <w:color w:val="000000"/>
                    </w:rPr>
                    <w:t>0.001229</w:t>
                  </w:r>
                </w:p>
              </w:tc>
              <w:tc>
                <w:tcPr>
                  <w:tcW w:w="428" w:type="pct"/>
                </w:tcPr>
                <w:p>
                  <w:pPr>
                    <w:tabs>
                      <w:tab w:val="left" w:pos="0"/>
                      <w:tab w:val="left" w:pos="540"/>
                    </w:tabs>
                    <w:spacing w:line="360" w:lineRule="exact"/>
                    <w:jc w:val="center"/>
                    <w:rPr>
                      <w:rFonts w:hAnsi="宋体"/>
                      <w:color w:val="000000"/>
                    </w:rPr>
                  </w:pPr>
                  <w:r>
                    <w:rPr>
                      <w:rFonts w:hAnsi="宋体"/>
                      <w:color w:val="000000"/>
                    </w:rPr>
                    <w:t>0.61</w:t>
                  </w:r>
                </w:p>
              </w:tc>
              <w:tc>
                <w:tcPr>
                  <w:tcW w:w="687" w:type="pct"/>
                </w:tcPr>
                <w:p>
                  <w:pPr>
                    <w:tabs>
                      <w:tab w:val="left" w:pos="0"/>
                      <w:tab w:val="left" w:pos="540"/>
                    </w:tabs>
                    <w:spacing w:line="360" w:lineRule="exact"/>
                    <w:jc w:val="center"/>
                    <w:rPr>
                      <w:rFonts w:hAnsi="宋体"/>
                      <w:color w:val="000000"/>
                    </w:rPr>
                  </w:pPr>
                  <w:r>
                    <w:rPr>
                      <w:rFonts w:hAnsi="宋体"/>
                      <w:color w:val="000000"/>
                    </w:rPr>
                    <w:t>0.001682</w:t>
                  </w:r>
                </w:p>
              </w:tc>
              <w:tc>
                <w:tcPr>
                  <w:tcW w:w="429" w:type="pct"/>
                </w:tcPr>
                <w:p>
                  <w:pPr>
                    <w:tabs>
                      <w:tab w:val="left" w:pos="0"/>
                      <w:tab w:val="left" w:pos="540"/>
                    </w:tabs>
                    <w:spacing w:line="360" w:lineRule="exact"/>
                    <w:jc w:val="center"/>
                    <w:rPr>
                      <w:rFonts w:hAnsi="宋体"/>
                      <w:color w:val="000000"/>
                    </w:rPr>
                  </w:pPr>
                  <w:r>
                    <w:rPr>
                      <w:rFonts w:hAnsi="宋体"/>
                      <w:color w:val="000000"/>
                    </w:rPr>
                    <w:t>0.84</w:t>
                  </w:r>
                </w:p>
              </w:tc>
              <w:tc>
                <w:tcPr>
                  <w:tcW w:w="687" w:type="pct"/>
                </w:tcPr>
                <w:p>
                  <w:pPr>
                    <w:tabs>
                      <w:tab w:val="left" w:pos="0"/>
                      <w:tab w:val="left" w:pos="540"/>
                    </w:tabs>
                    <w:spacing w:line="360" w:lineRule="exact"/>
                    <w:jc w:val="center"/>
                    <w:rPr>
                      <w:rFonts w:hAnsi="宋体"/>
                      <w:color w:val="000000"/>
                    </w:rPr>
                  </w:pPr>
                  <w:r>
                    <w:rPr>
                      <w:rFonts w:hAnsi="宋体"/>
                      <w:color w:val="000000"/>
                    </w:rPr>
                    <w:t>0.006017</w:t>
                  </w:r>
                </w:p>
              </w:tc>
              <w:tc>
                <w:tcPr>
                  <w:tcW w:w="429" w:type="pct"/>
                </w:tcPr>
                <w:p>
                  <w:pPr>
                    <w:tabs>
                      <w:tab w:val="left" w:pos="0"/>
                      <w:tab w:val="left" w:pos="540"/>
                    </w:tabs>
                    <w:spacing w:line="360" w:lineRule="exact"/>
                    <w:jc w:val="center"/>
                    <w:rPr>
                      <w:rFonts w:hAnsi="宋体"/>
                      <w:color w:val="000000"/>
                    </w:rPr>
                  </w:pPr>
                  <w:r>
                    <w:rPr>
                      <w:rFonts w:hAnsi="宋体"/>
                      <w:color w:val="000000"/>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pct"/>
                  <w:shd w:val="clear" w:color="auto" w:fill="auto"/>
                  <w:vAlign w:val="center"/>
                </w:tcPr>
                <w:p>
                  <w:pPr>
                    <w:tabs>
                      <w:tab w:val="left" w:pos="0"/>
                      <w:tab w:val="left" w:pos="540"/>
                    </w:tabs>
                    <w:spacing w:line="360" w:lineRule="exact"/>
                    <w:jc w:val="center"/>
                    <w:rPr>
                      <w:rFonts w:hAnsi="宋体"/>
                      <w:color w:val="000000"/>
                    </w:rPr>
                  </w:pPr>
                  <w:r>
                    <w:rPr>
                      <w:rFonts w:hAnsi="宋体"/>
                      <w:color w:val="000000"/>
                    </w:rPr>
                    <w:t>300</w:t>
                  </w:r>
                </w:p>
              </w:tc>
              <w:tc>
                <w:tcPr>
                  <w:tcW w:w="654" w:type="pct"/>
                </w:tcPr>
                <w:p>
                  <w:pPr>
                    <w:tabs>
                      <w:tab w:val="left" w:pos="0"/>
                      <w:tab w:val="left" w:pos="540"/>
                    </w:tabs>
                    <w:spacing w:line="360" w:lineRule="exact"/>
                    <w:jc w:val="center"/>
                    <w:rPr>
                      <w:rFonts w:hAnsi="宋体"/>
                      <w:color w:val="000000"/>
                    </w:rPr>
                  </w:pPr>
                  <w:r>
                    <w:rPr>
                      <w:rFonts w:hAnsi="宋体"/>
                      <w:color w:val="000000"/>
                    </w:rPr>
                    <w:t>0.00239</w:t>
                  </w:r>
                </w:p>
              </w:tc>
              <w:tc>
                <w:tcPr>
                  <w:tcW w:w="428" w:type="pct"/>
                </w:tcPr>
                <w:p>
                  <w:pPr>
                    <w:tabs>
                      <w:tab w:val="left" w:pos="0"/>
                      <w:tab w:val="left" w:pos="540"/>
                    </w:tabs>
                    <w:spacing w:line="360" w:lineRule="exact"/>
                    <w:jc w:val="center"/>
                    <w:rPr>
                      <w:rFonts w:hAnsi="宋体"/>
                      <w:color w:val="000000"/>
                    </w:rPr>
                  </w:pPr>
                  <w:r>
                    <w:rPr>
                      <w:rFonts w:hint="eastAsia" w:hAnsi="宋体"/>
                      <w:color w:val="000000"/>
                    </w:rPr>
                    <w:t>0</w:t>
                  </w:r>
                </w:p>
              </w:tc>
              <w:tc>
                <w:tcPr>
                  <w:tcW w:w="687" w:type="pct"/>
                </w:tcPr>
                <w:p>
                  <w:pPr>
                    <w:tabs>
                      <w:tab w:val="left" w:pos="0"/>
                      <w:tab w:val="left" w:pos="540"/>
                    </w:tabs>
                    <w:spacing w:line="360" w:lineRule="exact"/>
                    <w:jc w:val="center"/>
                    <w:rPr>
                      <w:rFonts w:hAnsi="宋体"/>
                      <w:color w:val="000000"/>
                    </w:rPr>
                  </w:pPr>
                  <w:r>
                    <w:rPr>
                      <w:rFonts w:hAnsi="宋体"/>
                      <w:color w:val="000000"/>
                    </w:rPr>
                    <w:t>0.001135</w:t>
                  </w:r>
                </w:p>
              </w:tc>
              <w:tc>
                <w:tcPr>
                  <w:tcW w:w="428" w:type="pct"/>
                </w:tcPr>
                <w:p>
                  <w:pPr>
                    <w:tabs>
                      <w:tab w:val="left" w:pos="0"/>
                      <w:tab w:val="left" w:pos="540"/>
                    </w:tabs>
                    <w:spacing w:line="360" w:lineRule="exact"/>
                    <w:jc w:val="center"/>
                    <w:rPr>
                      <w:rFonts w:hAnsi="宋体"/>
                      <w:color w:val="000000"/>
                    </w:rPr>
                  </w:pPr>
                  <w:r>
                    <w:rPr>
                      <w:rFonts w:hAnsi="宋体"/>
                      <w:color w:val="000000"/>
                    </w:rPr>
                    <w:t>0.57</w:t>
                  </w:r>
                </w:p>
              </w:tc>
              <w:tc>
                <w:tcPr>
                  <w:tcW w:w="687" w:type="pct"/>
                </w:tcPr>
                <w:p>
                  <w:pPr>
                    <w:tabs>
                      <w:tab w:val="left" w:pos="0"/>
                      <w:tab w:val="left" w:pos="540"/>
                    </w:tabs>
                    <w:spacing w:line="360" w:lineRule="exact"/>
                    <w:jc w:val="center"/>
                    <w:rPr>
                      <w:rFonts w:hAnsi="宋体"/>
                      <w:color w:val="000000"/>
                    </w:rPr>
                  </w:pPr>
                  <w:r>
                    <w:rPr>
                      <w:rFonts w:hAnsi="宋体"/>
                      <w:color w:val="000000"/>
                    </w:rPr>
                    <w:t>0.001553</w:t>
                  </w:r>
                </w:p>
              </w:tc>
              <w:tc>
                <w:tcPr>
                  <w:tcW w:w="429" w:type="pct"/>
                </w:tcPr>
                <w:p>
                  <w:pPr>
                    <w:tabs>
                      <w:tab w:val="left" w:pos="0"/>
                      <w:tab w:val="left" w:pos="540"/>
                    </w:tabs>
                    <w:spacing w:line="360" w:lineRule="exact"/>
                    <w:jc w:val="center"/>
                    <w:rPr>
                      <w:rFonts w:hAnsi="宋体"/>
                      <w:color w:val="000000"/>
                    </w:rPr>
                  </w:pPr>
                  <w:r>
                    <w:rPr>
                      <w:rFonts w:hAnsi="宋体"/>
                      <w:color w:val="000000"/>
                    </w:rPr>
                    <w:t>0.78</w:t>
                  </w:r>
                </w:p>
              </w:tc>
              <w:tc>
                <w:tcPr>
                  <w:tcW w:w="687" w:type="pct"/>
                </w:tcPr>
                <w:p>
                  <w:pPr>
                    <w:tabs>
                      <w:tab w:val="left" w:pos="0"/>
                      <w:tab w:val="left" w:pos="540"/>
                    </w:tabs>
                    <w:spacing w:line="360" w:lineRule="exact"/>
                    <w:jc w:val="center"/>
                    <w:rPr>
                      <w:rFonts w:hAnsi="宋体"/>
                      <w:color w:val="000000"/>
                    </w:rPr>
                  </w:pPr>
                  <w:r>
                    <w:rPr>
                      <w:rFonts w:hAnsi="宋体"/>
                      <w:color w:val="000000"/>
                    </w:rPr>
                    <w:t>0.005555</w:t>
                  </w:r>
                </w:p>
              </w:tc>
              <w:tc>
                <w:tcPr>
                  <w:tcW w:w="429" w:type="pct"/>
                </w:tcPr>
                <w:p>
                  <w:pPr>
                    <w:tabs>
                      <w:tab w:val="left" w:pos="0"/>
                      <w:tab w:val="left" w:pos="540"/>
                    </w:tabs>
                    <w:spacing w:line="360" w:lineRule="exact"/>
                    <w:jc w:val="center"/>
                    <w:rPr>
                      <w:rFonts w:hAnsi="宋体"/>
                      <w:color w:val="000000"/>
                    </w:rPr>
                  </w:pPr>
                  <w:r>
                    <w:rPr>
                      <w:rFonts w:hAnsi="宋体"/>
                      <w:color w:val="000000"/>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pct"/>
                  <w:shd w:val="clear" w:color="auto" w:fill="auto"/>
                  <w:vAlign w:val="center"/>
                </w:tcPr>
                <w:p>
                  <w:pPr>
                    <w:tabs>
                      <w:tab w:val="left" w:pos="0"/>
                      <w:tab w:val="left" w:pos="540"/>
                    </w:tabs>
                    <w:spacing w:line="360" w:lineRule="exact"/>
                    <w:jc w:val="center"/>
                    <w:rPr>
                      <w:rFonts w:hAnsi="宋体"/>
                      <w:color w:val="000000"/>
                    </w:rPr>
                  </w:pPr>
                  <w:r>
                    <w:rPr>
                      <w:rFonts w:hAnsi="宋体"/>
                      <w:color w:val="000000"/>
                    </w:rPr>
                    <w:t>400</w:t>
                  </w:r>
                </w:p>
              </w:tc>
              <w:tc>
                <w:tcPr>
                  <w:tcW w:w="654" w:type="pct"/>
                </w:tcPr>
                <w:p>
                  <w:pPr>
                    <w:tabs>
                      <w:tab w:val="left" w:pos="0"/>
                      <w:tab w:val="left" w:pos="540"/>
                    </w:tabs>
                    <w:spacing w:line="360" w:lineRule="exact"/>
                    <w:jc w:val="center"/>
                    <w:rPr>
                      <w:rFonts w:hAnsi="宋体"/>
                      <w:color w:val="000000"/>
                    </w:rPr>
                  </w:pPr>
                  <w:r>
                    <w:rPr>
                      <w:rFonts w:hAnsi="宋体"/>
                      <w:color w:val="000000"/>
                    </w:rPr>
                    <w:t>0.002067</w:t>
                  </w:r>
                </w:p>
              </w:tc>
              <w:tc>
                <w:tcPr>
                  <w:tcW w:w="428" w:type="pct"/>
                </w:tcPr>
                <w:p>
                  <w:pPr>
                    <w:tabs>
                      <w:tab w:val="left" w:pos="0"/>
                      <w:tab w:val="left" w:pos="540"/>
                    </w:tabs>
                    <w:spacing w:line="360" w:lineRule="exact"/>
                    <w:jc w:val="center"/>
                    <w:rPr>
                      <w:rFonts w:hAnsi="宋体"/>
                      <w:color w:val="000000"/>
                    </w:rPr>
                  </w:pPr>
                  <w:r>
                    <w:rPr>
                      <w:rFonts w:hint="eastAsia" w:hAnsi="宋体"/>
                      <w:color w:val="000000"/>
                    </w:rPr>
                    <w:t>0</w:t>
                  </w:r>
                </w:p>
              </w:tc>
              <w:tc>
                <w:tcPr>
                  <w:tcW w:w="687" w:type="pct"/>
                </w:tcPr>
                <w:p>
                  <w:pPr>
                    <w:tabs>
                      <w:tab w:val="left" w:pos="0"/>
                      <w:tab w:val="left" w:pos="540"/>
                    </w:tabs>
                    <w:spacing w:line="360" w:lineRule="exact"/>
                    <w:jc w:val="center"/>
                    <w:rPr>
                      <w:rFonts w:hAnsi="宋体"/>
                      <w:color w:val="000000"/>
                    </w:rPr>
                  </w:pPr>
                  <w:r>
                    <w:rPr>
                      <w:rFonts w:hAnsi="宋体"/>
                      <w:color w:val="000000"/>
                    </w:rPr>
                    <w:t>0.000982</w:t>
                  </w:r>
                </w:p>
              </w:tc>
              <w:tc>
                <w:tcPr>
                  <w:tcW w:w="428" w:type="pct"/>
                </w:tcPr>
                <w:p>
                  <w:pPr>
                    <w:tabs>
                      <w:tab w:val="left" w:pos="0"/>
                      <w:tab w:val="left" w:pos="540"/>
                    </w:tabs>
                    <w:spacing w:line="360" w:lineRule="exact"/>
                    <w:jc w:val="center"/>
                    <w:rPr>
                      <w:rFonts w:hAnsi="宋体"/>
                      <w:color w:val="000000"/>
                    </w:rPr>
                  </w:pPr>
                  <w:r>
                    <w:rPr>
                      <w:rFonts w:hAnsi="宋体"/>
                      <w:color w:val="000000"/>
                    </w:rPr>
                    <w:t>0.49</w:t>
                  </w:r>
                </w:p>
              </w:tc>
              <w:tc>
                <w:tcPr>
                  <w:tcW w:w="687" w:type="pct"/>
                </w:tcPr>
                <w:p>
                  <w:pPr>
                    <w:tabs>
                      <w:tab w:val="left" w:pos="0"/>
                      <w:tab w:val="left" w:pos="540"/>
                    </w:tabs>
                    <w:spacing w:line="360" w:lineRule="exact"/>
                    <w:jc w:val="center"/>
                    <w:rPr>
                      <w:rFonts w:hAnsi="宋体"/>
                      <w:color w:val="000000"/>
                    </w:rPr>
                  </w:pPr>
                  <w:r>
                    <w:rPr>
                      <w:rFonts w:hAnsi="宋体"/>
                      <w:color w:val="000000"/>
                    </w:rPr>
                    <w:t>0.001343</w:t>
                  </w:r>
                </w:p>
              </w:tc>
              <w:tc>
                <w:tcPr>
                  <w:tcW w:w="429" w:type="pct"/>
                </w:tcPr>
                <w:p>
                  <w:pPr>
                    <w:tabs>
                      <w:tab w:val="left" w:pos="0"/>
                      <w:tab w:val="left" w:pos="540"/>
                    </w:tabs>
                    <w:spacing w:line="360" w:lineRule="exact"/>
                    <w:jc w:val="center"/>
                    <w:rPr>
                      <w:rFonts w:hAnsi="宋体"/>
                      <w:color w:val="000000"/>
                    </w:rPr>
                  </w:pPr>
                  <w:r>
                    <w:rPr>
                      <w:rFonts w:hAnsi="宋体"/>
                      <w:color w:val="000000"/>
                    </w:rPr>
                    <w:t>0.67</w:t>
                  </w:r>
                </w:p>
              </w:tc>
              <w:tc>
                <w:tcPr>
                  <w:tcW w:w="687" w:type="pct"/>
                </w:tcPr>
                <w:p>
                  <w:pPr>
                    <w:tabs>
                      <w:tab w:val="left" w:pos="0"/>
                      <w:tab w:val="left" w:pos="540"/>
                    </w:tabs>
                    <w:spacing w:line="360" w:lineRule="exact"/>
                    <w:jc w:val="center"/>
                    <w:rPr>
                      <w:rFonts w:hAnsi="宋体"/>
                      <w:color w:val="000000"/>
                    </w:rPr>
                  </w:pPr>
                  <w:r>
                    <w:rPr>
                      <w:rFonts w:hAnsi="宋体"/>
                      <w:color w:val="000000"/>
                    </w:rPr>
                    <w:t>0.004805</w:t>
                  </w:r>
                </w:p>
              </w:tc>
              <w:tc>
                <w:tcPr>
                  <w:tcW w:w="429" w:type="pct"/>
                </w:tcPr>
                <w:p>
                  <w:pPr>
                    <w:tabs>
                      <w:tab w:val="left" w:pos="0"/>
                      <w:tab w:val="left" w:pos="540"/>
                    </w:tabs>
                    <w:spacing w:line="360" w:lineRule="exact"/>
                    <w:jc w:val="center"/>
                    <w:rPr>
                      <w:rFonts w:hAnsi="宋体"/>
                      <w:color w:val="000000"/>
                    </w:rPr>
                  </w:pPr>
                  <w:r>
                    <w:rPr>
                      <w:rFonts w:hAnsi="宋体"/>
                      <w:color w:val="000000"/>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pct"/>
                  <w:shd w:val="clear" w:color="auto" w:fill="auto"/>
                  <w:vAlign w:val="center"/>
                </w:tcPr>
                <w:p>
                  <w:pPr>
                    <w:tabs>
                      <w:tab w:val="left" w:pos="0"/>
                      <w:tab w:val="left" w:pos="540"/>
                    </w:tabs>
                    <w:spacing w:line="360" w:lineRule="exact"/>
                    <w:jc w:val="center"/>
                    <w:rPr>
                      <w:rFonts w:hAnsi="宋体"/>
                      <w:color w:val="000000"/>
                    </w:rPr>
                  </w:pPr>
                  <w:r>
                    <w:rPr>
                      <w:rFonts w:hAnsi="宋体"/>
                      <w:color w:val="000000"/>
                    </w:rPr>
                    <w:t>500</w:t>
                  </w:r>
                </w:p>
              </w:tc>
              <w:tc>
                <w:tcPr>
                  <w:tcW w:w="654" w:type="pct"/>
                </w:tcPr>
                <w:p>
                  <w:pPr>
                    <w:tabs>
                      <w:tab w:val="left" w:pos="0"/>
                      <w:tab w:val="left" w:pos="540"/>
                    </w:tabs>
                    <w:spacing w:line="360" w:lineRule="exact"/>
                    <w:jc w:val="center"/>
                    <w:rPr>
                      <w:rFonts w:hAnsi="宋体"/>
                      <w:color w:val="000000"/>
                    </w:rPr>
                  </w:pPr>
                  <w:r>
                    <w:rPr>
                      <w:rFonts w:hAnsi="宋体"/>
                      <w:color w:val="000000"/>
                    </w:rPr>
                    <w:t>0.001886</w:t>
                  </w:r>
                </w:p>
              </w:tc>
              <w:tc>
                <w:tcPr>
                  <w:tcW w:w="428" w:type="pct"/>
                </w:tcPr>
                <w:p>
                  <w:pPr>
                    <w:tabs>
                      <w:tab w:val="left" w:pos="0"/>
                      <w:tab w:val="left" w:pos="540"/>
                    </w:tabs>
                    <w:spacing w:line="360" w:lineRule="exact"/>
                    <w:jc w:val="center"/>
                    <w:rPr>
                      <w:rFonts w:hAnsi="宋体"/>
                      <w:color w:val="000000"/>
                    </w:rPr>
                  </w:pPr>
                  <w:r>
                    <w:rPr>
                      <w:rFonts w:hint="eastAsia" w:hAnsi="宋体"/>
                      <w:color w:val="000000"/>
                    </w:rPr>
                    <w:t>0</w:t>
                  </w:r>
                </w:p>
              </w:tc>
              <w:tc>
                <w:tcPr>
                  <w:tcW w:w="687" w:type="pct"/>
                </w:tcPr>
                <w:p>
                  <w:pPr>
                    <w:tabs>
                      <w:tab w:val="left" w:pos="0"/>
                      <w:tab w:val="left" w:pos="540"/>
                    </w:tabs>
                    <w:spacing w:line="360" w:lineRule="exact"/>
                    <w:jc w:val="center"/>
                    <w:rPr>
                      <w:rFonts w:hAnsi="宋体"/>
                      <w:color w:val="000000"/>
                    </w:rPr>
                  </w:pPr>
                  <w:r>
                    <w:rPr>
                      <w:rFonts w:hAnsi="宋体"/>
                      <w:color w:val="000000"/>
                    </w:rPr>
                    <w:t>0.000896</w:t>
                  </w:r>
                </w:p>
              </w:tc>
              <w:tc>
                <w:tcPr>
                  <w:tcW w:w="428" w:type="pct"/>
                </w:tcPr>
                <w:p>
                  <w:pPr>
                    <w:tabs>
                      <w:tab w:val="left" w:pos="0"/>
                      <w:tab w:val="left" w:pos="540"/>
                    </w:tabs>
                    <w:spacing w:line="360" w:lineRule="exact"/>
                    <w:jc w:val="center"/>
                    <w:rPr>
                      <w:rFonts w:hAnsi="宋体"/>
                      <w:color w:val="000000"/>
                    </w:rPr>
                  </w:pPr>
                  <w:r>
                    <w:rPr>
                      <w:rFonts w:hAnsi="宋体"/>
                      <w:color w:val="000000"/>
                    </w:rPr>
                    <w:t>0.45</w:t>
                  </w:r>
                </w:p>
              </w:tc>
              <w:tc>
                <w:tcPr>
                  <w:tcW w:w="687" w:type="pct"/>
                </w:tcPr>
                <w:p>
                  <w:pPr>
                    <w:tabs>
                      <w:tab w:val="left" w:pos="0"/>
                      <w:tab w:val="left" w:pos="540"/>
                    </w:tabs>
                    <w:spacing w:line="360" w:lineRule="exact"/>
                    <w:jc w:val="center"/>
                    <w:rPr>
                      <w:rFonts w:hAnsi="宋体"/>
                      <w:color w:val="000000"/>
                    </w:rPr>
                  </w:pPr>
                  <w:r>
                    <w:rPr>
                      <w:rFonts w:hAnsi="宋体"/>
                      <w:color w:val="000000"/>
                    </w:rPr>
                    <w:t>0.001226</w:t>
                  </w:r>
                </w:p>
              </w:tc>
              <w:tc>
                <w:tcPr>
                  <w:tcW w:w="429" w:type="pct"/>
                </w:tcPr>
                <w:p>
                  <w:pPr>
                    <w:tabs>
                      <w:tab w:val="left" w:pos="0"/>
                      <w:tab w:val="left" w:pos="540"/>
                    </w:tabs>
                    <w:spacing w:line="360" w:lineRule="exact"/>
                    <w:jc w:val="center"/>
                    <w:rPr>
                      <w:rFonts w:hAnsi="宋体"/>
                      <w:color w:val="000000"/>
                    </w:rPr>
                  </w:pPr>
                  <w:r>
                    <w:rPr>
                      <w:rFonts w:hAnsi="宋体"/>
                      <w:color w:val="000000"/>
                    </w:rPr>
                    <w:t>0.61</w:t>
                  </w:r>
                </w:p>
              </w:tc>
              <w:tc>
                <w:tcPr>
                  <w:tcW w:w="687" w:type="pct"/>
                </w:tcPr>
                <w:p>
                  <w:pPr>
                    <w:tabs>
                      <w:tab w:val="left" w:pos="0"/>
                      <w:tab w:val="left" w:pos="540"/>
                    </w:tabs>
                    <w:spacing w:line="360" w:lineRule="exact"/>
                    <w:jc w:val="center"/>
                    <w:rPr>
                      <w:rFonts w:hAnsi="宋体"/>
                      <w:color w:val="000000"/>
                    </w:rPr>
                  </w:pPr>
                  <w:r>
                    <w:rPr>
                      <w:rFonts w:hAnsi="宋体"/>
                      <w:color w:val="000000"/>
                    </w:rPr>
                    <w:t>0.004384</w:t>
                  </w:r>
                </w:p>
              </w:tc>
              <w:tc>
                <w:tcPr>
                  <w:tcW w:w="429" w:type="pct"/>
                </w:tcPr>
                <w:p>
                  <w:pPr>
                    <w:tabs>
                      <w:tab w:val="left" w:pos="0"/>
                      <w:tab w:val="left" w:pos="540"/>
                    </w:tabs>
                    <w:spacing w:line="360" w:lineRule="exact"/>
                    <w:jc w:val="center"/>
                    <w:rPr>
                      <w:rFonts w:hAnsi="宋体"/>
                      <w:color w:val="000000"/>
                    </w:rPr>
                  </w:pPr>
                  <w:r>
                    <w:rPr>
                      <w:rFonts w:hAnsi="宋体"/>
                      <w:color w:val="000000"/>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pct"/>
                  <w:shd w:val="clear" w:color="auto" w:fill="auto"/>
                  <w:vAlign w:val="center"/>
                </w:tcPr>
                <w:p>
                  <w:pPr>
                    <w:tabs>
                      <w:tab w:val="left" w:pos="0"/>
                      <w:tab w:val="left" w:pos="540"/>
                    </w:tabs>
                    <w:spacing w:line="360" w:lineRule="exact"/>
                    <w:jc w:val="center"/>
                    <w:rPr>
                      <w:rFonts w:hAnsi="宋体"/>
                      <w:color w:val="000000"/>
                    </w:rPr>
                  </w:pPr>
                  <w:r>
                    <w:rPr>
                      <w:rFonts w:hAnsi="宋体"/>
                      <w:color w:val="000000"/>
                    </w:rPr>
                    <w:t>600</w:t>
                  </w:r>
                </w:p>
              </w:tc>
              <w:tc>
                <w:tcPr>
                  <w:tcW w:w="654" w:type="pct"/>
                </w:tcPr>
                <w:p>
                  <w:pPr>
                    <w:tabs>
                      <w:tab w:val="left" w:pos="0"/>
                      <w:tab w:val="left" w:pos="540"/>
                    </w:tabs>
                    <w:spacing w:line="360" w:lineRule="exact"/>
                    <w:jc w:val="center"/>
                    <w:rPr>
                      <w:rFonts w:hAnsi="宋体"/>
                      <w:color w:val="000000"/>
                    </w:rPr>
                  </w:pPr>
                  <w:r>
                    <w:rPr>
                      <w:rFonts w:hAnsi="宋体"/>
                      <w:color w:val="000000"/>
                    </w:rPr>
                    <w:t>0.001667</w:t>
                  </w:r>
                </w:p>
              </w:tc>
              <w:tc>
                <w:tcPr>
                  <w:tcW w:w="428" w:type="pct"/>
                </w:tcPr>
                <w:p>
                  <w:pPr>
                    <w:tabs>
                      <w:tab w:val="left" w:pos="0"/>
                      <w:tab w:val="left" w:pos="540"/>
                    </w:tabs>
                    <w:spacing w:line="360" w:lineRule="exact"/>
                    <w:jc w:val="center"/>
                    <w:rPr>
                      <w:rFonts w:hAnsi="宋体"/>
                      <w:color w:val="000000"/>
                    </w:rPr>
                  </w:pPr>
                  <w:r>
                    <w:rPr>
                      <w:rFonts w:hint="eastAsia" w:hAnsi="宋体"/>
                      <w:color w:val="000000"/>
                    </w:rPr>
                    <w:t>0</w:t>
                  </w:r>
                </w:p>
              </w:tc>
              <w:tc>
                <w:tcPr>
                  <w:tcW w:w="687" w:type="pct"/>
                </w:tcPr>
                <w:p>
                  <w:pPr>
                    <w:tabs>
                      <w:tab w:val="left" w:pos="0"/>
                      <w:tab w:val="left" w:pos="540"/>
                    </w:tabs>
                    <w:spacing w:line="360" w:lineRule="exact"/>
                    <w:jc w:val="center"/>
                    <w:rPr>
                      <w:rFonts w:hAnsi="宋体"/>
                      <w:color w:val="000000"/>
                    </w:rPr>
                  </w:pPr>
                  <w:r>
                    <w:rPr>
                      <w:rFonts w:hAnsi="宋体"/>
                      <w:color w:val="000000"/>
                    </w:rPr>
                    <w:t>0.000792</w:t>
                  </w:r>
                </w:p>
              </w:tc>
              <w:tc>
                <w:tcPr>
                  <w:tcW w:w="428" w:type="pct"/>
                </w:tcPr>
                <w:p>
                  <w:pPr>
                    <w:tabs>
                      <w:tab w:val="left" w:pos="0"/>
                      <w:tab w:val="left" w:pos="540"/>
                    </w:tabs>
                    <w:spacing w:line="360" w:lineRule="exact"/>
                    <w:jc w:val="center"/>
                    <w:rPr>
                      <w:rFonts w:hAnsi="宋体"/>
                      <w:color w:val="000000"/>
                    </w:rPr>
                  </w:pPr>
                  <w:r>
                    <w:rPr>
                      <w:rFonts w:hAnsi="宋体"/>
                      <w:color w:val="000000"/>
                    </w:rPr>
                    <w:t>0.40</w:t>
                  </w:r>
                </w:p>
              </w:tc>
              <w:tc>
                <w:tcPr>
                  <w:tcW w:w="687" w:type="pct"/>
                </w:tcPr>
                <w:p>
                  <w:pPr>
                    <w:tabs>
                      <w:tab w:val="left" w:pos="0"/>
                      <w:tab w:val="left" w:pos="540"/>
                    </w:tabs>
                    <w:spacing w:line="360" w:lineRule="exact"/>
                    <w:jc w:val="center"/>
                    <w:rPr>
                      <w:rFonts w:hAnsi="宋体"/>
                      <w:color w:val="000000"/>
                    </w:rPr>
                  </w:pPr>
                  <w:r>
                    <w:rPr>
                      <w:rFonts w:hAnsi="宋体"/>
                      <w:color w:val="000000"/>
                    </w:rPr>
                    <w:t>0.001084</w:t>
                  </w:r>
                </w:p>
              </w:tc>
              <w:tc>
                <w:tcPr>
                  <w:tcW w:w="429" w:type="pct"/>
                </w:tcPr>
                <w:p>
                  <w:pPr>
                    <w:tabs>
                      <w:tab w:val="left" w:pos="0"/>
                      <w:tab w:val="left" w:pos="540"/>
                    </w:tabs>
                    <w:spacing w:line="360" w:lineRule="exact"/>
                    <w:jc w:val="center"/>
                    <w:rPr>
                      <w:rFonts w:hAnsi="宋体"/>
                      <w:color w:val="000000"/>
                    </w:rPr>
                  </w:pPr>
                  <w:r>
                    <w:rPr>
                      <w:rFonts w:hAnsi="宋体"/>
                      <w:color w:val="000000"/>
                    </w:rPr>
                    <w:t>0.54</w:t>
                  </w:r>
                </w:p>
              </w:tc>
              <w:tc>
                <w:tcPr>
                  <w:tcW w:w="687" w:type="pct"/>
                </w:tcPr>
                <w:p>
                  <w:pPr>
                    <w:tabs>
                      <w:tab w:val="left" w:pos="0"/>
                      <w:tab w:val="left" w:pos="540"/>
                    </w:tabs>
                    <w:spacing w:line="360" w:lineRule="exact"/>
                    <w:jc w:val="center"/>
                    <w:rPr>
                      <w:rFonts w:hAnsi="宋体"/>
                      <w:color w:val="000000"/>
                    </w:rPr>
                  </w:pPr>
                  <w:r>
                    <w:rPr>
                      <w:rFonts w:hAnsi="宋体"/>
                      <w:color w:val="000000"/>
                    </w:rPr>
                    <w:t>0.003876</w:t>
                  </w:r>
                </w:p>
              </w:tc>
              <w:tc>
                <w:tcPr>
                  <w:tcW w:w="429" w:type="pct"/>
                </w:tcPr>
                <w:p>
                  <w:pPr>
                    <w:tabs>
                      <w:tab w:val="left" w:pos="0"/>
                      <w:tab w:val="left" w:pos="540"/>
                    </w:tabs>
                    <w:spacing w:line="360" w:lineRule="exact"/>
                    <w:jc w:val="center"/>
                    <w:rPr>
                      <w:rFonts w:hAnsi="宋体"/>
                      <w:color w:val="000000"/>
                    </w:rPr>
                  </w:pPr>
                  <w:r>
                    <w:rPr>
                      <w:rFonts w:hAnsi="宋体"/>
                      <w:color w:val="000000"/>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pct"/>
                  <w:shd w:val="clear" w:color="auto" w:fill="auto"/>
                  <w:vAlign w:val="center"/>
                </w:tcPr>
                <w:p>
                  <w:pPr>
                    <w:tabs>
                      <w:tab w:val="left" w:pos="0"/>
                      <w:tab w:val="left" w:pos="540"/>
                    </w:tabs>
                    <w:spacing w:line="360" w:lineRule="exact"/>
                    <w:jc w:val="center"/>
                    <w:rPr>
                      <w:rFonts w:hAnsi="宋体"/>
                      <w:color w:val="000000"/>
                    </w:rPr>
                  </w:pPr>
                  <w:r>
                    <w:rPr>
                      <w:rFonts w:hAnsi="宋体"/>
                      <w:color w:val="000000"/>
                    </w:rPr>
                    <w:t>700</w:t>
                  </w:r>
                </w:p>
              </w:tc>
              <w:tc>
                <w:tcPr>
                  <w:tcW w:w="654" w:type="pct"/>
                </w:tcPr>
                <w:p>
                  <w:pPr>
                    <w:tabs>
                      <w:tab w:val="left" w:pos="0"/>
                      <w:tab w:val="left" w:pos="540"/>
                    </w:tabs>
                    <w:spacing w:line="360" w:lineRule="exact"/>
                    <w:jc w:val="center"/>
                    <w:rPr>
                      <w:rFonts w:hAnsi="宋体"/>
                      <w:color w:val="000000"/>
                    </w:rPr>
                  </w:pPr>
                  <w:r>
                    <w:rPr>
                      <w:rFonts w:hAnsi="宋体"/>
                      <w:color w:val="000000"/>
                    </w:rPr>
                    <w:t>0.001465</w:t>
                  </w:r>
                </w:p>
              </w:tc>
              <w:tc>
                <w:tcPr>
                  <w:tcW w:w="428" w:type="pct"/>
                </w:tcPr>
                <w:p>
                  <w:pPr>
                    <w:tabs>
                      <w:tab w:val="left" w:pos="0"/>
                      <w:tab w:val="left" w:pos="540"/>
                    </w:tabs>
                    <w:spacing w:line="360" w:lineRule="exact"/>
                    <w:jc w:val="center"/>
                    <w:rPr>
                      <w:rFonts w:hAnsi="宋体"/>
                      <w:color w:val="000000"/>
                    </w:rPr>
                  </w:pPr>
                  <w:r>
                    <w:rPr>
                      <w:rFonts w:hint="eastAsia" w:hAnsi="宋体"/>
                      <w:color w:val="000000"/>
                    </w:rPr>
                    <w:t>0</w:t>
                  </w:r>
                </w:p>
              </w:tc>
              <w:tc>
                <w:tcPr>
                  <w:tcW w:w="687" w:type="pct"/>
                </w:tcPr>
                <w:p>
                  <w:pPr>
                    <w:tabs>
                      <w:tab w:val="left" w:pos="0"/>
                      <w:tab w:val="left" w:pos="540"/>
                    </w:tabs>
                    <w:spacing w:line="360" w:lineRule="exact"/>
                    <w:jc w:val="center"/>
                    <w:rPr>
                      <w:rFonts w:hAnsi="宋体"/>
                      <w:color w:val="000000"/>
                    </w:rPr>
                  </w:pPr>
                  <w:r>
                    <w:rPr>
                      <w:rFonts w:hAnsi="宋体"/>
                      <w:color w:val="000000"/>
                    </w:rPr>
                    <w:t>0.000696</w:t>
                  </w:r>
                </w:p>
              </w:tc>
              <w:tc>
                <w:tcPr>
                  <w:tcW w:w="428" w:type="pct"/>
                </w:tcPr>
                <w:p>
                  <w:pPr>
                    <w:tabs>
                      <w:tab w:val="left" w:pos="0"/>
                      <w:tab w:val="left" w:pos="540"/>
                    </w:tabs>
                    <w:spacing w:line="360" w:lineRule="exact"/>
                    <w:jc w:val="center"/>
                    <w:rPr>
                      <w:rFonts w:hAnsi="宋体"/>
                      <w:color w:val="000000"/>
                    </w:rPr>
                  </w:pPr>
                  <w:r>
                    <w:rPr>
                      <w:rFonts w:hAnsi="宋体"/>
                      <w:color w:val="000000"/>
                    </w:rPr>
                    <w:t>0.35</w:t>
                  </w:r>
                </w:p>
              </w:tc>
              <w:tc>
                <w:tcPr>
                  <w:tcW w:w="687" w:type="pct"/>
                </w:tcPr>
                <w:p>
                  <w:pPr>
                    <w:tabs>
                      <w:tab w:val="left" w:pos="0"/>
                      <w:tab w:val="left" w:pos="540"/>
                    </w:tabs>
                    <w:spacing w:line="360" w:lineRule="exact"/>
                    <w:jc w:val="center"/>
                    <w:rPr>
                      <w:rFonts w:hAnsi="宋体"/>
                      <w:color w:val="000000"/>
                    </w:rPr>
                  </w:pPr>
                  <w:r>
                    <w:rPr>
                      <w:rFonts w:hAnsi="宋体"/>
                      <w:color w:val="000000"/>
                    </w:rPr>
                    <w:t>0.000952</w:t>
                  </w:r>
                </w:p>
              </w:tc>
              <w:tc>
                <w:tcPr>
                  <w:tcW w:w="429" w:type="pct"/>
                </w:tcPr>
                <w:p>
                  <w:pPr>
                    <w:tabs>
                      <w:tab w:val="left" w:pos="0"/>
                      <w:tab w:val="left" w:pos="540"/>
                    </w:tabs>
                    <w:spacing w:line="360" w:lineRule="exact"/>
                    <w:jc w:val="center"/>
                    <w:rPr>
                      <w:rFonts w:hAnsi="宋体"/>
                      <w:color w:val="000000"/>
                    </w:rPr>
                  </w:pPr>
                  <w:r>
                    <w:rPr>
                      <w:rFonts w:hAnsi="宋体"/>
                      <w:color w:val="000000"/>
                    </w:rPr>
                    <w:t>0.48</w:t>
                  </w:r>
                </w:p>
              </w:tc>
              <w:tc>
                <w:tcPr>
                  <w:tcW w:w="687" w:type="pct"/>
                </w:tcPr>
                <w:p>
                  <w:pPr>
                    <w:tabs>
                      <w:tab w:val="left" w:pos="0"/>
                      <w:tab w:val="left" w:pos="540"/>
                    </w:tabs>
                    <w:spacing w:line="360" w:lineRule="exact"/>
                    <w:jc w:val="center"/>
                    <w:rPr>
                      <w:rFonts w:hAnsi="宋体"/>
                      <w:color w:val="000000"/>
                    </w:rPr>
                  </w:pPr>
                  <w:r>
                    <w:rPr>
                      <w:rFonts w:hAnsi="宋体"/>
                      <w:color w:val="000000"/>
                    </w:rPr>
                    <w:t>0.003407</w:t>
                  </w:r>
                </w:p>
              </w:tc>
              <w:tc>
                <w:tcPr>
                  <w:tcW w:w="429" w:type="pct"/>
                </w:tcPr>
                <w:p>
                  <w:pPr>
                    <w:tabs>
                      <w:tab w:val="left" w:pos="0"/>
                      <w:tab w:val="left" w:pos="540"/>
                    </w:tabs>
                    <w:spacing w:line="360" w:lineRule="exact"/>
                    <w:jc w:val="center"/>
                    <w:rPr>
                      <w:rFonts w:hAnsi="宋体"/>
                      <w:color w:val="000000"/>
                    </w:rPr>
                  </w:pPr>
                  <w:r>
                    <w:rPr>
                      <w:rFonts w:hAnsi="宋体"/>
                      <w:color w:val="000000"/>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pct"/>
                  <w:shd w:val="clear" w:color="auto" w:fill="auto"/>
                  <w:vAlign w:val="center"/>
                </w:tcPr>
                <w:p>
                  <w:pPr>
                    <w:tabs>
                      <w:tab w:val="left" w:pos="0"/>
                      <w:tab w:val="left" w:pos="540"/>
                    </w:tabs>
                    <w:spacing w:line="360" w:lineRule="exact"/>
                    <w:jc w:val="center"/>
                    <w:rPr>
                      <w:rFonts w:hAnsi="宋体"/>
                      <w:color w:val="000000"/>
                    </w:rPr>
                  </w:pPr>
                  <w:r>
                    <w:rPr>
                      <w:rFonts w:hAnsi="宋体"/>
                      <w:color w:val="000000"/>
                    </w:rPr>
                    <w:t>800</w:t>
                  </w:r>
                </w:p>
              </w:tc>
              <w:tc>
                <w:tcPr>
                  <w:tcW w:w="654" w:type="pct"/>
                </w:tcPr>
                <w:p>
                  <w:pPr>
                    <w:tabs>
                      <w:tab w:val="left" w:pos="0"/>
                      <w:tab w:val="left" w:pos="540"/>
                    </w:tabs>
                    <w:spacing w:line="360" w:lineRule="exact"/>
                    <w:jc w:val="center"/>
                    <w:rPr>
                      <w:rFonts w:hAnsi="宋体"/>
                      <w:color w:val="000000"/>
                    </w:rPr>
                  </w:pPr>
                  <w:r>
                    <w:rPr>
                      <w:rFonts w:hAnsi="宋体"/>
                      <w:color w:val="000000"/>
                    </w:rPr>
                    <w:t>0.001366</w:t>
                  </w:r>
                </w:p>
              </w:tc>
              <w:tc>
                <w:tcPr>
                  <w:tcW w:w="428" w:type="pct"/>
                </w:tcPr>
                <w:p>
                  <w:pPr>
                    <w:tabs>
                      <w:tab w:val="left" w:pos="0"/>
                      <w:tab w:val="left" w:pos="540"/>
                    </w:tabs>
                    <w:spacing w:line="360" w:lineRule="exact"/>
                    <w:jc w:val="center"/>
                    <w:rPr>
                      <w:rFonts w:hAnsi="宋体"/>
                      <w:color w:val="000000"/>
                    </w:rPr>
                  </w:pPr>
                  <w:r>
                    <w:rPr>
                      <w:rFonts w:hint="eastAsia" w:hAnsi="宋体"/>
                      <w:color w:val="000000"/>
                    </w:rPr>
                    <w:t>0</w:t>
                  </w:r>
                </w:p>
              </w:tc>
              <w:tc>
                <w:tcPr>
                  <w:tcW w:w="687" w:type="pct"/>
                </w:tcPr>
                <w:p>
                  <w:pPr>
                    <w:tabs>
                      <w:tab w:val="left" w:pos="0"/>
                      <w:tab w:val="left" w:pos="540"/>
                    </w:tabs>
                    <w:spacing w:line="360" w:lineRule="exact"/>
                    <w:jc w:val="center"/>
                    <w:rPr>
                      <w:rFonts w:hAnsi="宋体"/>
                      <w:color w:val="000000"/>
                    </w:rPr>
                  </w:pPr>
                  <w:r>
                    <w:rPr>
                      <w:rFonts w:hAnsi="宋体"/>
                      <w:color w:val="000000"/>
                    </w:rPr>
                    <w:t>0.000649</w:t>
                  </w:r>
                </w:p>
              </w:tc>
              <w:tc>
                <w:tcPr>
                  <w:tcW w:w="428" w:type="pct"/>
                </w:tcPr>
                <w:p>
                  <w:pPr>
                    <w:tabs>
                      <w:tab w:val="left" w:pos="0"/>
                      <w:tab w:val="left" w:pos="540"/>
                    </w:tabs>
                    <w:spacing w:line="360" w:lineRule="exact"/>
                    <w:jc w:val="center"/>
                    <w:rPr>
                      <w:rFonts w:hAnsi="宋体"/>
                      <w:color w:val="000000"/>
                    </w:rPr>
                  </w:pPr>
                  <w:r>
                    <w:rPr>
                      <w:rFonts w:hAnsi="宋体"/>
                      <w:color w:val="000000"/>
                    </w:rPr>
                    <w:t>0.32</w:t>
                  </w:r>
                </w:p>
              </w:tc>
              <w:tc>
                <w:tcPr>
                  <w:tcW w:w="687" w:type="pct"/>
                </w:tcPr>
                <w:p>
                  <w:pPr>
                    <w:tabs>
                      <w:tab w:val="left" w:pos="0"/>
                      <w:tab w:val="left" w:pos="540"/>
                    </w:tabs>
                    <w:spacing w:line="360" w:lineRule="exact"/>
                    <w:jc w:val="center"/>
                    <w:rPr>
                      <w:rFonts w:hAnsi="宋体"/>
                      <w:color w:val="000000"/>
                    </w:rPr>
                  </w:pPr>
                  <w:r>
                    <w:rPr>
                      <w:rFonts w:hAnsi="宋体"/>
                      <w:color w:val="000000"/>
                    </w:rPr>
                    <w:t>0.000888</w:t>
                  </w:r>
                </w:p>
              </w:tc>
              <w:tc>
                <w:tcPr>
                  <w:tcW w:w="429" w:type="pct"/>
                </w:tcPr>
                <w:p>
                  <w:pPr>
                    <w:tabs>
                      <w:tab w:val="left" w:pos="0"/>
                      <w:tab w:val="left" w:pos="540"/>
                    </w:tabs>
                    <w:spacing w:line="360" w:lineRule="exact"/>
                    <w:jc w:val="center"/>
                    <w:rPr>
                      <w:rFonts w:hAnsi="宋体"/>
                      <w:color w:val="000000"/>
                    </w:rPr>
                  </w:pPr>
                  <w:r>
                    <w:rPr>
                      <w:rFonts w:hAnsi="宋体"/>
                      <w:color w:val="000000"/>
                    </w:rPr>
                    <w:t>0.44</w:t>
                  </w:r>
                </w:p>
              </w:tc>
              <w:tc>
                <w:tcPr>
                  <w:tcW w:w="687" w:type="pct"/>
                </w:tcPr>
                <w:p>
                  <w:pPr>
                    <w:tabs>
                      <w:tab w:val="left" w:pos="0"/>
                      <w:tab w:val="left" w:pos="540"/>
                    </w:tabs>
                    <w:spacing w:line="360" w:lineRule="exact"/>
                    <w:jc w:val="center"/>
                    <w:rPr>
                      <w:rFonts w:hAnsi="宋体"/>
                      <w:color w:val="000000"/>
                    </w:rPr>
                  </w:pPr>
                  <w:r>
                    <w:rPr>
                      <w:rFonts w:hAnsi="宋体"/>
                      <w:color w:val="000000"/>
                    </w:rPr>
                    <w:t>0.003175</w:t>
                  </w:r>
                </w:p>
              </w:tc>
              <w:tc>
                <w:tcPr>
                  <w:tcW w:w="429" w:type="pct"/>
                </w:tcPr>
                <w:p>
                  <w:pPr>
                    <w:tabs>
                      <w:tab w:val="left" w:pos="0"/>
                      <w:tab w:val="left" w:pos="540"/>
                    </w:tabs>
                    <w:spacing w:line="360" w:lineRule="exact"/>
                    <w:jc w:val="center"/>
                    <w:rPr>
                      <w:rFonts w:hAnsi="宋体"/>
                      <w:color w:val="000000"/>
                    </w:rPr>
                  </w:pPr>
                  <w:r>
                    <w:rPr>
                      <w:rFonts w:hAnsi="宋体"/>
                      <w:color w:val="000000"/>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pct"/>
                  <w:shd w:val="clear" w:color="auto" w:fill="auto"/>
                  <w:vAlign w:val="center"/>
                </w:tcPr>
                <w:p>
                  <w:pPr>
                    <w:tabs>
                      <w:tab w:val="left" w:pos="0"/>
                      <w:tab w:val="left" w:pos="540"/>
                    </w:tabs>
                    <w:spacing w:line="360" w:lineRule="exact"/>
                    <w:jc w:val="center"/>
                    <w:rPr>
                      <w:rFonts w:hAnsi="宋体"/>
                      <w:color w:val="000000"/>
                    </w:rPr>
                  </w:pPr>
                  <w:r>
                    <w:rPr>
                      <w:rFonts w:hAnsi="宋体"/>
                      <w:color w:val="000000"/>
                    </w:rPr>
                    <w:t>900</w:t>
                  </w:r>
                </w:p>
              </w:tc>
              <w:tc>
                <w:tcPr>
                  <w:tcW w:w="654" w:type="pct"/>
                </w:tcPr>
                <w:p>
                  <w:pPr>
                    <w:tabs>
                      <w:tab w:val="left" w:pos="0"/>
                      <w:tab w:val="left" w:pos="540"/>
                    </w:tabs>
                    <w:spacing w:line="360" w:lineRule="exact"/>
                    <w:jc w:val="center"/>
                    <w:rPr>
                      <w:rFonts w:hAnsi="宋体"/>
                      <w:color w:val="000000"/>
                    </w:rPr>
                  </w:pPr>
                  <w:r>
                    <w:rPr>
                      <w:rFonts w:hAnsi="宋体"/>
                      <w:color w:val="000000"/>
                    </w:rPr>
                    <w:t>0.001278</w:t>
                  </w:r>
                </w:p>
              </w:tc>
              <w:tc>
                <w:tcPr>
                  <w:tcW w:w="428" w:type="pct"/>
                </w:tcPr>
                <w:p>
                  <w:pPr>
                    <w:tabs>
                      <w:tab w:val="left" w:pos="0"/>
                      <w:tab w:val="left" w:pos="540"/>
                    </w:tabs>
                    <w:spacing w:line="360" w:lineRule="exact"/>
                    <w:jc w:val="center"/>
                    <w:rPr>
                      <w:rFonts w:hAnsi="宋体"/>
                      <w:color w:val="000000"/>
                    </w:rPr>
                  </w:pPr>
                  <w:r>
                    <w:rPr>
                      <w:rFonts w:hint="eastAsia" w:hAnsi="宋体"/>
                      <w:color w:val="000000"/>
                    </w:rPr>
                    <w:t>0</w:t>
                  </w:r>
                </w:p>
              </w:tc>
              <w:tc>
                <w:tcPr>
                  <w:tcW w:w="687" w:type="pct"/>
                </w:tcPr>
                <w:p>
                  <w:pPr>
                    <w:tabs>
                      <w:tab w:val="left" w:pos="0"/>
                      <w:tab w:val="left" w:pos="540"/>
                    </w:tabs>
                    <w:spacing w:line="360" w:lineRule="exact"/>
                    <w:jc w:val="center"/>
                    <w:rPr>
                      <w:rFonts w:hAnsi="宋体"/>
                      <w:color w:val="000000"/>
                    </w:rPr>
                  </w:pPr>
                  <w:r>
                    <w:rPr>
                      <w:rFonts w:hAnsi="宋体"/>
                      <w:color w:val="000000"/>
                    </w:rPr>
                    <w:t>0.000607</w:t>
                  </w:r>
                </w:p>
              </w:tc>
              <w:tc>
                <w:tcPr>
                  <w:tcW w:w="428" w:type="pct"/>
                </w:tcPr>
                <w:p>
                  <w:pPr>
                    <w:tabs>
                      <w:tab w:val="left" w:pos="0"/>
                      <w:tab w:val="left" w:pos="540"/>
                    </w:tabs>
                    <w:spacing w:line="360" w:lineRule="exact"/>
                    <w:jc w:val="center"/>
                    <w:rPr>
                      <w:rFonts w:hAnsi="宋体"/>
                      <w:color w:val="000000"/>
                    </w:rPr>
                  </w:pPr>
                  <w:r>
                    <w:rPr>
                      <w:rFonts w:hAnsi="宋体"/>
                      <w:color w:val="000000"/>
                    </w:rPr>
                    <w:t>0.30</w:t>
                  </w:r>
                </w:p>
              </w:tc>
              <w:tc>
                <w:tcPr>
                  <w:tcW w:w="687" w:type="pct"/>
                </w:tcPr>
                <w:p>
                  <w:pPr>
                    <w:tabs>
                      <w:tab w:val="left" w:pos="0"/>
                      <w:tab w:val="left" w:pos="540"/>
                    </w:tabs>
                    <w:spacing w:line="360" w:lineRule="exact"/>
                    <w:jc w:val="center"/>
                    <w:rPr>
                      <w:rFonts w:hAnsi="宋体"/>
                      <w:color w:val="000000"/>
                    </w:rPr>
                  </w:pPr>
                  <w:r>
                    <w:rPr>
                      <w:rFonts w:hAnsi="宋体"/>
                      <w:color w:val="000000"/>
                    </w:rPr>
                    <w:t>0.000831</w:t>
                  </w:r>
                </w:p>
              </w:tc>
              <w:tc>
                <w:tcPr>
                  <w:tcW w:w="429" w:type="pct"/>
                </w:tcPr>
                <w:p>
                  <w:pPr>
                    <w:tabs>
                      <w:tab w:val="left" w:pos="0"/>
                      <w:tab w:val="left" w:pos="540"/>
                    </w:tabs>
                    <w:spacing w:line="360" w:lineRule="exact"/>
                    <w:jc w:val="center"/>
                    <w:rPr>
                      <w:rFonts w:hAnsi="宋体"/>
                      <w:color w:val="000000"/>
                    </w:rPr>
                  </w:pPr>
                  <w:r>
                    <w:rPr>
                      <w:rFonts w:hAnsi="宋体"/>
                      <w:color w:val="000000"/>
                    </w:rPr>
                    <w:t>0.42</w:t>
                  </w:r>
                </w:p>
              </w:tc>
              <w:tc>
                <w:tcPr>
                  <w:tcW w:w="687" w:type="pct"/>
                </w:tcPr>
                <w:p>
                  <w:pPr>
                    <w:tabs>
                      <w:tab w:val="left" w:pos="0"/>
                      <w:tab w:val="left" w:pos="540"/>
                    </w:tabs>
                    <w:spacing w:line="360" w:lineRule="exact"/>
                    <w:jc w:val="center"/>
                    <w:rPr>
                      <w:rFonts w:hAnsi="宋体"/>
                      <w:color w:val="000000"/>
                    </w:rPr>
                  </w:pPr>
                  <w:r>
                    <w:rPr>
                      <w:rFonts w:hAnsi="宋体"/>
                      <w:color w:val="000000"/>
                    </w:rPr>
                    <w:t>0.002971</w:t>
                  </w:r>
                </w:p>
              </w:tc>
              <w:tc>
                <w:tcPr>
                  <w:tcW w:w="429" w:type="pct"/>
                </w:tcPr>
                <w:p>
                  <w:pPr>
                    <w:tabs>
                      <w:tab w:val="left" w:pos="0"/>
                      <w:tab w:val="left" w:pos="540"/>
                    </w:tabs>
                    <w:spacing w:line="360" w:lineRule="exact"/>
                    <w:jc w:val="center"/>
                    <w:rPr>
                      <w:rFonts w:hAnsi="宋体"/>
                      <w:color w:val="000000"/>
                    </w:rPr>
                  </w:pPr>
                  <w:r>
                    <w:rPr>
                      <w:rFonts w:hAnsi="宋体"/>
                      <w:color w:val="000000"/>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pct"/>
                  <w:shd w:val="clear" w:color="auto" w:fill="auto"/>
                  <w:vAlign w:val="center"/>
                </w:tcPr>
                <w:p>
                  <w:pPr>
                    <w:tabs>
                      <w:tab w:val="left" w:pos="0"/>
                      <w:tab w:val="left" w:pos="540"/>
                    </w:tabs>
                    <w:spacing w:line="360" w:lineRule="exact"/>
                    <w:jc w:val="center"/>
                    <w:rPr>
                      <w:rFonts w:hAnsi="宋体"/>
                      <w:color w:val="000000"/>
                    </w:rPr>
                  </w:pPr>
                  <w:r>
                    <w:rPr>
                      <w:rFonts w:hAnsi="宋体"/>
                      <w:color w:val="000000"/>
                    </w:rPr>
                    <w:t>1000</w:t>
                  </w:r>
                </w:p>
              </w:tc>
              <w:tc>
                <w:tcPr>
                  <w:tcW w:w="654" w:type="pct"/>
                </w:tcPr>
                <w:p>
                  <w:pPr>
                    <w:tabs>
                      <w:tab w:val="left" w:pos="0"/>
                      <w:tab w:val="left" w:pos="540"/>
                    </w:tabs>
                    <w:spacing w:line="360" w:lineRule="exact"/>
                    <w:jc w:val="center"/>
                    <w:rPr>
                      <w:rFonts w:hAnsi="宋体"/>
                      <w:color w:val="000000"/>
                    </w:rPr>
                  </w:pPr>
                  <w:r>
                    <w:rPr>
                      <w:rFonts w:hAnsi="宋体"/>
                      <w:color w:val="000000"/>
                    </w:rPr>
                    <w:t>0.00119</w:t>
                  </w:r>
                </w:p>
              </w:tc>
              <w:tc>
                <w:tcPr>
                  <w:tcW w:w="428" w:type="pct"/>
                </w:tcPr>
                <w:p>
                  <w:pPr>
                    <w:tabs>
                      <w:tab w:val="left" w:pos="0"/>
                      <w:tab w:val="left" w:pos="540"/>
                    </w:tabs>
                    <w:spacing w:line="360" w:lineRule="exact"/>
                    <w:jc w:val="center"/>
                    <w:rPr>
                      <w:rFonts w:hAnsi="宋体"/>
                      <w:color w:val="000000"/>
                    </w:rPr>
                  </w:pPr>
                  <w:r>
                    <w:rPr>
                      <w:rFonts w:hint="eastAsia" w:hAnsi="宋体"/>
                      <w:color w:val="000000"/>
                    </w:rPr>
                    <w:t>0</w:t>
                  </w:r>
                </w:p>
              </w:tc>
              <w:tc>
                <w:tcPr>
                  <w:tcW w:w="687" w:type="pct"/>
                </w:tcPr>
                <w:p>
                  <w:pPr>
                    <w:tabs>
                      <w:tab w:val="left" w:pos="0"/>
                      <w:tab w:val="left" w:pos="540"/>
                    </w:tabs>
                    <w:spacing w:line="360" w:lineRule="exact"/>
                    <w:jc w:val="center"/>
                    <w:rPr>
                      <w:rFonts w:hAnsi="宋体"/>
                      <w:color w:val="000000"/>
                    </w:rPr>
                  </w:pPr>
                  <w:r>
                    <w:rPr>
                      <w:rFonts w:hAnsi="宋体"/>
                      <w:color w:val="000000"/>
                    </w:rPr>
                    <w:t>0.000565</w:t>
                  </w:r>
                </w:p>
              </w:tc>
              <w:tc>
                <w:tcPr>
                  <w:tcW w:w="428" w:type="pct"/>
                </w:tcPr>
                <w:p>
                  <w:pPr>
                    <w:tabs>
                      <w:tab w:val="left" w:pos="0"/>
                      <w:tab w:val="left" w:pos="540"/>
                    </w:tabs>
                    <w:spacing w:line="360" w:lineRule="exact"/>
                    <w:jc w:val="center"/>
                    <w:rPr>
                      <w:rFonts w:hAnsi="宋体"/>
                      <w:color w:val="000000"/>
                    </w:rPr>
                  </w:pPr>
                  <w:r>
                    <w:rPr>
                      <w:rFonts w:hAnsi="宋体"/>
                      <w:color w:val="000000"/>
                    </w:rPr>
                    <w:t>0.28</w:t>
                  </w:r>
                </w:p>
              </w:tc>
              <w:tc>
                <w:tcPr>
                  <w:tcW w:w="687" w:type="pct"/>
                </w:tcPr>
                <w:p>
                  <w:pPr>
                    <w:tabs>
                      <w:tab w:val="left" w:pos="0"/>
                      <w:tab w:val="left" w:pos="540"/>
                    </w:tabs>
                    <w:spacing w:line="360" w:lineRule="exact"/>
                    <w:jc w:val="center"/>
                    <w:rPr>
                      <w:rFonts w:hAnsi="宋体"/>
                      <w:color w:val="000000"/>
                    </w:rPr>
                  </w:pPr>
                  <w:r>
                    <w:rPr>
                      <w:rFonts w:hAnsi="宋体"/>
                      <w:color w:val="000000"/>
                    </w:rPr>
                    <w:t>0.000774</w:t>
                  </w:r>
                </w:p>
              </w:tc>
              <w:tc>
                <w:tcPr>
                  <w:tcW w:w="429" w:type="pct"/>
                </w:tcPr>
                <w:p>
                  <w:pPr>
                    <w:tabs>
                      <w:tab w:val="left" w:pos="0"/>
                      <w:tab w:val="left" w:pos="540"/>
                    </w:tabs>
                    <w:spacing w:line="360" w:lineRule="exact"/>
                    <w:jc w:val="center"/>
                    <w:rPr>
                      <w:rFonts w:hAnsi="宋体"/>
                      <w:color w:val="000000"/>
                    </w:rPr>
                  </w:pPr>
                  <w:r>
                    <w:rPr>
                      <w:rFonts w:hAnsi="宋体"/>
                      <w:color w:val="000000"/>
                    </w:rPr>
                    <w:t>0.39</w:t>
                  </w:r>
                </w:p>
              </w:tc>
              <w:tc>
                <w:tcPr>
                  <w:tcW w:w="687" w:type="pct"/>
                </w:tcPr>
                <w:p>
                  <w:pPr>
                    <w:tabs>
                      <w:tab w:val="left" w:pos="0"/>
                      <w:tab w:val="left" w:pos="540"/>
                    </w:tabs>
                    <w:spacing w:line="360" w:lineRule="exact"/>
                    <w:jc w:val="center"/>
                    <w:rPr>
                      <w:rFonts w:hAnsi="宋体"/>
                      <w:color w:val="000000"/>
                    </w:rPr>
                  </w:pPr>
                  <w:r>
                    <w:rPr>
                      <w:rFonts w:hAnsi="宋体"/>
                      <w:color w:val="000000"/>
                    </w:rPr>
                    <w:t>0.002767</w:t>
                  </w:r>
                </w:p>
              </w:tc>
              <w:tc>
                <w:tcPr>
                  <w:tcW w:w="429" w:type="pct"/>
                </w:tcPr>
                <w:p>
                  <w:pPr>
                    <w:tabs>
                      <w:tab w:val="left" w:pos="0"/>
                      <w:tab w:val="left" w:pos="540"/>
                    </w:tabs>
                    <w:spacing w:line="360" w:lineRule="exact"/>
                    <w:jc w:val="center"/>
                    <w:rPr>
                      <w:rFonts w:hAnsi="宋体"/>
                      <w:color w:val="000000"/>
                    </w:rPr>
                  </w:pPr>
                  <w:r>
                    <w:rPr>
                      <w:rFonts w:hAnsi="宋体"/>
                      <w:color w:val="000000"/>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pct"/>
                  <w:shd w:val="clear" w:color="auto" w:fill="auto"/>
                  <w:vAlign w:val="center"/>
                </w:tcPr>
                <w:p>
                  <w:pPr>
                    <w:tabs>
                      <w:tab w:val="left" w:pos="0"/>
                      <w:tab w:val="left" w:pos="540"/>
                    </w:tabs>
                    <w:spacing w:line="360" w:lineRule="exact"/>
                    <w:jc w:val="center"/>
                    <w:rPr>
                      <w:rFonts w:hAnsi="宋体"/>
                      <w:color w:val="000000"/>
                    </w:rPr>
                  </w:pPr>
                  <w:r>
                    <w:rPr>
                      <w:rFonts w:hint="eastAsia" w:hAnsi="宋体"/>
                      <w:color w:val="000000"/>
                    </w:rPr>
                    <w:t>1500</w:t>
                  </w:r>
                </w:p>
              </w:tc>
              <w:tc>
                <w:tcPr>
                  <w:tcW w:w="654" w:type="pct"/>
                </w:tcPr>
                <w:p>
                  <w:pPr>
                    <w:tabs>
                      <w:tab w:val="left" w:pos="0"/>
                      <w:tab w:val="left" w:pos="540"/>
                    </w:tabs>
                    <w:spacing w:line="360" w:lineRule="exact"/>
                    <w:jc w:val="center"/>
                    <w:rPr>
                      <w:rFonts w:hAnsi="宋体"/>
                      <w:color w:val="000000"/>
                    </w:rPr>
                  </w:pPr>
                  <w:r>
                    <w:rPr>
                      <w:rFonts w:hint="eastAsia" w:hAnsi="宋体"/>
                      <w:color w:val="000000"/>
                    </w:rPr>
                    <w:t>0.000908</w:t>
                  </w:r>
                </w:p>
              </w:tc>
              <w:tc>
                <w:tcPr>
                  <w:tcW w:w="428" w:type="pct"/>
                  <w:vAlign w:val="center"/>
                </w:tcPr>
                <w:p>
                  <w:pPr>
                    <w:tabs>
                      <w:tab w:val="left" w:pos="0"/>
                      <w:tab w:val="left" w:pos="540"/>
                    </w:tabs>
                    <w:spacing w:line="360" w:lineRule="exact"/>
                    <w:jc w:val="center"/>
                    <w:rPr>
                      <w:rFonts w:hAnsi="宋体"/>
                      <w:color w:val="000000"/>
                    </w:rPr>
                  </w:pPr>
                  <w:r>
                    <w:rPr>
                      <w:rFonts w:hint="eastAsia" w:hAnsi="宋体"/>
                      <w:color w:val="000000"/>
                    </w:rPr>
                    <w:t>0</w:t>
                  </w:r>
                </w:p>
              </w:tc>
              <w:tc>
                <w:tcPr>
                  <w:tcW w:w="687" w:type="pct"/>
                </w:tcPr>
                <w:p>
                  <w:pPr>
                    <w:tabs>
                      <w:tab w:val="left" w:pos="0"/>
                      <w:tab w:val="left" w:pos="540"/>
                    </w:tabs>
                    <w:spacing w:line="360" w:lineRule="exact"/>
                    <w:jc w:val="center"/>
                    <w:rPr>
                      <w:rFonts w:hAnsi="宋体"/>
                      <w:color w:val="000000"/>
                    </w:rPr>
                  </w:pPr>
                  <w:r>
                    <w:rPr>
                      <w:rFonts w:hint="eastAsia" w:hAnsi="宋体"/>
                      <w:color w:val="000000"/>
                    </w:rPr>
                    <w:t>0.000431</w:t>
                  </w:r>
                </w:p>
              </w:tc>
              <w:tc>
                <w:tcPr>
                  <w:tcW w:w="428" w:type="pct"/>
                  <w:vAlign w:val="center"/>
                </w:tcPr>
                <w:p>
                  <w:pPr>
                    <w:tabs>
                      <w:tab w:val="left" w:pos="0"/>
                      <w:tab w:val="left" w:pos="540"/>
                    </w:tabs>
                    <w:spacing w:line="360" w:lineRule="exact"/>
                    <w:jc w:val="center"/>
                    <w:rPr>
                      <w:rFonts w:hAnsi="宋体"/>
                      <w:color w:val="000000"/>
                    </w:rPr>
                  </w:pPr>
                  <w:r>
                    <w:rPr>
                      <w:rFonts w:hint="eastAsia" w:hAnsi="宋体"/>
                      <w:color w:val="000000"/>
                    </w:rPr>
                    <w:t>0.22</w:t>
                  </w:r>
                </w:p>
              </w:tc>
              <w:tc>
                <w:tcPr>
                  <w:tcW w:w="687" w:type="pct"/>
                </w:tcPr>
                <w:p>
                  <w:pPr>
                    <w:tabs>
                      <w:tab w:val="left" w:pos="0"/>
                      <w:tab w:val="left" w:pos="540"/>
                    </w:tabs>
                    <w:spacing w:line="360" w:lineRule="exact"/>
                    <w:jc w:val="center"/>
                    <w:rPr>
                      <w:rFonts w:hAnsi="宋体"/>
                      <w:color w:val="000000"/>
                    </w:rPr>
                  </w:pPr>
                  <w:r>
                    <w:rPr>
                      <w:rFonts w:hint="eastAsia" w:hAnsi="宋体"/>
                      <w:color w:val="000000"/>
                    </w:rPr>
                    <w:t>0.00059</w:t>
                  </w:r>
                </w:p>
              </w:tc>
              <w:tc>
                <w:tcPr>
                  <w:tcW w:w="429" w:type="pct"/>
                </w:tcPr>
                <w:p>
                  <w:pPr>
                    <w:tabs>
                      <w:tab w:val="left" w:pos="0"/>
                      <w:tab w:val="left" w:pos="540"/>
                    </w:tabs>
                    <w:spacing w:line="360" w:lineRule="exact"/>
                    <w:jc w:val="center"/>
                    <w:rPr>
                      <w:rFonts w:hAnsi="宋体"/>
                      <w:color w:val="000000"/>
                    </w:rPr>
                  </w:pPr>
                  <w:r>
                    <w:rPr>
                      <w:rFonts w:hint="eastAsia" w:hAnsi="宋体"/>
                      <w:color w:val="000000"/>
                    </w:rPr>
                    <w:t>0.30</w:t>
                  </w:r>
                </w:p>
              </w:tc>
              <w:tc>
                <w:tcPr>
                  <w:tcW w:w="687" w:type="pct"/>
                </w:tcPr>
                <w:p>
                  <w:pPr>
                    <w:tabs>
                      <w:tab w:val="left" w:pos="0"/>
                      <w:tab w:val="left" w:pos="540"/>
                    </w:tabs>
                    <w:spacing w:line="360" w:lineRule="exact"/>
                    <w:jc w:val="center"/>
                    <w:rPr>
                      <w:rFonts w:hAnsi="宋体"/>
                      <w:color w:val="000000"/>
                    </w:rPr>
                  </w:pPr>
                  <w:r>
                    <w:rPr>
                      <w:rFonts w:hint="eastAsia" w:hAnsi="宋体"/>
                      <w:color w:val="000000"/>
                    </w:rPr>
                    <w:t>0.002111</w:t>
                  </w:r>
                </w:p>
              </w:tc>
              <w:tc>
                <w:tcPr>
                  <w:tcW w:w="429" w:type="pct"/>
                </w:tcPr>
                <w:p>
                  <w:pPr>
                    <w:tabs>
                      <w:tab w:val="left" w:pos="0"/>
                      <w:tab w:val="left" w:pos="540"/>
                    </w:tabs>
                    <w:spacing w:line="360" w:lineRule="exact"/>
                    <w:jc w:val="center"/>
                    <w:rPr>
                      <w:rFonts w:hAnsi="宋体"/>
                      <w:color w:val="000000"/>
                    </w:rPr>
                  </w:pPr>
                  <w:r>
                    <w:rPr>
                      <w:rFonts w:hint="eastAsia" w:hAnsi="宋体"/>
                      <w:color w:val="000000"/>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pct"/>
                  <w:shd w:val="clear" w:color="auto" w:fill="auto"/>
                  <w:vAlign w:val="center"/>
                </w:tcPr>
                <w:p>
                  <w:pPr>
                    <w:tabs>
                      <w:tab w:val="left" w:pos="0"/>
                      <w:tab w:val="left" w:pos="540"/>
                    </w:tabs>
                    <w:spacing w:line="360" w:lineRule="exact"/>
                    <w:jc w:val="center"/>
                    <w:rPr>
                      <w:rFonts w:hAnsi="宋体"/>
                      <w:color w:val="000000"/>
                    </w:rPr>
                  </w:pPr>
                  <w:r>
                    <w:rPr>
                      <w:rFonts w:hint="eastAsia" w:hAnsi="宋体"/>
                      <w:color w:val="000000"/>
                    </w:rPr>
                    <w:t>2000</w:t>
                  </w:r>
                </w:p>
              </w:tc>
              <w:tc>
                <w:tcPr>
                  <w:tcW w:w="654" w:type="pct"/>
                </w:tcPr>
                <w:p>
                  <w:pPr>
                    <w:tabs>
                      <w:tab w:val="left" w:pos="0"/>
                      <w:tab w:val="left" w:pos="540"/>
                    </w:tabs>
                    <w:spacing w:line="360" w:lineRule="exact"/>
                    <w:jc w:val="center"/>
                    <w:rPr>
                      <w:rFonts w:hAnsi="宋体"/>
                      <w:color w:val="000000"/>
                    </w:rPr>
                  </w:pPr>
                  <w:r>
                    <w:rPr>
                      <w:rFonts w:hint="eastAsia" w:hAnsi="宋体"/>
                      <w:color w:val="000000"/>
                    </w:rPr>
                    <w:t>0.000786</w:t>
                  </w:r>
                </w:p>
              </w:tc>
              <w:tc>
                <w:tcPr>
                  <w:tcW w:w="428" w:type="pct"/>
                  <w:vAlign w:val="center"/>
                </w:tcPr>
                <w:p>
                  <w:pPr>
                    <w:tabs>
                      <w:tab w:val="left" w:pos="0"/>
                      <w:tab w:val="left" w:pos="540"/>
                    </w:tabs>
                    <w:spacing w:line="360" w:lineRule="exact"/>
                    <w:jc w:val="center"/>
                    <w:rPr>
                      <w:rFonts w:hAnsi="宋体"/>
                      <w:color w:val="000000"/>
                    </w:rPr>
                  </w:pPr>
                  <w:r>
                    <w:rPr>
                      <w:rFonts w:hint="eastAsia" w:hAnsi="宋体"/>
                      <w:color w:val="000000"/>
                    </w:rPr>
                    <w:t>0</w:t>
                  </w:r>
                </w:p>
              </w:tc>
              <w:tc>
                <w:tcPr>
                  <w:tcW w:w="687" w:type="pct"/>
                </w:tcPr>
                <w:p>
                  <w:pPr>
                    <w:tabs>
                      <w:tab w:val="left" w:pos="0"/>
                      <w:tab w:val="left" w:pos="540"/>
                    </w:tabs>
                    <w:spacing w:line="360" w:lineRule="exact"/>
                    <w:jc w:val="center"/>
                    <w:rPr>
                      <w:rFonts w:hAnsi="宋体"/>
                      <w:color w:val="000000"/>
                    </w:rPr>
                  </w:pPr>
                  <w:r>
                    <w:rPr>
                      <w:rFonts w:hint="eastAsia" w:hAnsi="宋体"/>
                      <w:color w:val="000000"/>
                    </w:rPr>
                    <w:t>0.000373</w:t>
                  </w:r>
                </w:p>
              </w:tc>
              <w:tc>
                <w:tcPr>
                  <w:tcW w:w="428" w:type="pct"/>
                  <w:vAlign w:val="center"/>
                </w:tcPr>
                <w:p>
                  <w:pPr>
                    <w:tabs>
                      <w:tab w:val="left" w:pos="0"/>
                      <w:tab w:val="left" w:pos="540"/>
                    </w:tabs>
                    <w:spacing w:line="360" w:lineRule="exact"/>
                    <w:jc w:val="center"/>
                    <w:rPr>
                      <w:rFonts w:hAnsi="宋体"/>
                      <w:color w:val="000000"/>
                    </w:rPr>
                  </w:pPr>
                  <w:r>
                    <w:rPr>
                      <w:rFonts w:hint="eastAsia" w:hAnsi="宋体"/>
                      <w:color w:val="000000"/>
                    </w:rPr>
                    <w:t>0.19</w:t>
                  </w:r>
                </w:p>
              </w:tc>
              <w:tc>
                <w:tcPr>
                  <w:tcW w:w="687" w:type="pct"/>
                </w:tcPr>
                <w:p>
                  <w:pPr>
                    <w:tabs>
                      <w:tab w:val="left" w:pos="0"/>
                      <w:tab w:val="left" w:pos="540"/>
                    </w:tabs>
                    <w:spacing w:line="360" w:lineRule="exact"/>
                    <w:jc w:val="center"/>
                    <w:rPr>
                      <w:rFonts w:hAnsi="宋体"/>
                      <w:color w:val="000000"/>
                    </w:rPr>
                  </w:pPr>
                  <w:r>
                    <w:rPr>
                      <w:rFonts w:hint="eastAsia" w:hAnsi="宋体"/>
                      <w:color w:val="000000"/>
                    </w:rPr>
                    <w:t>0.000511</w:t>
                  </w:r>
                </w:p>
              </w:tc>
              <w:tc>
                <w:tcPr>
                  <w:tcW w:w="429" w:type="pct"/>
                </w:tcPr>
                <w:p>
                  <w:pPr>
                    <w:tabs>
                      <w:tab w:val="left" w:pos="0"/>
                      <w:tab w:val="left" w:pos="540"/>
                    </w:tabs>
                    <w:spacing w:line="360" w:lineRule="exact"/>
                    <w:jc w:val="center"/>
                    <w:rPr>
                      <w:rFonts w:hAnsi="宋体"/>
                      <w:color w:val="000000"/>
                    </w:rPr>
                  </w:pPr>
                  <w:r>
                    <w:rPr>
                      <w:rFonts w:hint="eastAsia" w:hAnsi="宋体"/>
                      <w:color w:val="000000"/>
                    </w:rPr>
                    <w:t>0.26</w:t>
                  </w:r>
                </w:p>
              </w:tc>
              <w:tc>
                <w:tcPr>
                  <w:tcW w:w="687" w:type="pct"/>
                </w:tcPr>
                <w:p>
                  <w:pPr>
                    <w:tabs>
                      <w:tab w:val="left" w:pos="0"/>
                      <w:tab w:val="left" w:pos="540"/>
                    </w:tabs>
                    <w:spacing w:line="360" w:lineRule="exact"/>
                    <w:jc w:val="center"/>
                    <w:rPr>
                      <w:rFonts w:hAnsi="宋体"/>
                      <w:color w:val="000000"/>
                    </w:rPr>
                  </w:pPr>
                  <w:r>
                    <w:rPr>
                      <w:rFonts w:hint="eastAsia" w:hAnsi="宋体"/>
                      <w:color w:val="000000"/>
                    </w:rPr>
                    <w:t>0.000511</w:t>
                  </w:r>
                </w:p>
              </w:tc>
              <w:tc>
                <w:tcPr>
                  <w:tcW w:w="429" w:type="pct"/>
                </w:tcPr>
                <w:p>
                  <w:pPr>
                    <w:tabs>
                      <w:tab w:val="left" w:pos="0"/>
                      <w:tab w:val="left" w:pos="540"/>
                    </w:tabs>
                    <w:spacing w:line="360" w:lineRule="exact"/>
                    <w:jc w:val="center"/>
                    <w:rPr>
                      <w:rFonts w:hAnsi="宋体"/>
                      <w:color w:val="000000"/>
                    </w:rPr>
                  </w:pPr>
                  <w:r>
                    <w:rPr>
                      <w:rFonts w:hint="eastAsia" w:hAnsi="宋体"/>
                      <w:color w:val="000000"/>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pct"/>
                  <w:shd w:val="clear" w:color="auto" w:fill="auto"/>
                  <w:vAlign w:val="center"/>
                </w:tcPr>
                <w:p>
                  <w:pPr>
                    <w:tabs>
                      <w:tab w:val="left" w:pos="0"/>
                      <w:tab w:val="left" w:pos="540"/>
                    </w:tabs>
                    <w:spacing w:line="360" w:lineRule="exact"/>
                    <w:jc w:val="center"/>
                    <w:rPr>
                      <w:rFonts w:hAnsi="宋体"/>
                      <w:color w:val="000000"/>
                    </w:rPr>
                  </w:pPr>
                  <w:r>
                    <w:rPr>
                      <w:rFonts w:hint="eastAsia" w:hAnsi="宋体"/>
                      <w:color w:val="000000"/>
                    </w:rPr>
                    <w:t>2500</w:t>
                  </w:r>
                </w:p>
              </w:tc>
              <w:tc>
                <w:tcPr>
                  <w:tcW w:w="654" w:type="pct"/>
                </w:tcPr>
                <w:p>
                  <w:pPr>
                    <w:tabs>
                      <w:tab w:val="left" w:pos="0"/>
                      <w:tab w:val="left" w:pos="540"/>
                    </w:tabs>
                    <w:spacing w:line="360" w:lineRule="exact"/>
                    <w:jc w:val="center"/>
                    <w:rPr>
                      <w:rFonts w:hAnsi="宋体"/>
                      <w:color w:val="000000"/>
                    </w:rPr>
                  </w:pPr>
                  <w:r>
                    <w:rPr>
                      <w:rFonts w:hint="eastAsia" w:hAnsi="宋体"/>
                      <w:color w:val="000000"/>
                    </w:rPr>
                    <w:t>0.000689</w:t>
                  </w:r>
                </w:p>
              </w:tc>
              <w:tc>
                <w:tcPr>
                  <w:tcW w:w="428" w:type="pct"/>
                  <w:vAlign w:val="center"/>
                </w:tcPr>
                <w:p>
                  <w:pPr>
                    <w:tabs>
                      <w:tab w:val="left" w:pos="0"/>
                      <w:tab w:val="left" w:pos="540"/>
                    </w:tabs>
                    <w:spacing w:line="360" w:lineRule="exact"/>
                    <w:jc w:val="center"/>
                    <w:rPr>
                      <w:rFonts w:hAnsi="宋体"/>
                      <w:color w:val="000000"/>
                    </w:rPr>
                  </w:pPr>
                  <w:r>
                    <w:rPr>
                      <w:rFonts w:hint="eastAsia" w:hAnsi="宋体"/>
                      <w:color w:val="000000"/>
                    </w:rPr>
                    <w:t>0</w:t>
                  </w:r>
                </w:p>
              </w:tc>
              <w:tc>
                <w:tcPr>
                  <w:tcW w:w="687" w:type="pct"/>
                </w:tcPr>
                <w:p>
                  <w:pPr>
                    <w:tabs>
                      <w:tab w:val="left" w:pos="0"/>
                      <w:tab w:val="left" w:pos="540"/>
                    </w:tabs>
                    <w:spacing w:line="360" w:lineRule="exact"/>
                    <w:jc w:val="center"/>
                    <w:rPr>
                      <w:rFonts w:hAnsi="宋体"/>
                      <w:color w:val="000000"/>
                    </w:rPr>
                  </w:pPr>
                  <w:r>
                    <w:rPr>
                      <w:rFonts w:hint="eastAsia" w:hAnsi="宋体"/>
                      <w:color w:val="000000"/>
                    </w:rPr>
                    <w:t>0.000327</w:t>
                  </w:r>
                </w:p>
              </w:tc>
              <w:tc>
                <w:tcPr>
                  <w:tcW w:w="428" w:type="pct"/>
                  <w:vAlign w:val="center"/>
                </w:tcPr>
                <w:p>
                  <w:pPr>
                    <w:tabs>
                      <w:tab w:val="left" w:pos="0"/>
                      <w:tab w:val="left" w:pos="540"/>
                    </w:tabs>
                    <w:spacing w:line="360" w:lineRule="exact"/>
                    <w:jc w:val="center"/>
                    <w:rPr>
                      <w:rFonts w:hAnsi="宋体"/>
                      <w:color w:val="000000"/>
                    </w:rPr>
                  </w:pPr>
                  <w:r>
                    <w:rPr>
                      <w:rFonts w:hint="eastAsia" w:hAnsi="宋体"/>
                      <w:color w:val="000000"/>
                    </w:rPr>
                    <w:t>0.16</w:t>
                  </w:r>
                </w:p>
              </w:tc>
              <w:tc>
                <w:tcPr>
                  <w:tcW w:w="687" w:type="pct"/>
                </w:tcPr>
                <w:p>
                  <w:pPr>
                    <w:tabs>
                      <w:tab w:val="left" w:pos="0"/>
                      <w:tab w:val="left" w:pos="540"/>
                    </w:tabs>
                    <w:spacing w:line="360" w:lineRule="exact"/>
                    <w:jc w:val="center"/>
                    <w:rPr>
                      <w:rFonts w:hAnsi="宋体"/>
                      <w:color w:val="000000"/>
                    </w:rPr>
                  </w:pPr>
                  <w:r>
                    <w:rPr>
                      <w:rFonts w:hint="eastAsia" w:hAnsi="宋体"/>
                      <w:color w:val="000000"/>
                    </w:rPr>
                    <w:t>0.000448</w:t>
                  </w:r>
                </w:p>
              </w:tc>
              <w:tc>
                <w:tcPr>
                  <w:tcW w:w="429" w:type="pct"/>
                </w:tcPr>
                <w:p>
                  <w:pPr>
                    <w:tabs>
                      <w:tab w:val="left" w:pos="0"/>
                      <w:tab w:val="left" w:pos="540"/>
                    </w:tabs>
                    <w:spacing w:line="360" w:lineRule="exact"/>
                    <w:jc w:val="center"/>
                    <w:rPr>
                      <w:rFonts w:hAnsi="宋体"/>
                      <w:color w:val="000000"/>
                    </w:rPr>
                  </w:pPr>
                  <w:r>
                    <w:rPr>
                      <w:rFonts w:hint="eastAsia" w:hAnsi="宋体"/>
                      <w:color w:val="000000"/>
                    </w:rPr>
                    <w:t>0.22</w:t>
                  </w:r>
                </w:p>
              </w:tc>
              <w:tc>
                <w:tcPr>
                  <w:tcW w:w="687" w:type="pct"/>
                </w:tcPr>
                <w:p>
                  <w:pPr>
                    <w:tabs>
                      <w:tab w:val="left" w:pos="0"/>
                      <w:tab w:val="left" w:pos="540"/>
                    </w:tabs>
                    <w:spacing w:line="360" w:lineRule="exact"/>
                    <w:jc w:val="center"/>
                    <w:rPr>
                      <w:rFonts w:hAnsi="宋体"/>
                      <w:color w:val="000000"/>
                    </w:rPr>
                  </w:pPr>
                  <w:r>
                    <w:rPr>
                      <w:rFonts w:hint="eastAsia" w:hAnsi="宋体"/>
                      <w:color w:val="000000"/>
                    </w:rPr>
                    <w:t>0.001601</w:t>
                  </w:r>
                </w:p>
              </w:tc>
              <w:tc>
                <w:tcPr>
                  <w:tcW w:w="429" w:type="pct"/>
                </w:tcPr>
                <w:p>
                  <w:pPr>
                    <w:tabs>
                      <w:tab w:val="left" w:pos="0"/>
                      <w:tab w:val="left" w:pos="540"/>
                    </w:tabs>
                    <w:spacing w:line="360" w:lineRule="exact"/>
                    <w:jc w:val="center"/>
                    <w:rPr>
                      <w:rFonts w:hAnsi="宋体"/>
                      <w:color w:val="000000"/>
                    </w:rPr>
                  </w:pPr>
                  <w:r>
                    <w:rPr>
                      <w:rFonts w:hint="eastAsia" w:hAnsi="宋体"/>
                      <w:color w:val="000000"/>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pct"/>
                  <w:shd w:val="clear" w:color="auto" w:fill="auto"/>
                  <w:vAlign w:val="center"/>
                </w:tcPr>
                <w:p>
                  <w:pPr>
                    <w:tabs>
                      <w:tab w:val="left" w:pos="0"/>
                      <w:tab w:val="left" w:pos="540"/>
                    </w:tabs>
                    <w:spacing w:line="360" w:lineRule="exact"/>
                    <w:jc w:val="center"/>
                    <w:rPr>
                      <w:rFonts w:hAnsi="宋体"/>
                      <w:color w:val="000000"/>
                    </w:rPr>
                  </w:pPr>
                  <w:r>
                    <w:rPr>
                      <w:rFonts w:hint="eastAsia" w:hAnsi="宋体"/>
                      <w:color w:val="000000"/>
                    </w:rPr>
                    <w:t>最大落地浓度</w:t>
                  </w:r>
                </w:p>
              </w:tc>
              <w:tc>
                <w:tcPr>
                  <w:tcW w:w="1082" w:type="pct"/>
                  <w:gridSpan w:val="2"/>
                  <w:vAlign w:val="center"/>
                </w:tcPr>
                <w:p>
                  <w:pPr>
                    <w:tabs>
                      <w:tab w:val="left" w:pos="0"/>
                      <w:tab w:val="left" w:pos="540"/>
                    </w:tabs>
                    <w:spacing w:line="360" w:lineRule="exact"/>
                    <w:jc w:val="center"/>
                    <w:rPr>
                      <w:color w:val="000000"/>
                    </w:rPr>
                  </w:pPr>
                  <w:r>
                    <w:rPr>
                      <w:rFonts w:hint="eastAsia" w:hAnsi="宋体"/>
                      <w:color w:val="000000"/>
                    </w:rPr>
                    <w:t>0.00286mg/m</w:t>
                  </w:r>
                  <w:r>
                    <w:rPr>
                      <w:rFonts w:hint="eastAsia" w:hAnsi="宋体"/>
                      <w:color w:val="000000"/>
                      <w:vertAlign w:val="superscript"/>
                    </w:rPr>
                    <w:t>3</w:t>
                  </w:r>
                </w:p>
              </w:tc>
              <w:tc>
                <w:tcPr>
                  <w:tcW w:w="1115" w:type="pct"/>
                  <w:gridSpan w:val="2"/>
                  <w:vAlign w:val="center"/>
                </w:tcPr>
                <w:p>
                  <w:pPr>
                    <w:tabs>
                      <w:tab w:val="left" w:pos="0"/>
                      <w:tab w:val="left" w:pos="540"/>
                    </w:tabs>
                    <w:spacing w:line="360" w:lineRule="exact"/>
                    <w:jc w:val="center"/>
                    <w:rPr>
                      <w:rFonts w:hAnsi="宋体"/>
                      <w:color w:val="000000"/>
                    </w:rPr>
                  </w:pPr>
                  <w:r>
                    <w:rPr>
                      <w:rFonts w:hint="eastAsia" w:hAnsi="宋体"/>
                      <w:color w:val="000000"/>
                    </w:rPr>
                    <w:t>0.001358mg/m</w:t>
                  </w:r>
                  <w:r>
                    <w:rPr>
                      <w:rFonts w:hint="eastAsia" w:hAnsi="宋体"/>
                      <w:color w:val="000000"/>
                      <w:vertAlign w:val="superscript"/>
                    </w:rPr>
                    <w:t>3</w:t>
                  </w:r>
                </w:p>
              </w:tc>
              <w:tc>
                <w:tcPr>
                  <w:tcW w:w="1116" w:type="pct"/>
                  <w:gridSpan w:val="2"/>
                  <w:vAlign w:val="center"/>
                </w:tcPr>
                <w:p>
                  <w:pPr>
                    <w:tabs>
                      <w:tab w:val="left" w:pos="0"/>
                      <w:tab w:val="left" w:pos="540"/>
                    </w:tabs>
                    <w:spacing w:line="360" w:lineRule="exact"/>
                    <w:jc w:val="center"/>
                    <w:rPr>
                      <w:rFonts w:hAnsi="宋体"/>
                      <w:color w:val="000000"/>
                    </w:rPr>
                  </w:pPr>
                  <w:r>
                    <w:rPr>
                      <w:rFonts w:hint="eastAsia" w:hAnsi="宋体"/>
                      <w:color w:val="000000"/>
                    </w:rPr>
                    <w:t>0.001859mg/m</w:t>
                  </w:r>
                  <w:r>
                    <w:rPr>
                      <w:rFonts w:hint="eastAsia" w:hAnsi="宋体"/>
                      <w:color w:val="000000"/>
                      <w:vertAlign w:val="superscript"/>
                    </w:rPr>
                    <w:t>3</w:t>
                  </w:r>
                </w:p>
              </w:tc>
              <w:tc>
                <w:tcPr>
                  <w:tcW w:w="1116" w:type="pct"/>
                  <w:gridSpan w:val="2"/>
                  <w:vAlign w:val="center"/>
                </w:tcPr>
                <w:p>
                  <w:pPr>
                    <w:tabs>
                      <w:tab w:val="left" w:pos="0"/>
                      <w:tab w:val="left" w:pos="540"/>
                    </w:tabs>
                    <w:spacing w:line="360" w:lineRule="exact"/>
                    <w:jc w:val="center"/>
                    <w:rPr>
                      <w:rFonts w:hAnsi="宋体"/>
                      <w:color w:val="000000"/>
                    </w:rPr>
                  </w:pPr>
                  <w:r>
                    <w:rPr>
                      <w:rFonts w:hint="eastAsia" w:hAnsi="宋体"/>
                      <w:color w:val="000000"/>
                    </w:rPr>
                    <w:t>0.006649mg/m</w:t>
                  </w:r>
                  <w:r>
                    <w:rPr>
                      <w:rFonts w:hint="eastAsia" w:hAnsi="宋体"/>
                      <w:color w:val="00000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pct"/>
                  <w:shd w:val="clear" w:color="auto" w:fill="auto"/>
                  <w:vAlign w:val="center"/>
                </w:tcPr>
                <w:p>
                  <w:pPr>
                    <w:tabs>
                      <w:tab w:val="left" w:pos="0"/>
                      <w:tab w:val="left" w:pos="540"/>
                    </w:tabs>
                    <w:spacing w:line="360" w:lineRule="exact"/>
                    <w:jc w:val="center"/>
                    <w:rPr>
                      <w:rFonts w:hAnsi="宋体"/>
                      <w:color w:val="000000"/>
                    </w:rPr>
                  </w:pPr>
                  <w:r>
                    <w:rPr>
                      <w:rFonts w:hint="eastAsia" w:hAnsi="宋体"/>
                      <w:color w:val="000000"/>
                    </w:rPr>
                    <w:t>出现距离</w:t>
                  </w:r>
                </w:p>
              </w:tc>
              <w:tc>
                <w:tcPr>
                  <w:tcW w:w="1082" w:type="pct"/>
                  <w:gridSpan w:val="2"/>
                  <w:vAlign w:val="center"/>
                </w:tcPr>
                <w:p>
                  <w:pPr>
                    <w:tabs>
                      <w:tab w:val="left" w:pos="0"/>
                      <w:tab w:val="left" w:pos="540"/>
                    </w:tabs>
                    <w:spacing w:line="360" w:lineRule="exact"/>
                    <w:jc w:val="center"/>
                    <w:rPr>
                      <w:rFonts w:hAnsi="宋体"/>
                      <w:color w:val="000000"/>
                    </w:rPr>
                  </w:pPr>
                  <w:r>
                    <w:rPr>
                      <w:rFonts w:hint="eastAsia" w:hAnsi="宋体"/>
                      <w:color w:val="000000"/>
                    </w:rPr>
                    <w:t>131m</w:t>
                  </w:r>
                </w:p>
              </w:tc>
              <w:tc>
                <w:tcPr>
                  <w:tcW w:w="1115" w:type="pct"/>
                  <w:gridSpan w:val="2"/>
                  <w:vAlign w:val="center"/>
                </w:tcPr>
                <w:p>
                  <w:pPr>
                    <w:tabs>
                      <w:tab w:val="left" w:pos="0"/>
                      <w:tab w:val="left" w:pos="540"/>
                    </w:tabs>
                    <w:spacing w:line="360" w:lineRule="exact"/>
                    <w:jc w:val="center"/>
                    <w:rPr>
                      <w:rFonts w:hAnsi="宋体"/>
                      <w:color w:val="000000"/>
                    </w:rPr>
                  </w:pPr>
                  <w:r>
                    <w:rPr>
                      <w:rFonts w:hint="eastAsia" w:hAnsi="宋体"/>
                      <w:color w:val="000000"/>
                    </w:rPr>
                    <w:t>131</w:t>
                  </w:r>
                  <w:r>
                    <w:rPr>
                      <w:rFonts w:hAnsi="宋体"/>
                      <w:color w:val="000000"/>
                    </w:rPr>
                    <w:t>m</w:t>
                  </w:r>
                </w:p>
              </w:tc>
              <w:tc>
                <w:tcPr>
                  <w:tcW w:w="1116" w:type="pct"/>
                  <w:gridSpan w:val="2"/>
                  <w:vAlign w:val="center"/>
                </w:tcPr>
                <w:p>
                  <w:pPr>
                    <w:tabs>
                      <w:tab w:val="left" w:pos="0"/>
                      <w:tab w:val="left" w:pos="540"/>
                    </w:tabs>
                    <w:spacing w:line="360" w:lineRule="exact"/>
                    <w:jc w:val="center"/>
                    <w:rPr>
                      <w:rFonts w:hAnsi="宋体"/>
                      <w:color w:val="000000"/>
                    </w:rPr>
                  </w:pPr>
                  <w:r>
                    <w:rPr>
                      <w:rFonts w:hint="eastAsia" w:hAnsi="宋体"/>
                      <w:color w:val="000000"/>
                    </w:rPr>
                    <w:t>131</w:t>
                  </w:r>
                  <w:r>
                    <w:rPr>
                      <w:rFonts w:hAnsi="宋体"/>
                      <w:color w:val="000000"/>
                    </w:rPr>
                    <w:t>m</w:t>
                  </w:r>
                </w:p>
              </w:tc>
              <w:tc>
                <w:tcPr>
                  <w:tcW w:w="1116" w:type="pct"/>
                  <w:gridSpan w:val="2"/>
                  <w:vAlign w:val="center"/>
                </w:tcPr>
                <w:p>
                  <w:pPr>
                    <w:tabs>
                      <w:tab w:val="left" w:pos="0"/>
                      <w:tab w:val="left" w:pos="540"/>
                    </w:tabs>
                    <w:spacing w:line="360" w:lineRule="exact"/>
                    <w:jc w:val="center"/>
                    <w:rPr>
                      <w:rFonts w:hAnsi="宋体"/>
                      <w:color w:val="000000"/>
                    </w:rPr>
                  </w:pPr>
                  <w:r>
                    <w:rPr>
                      <w:rFonts w:hint="eastAsia" w:hAnsi="宋体"/>
                      <w:color w:val="000000"/>
                    </w:rPr>
                    <w:t>131</w:t>
                  </w:r>
                  <w:r>
                    <w:rPr>
                      <w:rFonts w:hAnsi="宋体"/>
                      <w:color w:val="00000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 w:type="pct"/>
                  <w:shd w:val="clear" w:color="auto" w:fill="auto"/>
                  <w:vAlign w:val="center"/>
                </w:tcPr>
                <w:p>
                  <w:pPr>
                    <w:tabs>
                      <w:tab w:val="left" w:pos="0"/>
                      <w:tab w:val="left" w:pos="540"/>
                    </w:tabs>
                    <w:spacing w:line="360" w:lineRule="exact"/>
                    <w:jc w:val="center"/>
                    <w:rPr>
                      <w:rFonts w:hAnsi="宋体"/>
                      <w:color w:val="000000"/>
                    </w:rPr>
                  </w:pPr>
                  <w:r>
                    <w:rPr>
                      <w:rFonts w:hint="eastAsia" w:hAnsi="宋体"/>
                      <w:color w:val="000000"/>
                    </w:rPr>
                    <w:t>占标率</w:t>
                  </w:r>
                </w:p>
              </w:tc>
              <w:tc>
                <w:tcPr>
                  <w:tcW w:w="1082" w:type="pct"/>
                  <w:gridSpan w:val="2"/>
                  <w:vAlign w:val="center"/>
                </w:tcPr>
                <w:p>
                  <w:pPr>
                    <w:tabs>
                      <w:tab w:val="left" w:pos="0"/>
                      <w:tab w:val="left" w:pos="540"/>
                    </w:tabs>
                    <w:spacing w:line="360" w:lineRule="exact"/>
                    <w:jc w:val="center"/>
                    <w:rPr>
                      <w:rFonts w:hAnsi="宋体"/>
                      <w:color w:val="000000"/>
                    </w:rPr>
                  </w:pPr>
                  <w:r>
                    <w:rPr>
                      <w:rFonts w:hint="eastAsia" w:hAnsi="宋体"/>
                      <w:color w:val="000000"/>
                    </w:rPr>
                    <w:t>0.64%</w:t>
                  </w:r>
                </w:p>
              </w:tc>
              <w:tc>
                <w:tcPr>
                  <w:tcW w:w="1115" w:type="pct"/>
                  <w:gridSpan w:val="2"/>
                  <w:vAlign w:val="center"/>
                </w:tcPr>
                <w:p>
                  <w:pPr>
                    <w:tabs>
                      <w:tab w:val="left" w:pos="0"/>
                      <w:tab w:val="left" w:pos="540"/>
                    </w:tabs>
                    <w:spacing w:line="360" w:lineRule="exact"/>
                    <w:jc w:val="center"/>
                    <w:rPr>
                      <w:rFonts w:hAnsi="宋体"/>
                      <w:color w:val="000000"/>
                    </w:rPr>
                  </w:pPr>
                  <w:r>
                    <w:rPr>
                      <w:rFonts w:hint="eastAsia" w:hAnsi="宋体"/>
                      <w:color w:val="000000"/>
                    </w:rPr>
                    <w:t>0.68%</w:t>
                  </w:r>
                </w:p>
              </w:tc>
              <w:tc>
                <w:tcPr>
                  <w:tcW w:w="1116" w:type="pct"/>
                  <w:gridSpan w:val="2"/>
                  <w:vAlign w:val="center"/>
                </w:tcPr>
                <w:p>
                  <w:pPr>
                    <w:tabs>
                      <w:tab w:val="left" w:pos="0"/>
                      <w:tab w:val="left" w:pos="540"/>
                    </w:tabs>
                    <w:spacing w:line="360" w:lineRule="exact"/>
                    <w:jc w:val="center"/>
                    <w:rPr>
                      <w:rFonts w:hAnsi="宋体"/>
                      <w:color w:val="000000"/>
                    </w:rPr>
                  </w:pPr>
                  <w:r>
                    <w:rPr>
                      <w:rFonts w:hint="eastAsia" w:hAnsi="宋体"/>
                      <w:color w:val="000000"/>
                    </w:rPr>
                    <w:t>0.93%</w:t>
                  </w:r>
                </w:p>
              </w:tc>
              <w:tc>
                <w:tcPr>
                  <w:tcW w:w="1116" w:type="pct"/>
                  <w:gridSpan w:val="2"/>
                  <w:vAlign w:val="center"/>
                </w:tcPr>
                <w:p>
                  <w:pPr>
                    <w:tabs>
                      <w:tab w:val="left" w:pos="0"/>
                      <w:tab w:val="left" w:pos="540"/>
                    </w:tabs>
                    <w:spacing w:line="360" w:lineRule="exact"/>
                    <w:jc w:val="center"/>
                    <w:rPr>
                      <w:rFonts w:hAnsi="宋体"/>
                      <w:color w:val="000000"/>
                    </w:rPr>
                  </w:pPr>
                  <w:r>
                    <w:rPr>
                      <w:rFonts w:hint="eastAsia" w:hAnsi="宋体"/>
                      <w:color w:val="000000"/>
                    </w:rPr>
                    <w:t>0.33%</w:t>
                  </w:r>
                </w:p>
              </w:tc>
            </w:tr>
          </w:tbl>
          <w:p>
            <w:pPr>
              <w:pStyle w:val="62"/>
              <w:snapToGrid w:val="0"/>
              <w:spacing w:line="360" w:lineRule="auto"/>
              <w:ind w:left="-25" w:firstLine="422"/>
              <w:jc w:val="center"/>
              <w:rPr>
                <w:rFonts w:ascii="Times New Roman" w:hAnsi="Times New Roman" w:eastAsia="黑体"/>
                <w:color w:val="000000"/>
                <w:sz w:val="20"/>
                <w:szCs w:val="24"/>
              </w:rPr>
            </w:pPr>
            <w:r>
              <w:rPr>
                <w:rFonts w:ascii="Times New Roman" w:hAnsi="Times New Roman"/>
                <w:b/>
                <w:color w:val="000000"/>
                <w:szCs w:val="24"/>
              </w:rPr>
              <w:t>表</w:t>
            </w:r>
            <w:r>
              <w:rPr>
                <w:rFonts w:hint="eastAsia" w:ascii="Times New Roman" w:hAnsi="Times New Roman"/>
                <w:b/>
                <w:color w:val="000000"/>
                <w:szCs w:val="24"/>
              </w:rPr>
              <w:t xml:space="preserve">4-17 </w:t>
            </w:r>
            <w:r>
              <w:rPr>
                <w:rFonts w:ascii="Times New Roman" w:hAnsi="Times New Roman"/>
                <w:b/>
                <w:color w:val="000000"/>
                <w:szCs w:val="24"/>
              </w:rPr>
              <w:t xml:space="preserve">   </w:t>
            </w:r>
            <w:r>
              <w:rPr>
                <w:rFonts w:hint="eastAsia" w:ascii="Times New Roman" w:hAnsi="Times New Roman"/>
                <w:b/>
                <w:color w:val="000000"/>
                <w:szCs w:val="24"/>
              </w:rPr>
              <w:t xml:space="preserve"> </w:t>
            </w:r>
            <w:r>
              <w:rPr>
                <w:rFonts w:ascii="Times New Roman" w:hAnsi="Times New Roman"/>
                <w:b/>
                <w:color w:val="000000"/>
                <w:szCs w:val="24"/>
              </w:rPr>
              <w:t xml:space="preserve">  项目有组织排放废气预测结果一览表</w:t>
            </w:r>
            <w:r>
              <w:rPr>
                <w:rFonts w:ascii="Times New Roman" w:hAnsi="Times New Roman" w:eastAsia="黑体"/>
                <w:color w:val="000000"/>
                <w:szCs w:val="24"/>
              </w:rPr>
              <w:t xml:space="preserve">     </w:t>
            </w:r>
          </w:p>
          <w:tbl>
            <w:tblPr>
              <w:tblStyle w:val="30"/>
              <w:tblW w:w="8033"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6"/>
              <w:gridCol w:w="1263"/>
              <w:gridCol w:w="840"/>
              <w:gridCol w:w="1276"/>
              <w:gridCol w:w="853"/>
              <w:gridCol w:w="1272"/>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right"/>
              </w:trPr>
              <w:tc>
                <w:tcPr>
                  <w:tcW w:w="962" w:type="pct"/>
                  <w:vMerge w:val="restart"/>
                  <w:shd w:val="clear" w:color="auto" w:fill="auto"/>
                  <w:vAlign w:val="center"/>
                </w:tcPr>
                <w:p>
                  <w:pPr>
                    <w:adjustRightInd w:val="0"/>
                    <w:snapToGrid w:val="0"/>
                    <w:jc w:val="center"/>
                    <w:rPr>
                      <w:color w:val="000000"/>
                    </w:rPr>
                  </w:pPr>
                  <w:r>
                    <w:rPr>
                      <w:color w:val="000000"/>
                    </w:rPr>
                    <w:t>距离D（m）</w:t>
                  </w:r>
                </w:p>
              </w:tc>
              <w:tc>
                <w:tcPr>
                  <w:tcW w:w="4038" w:type="pct"/>
                  <w:gridSpan w:val="6"/>
                  <w:vAlign w:val="center"/>
                </w:tcPr>
                <w:p>
                  <w:pPr>
                    <w:widowControl/>
                    <w:jc w:val="center"/>
                    <w:rPr>
                      <w:color w:val="000000"/>
                    </w:rPr>
                  </w:pPr>
                  <w:r>
                    <w:rPr>
                      <w:rFonts w:hint="eastAsia"/>
                      <w:color w:val="000000"/>
                    </w:rPr>
                    <w:t>热风炉</w:t>
                  </w:r>
                  <w:r>
                    <w:rPr>
                      <w:color w:val="000000"/>
                    </w:rPr>
                    <w:t>天然气燃烧废气排气筒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62" w:type="pct"/>
                  <w:vMerge w:val="continue"/>
                  <w:shd w:val="clear" w:color="auto" w:fill="auto"/>
                  <w:vAlign w:val="center"/>
                </w:tcPr>
                <w:p>
                  <w:pPr>
                    <w:adjustRightInd w:val="0"/>
                    <w:snapToGrid w:val="0"/>
                    <w:jc w:val="center"/>
                    <w:rPr>
                      <w:color w:val="000000"/>
                    </w:rPr>
                  </w:pPr>
                </w:p>
              </w:tc>
              <w:tc>
                <w:tcPr>
                  <w:tcW w:w="1308" w:type="pct"/>
                  <w:gridSpan w:val="2"/>
                  <w:vAlign w:val="center"/>
                </w:tcPr>
                <w:p>
                  <w:pPr>
                    <w:jc w:val="center"/>
                    <w:rPr>
                      <w:color w:val="000000"/>
                    </w:rPr>
                  </w:pPr>
                  <w:r>
                    <w:rPr>
                      <w:rFonts w:hint="eastAsia"/>
                      <w:color w:val="000000"/>
                    </w:rPr>
                    <w:t>PM</w:t>
                  </w:r>
                  <w:r>
                    <w:rPr>
                      <w:rFonts w:hint="eastAsia"/>
                      <w:color w:val="000000"/>
                      <w:vertAlign w:val="subscript"/>
                    </w:rPr>
                    <w:t>10</w:t>
                  </w:r>
                </w:p>
              </w:tc>
              <w:tc>
                <w:tcPr>
                  <w:tcW w:w="1325" w:type="pct"/>
                  <w:gridSpan w:val="2"/>
                  <w:vAlign w:val="center"/>
                </w:tcPr>
                <w:p>
                  <w:pPr>
                    <w:adjustRightInd w:val="0"/>
                    <w:snapToGrid w:val="0"/>
                    <w:jc w:val="center"/>
                    <w:rPr>
                      <w:color w:val="000000"/>
                    </w:rPr>
                  </w:pPr>
                  <w:r>
                    <w:rPr>
                      <w:rFonts w:hint="eastAsia"/>
                      <w:color w:val="000000"/>
                    </w:rPr>
                    <w:t>SO</w:t>
                  </w:r>
                  <w:r>
                    <w:rPr>
                      <w:rFonts w:hint="eastAsia"/>
                      <w:color w:val="000000"/>
                      <w:vertAlign w:val="subscript"/>
                    </w:rPr>
                    <w:t>2</w:t>
                  </w:r>
                </w:p>
              </w:tc>
              <w:tc>
                <w:tcPr>
                  <w:tcW w:w="1405" w:type="pct"/>
                  <w:gridSpan w:val="2"/>
                  <w:vAlign w:val="center"/>
                </w:tcPr>
                <w:p>
                  <w:pPr>
                    <w:adjustRightInd w:val="0"/>
                    <w:snapToGrid w:val="0"/>
                    <w:jc w:val="center"/>
                    <w:rPr>
                      <w:color w:val="000000"/>
                    </w:rPr>
                  </w:pPr>
                  <w:r>
                    <w:rPr>
                      <w:rFonts w:hint="eastAsia"/>
                      <w:color w:val="000000"/>
                    </w:rPr>
                    <w:t>NOx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62" w:type="pct"/>
                  <w:vMerge w:val="continue"/>
                  <w:shd w:val="clear" w:color="auto" w:fill="auto"/>
                  <w:vAlign w:val="center"/>
                </w:tcPr>
                <w:p>
                  <w:pPr>
                    <w:adjustRightInd w:val="0"/>
                    <w:snapToGrid w:val="0"/>
                    <w:jc w:val="center"/>
                    <w:rPr>
                      <w:color w:val="000000"/>
                    </w:rPr>
                  </w:pPr>
                </w:p>
              </w:tc>
              <w:tc>
                <w:tcPr>
                  <w:tcW w:w="786" w:type="pct"/>
                  <w:vAlign w:val="center"/>
                </w:tcPr>
                <w:p>
                  <w:pPr>
                    <w:adjustRightInd w:val="0"/>
                    <w:snapToGrid w:val="0"/>
                    <w:jc w:val="center"/>
                    <w:rPr>
                      <w:color w:val="000000"/>
                    </w:rPr>
                  </w:pPr>
                  <w:r>
                    <w:rPr>
                      <w:rFonts w:hint="eastAsia" w:hAnsi="宋体"/>
                      <w:color w:val="000000"/>
                    </w:rPr>
                    <w:t>落地浓度mg/m</w:t>
                  </w:r>
                  <w:r>
                    <w:rPr>
                      <w:rFonts w:hint="eastAsia" w:hAnsi="宋体"/>
                      <w:color w:val="000000"/>
                      <w:vertAlign w:val="superscript"/>
                    </w:rPr>
                    <w:t>3</w:t>
                  </w:r>
                </w:p>
              </w:tc>
              <w:tc>
                <w:tcPr>
                  <w:tcW w:w="523" w:type="pct"/>
                  <w:vAlign w:val="center"/>
                </w:tcPr>
                <w:p>
                  <w:pPr>
                    <w:jc w:val="center"/>
                    <w:rPr>
                      <w:color w:val="000000"/>
                    </w:rPr>
                  </w:pPr>
                  <w:r>
                    <w:rPr>
                      <w:color w:val="000000"/>
                    </w:rPr>
                    <w:t>占标率%</w:t>
                  </w:r>
                </w:p>
              </w:tc>
              <w:tc>
                <w:tcPr>
                  <w:tcW w:w="794" w:type="pct"/>
                  <w:vAlign w:val="center"/>
                </w:tcPr>
                <w:p>
                  <w:pPr>
                    <w:adjustRightInd w:val="0"/>
                    <w:snapToGrid w:val="0"/>
                    <w:jc w:val="center"/>
                    <w:rPr>
                      <w:color w:val="000000"/>
                    </w:rPr>
                  </w:pPr>
                  <w:r>
                    <w:rPr>
                      <w:rFonts w:hint="eastAsia" w:hAnsi="宋体"/>
                      <w:color w:val="000000"/>
                    </w:rPr>
                    <w:t>落地浓度mg/m</w:t>
                  </w:r>
                  <w:r>
                    <w:rPr>
                      <w:rFonts w:hint="eastAsia" w:hAnsi="宋体"/>
                      <w:color w:val="000000"/>
                      <w:vertAlign w:val="superscript"/>
                    </w:rPr>
                    <w:t>3</w:t>
                  </w:r>
                </w:p>
              </w:tc>
              <w:tc>
                <w:tcPr>
                  <w:tcW w:w="530" w:type="pct"/>
                  <w:vAlign w:val="center"/>
                </w:tcPr>
                <w:p>
                  <w:pPr>
                    <w:adjustRightInd w:val="0"/>
                    <w:snapToGrid w:val="0"/>
                    <w:jc w:val="center"/>
                    <w:rPr>
                      <w:color w:val="000000"/>
                    </w:rPr>
                  </w:pPr>
                  <w:r>
                    <w:rPr>
                      <w:color w:val="000000"/>
                    </w:rPr>
                    <w:t>占标率%</w:t>
                  </w:r>
                </w:p>
              </w:tc>
              <w:tc>
                <w:tcPr>
                  <w:tcW w:w="792" w:type="pct"/>
                  <w:vAlign w:val="center"/>
                </w:tcPr>
                <w:p>
                  <w:pPr>
                    <w:adjustRightInd w:val="0"/>
                    <w:snapToGrid w:val="0"/>
                    <w:jc w:val="center"/>
                    <w:rPr>
                      <w:color w:val="000000"/>
                    </w:rPr>
                  </w:pPr>
                  <w:r>
                    <w:rPr>
                      <w:rFonts w:hint="eastAsia" w:hAnsi="宋体"/>
                      <w:color w:val="000000"/>
                    </w:rPr>
                    <w:t>落地浓度mg/m</w:t>
                  </w:r>
                  <w:r>
                    <w:rPr>
                      <w:rFonts w:hint="eastAsia" w:hAnsi="宋体"/>
                      <w:color w:val="000000"/>
                      <w:vertAlign w:val="superscript"/>
                    </w:rPr>
                    <w:t>3</w:t>
                  </w:r>
                </w:p>
              </w:tc>
              <w:tc>
                <w:tcPr>
                  <w:tcW w:w="613" w:type="pct"/>
                  <w:vAlign w:val="center"/>
                </w:tcPr>
                <w:p>
                  <w:pPr>
                    <w:adjustRightInd w:val="0"/>
                    <w:snapToGrid w:val="0"/>
                    <w:jc w:val="center"/>
                    <w:rPr>
                      <w:color w:val="000000"/>
                    </w:rPr>
                  </w:pPr>
                  <w:r>
                    <w:rPr>
                      <w:color w:val="000000"/>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62" w:type="pct"/>
                  <w:shd w:val="clear" w:color="auto" w:fill="auto"/>
                  <w:vAlign w:val="center"/>
                </w:tcPr>
                <w:p>
                  <w:pPr>
                    <w:tabs>
                      <w:tab w:val="left" w:pos="0"/>
                      <w:tab w:val="left" w:pos="540"/>
                    </w:tabs>
                    <w:spacing w:line="360" w:lineRule="exact"/>
                    <w:jc w:val="center"/>
                    <w:rPr>
                      <w:rFonts w:hAnsi="宋体"/>
                      <w:color w:val="000000"/>
                    </w:rPr>
                  </w:pPr>
                  <w:r>
                    <w:rPr>
                      <w:rFonts w:hAnsi="宋体"/>
                      <w:color w:val="000000"/>
                    </w:rPr>
                    <w:t>100</w:t>
                  </w:r>
                </w:p>
              </w:tc>
              <w:tc>
                <w:tcPr>
                  <w:tcW w:w="786" w:type="pct"/>
                </w:tcPr>
                <w:p>
                  <w:pPr>
                    <w:tabs>
                      <w:tab w:val="left" w:pos="0"/>
                      <w:tab w:val="left" w:pos="540"/>
                    </w:tabs>
                    <w:spacing w:line="360" w:lineRule="exact"/>
                    <w:jc w:val="center"/>
                    <w:rPr>
                      <w:rFonts w:hAnsi="宋体"/>
                      <w:color w:val="000000"/>
                    </w:rPr>
                  </w:pPr>
                  <w:r>
                    <w:rPr>
                      <w:rFonts w:hAnsi="宋体"/>
                      <w:color w:val="000000"/>
                    </w:rPr>
                    <w:t>0.000037</w:t>
                  </w:r>
                </w:p>
              </w:tc>
              <w:tc>
                <w:tcPr>
                  <w:tcW w:w="523" w:type="pct"/>
                </w:tcPr>
                <w:p>
                  <w:pPr>
                    <w:tabs>
                      <w:tab w:val="left" w:pos="0"/>
                      <w:tab w:val="left" w:pos="540"/>
                    </w:tabs>
                    <w:spacing w:line="360" w:lineRule="exact"/>
                    <w:jc w:val="center"/>
                    <w:rPr>
                      <w:rFonts w:hAnsi="宋体"/>
                      <w:color w:val="000000"/>
                    </w:rPr>
                  </w:pPr>
                  <w:r>
                    <w:rPr>
                      <w:rFonts w:hAnsi="宋体"/>
                      <w:color w:val="000000"/>
                    </w:rPr>
                    <w:t>0.01</w:t>
                  </w:r>
                </w:p>
              </w:tc>
              <w:tc>
                <w:tcPr>
                  <w:tcW w:w="794" w:type="pct"/>
                </w:tcPr>
                <w:p>
                  <w:pPr>
                    <w:tabs>
                      <w:tab w:val="left" w:pos="0"/>
                      <w:tab w:val="left" w:pos="540"/>
                    </w:tabs>
                    <w:spacing w:line="360" w:lineRule="exact"/>
                    <w:jc w:val="center"/>
                    <w:rPr>
                      <w:rFonts w:hAnsi="宋体"/>
                      <w:color w:val="000000"/>
                    </w:rPr>
                  </w:pPr>
                  <w:r>
                    <w:rPr>
                      <w:rFonts w:hAnsi="宋体"/>
                      <w:color w:val="000000"/>
                    </w:rPr>
                    <w:t>0.004084</w:t>
                  </w:r>
                </w:p>
              </w:tc>
              <w:tc>
                <w:tcPr>
                  <w:tcW w:w="530" w:type="pct"/>
                </w:tcPr>
                <w:p>
                  <w:pPr>
                    <w:tabs>
                      <w:tab w:val="left" w:pos="0"/>
                      <w:tab w:val="left" w:pos="540"/>
                    </w:tabs>
                    <w:spacing w:line="360" w:lineRule="exact"/>
                    <w:jc w:val="center"/>
                    <w:rPr>
                      <w:rFonts w:hAnsi="宋体"/>
                      <w:color w:val="000000"/>
                    </w:rPr>
                  </w:pPr>
                  <w:r>
                    <w:rPr>
                      <w:rFonts w:hAnsi="宋体"/>
                      <w:color w:val="000000"/>
                    </w:rPr>
                    <w:t>0.82</w:t>
                  </w:r>
                </w:p>
              </w:tc>
              <w:tc>
                <w:tcPr>
                  <w:tcW w:w="792" w:type="pct"/>
                </w:tcPr>
                <w:p>
                  <w:pPr>
                    <w:tabs>
                      <w:tab w:val="left" w:pos="0"/>
                      <w:tab w:val="left" w:pos="540"/>
                    </w:tabs>
                    <w:spacing w:line="360" w:lineRule="exact"/>
                    <w:jc w:val="center"/>
                    <w:rPr>
                      <w:rFonts w:hAnsi="宋体"/>
                      <w:color w:val="000000"/>
                    </w:rPr>
                  </w:pPr>
                  <w:r>
                    <w:rPr>
                      <w:rFonts w:hAnsi="宋体"/>
                      <w:color w:val="000000"/>
                    </w:rPr>
                    <w:t>0.010286</w:t>
                  </w:r>
                </w:p>
              </w:tc>
              <w:tc>
                <w:tcPr>
                  <w:tcW w:w="613" w:type="pct"/>
                </w:tcPr>
                <w:p>
                  <w:pPr>
                    <w:tabs>
                      <w:tab w:val="left" w:pos="0"/>
                      <w:tab w:val="left" w:pos="540"/>
                    </w:tabs>
                    <w:spacing w:line="360" w:lineRule="exact"/>
                    <w:jc w:val="center"/>
                    <w:rPr>
                      <w:rFonts w:hAnsi="宋体"/>
                      <w:color w:val="000000"/>
                    </w:rPr>
                  </w:pPr>
                  <w:r>
                    <w:rPr>
                      <w:rFonts w:hAnsi="宋体"/>
                      <w:color w:val="000000"/>
                    </w:rPr>
                    <w:t>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62" w:type="pct"/>
                  <w:shd w:val="clear" w:color="auto" w:fill="auto"/>
                  <w:vAlign w:val="center"/>
                </w:tcPr>
                <w:p>
                  <w:pPr>
                    <w:tabs>
                      <w:tab w:val="left" w:pos="0"/>
                      <w:tab w:val="left" w:pos="540"/>
                    </w:tabs>
                    <w:spacing w:line="360" w:lineRule="exact"/>
                    <w:jc w:val="center"/>
                    <w:rPr>
                      <w:rFonts w:hAnsi="宋体"/>
                      <w:color w:val="000000"/>
                    </w:rPr>
                  </w:pPr>
                  <w:r>
                    <w:rPr>
                      <w:rFonts w:hAnsi="宋体"/>
                      <w:color w:val="000000"/>
                    </w:rPr>
                    <w:t>200</w:t>
                  </w:r>
                </w:p>
              </w:tc>
              <w:tc>
                <w:tcPr>
                  <w:tcW w:w="786" w:type="pct"/>
                </w:tcPr>
                <w:p>
                  <w:pPr>
                    <w:tabs>
                      <w:tab w:val="left" w:pos="0"/>
                      <w:tab w:val="left" w:pos="540"/>
                    </w:tabs>
                    <w:spacing w:line="360" w:lineRule="exact"/>
                    <w:jc w:val="center"/>
                    <w:rPr>
                      <w:rFonts w:hAnsi="宋体"/>
                      <w:color w:val="000000"/>
                    </w:rPr>
                  </w:pPr>
                  <w:r>
                    <w:rPr>
                      <w:rFonts w:hAnsi="宋体"/>
                      <w:color w:val="000000"/>
                    </w:rPr>
                    <w:t>0.000029</w:t>
                  </w:r>
                </w:p>
              </w:tc>
              <w:tc>
                <w:tcPr>
                  <w:tcW w:w="523" w:type="pct"/>
                </w:tcPr>
                <w:p>
                  <w:pPr>
                    <w:tabs>
                      <w:tab w:val="left" w:pos="0"/>
                      <w:tab w:val="left" w:pos="540"/>
                    </w:tabs>
                    <w:spacing w:line="360" w:lineRule="exact"/>
                    <w:jc w:val="center"/>
                    <w:rPr>
                      <w:rFonts w:hAnsi="宋体"/>
                      <w:color w:val="000000"/>
                    </w:rPr>
                  </w:pPr>
                  <w:r>
                    <w:rPr>
                      <w:rFonts w:hAnsi="宋体"/>
                      <w:color w:val="000000"/>
                    </w:rPr>
                    <w:t>0.01</w:t>
                  </w:r>
                </w:p>
              </w:tc>
              <w:tc>
                <w:tcPr>
                  <w:tcW w:w="794" w:type="pct"/>
                </w:tcPr>
                <w:p>
                  <w:pPr>
                    <w:tabs>
                      <w:tab w:val="left" w:pos="0"/>
                      <w:tab w:val="left" w:pos="540"/>
                    </w:tabs>
                    <w:spacing w:line="360" w:lineRule="exact"/>
                    <w:jc w:val="center"/>
                    <w:rPr>
                      <w:rFonts w:hAnsi="宋体"/>
                      <w:color w:val="000000"/>
                    </w:rPr>
                  </w:pPr>
                  <w:r>
                    <w:rPr>
                      <w:rFonts w:hAnsi="宋体"/>
                      <w:color w:val="000000"/>
                    </w:rPr>
                    <w:t>0.003228</w:t>
                  </w:r>
                </w:p>
              </w:tc>
              <w:tc>
                <w:tcPr>
                  <w:tcW w:w="530" w:type="pct"/>
                </w:tcPr>
                <w:p>
                  <w:pPr>
                    <w:tabs>
                      <w:tab w:val="left" w:pos="0"/>
                      <w:tab w:val="left" w:pos="540"/>
                    </w:tabs>
                    <w:spacing w:line="360" w:lineRule="exact"/>
                    <w:jc w:val="center"/>
                    <w:rPr>
                      <w:rFonts w:hAnsi="宋体"/>
                      <w:color w:val="000000"/>
                    </w:rPr>
                  </w:pPr>
                  <w:r>
                    <w:rPr>
                      <w:rFonts w:hAnsi="宋体"/>
                      <w:color w:val="000000"/>
                    </w:rPr>
                    <w:t>0.65</w:t>
                  </w:r>
                </w:p>
              </w:tc>
              <w:tc>
                <w:tcPr>
                  <w:tcW w:w="792" w:type="pct"/>
                </w:tcPr>
                <w:p>
                  <w:pPr>
                    <w:tabs>
                      <w:tab w:val="left" w:pos="0"/>
                      <w:tab w:val="left" w:pos="540"/>
                    </w:tabs>
                    <w:spacing w:line="360" w:lineRule="exact"/>
                    <w:jc w:val="center"/>
                    <w:rPr>
                      <w:rFonts w:hAnsi="宋体"/>
                      <w:color w:val="000000"/>
                    </w:rPr>
                  </w:pPr>
                  <w:r>
                    <w:rPr>
                      <w:rFonts w:hAnsi="宋体"/>
                      <w:color w:val="000000"/>
                    </w:rPr>
                    <w:t>0.00813</w:t>
                  </w:r>
                </w:p>
              </w:tc>
              <w:tc>
                <w:tcPr>
                  <w:tcW w:w="613" w:type="pct"/>
                </w:tcPr>
                <w:p>
                  <w:pPr>
                    <w:tabs>
                      <w:tab w:val="left" w:pos="0"/>
                      <w:tab w:val="left" w:pos="540"/>
                    </w:tabs>
                    <w:spacing w:line="360" w:lineRule="exact"/>
                    <w:jc w:val="center"/>
                    <w:rPr>
                      <w:rFonts w:hAnsi="宋体"/>
                      <w:color w:val="000000"/>
                    </w:rPr>
                  </w:pPr>
                  <w:r>
                    <w:rPr>
                      <w:rFonts w:hAnsi="宋体"/>
                      <w:color w:val="000000"/>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62" w:type="pct"/>
                  <w:shd w:val="clear" w:color="auto" w:fill="auto"/>
                  <w:vAlign w:val="center"/>
                </w:tcPr>
                <w:p>
                  <w:pPr>
                    <w:tabs>
                      <w:tab w:val="left" w:pos="0"/>
                      <w:tab w:val="left" w:pos="540"/>
                    </w:tabs>
                    <w:spacing w:line="360" w:lineRule="exact"/>
                    <w:jc w:val="center"/>
                    <w:rPr>
                      <w:rFonts w:hAnsi="宋体"/>
                      <w:color w:val="000000"/>
                    </w:rPr>
                  </w:pPr>
                  <w:r>
                    <w:rPr>
                      <w:rFonts w:hAnsi="宋体"/>
                      <w:color w:val="000000"/>
                    </w:rPr>
                    <w:t>300</w:t>
                  </w:r>
                </w:p>
              </w:tc>
              <w:tc>
                <w:tcPr>
                  <w:tcW w:w="786" w:type="pct"/>
                </w:tcPr>
                <w:p>
                  <w:pPr>
                    <w:tabs>
                      <w:tab w:val="left" w:pos="0"/>
                      <w:tab w:val="left" w:pos="540"/>
                    </w:tabs>
                    <w:spacing w:line="360" w:lineRule="exact"/>
                    <w:jc w:val="center"/>
                    <w:rPr>
                      <w:rFonts w:hAnsi="宋体"/>
                      <w:color w:val="000000"/>
                    </w:rPr>
                  </w:pPr>
                  <w:r>
                    <w:rPr>
                      <w:rFonts w:hAnsi="宋体"/>
                      <w:color w:val="000000"/>
                    </w:rPr>
                    <w:t>0.000022</w:t>
                  </w:r>
                </w:p>
              </w:tc>
              <w:tc>
                <w:tcPr>
                  <w:tcW w:w="523" w:type="pct"/>
                </w:tcPr>
                <w:p>
                  <w:pPr>
                    <w:tabs>
                      <w:tab w:val="left" w:pos="0"/>
                      <w:tab w:val="left" w:pos="540"/>
                    </w:tabs>
                    <w:spacing w:line="360" w:lineRule="exact"/>
                    <w:jc w:val="center"/>
                    <w:rPr>
                      <w:rFonts w:hAnsi="宋体"/>
                      <w:color w:val="000000"/>
                    </w:rPr>
                  </w:pPr>
                  <w:r>
                    <w:rPr>
                      <w:rFonts w:hint="eastAsia" w:hAnsi="宋体"/>
                      <w:color w:val="000000"/>
                    </w:rPr>
                    <w:t>0</w:t>
                  </w:r>
                </w:p>
              </w:tc>
              <w:tc>
                <w:tcPr>
                  <w:tcW w:w="794" w:type="pct"/>
                </w:tcPr>
                <w:p>
                  <w:pPr>
                    <w:tabs>
                      <w:tab w:val="left" w:pos="0"/>
                      <w:tab w:val="left" w:pos="540"/>
                    </w:tabs>
                    <w:spacing w:line="360" w:lineRule="exact"/>
                    <w:jc w:val="center"/>
                    <w:rPr>
                      <w:rFonts w:hAnsi="宋体"/>
                      <w:color w:val="000000"/>
                    </w:rPr>
                  </w:pPr>
                  <w:r>
                    <w:rPr>
                      <w:rFonts w:hAnsi="宋体"/>
                      <w:color w:val="000000"/>
                    </w:rPr>
                    <w:t>0.002402</w:t>
                  </w:r>
                </w:p>
              </w:tc>
              <w:tc>
                <w:tcPr>
                  <w:tcW w:w="530" w:type="pct"/>
                </w:tcPr>
                <w:p>
                  <w:pPr>
                    <w:tabs>
                      <w:tab w:val="left" w:pos="0"/>
                      <w:tab w:val="left" w:pos="540"/>
                    </w:tabs>
                    <w:spacing w:line="360" w:lineRule="exact"/>
                    <w:jc w:val="center"/>
                    <w:rPr>
                      <w:rFonts w:hAnsi="宋体"/>
                      <w:color w:val="000000"/>
                    </w:rPr>
                  </w:pPr>
                  <w:r>
                    <w:rPr>
                      <w:rFonts w:hAnsi="宋体"/>
                      <w:color w:val="000000"/>
                    </w:rPr>
                    <w:t>0.48</w:t>
                  </w:r>
                </w:p>
              </w:tc>
              <w:tc>
                <w:tcPr>
                  <w:tcW w:w="792" w:type="pct"/>
                </w:tcPr>
                <w:p>
                  <w:pPr>
                    <w:tabs>
                      <w:tab w:val="left" w:pos="0"/>
                      <w:tab w:val="left" w:pos="540"/>
                    </w:tabs>
                    <w:spacing w:line="360" w:lineRule="exact"/>
                    <w:jc w:val="center"/>
                    <w:rPr>
                      <w:rFonts w:hAnsi="宋体"/>
                      <w:color w:val="000000"/>
                    </w:rPr>
                  </w:pPr>
                  <w:r>
                    <w:rPr>
                      <w:rFonts w:hAnsi="宋体"/>
                      <w:color w:val="000000"/>
                    </w:rPr>
                    <w:t>0.006051</w:t>
                  </w:r>
                </w:p>
              </w:tc>
              <w:tc>
                <w:tcPr>
                  <w:tcW w:w="613" w:type="pct"/>
                </w:tcPr>
                <w:p>
                  <w:pPr>
                    <w:tabs>
                      <w:tab w:val="left" w:pos="0"/>
                      <w:tab w:val="left" w:pos="540"/>
                    </w:tabs>
                    <w:spacing w:line="360" w:lineRule="exact"/>
                    <w:jc w:val="center"/>
                    <w:rPr>
                      <w:rFonts w:hAnsi="宋体"/>
                      <w:color w:val="000000"/>
                    </w:rPr>
                  </w:pPr>
                  <w:r>
                    <w:rPr>
                      <w:rFonts w:hAnsi="宋体"/>
                      <w:color w:val="000000"/>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62" w:type="pct"/>
                  <w:shd w:val="clear" w:color="auto" w:fill="auto"/>
                  <w:vAlign w:val="center"/>
                </w:tcPr>
                <w:p>
                  <w:pPr>
                    <w:tabs>
                      <w:tab w:val="left" w:pos="0"/>
                      <w:tab w:val="left" w:pos="540"/>
                    </w:tabs>
                    <w:spacing w:line="360" w:lineRule="exact"/>
                    <w:jc w:val="center"/>
                    <w:rPr>
                      <w:rFonts w:hAnsi="宋体"/>
                      <w:color w:val="000000"/>
                    </w:rPr>
                  </w:pPr>
                  <w:r>
                    <w:rPr>
                      <w:rFonts w:hAnsi="宋体"/>
                      <w:color w:val="000000"/>
                    </w:rPr>
                    <w:t>400</w:t>
                  </w:r>
                </w:p>
              </w:tc>
              <w:tc>
                <w:tcPr>
                  <w:tcW w:w="786" w:type="pct"/>
                </w:tcPr>
                <w:p>
                  <w:pPr>
                    <w:tabs>
                      <w:tab w:val="left" w:pos="0"/>
                      <w:tab w:val="left" w:pos="540"/>
                    </w:tabs>
                    <w:spacing w:line="360" w:lineRule="exact"/>
                    <w:jc w:val="center"/>
                    <w:rPr>
                      <w:rFonts w:hAnsi="宋体"/>
                      <w:color w:val="000000"/>
                    </w:rPr>
                  </w:pPr>
                  <w:r>
                    <w:rPr>
                      <w:rFonts w:hAnsi="宋体"/>
                      <w:color w:val="000000"/>
                    </w:rPr>
                    <w:t>0.000019</w:t>
                  </w:r>
                </w:p>
              </w:tc>
              <w:tc>
                <w:tcPr>
                  <w:tcW w:w="523" w:type="pct"/>
                </w:tcPr>
                <w:p>
                  <w:pPr>
                    <w:tabs>
                      <w:tab w:val="left" w:pos="0"/>
                      <w:tab w:val="left" w:pos="540"/>
                    </w:tabs>
                    <w:spacing w:line="360" w:lineRule="exact"/>
                    <w:jc w:val="center"/>
                    <w:rPr>
                      <w:rFonts w:hAnsi="宋体"/>
                      <w:color w:val="000000"/>
                    </w:rPr>
                  </w:pPr>
                  <w:r>
                    <w:rPr>
                      <w:rFonts w:hint="eastAsia" w:hAnsi="宋体"/>
                      <w:color w:val="000000"/>
                    </w:rPr>
                    <w:t>0</w:t>
                  </w:r>
                </w:p>
              </w:tc>
              <w:tc>
                <w:tcPr>
                  <w:tcW w:w="794" w:type="pct"/>
                </w:tcPr>
                <w:p>
                  <w:pPr>
                    <w:tabs>
                      <w:tab w:val="left" w:pos="0"/>
                      <w:tab w:val="left" w:pos="540"/>
                    </w:tabs>
                    <w:spacing w:line="360" w:lineRule="exact"/>
                    <w:jc w:val="center"/>
                    <w:rPr>
                      <w:rFonts w:hAnsi="宋体"/>
                      <w:color w:val="000000"/>
                    </w:rPr>
                  </w:pPr>
                  <w:r>
                    <w:rPr>
                      <w:rFonts w:hAnsi="宋体"/>
                      <w:color w:val="000000"/>
                    </w:rPr>
                    <w:t>0.002064</w:t>
                  </w:r>
                </w:p>
              </w:tc>
              <w:tc>
                <w:tcPr>
                  <w:tcW w:w="530" w:type="pct"/>
                </w:tcPr>
                <w:p>
                  <w:pPr>
                    <w:tabs>
                      <w:tab w:val="left" w:pos="0"/>
                      <w:tab w:val="left" w:pos="540"/>
                    </w:tabs>
                    <w:spacing w:line="360" w:lineRule="exact"/>
                    <w:jc w:val="center"/>
                    <w:rPr>
                      <w:rFonts w:hAnsi="宋体"/>
                      <w:color w:val="000000"/>
                    </w:rPr>
                  </w:pPr>
                  <w:r>
                    <w:rPr>
                      <w:rFonts w:hAnsi="宋体"/>
                      <w:color w:val="000000"/>
                    </w:rPr>
                    <w:t>0.41</w:t>
                  </w:r>
                </w:p>
              </w:tc>
              <w:tc>
                <w:tcPr>
                  <w:tcW w:w="792" w:type="pct"/>
                </w:tcPr>
                <w:p>
                  <w:pPr>
                    <w:tabs>
                      <w:tab w:val="left" w:pos="0"/>
                      <w:tab w:val="left" w:pos="540"/>
                    </w:tabs>
                    <w:spacing w:line="360" w:lineRule="exact"/>
                    <w:jc w:val="center"/>
                    <w:rPr>
                      <w:rFonts w:hAnsi="宋体"/>
                      <w:color w:val="000000"/>
                    </w:rPr>
                  </w:pPr>
                  <w:r>
                    <w:rPr>
                      <w:rFonts w:hAnsi="宋体"/>
                      <w:color w:val="000000"/>
                    </w:rPr>
                    <w:t>0.005198</w:t>
                  </w:r>
                </w:p>
              </w:tc>
              <w:tc>
                <w:tcPr>
                  <w:tcW w:w="613" w:type="pct"/>
                </w:tcPr>
                <w:p>
                  <w:pPr>
                    <w:tabs>
                      <w:tab w:val="left" w:pos="0"/>
                      <w:tab w:val="left" w:pos="540"/>
                    </w:tabs>
                    <w:spacing w:line="360" w:lineRule="exact"/>
                    <w:jc w:val="center"/>
                    <w:rPr>
                      <w:rFonts w:hAnsi="宋体"/>
                      <w:color w:val="000000"/>
                    </w:rPr>
                  </w:pPr>
                  <w:r>
                    <w:rPr>
                      <w:rFonts w:hAnsi="宋体"/>
                      <w:color w:val="000000"/>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62" w:type="pct"/>
                  <w:shd w:val="clear" w:color="auto" w:fill="auto"/>
                  <w:vAlign w:val="center"/>
                </w:tcPr>
                <w:p>
                  <w:pPr>
                    <w:tabs>
                      <w:tab w:val="left" w:pos="0"/>
                      <w:tab w:val="left" w:pos="540"/>
                    </w:tabs>
                    <w:spacing w:line="360" w:lineRule="exact"/>
                    <w:jc w:val="center"/>
                    <w:rPr>
                      <w:rFonts w:hAnsi="宋体"/>
                      <w:color w:val="000000"/>
                    </w:rPr>
                  </w:pPr>
                  <w:r>
                    <w:rPr>
                      <w:rFonts w:hAnsi="宋体"/>
                      <w:color w:val="000000"/>
                    </w:rPr>
                    <w:t>500</w:t>
                  </w:r>
                </w:p>
              </w:tc>
              <w:tc>
                <w:tcPr>
                  <w:tcW w:w="786" w:type="pct"/>
                </w:tcPr>
                <w:p>
                  <w:pPr>
                    <w:tabs>
                      <w:tab w:val="left" w:pos="0"/>
                      <w:tab w:val="left" w:pos="540"/>
                    </w:tabs>
                    <w:spacing w:line="360" w:lineRule="exact"/>
                    <w:jc w:val="center"/>
                    <w:rPr>
                      <w:rFonts w:hAnsi="宋体"/>
                      <w:color w:val="000000"/>
                    </w:rPr>
                  </w:pPr>
                  <w:r>
                    <w:rPr>
                      <w:rFonts w:hAnsi="宋体"/>
                      <w:color w:val="000000"/>
                    </w:rPr>
                    <w:t>0.000016</w:t>
                  </w:r>
                </w:p>
              </w:tc>
              <w:tc>
                <w:tcPr>
                  <w:tcW w:w="523" w:type="pct"/>
                </w:tcPr>
                <w:p>
                  <w:pPr>
                    <w:tabs>
                      <w:tab w:val="left" w:pos="0"/>
                      <w:tab w:val="left" w:pos="540"/>
                    </w:tabs>
                    <w:spacing w:line="360" w:lineRule="exact"/>
                    <w:jc w:val="center"/>
                    <w:rPr>
                      <w:rFonts w:hAnsi="宋体"/>
                      <w:color w:val="000000"/>
                    </w:rPr>
                  </w:pPr>
                  <w:r>
                    <w:rPr>
                      <w:rFonts w:hint="eastAsia" w:hAnsi="宋体"/>
                      <w:color w:val="000000"/>
                    </w:rPr>
                    <w:t>0</w:t>
                  </w:r>
                </w:p>
              </w:tc>
              <w:tc>
                <w:tcPr>
                  <w:tcW w:w="794" w:type="pct"/>
                </w:tcPr>
                <w:p>
                  <w:pPr>
                    <w:tabs>
                      <w:tab w:val="left" w:pos="0"/>
                      <w:tab w:val="left" w:pos="540"/>
                    </w:tabs>
                    <w:spacing w:line="360" w:lineRule="exact"/>
                    <w:jc w:val="center"/>
                    <w:rPr>
                      <w:rFonts w:hAnsi="宋体"/>
                      <w:color w:val="000000"/>
                    </w:rPr>
                  </w:pPr>
                  <w:r>
                    <w:rPr>
                      <w:rFonts w:hAnsi="宋体"/>
                      <w:color w:val="000000"/>
                    </w:rPr>
                    <w:t>0.001813</w:t>
                  </w:r>
                </w:p>
              </w:tc>
              <w:tc>
                <w:tcPr>
                  <w:tcW w:w="530" w:type="pct"/>
                </w:tcPr>
                <w:p>
                  <w:pPr>
                    <w:tabs>
                      <w:tab w:val="left" w:pos="0"/>
                      <w:tab w:val="left" w:pos="540"/>
                    </w:tabs>
                    <w:spacing w:line="360" w:lineRule="exact"/>
                    <w:jc w:val="center"/>
                    <w:rPr>
                      <w:rFonts w:hAnsi="宋体"/>
                      <w:color w:val="000000"/>
                    </w:rPr>
                  </w:pPr>
                  <w:r>
                    <w:rPr>
                      <w:rFonts w:hAnsi="宋体"/>
                      <w:color w:val="000000"/>
                    </w:rPr>
                    <w:t>0.36</w:t>
                  </w:r>
                </w:p>
              </w:tc>
              <w:tc>
                <w:tcPr>
                  <w:tcW w:w="792" w:type="pct"/>
                </w:tcPr>
                <w:p>
                  <w:pPr>
                    <w:tabs>
                      <w:tab w:val="left" w:pos="0"/>
                      <w:tab w:val="left" w:pos="540"/>
                    </w:tabs>
                    <w:spacing w:line="360" w:lineRule="exact"/>
                    <w:jc w:val="center"/>
                    <w:rPr>
                      <w:rFonts w:hAnsi="宋体"/>
                      <w:color w:val="000000"/>
                    </w:rPr>
                  </w:pPr>
                  <w:r>
                    <w:rPr>
                      <w:rFonts w:hAnsi="宋体"/>
                      <w:color w:val="000000"/>
                    </w:rPr>
                    <w:t>0.004566</w:t>
                  </w:r>
                </w:p>
              </w:tc>
              <w:tc>
                <w:tcPr>
                  <w:tcW w:w="613" w:type="pct"/>
                </w:tcPr>
                <w:p>
                  <w:pPr>
                    <w:tabs>
                      <w:tab w:val="left" w:pos="0"/>
                      <w:tab w:val="left" w:pos="540"/>
                    </w:tabs>
                    <w:spacing w:line="360" w:lineRule="exact"/>
                    <w:jc w:val="center"/>
                    <w:rPr>
                      <w:rFonts w:hAnsi="宋体"/>
                      <w:color w:val="000000"/>
                    </w:rPr>
                  </w:pPr>
                  <w:r>
                    <w:rPr>
                      <w:rFonts w:hAnsi="宋体"/>
                      <w:color w:val="000000"/>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62" w:type="pct"/>
                  <w:shd w:val="clear" w:color="auto" w:fill="auto"/>
                  <w:vAlign w:val="center"/>
                </w:tcPr>
                <w:p>
                  <w:pPr>
                    <w:tabs>
                      <w:tab w:val="left" w:pos="0"/>
                      <w:tab w:val="left" w:pos="540"/>
                    </w:tabs>
                    <w:spacing w:line="360" w:lineRule="exact"/>
                    <w:jc w:val="center"/>
                    <w:rPr>
                      <w:rFonts w:hAnsi="宋体"/>
                      <w:color w:val="000000"/>
                    </w:rPr>
                  </w:pPr>
                  <w:r>
                    <w:rPr>
                      <w:rFonts w:hAnsi="宋体"/>
                      <w:color w:val="000000"/>
                    </w:rPr>
                    <w:t>600</w:t>
                  </w:r>
                </w:p>
              </w:tc>
              <w:tc>
                <w:tcPr>
                  <w:tcW w:w="786" w:type="pct"/>
                </w:tcPr>
                <w:p>
                  <w:pPr>
                    <w:tabs>
                      <w:tab w:val="left" w:pos="0"/>
                      <w:tab w:val="left" w:pos="540"/>
                    </w:tabs>
                    <w:spacing w:line="360" w:lineRule="exact"/>
                    <w:jc w:val="center"/>
                    <w:rPr>
                      <w:rFonts w:hAnsi="宋体"/>
                      <w:color w:val="000000"/>
                    </w:rPr>
                  </w:pPr>
                  <w:r>
                    <w:rPr>
                      <w:rFonts w:hAnsi="宋体"/>
                      <w:color w:val="000000"/>
                    </w:rPr>
                    <w:t>0.000015</w:t>
                  </w:r>
                </w:p>
              </w:tc>
              <w:tc>
                <w:tcPr>
                  <w:tcW w:w="523" w:type="pct"/>
                </w:tcPr>
                <w:p>
                  <w:pPr>
                    <w:tabs>
                      <w:tab w:val="left" w:pos="0"/>
                      <w:tab w:val="left" w:pos="540"/>
                    </w:tabs>
                    <w:spacing w:line="360" w:lineRule="exact"/>
                    <w:jc w:val="center"/>
                    <w:rPr>
                      <w:rFonts w:hAnsi="宋体"/>
                      <w:color w:val="000000"/>
                    </w:rPr>
                  </w:pPr>
                  <w:r>
                    <w:rPr>
                      <w:rFonts w:hint="eastAsia" w:hAnsi="宋体"/>
                      <w:color w:val="000000"/>
                    </w:rPr>
                    <w:t>0</w:t>
                  </w:r>
                </w:p>
              </w:tc>
              <w:tc>
                <w:tcPr>
                  <w:tcW w:w="794" w:type="pct"/>
                </w:tcPr>
                <w:p>
                  <w:pPr>
                    <w:tabs>
                      <w:tab w:val="left" w:pos="0"/>
                      <w:tab w:val="left" w:pos="540"/>
                    </w:tabs>
                    <w:spacing w:line="360" w:lineRule="exact"/>
                    <w:jc w:val="center"/>
                    <w:rPr>
                      <w:rFonts w:hAnsi="宋体"/>
                      <w:color w:val="000000"/>
                    </w:rPr>
                  </w:pPr>
                  <w:r>
                    <w:rPr>
                      <w:rFonts w:hAnsi="宋体"/>
                      <w:color w:val="000000"/>
                    </w:rPr>
                    <w:t>0.001631</w:t>
                  </w:r>
                </w:p>
              </w:tc>
              <w:tc>
                <w:tcPr>
                  <w:tcW w:w="530" w:type="pct"/>
                </w:tcPr>
                <w:p>
                  <w:pPr>
                    <w:tabs>
                      <w:tab w:val="left" w:pos="0"/>
                      <w:tab w:val="left" w:pos="540"/>
                    </w:tabs>
                    <w:spacing w:line="360" w:lineRule="exact"/>
                    <w:jc w:val="center"/>
                    <w:rPr>
                      <w:rFonts w:hAnsi="宋体"/>
                      <w:color w:val="000000"/>
                    </w:rPr>
                  </w:pPr>
                  <w:r>
                    <w:rPr>
                      <w:rFonts w:hAnsi="宋体"/>
                      <w:color w:val="000000"/>
                    </w:rPr>
                    <w:t>0.33</w:t>
                  </w:r>
                </w:p>
              </w:tc>
              <w:tc>
                <w:tcPr>
                  <w:tcW w:w="792" w:type="pct"/>
                </w:tcPr>
                <w:p>
                  <w:pPr>
                    <w:tabs>
                      <w:tab w:val="left" w:pos="0"/>
                      <w:tab w:val="left" w:pos="540"/>
                    </w:tabs>
                    <w:spacing w:line="360" w:lineRule="exact"/>
                    <w:jc w:val="center"/>
                    <w:rPr>
                      <w:rFonts w:hAnsi="宋体"/>
                      <w:color w:val="000000"/>
                    </w:rPr>
                  </w:pPr>
                  <w:r>
                    <w:rPr>
                      <w:rFonts w:hAnsi="宋体"/>
                      <w:color w:val="000000"/>
                    </w:rPr>
                    <w:t>0.004108</w:t>
                  </w:r>
                </w:p>
              </w:tc>
              <w:tc>
                <w:tcPr>
                  <w:tcW w:w="613" w:type="pct"/>
                </w:tcPr>
                <w:p>
                  <w:pPr>
                    <w:tabs>
                      <w:tab w:val="left" w:pos="0"/>
                      <w:tab w:val="left" w:pos="540"/>
                    </w:tabs>
                    <w:spacing w:line="360" w:lineRule="exact"/>
                    <w:jc w:val="center"/>
                    <w:rPr>
                      <w:rFonts w:hAnsi="宋体"/>
                      <w:color w:val="000000"/>
                    </w:rPr>
                  </w:pPr>
                  <w:r>
                    <w:rPr>
                      <w:rFonts w:hAnsi="宋体"/>
                      <w:color w:val="000000"/>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62" w:type="pct"/>
                  <w:shd w:val="clear" w:color="auto" w:fill="auto"/>
                  <w:vAlign w:val="center"/>
                </w:tcPr>
                <w:p>
                  <w:pPr>
                    <w:tabs>
                      <w:tab w:val="left" w:pos="0"/>
                      <w:tab w:val="left" w:pos="540"/>
                    </w:tabs>
                    <w:spacing w:line="360" w:lineRule="exact"/>
                    <w:jc w:val="center"/>
                    <w:rPr>
                      <w:rFonts w:hAnsi="宋体"/>
                      <w:color w:val="000000"/>
                    </w:rPr>
                  </w:pPr>
                  <w:r>
                    <w:rPr>
                      <w:rFonts w:hAnsi="宋体"/>
                      <w:color w:val="000000"/>
                    </w:rPr>
                    <w:t>700</w:t>
                  </w:r>
                </w:p>
              </w:tc>
              <w:tc>
                <w:tcPr>
                  <w:tcW w:w="786" w:type="pct"/>
                </w:tcPr>
                <w:p>
                  <w:pPr>
                    <w:tabs>
                      <w:tab w:val="left" w:pos="0"/>
                      <w:tab w:val="left" w:pos="540"/>
                    </w:tabs>
                    <w:spacing w:line="360" w:lineRule="exact"/>
                    <w:jc w:val="center"/>
                    <w:rPr>
                      <w:rFonts w:hAnsi="宋体"/>
                      <w:color w:val="000000"/>
                    </w:rPr>
                  </w:pPr>
                  <w:r>
                    <w:rPr>
                      <w:rFonts w:hAnsi="宋体"/>
                      <w:color w:val="000000"/>
                    </w:rPr>
                    <w:t>0.000013</w:t>
                  </w:r>
                </w:p>
              </w:tc>
              <w:tc>
                <w:tcPr>
                  <w:tcW w:w="523" w:type="pct"/>
                </w:tcPr>
                <w:p>
                  <w:pPr>
                    <w:tabs>
                      <w:tab w:val="left" w:pos="0"/>
                      <w:tab w:val="left" w:pos="540"/>
                    </w:tabs>
                    <w:spacing w:line="360" w:lineRule="exact"/>
                    <w:jc w:val="center"/>
                    <w:rPr>
                      <w:rFonts w:hAnsi="宋体"/>
                      <w:color w:val="000000"/>
                    </w:rPr>
                  </w:pPr>
                  <w:r>
                    <w:rPr>
                      <w:rFonts w:hint="eastAsia" w:hAnsi="宋体"/>
                      <w:color w:val="000000"/>
                    </w:rPr>
                    <w:t>0</w:t>
                  </w:r>
                </w:p>
              </w:tc>
              <w:tc>
                <w:tcPr>
                  <w:tcW w:w="794" w:type="pct"/>
                </w:tcPr>
                <w:p>
                  <w:pPr>
                    <w:tabs>
                      <w:tab w:val="left" w:pos="0"/>
                      <w:tab w:val="left" w:pos="540"/>
                    </w:tabs>
                    <w:spacing w:line="360" w:lineRule="exact"/>
                    <w:jc w:val="center"/>
                    <w:rPr>
                      <w:rFonts w:hAnsi="宋体"/>
                      <w:color w:val="000000"/>
                    </w:rPr>
                  </w:pPr>
                  <w:r>
                    <w:rPr>
                      <w:rFonts w:hAnsi="宋体"/>
                      <w:color w:val="000000"/>
                    </w:rPr>
                    <w:t>0.001469</w:t>
                  </w:r>
                </w:p>
              </w:tc>
              <w:tc>
                <w:tcPr>
                  <w:tcW w:w="530" w:type="pct"/>
                </w:tcPr>
                <w:p>
                  <w:pPr>
                    <w:tabs>
                      <w:tab w:val="left" w:pos="0"/>
                      <w:tab w:val="left" w:pos="540"/>
                    </w:tabs>
                    <w:spacing w:line="360" w:lineRule="exact"/>
                    <w:jc w:val="center"/>
                    <w:rPr>
                      <w:rFonts w:hAnsi="宋体"/>
                      <w:color w:val="000000"/>
                    </w:rPr>
                  </w:pPr>
                  <w:r>
                    <w:rPr>
                      <w:rFonts w:hAnsi="宋体"/>
                      <w:color w:val="000000"/>
                    </w:rPr>
                    <w:t>0.29</w:t>
                  </w:r>
                </w:p>
              </w:tc>
              <w:tc>
                <w:tcPr>
                  <w:tcW w:w="792" w:type="pct"/>
                </w:tcPr>
                <w:p>
                  <w:pPr>
                    <w:tabs>
                      <w:tab w:val="left" w:pos="0"/>
                      <w:tab w:val="left" w:pos="540"/>
                    </w:tabs>
                    <w:spacing w:line="360" w:lineRule="exact"/>
                    <w:jc w:val="center"/>
                    <w:rPr>
                      <w:rFonts w:hAnsi="宋体"/>
                      <w:color w:val="000000"/>
                    </w:rPr>
                  </w:pPr>
                  <w:r>
                    <w:rPr>
                      <w:rFonts w:hAnsi="宋体"/>
                      <w:color w:val="000000"/>
                    </w:rPr>
                    <w:t>0.0037</w:t>
                  </w:r>
                </w:p>
              </w:tc>
              <w:tc>
                <w:tcPr>
                  <w:tcW w:w="613" w:type="pct"/>
                </w:tcPr>
                <w:p>
                  <w:pPr>
                    <w:tabs>
                      <w:tab w:val="left" w:pos="0"/>
                      <w:tab w:val="left" w:pos="540"/>
                    </w:tabs>
                    <w:spacing w:line="360" w:lineRule="exact"/>
                    <w:jc w:val="center"/>
                    <w:rPr>
                      <w:rFonts w:hAnsi="宋体"/>
                      <w:color w:val="000000"/>
                    </w:rPr>
                  </w:pPr>
                  <w:r>
                    <w:rPr>
                      <w:rFonts w:hAnsi="宋体"/>
                      <w:color w:val="000000"/>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62" w:type="pct"/>
                  <w:shd w:val="clear" w:color="auto" w:fill="auto"/>
                  <w:vAlign w:val="center"/>
                </w:tcPr>
                <w:p>
                  <w:pPr>
                    <w:tabs>
                      <w:tab w:val="left" w:pos="0"/>
                      <w:tab w:val="left" w:pos="540"/>
                    </w:tabs>
                    <w:spacing w:line="360" w:lineRule="exact"/>
                    <w:jc w:val="center"/>
                    <w:rPr>
                      <w:rFonts w:hAnsi="宋体"/>
                      <w:color w:val="000000"/>
                    </w:rPr>
                  </w:pPr>
                  <w:r>
                    <w:rPr>
                      <w:rFonts w:hAnsi="宋体"/>
                      <w:color w:val="000000"/>
                    </w:rPr>
                    <w:t>800</w:t>
                  </w:r>
                </w:p>
              </w:tc>
              <w:tc>
                <w:tcPr>
                  <w:tcW w:w="786" w:type="pct"/>
                </w:tcPr>
                <w:p>
                  <w:pPr>
                    <w:tabs>
                      <w:tab w:val="left" w:pos="0"/>
                      <w:tab w:val="left" w:pos="540"/>
                    </w:tabs>
                    <w:spacing w:line="360" w:lineRule="exact"/>
                    <w:jc w:val="center"/>
                    <w:rPr>
                      <w:rFonts w:hAnsi="宋体"/>
                      <w:color w:val="000000"/>
                    </w:rPr>
                  </w:pPr>
                  <w:r>
                    <w:rPr>
                      <w:rFonts w:hAnsi="宋体"/>
                      <w:color w:val="000000"/>
                    </w:rPr>
                    <w:t>0.000013</w:t>
                  </w:r>
                </w:p>
              </w:tc>
              <w:tc>
                <w:tcPr>
                  <w:tcW w:w="523" w:type="pct"/>
                </w:tcPr>
                <w:p>
                  <w:pPr>
                    <w:tabs>
                      <w:tab w:val="left" w:pos="0"/>
                      <w:tab w:val="left" w:pos="540"/>
                    </w:tabs>
                    <w:spacing w:line="360" w:lineRule="exact"/>
                    <w:jc w:val="center"/>
                    <w:rPr>
                      <w:rFonts w:hAnsi="宋体"/>
                      <w:color w:val="000000"/>
                    </w:rPr>
                  </w:pPr>
                  <w:r>
                    <w:rPr>
                      <w:rFonts w:hint="eastAsia" w:hAnsi="宋体"/>
                      <w:color w:val="000000"/>
                    </w:rPr>
                    <w:t>0</w:t>
                  </w:r>
                </w:p>
              </w:tc>
              <w:tc>
                <w:tcPr>
                  <w:tcW w:w="794" w:type="pct"/>
                </w:tcPr>
                <w:p>
                  <w:pPr>
                    <w:tabs>
                      <w:tab w:val="left" w:pos="0"/>
                      <w:tab w:val="left" w:pos="540"/>
                    </w:tabs>
                    <w:spacing w:line="360" w:lineRule="exact"/>
                    <w:jc w:val="center"/>
                    <w:rPr>
                      <w:rFonts w:hAnsi="宋体"/>
                      <w:color w:val="000000"/>
                    </w:rPr>
                  </w:pPr>
                  <w:r>
                    <w:rPr>
                      <w:rFonts w:hAnsi="宋体"/>
                      <w:color w:val="000000"/>
                    </w:rPr>
                    <w:t>0.001389</w:t>
                  </w:r>
                </w:p>
              </w:tc>
              <w:tc>
                <w:tcPr>
                  <w:tcW w:w="530" w:type="pct"/>
                </w:tcPr>
                <w:p>
                  <w:pPr>
                    <w:tabs>
                      <w:tab w:val="left" w:pos="0"/>
                      <w:tab w:val="left" w:pos="540"/>
                    </w:tabs>
                    <w:spacing w:line="360" w:lineRule="exact"/>
                    <w:jc w:val="center"/>
                    <w:rPr>
                      <w:rFonts w:hAnsi="宋体"/>
                      <w:color w:val="000000"/>
                    </w:rPr>
                  </w:pPr>
                  <w:r>
                    <w:rPr>
                      <w:rFonts w:hAnsi="宋体"/>
                      <w:color w:val="000000"/>
                    </w:rPr>
                    <w:t>0.28</w:t>
                  </w:r>
                </w:p>
              </w:tc>
              <w:tc>
                <w:tcPr>
                  <w:tcW w:w="792" w:type="pct"/>
                </w:tcPr>
                <w:p>
                  <w:pPr>
                    <w:tabs>
                      <w:tab w:val="left" w:pos="0"/>
                      <w:tab w:val="left" w:pos="540"/>
                    </w:tabs>
                    <w:spacing w:line="360" w:lineRule="exact"/>
                    <w:jc w:val="center"/>
                    <w:rPr>
                      <w:rFonts w:hAnsi="宋体"/>
                      <w:color w:val="000000"/>
                    </w:rPr>
                  </w:pPr>
                  <w:r>
                    <w:rPr>
                      <w:rFonts w:hAnsi="宋体"/>
                      <w:color w:val="000000"/>
                    </w:rPr>
                    <w:t>0.003497</w:t>
                  </w:r>
                </w:p>
              </w:tc>
              <w:tc>
                <w:tcPr>
                  <w:tcW w:w="613" w:type="pct"/>
                </w:tcPr>
                <w:p>
                  <w:pPr>
                    <w:tabs>
                      <w:tab w:val="left" w:pos="0"/>
                      <w:tab w:val="left" w:pos="540"/>
                    </w:tabs>
                    <w:spacing w:line="360" w:lineRule="exact"/>
                    <w:jc w:val="center"/>
                    <w:rPr>
                      <w:rFonts w:hAnsi="宋体"/>
                      <w:color w:val="000000"/>
                    </w:rPr>
                  </w:pPr>
                  <w:r>
                    <w:rPr>
                      <w:rFonts w:hAnsi="宋体"/>
                      <w:color w:val="000000"/>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62" w:type="pct"/>
                  <w:shd w:val="clear" w:color="auto" w:fill="auto"/>
                  <w:vAlign w:val="center"/>
                </w:tcPr>
                <w:p>
                  <w:pPr>
                    <w:tabs>
                      <w:tab w:val="left" w:pos="0"/>
                      <w:tab w:val="left" w:pos="540"/>
                    </w:tabs>
                    <w:spacing w:line="360" w:lineRule="exact"/>
                    <w:jc w:val="center"/>
                    <w:rPr>
                      <w:rFonts w:hAnsi="宋体"/>
                      <w:color w:val="000000"/>
                    </w:rPr>
                  </w:pPr>
                  <w:r>
                    <w:rPr>
                      <w:rFonts w:hAnsi="宋体"/>
                      <w:color w:val="000000"/>
                    </w:rPr>
                    <w:t>900</w:t>
                  </w:r>
                </w:p>
              </w:tc>
              <w:tc>
                <w:tcPr>
                  <w:tcW w:w="786" w:type="pct"/>
                </w:tcPr>
                <w:p>
                  <w:pPr>
                    <w:tabs>
                      <w:tab w:val="left" w:pos="0"/>
                      <w:tab w:val="left" w:pos="540"/>
                    </w:tabs>
                    <w:spacing w:line="360" w:lineRule="exact"/>
                    <w:jc w:val="center"/>
                    <w:rPr>
                      <w:rFonts w:hAnsi="宋体"/>
                      <w:color w:val="000000"/>
                    </w:rPr>
                  </w:pPr>
                  <w:r>
                    <w:rPr>
                      <w:rFonts w:hAnsi="宋体"/>
                      <w:color w:val="000000"/>
                    </w:rPr>
                    <w:t>0.000012</w:t>
                  </w:r>
                </w:p>
              </w:tc>
              <w:tc>
                <w:tcPr>
                  <w:tcW w:w="523" w:type="pct"/>
                </w:tcPr>
                <w:p>
                  <w:pPr>
                    <w:tabs>
                      <w:tab w:val="left" w:pos="0"/>
                      <w:tab w:val="left" w:pos="540"/>
                    </w:tabs>
                    <w:spacing w:line="360" w:lineRule="exact"/>
                    <w:jc w:val="center"/>
                    <w:rPr>
                      <w:rFonts w:hAnsi="宋体"/>
                      <w:color w:val="000000"/>
                    </w:rPr>
                  </w:pPr>
                  <w:r>
                    <w:rPr>
                      <w:rFonts w:hint="eastAsia" w:hAnsi="宋体"/>
                      <w:color w:val="000000"/>
                    </w:rPr>
                    <w:t>0</w:t>
                  </w:r>
                </w:p>
              </w:tc>
              <w:tc>
                <w:tcPr>
                  <w:tcW w:w="794" w:type="pct"/>
                </w:tcPr>
                <w:p>
                  <w:pPr>
                    <w:tabs>
                      <w:tab w:val="left" w:pos="0"/>
                      <w:tab w:val="left" w:pos="540"/>
                    </w:tabs>
                    <w:spacing w:line="360" w:lineRule="exact"/>
                    <w:jc w:val="center"/>
                    <w:rPr>
                      <w:rFonts w:hAnsi="宋体"/>
                      <w:color w:val="000000"/>
                    </w:rPr>
                  </w:pPr>
                  <w:r>
                    <w:rPr>
                      <w:rFonts w:hAnsi="宋体"/>
                      <w:color w:val="000000"/>
                    </w:rPr>
                    <w:t>0.001302</w:t>
                  </w:r>
                </w:p>
              </w:tc>
              <w:tc>
                <w:tcPr>
                  <w:tcW w:w="530" w:type="pct"/>
                </w:tcPr>
                <w:p>
                  <w:pPr>
                    <w:tabs>
                      <w:tab w:val="left" w:pos="0"/>
                      <w:tab w:val="left" w:pos="540"/>
                    </w:tabs>
                    <w:spacing w:line="360" w:lineRule="exact"/>
                    <w:jc w:val="center"/>
                    <w:rPr>
                      <w:rFonts w:hAnsi="宋体"/>
                      <w:color w:val="000000"/>
                    </w:rPr>
                  </w:pPr>
                  <w:r>
                    <w:rPr>
                      <w:rFonts w:hAnsi="宋体"/>
                      <w:color w:val="000000"/>
                    </w:rPr>
                    <w:t>0.26</w:t>
                  </w:r>
                </w:p>
              </w:tc>
              <w:tc>
                <w:tcPr>
                  <w:tcW w:w="792" w:type="pct"/>
                </w:tcPr>
                <w:p>
                  <w:pPr>
                    <w:tabs>
                      <w:tab w:val="left" w:pos="0"/>
                      <w:tab w:val="left" w:pos="540"/>
                    </w:tabs>
                    <w:spacing w:line="360" w:lineRule="exact"/>
                    <w:jc w:val="center"/>
                    <w:rPr>
                      <w:rFonts w:hAnsi="宋体"/>
                      <w:color w:val="000000"/>
                    </w:rPr>
                  </w:pPr>
                  <w:r>
                    <w:rPr>
                      <w:rFonts w:hAnsi="宋体"/>
                      <w:color w:val="000000"/>
                    </w:rPr>
                    <w:t>0.00328</w:t>
                  </w:r>
                </w:p>
              </w:tc>
              <w:tc>
                <w:tcPr>
                  <w:tcW w:w="613" w:type="pct"/>
                </w:tcPr>
                <w:p>
                  <w:pPr>
                    <w:tabs>
                      <w:tab w:val="left" w:pos="0"/>
                      <w:tab w:val="left" w:pos="540"/>
                    </w:tabs>
                    <w:spacing w:line="360" w:lineRule="exact"/>
                    <w:jc w:val="center"/>
                    <w:rPr>
                      <w:rFonts w:hAnsi="宋体"/>
                      <w:color w:val="000000"/>
                    </w:rPr>
                  </w:pPr>
                  <w:r>
                    <w:rPr>
                      <w:rFonts w:hAnsi="宋体"/>
                      <w:color w:val="000000"/>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62" w:type="pct"/>
                  <w:shd w:val="clear" w:color="auto" w:fill="auto"/>
                  <w:vAlign w:val="center"/>
                </w:tcPr>
                <w:p>
                  <w:pPr>
                    <w:tabs>
                      <w:tab w:val="left" w:pos="0"/>
                      <w:tab w:val="left" w:pos="540"/>
                    </w:tabs>
                    <w:spacing w:line="360" w:lineRule="exact"/>
                    <w:jc w:val="center"/>
                    <w:rPr>
                      <w:rFonts w:hAnsi="宋体"/>
                      <w:color w:val="000000"/>
                    </w:rPr>
                  </w:pPr>
                  <w:r>
                    <w:rPr>
                      <w:rFonts w:hAnsi="宋体"/>
                      <w:color w:val="000000"/>
                    </w:rPr>
                    <w:t>1000</w:t>
                  </w:r>
                </w:p>
              </w:tc>
              <w:tc>
                <w:tcPr>
                  <w:tcW w:w="786" w:type="pct"/>
                </w:tcPr>
                <w:p>
                  <w:pPr>
                    <w:tabs>
                      <w:tab w:val="left" w:pos="0"/>
                      <w:tab w:val="left" w:pos="540"/>
                    </w:tabs>
                    <w:spacing w:line="360" w:lineRule="exact"/>
                    <w:jc w:val="center"/>
                    <w:rPr>
                      <w:rFonts w:hAnsi="宋体"/>
                      <w:color w:val="000000"/>
                    </w:rPr>
                  </w:pPr>
                  <w:r>
                    <w:rPr>
                      <w:rFonts w:hAnsi="宋体"/>
                      <w:color w:val="000000"/>
                    </w:rPr>
                    <w:t>0.000011</w:t>
                  </w:r>
                </w:p>
              </w:tc>
              <w:tc>
                <w:tcPr>
                  <w:tcW w:w="523" w:type="pct"/>
                </w:tcPr>
                <w:p>
                  <w:pPr>
                    <w:tabs>
                      <w:tab w:val="left" w:pos="0"/>
                      <w:tab w:val="left" w:pos="540"/>
                    </w:tabs>
                    <w:spacing w:line="360" w:lineRule="exact"/>
                    <w:jc w:val="center"/>
                    <w:rPr>
                      <w:rFonts w:hAnsi="宋体"/>
                      <w:color w:val="000000"/>
                    </w:rPr>
                  </w:pPr>
                  <w:r>
                    <w:rPr>
                      <w:rFonts w:hint="eastAsia" w:hAnsi="宋体"/>
                      <w:color w:val="000000"/>
                    </w:rPr>
                    <w:t>0</w:t>
                  </w:r>
                </w:p>
              </w:tc>
              <w:tc>
                <w:tcPr>
                  <w:tcW w:w="794" w:type="pct"/>
                </w:tcPr>
                <w:p>
                  <w:pPr>
                    <w:tabs>
                      <w:tab w:val="left" w:pos="0"/>
                      <w:tab w:val="left" w:pos="540"/>
                    </w:tabs>
                    <w:spacing w:line="360" w:lineRule="exact"/>
                    <w:jc w:val="center"/>
                    <w:rPr>
                      <w:rFonts w:hAnsi="宋体"/>
                      <w:color w:val="000000"/>
                    </w:rPr>
                  </w:pPr>
                  <w:r>
                    <w:rPr>
                      <w:rFonts w:hAnsi="宋体"/>
                      <w:color w:val="000000"/>
                    </w:rPr>
                    <w:t>0.001215</w:t>
                  </w:r>
                </w:p>
              </w:tc>
              <w:tc>
                <w:tcPr>
                  <w:tcW w:w="530" w:type="pct"/>
                </w:tcPr>
                <w:p>
                  <w:pPr>
                    <w:tabs>
                      <w:tab w:val="left" w:pos="0"/>
                      <w:tab w:val="left" w:pos="540"/>
                    </w:tabs>
                    <w:spacing w:line="360" w:lineRule="exact"/>
                    <w:jc w:val="center"/>
                    <w:rPr>
                      <w:rFonts w:hAnsi="宋体"/>
                      <w:color w:val="000000"/>
                    </w:rPr>
                  </w:pPr>
                  <w:r>
                    <w:rPr>
                      <w:rFonts w:hAnsi="宋体"/>
                      <w:color w:val="000000"/>
                    </w:rPr>
                    <w:t>0.24</w:t>
                  </w:r>
                </w:p>
              </w:tc>
              <w:tc>
                <w:tcPr>
                  <w:tcW w:w="792" w:type="pct"/>
                </w:tcPr>
                <w:p>
                  <w:pPr>
                    <w:tabs>
                      <w:tab w:val="left" w:pos="0"/>
                      <w:tab w:val="left" w:pos="540"/>
                    </w:tabs>
                    <w:spacing w:line="360" w:lineRule="exact"/>
                    <w:jc w:val="center"/>
                    <w:rPr>
                      <w:rFonts w:hAnsi="宋体"/>
                      <w:color w:val="000000"/>
                    </w:rPr>
                  </w:pPr>
                  <w:r>
                    <w:rPr>
                      <w:rFonts w:hAnsi="宋体"/>
                      <w:color w:val="000000"/>
                    </w:rPr>
                    <w:t>0.003061</w:t>
                  </w:r>
                </w:p>
              </w:tc>
              <w:tc>
                <w:tcPr>
                  <w:tcW w:w="613" w:type="pct"/>
                </w:tcPr>
                <w:p>
                  <w:pPr>
                    <w:tabs>
                      <w:tab w:val="left" w:pos="0"/>
                      <w:tab w:val="left" w:pos="540"/>
                    </w:tabs>
                    <w:spacing w:line="360" w:lineRule="exact"/>
                    <w:jc w:val="center"/>
                    <w:rPr>
                      <w:rFonts w:hAnsi="宋体"/>
                      <w:color w:val="000000"/>
                    </w:rPr>
                  </w:pPr>
                  <w:r>
                    <w:rPr>
                      <w:rFonts w:hAnsi="宋体"/>
                      <w:color w:val="000000"/>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62" w:type="pct"/>
                  <w:shd w:val="clear" w:color="auto" w:fill="auto"/>
                  <w:vAlign w:val="center"/>
                </w:tcPr>
                <w:p>
                  <w:pPr>
                    <w:tabs>
                      <w:tab w:val="left" w:pos="0"/>
                      <w:tab w:val="left" w:pos="540"/>
                    </w:tabs>
                    <w:spacing w:line="360" w:lineRule="exact"/>
                    <w:jc w:val="center"/>
                    <w:rPr>
                      <w:rFonts w:hAnsi="宋体"/>
                      <w:color w:val="000000"/>
                    </w:rPr>
                  </w:pPr>
                  <w:r>
                    <w:rPr>
                      <w:rFonts w:hint="eastAsia" w:hAnsi="宋体"/>
                      <w:color w:val="000000"/>
                    </w:rPr>
                    <w:t>1500</w:t>
                  </w:r>
                </w:p>
              </w:tc>
              <w:tc>
                <w:tcPr>
                  <w:tcW w:w="786" w:type="pct"/>
                  <w:vAlign w:val="center"/>
                </w:tcPr>
                <w:p>
                  <w:pPr>
                    <w:tabs>
                      <w:tab w:val="left" w:pos="0"/>
                      <w:tab w:val="left" w:pos="540"/>
                    </w:tabs>
                    <w:spacing w:line="360" w:lineRule="exact"/>
                    <w:jc w:val="center"/>
                    <w:rPr>
                      <w:rFonts w:hAnsi="宋体"/>
                      <w:color w:val="000000"/>
                    </w:rPr>
                  </w:pPr>
                  <w:r>
                    <w:rPr>
                      <w:rFonts w:hint="eastAsia" w:hAnsi="宋体"/>
                      <w:color w:val="000000"/>
                    </w:rPr>
                    <w:t>0.000008</w:t>
                  </w:r>
                </w:p>
              </w:tc>
              <w:tc>
                <w:tcPr>
                  <w:tcW w:w="523" w:type="pct"/>
                  <w:vAlign w:val="center"/>
                </w:tcPr>
                <w:p>
                  <w:pPr>
                    <w:tabs>
                      <w:tab w:val="left" w:pos="0"/>
                      <w:tab w:val="left" w:pos="540"/>
                    </w:tabs>
                    <w:spacing w:line="360" w:lineRule="exact"/>
                    <w:jc w:val="center"/>
                    <w:rPr>
                      <w:rFonts w:hAnsi="宋体"/>
                      <w:color w:val="000000"/>
                    </w:rPr>
                  </w:pPr>
                  <w:r>
                    <w:rPr>
                      <w:rFonts w:hint="eastAsia" w:hAnsi="宋体"/>
                      <w:color w:val="000000"/>
                    </w:rPr>
                    <w:t>0</w:t>
                  </w:r>
                </w:p>
              </w:tc>
              <w:tc>
                <w:tcPr>
                  <w:tcW w:w="794" w:type="pct"/>
                  <w:vAlign w:val="center"/>
                </w:tcPr>
                <w:p>
                  <w:pPr>
                    <w:tabs>
                      <w:tab w:val="left" w:pos="0"/>
                      <w:tab w:val="left" w:pos="540"/>
                    </w:tabs>
                    <w:spacing w:line="360" w:lineRule="exact"/>
                    <w:jc w:val="center"/>
                    <w:rPr>
                      <w:rFonts w:hAnsi="宋体"/>
                      <w:color w:val="000000"/>
                    </w:rPr>
                  </w:pPr>
                  <w:r>
                    <w:rPr>
                      <w:rFonts w:hint="eastAsia" w:hAnsi="宋体"/>
                      <w:color w:val="000000"/>
                    </w:rPr>
                    <w:t>0.000892</w:t>
                  </w:r>
                </w:p>
              </w:tc>
              <w:tc>
                <w:tcPr>
                  <w:tcW w:w="530" w:type="pct"/>
                  <w:vAlign w:val="center"/>
                </w:tcPr>
                <w:p>
                  <w:pPr>
                    <w:tabs>
                      <w:tab w:val="left" w:pos="0"/>
                      <w:tab w:val="left" w:pos="540"/>
                    </w:tabs>
                    <w:spacing w:line="360" w:lineRule="exact"/>
                    <w:jc w:val="center"/>
                    <w:rPr>
                      <w:rFonts w:hAnsi="宋体"/>
                      <w:color w:val="000000"/>
                    </w:rPr>
                  </w:pPr>
                  <w:r>
                    <w:rPr>
                      <w:rFonts w:hint="eastAsia" w:hAnsi="宋体"/>
                      <w:color w:val="000000"/>
                    </w:rPr>
                    <w:t>0.18</w:t>
                  </w:r>
                </w:p>
              </w:tc>
              <w:tc>
                <w:tcPr>
                  <w:tcW w:w="792" w:type="pct"/>
                </w:tcPr>
                <w:p>
                  <w:pPr>
                    <w:tabs>
                      <w:tab w:val="left" w:pos="0"/>
                      <w:tab w:val="left" w:pos="540"/>
                    </w:tabs>
                    <w:spacing w:line="360" w:lineRule="exact"/>
                    <w:jc w:val="center"/>
                    <w:rPr>
                      <w:rFonts w:hAnsi="宋体"/>
                      <w:color w:val="000000"/>
                    </w:rPr>
                  </w:pPr>
                  <w:r>
                    <w:rPr>
                      <w:rFonts w:hint="eastAsia" w:hAnsi="宋体"/>
                      <w:color w:val="000000"/>
                    </w:rPr>
                    <w:t>0.002248</w:t>
                  </w:r>
                </w:p>
              </w:tc>
              <w:tc>
                <w:tcPr>
                  <w:tcW w:w="613" w:type="pct"/>
                </w:tcPr>
                <w:p>
                  <w:pPr>
                    <w:tabs>
                      <w:tab w:val="left" w:pos="0"/>
                      <w:tab w:val="left" w:pos="540"/>
                    </w:tabs>
                    <w:spacing w:line="360" w:lineRule="exact"/>
                    <w:jc w:val="center"/>
                    <w:rPr>
                      <w:rFonts w:hAnsi="宋体"/>
                      <w:color w:val="000000"/>
                    </w:rPr>
                  </w:pPr>
                  <w:r>
                    <w:rPr>
                      <w:rFonts w:hint="eastAsia" w:hAnsi="宋体"/>
                      <w:color w:val="000000"/>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62" w:type="pct"/>
                  <w:shd w:val="clear" w:color="auto" w:fill="auto"/>
                  <w:vAlign w:val="center"/>
                </w:tcPr>
                <w:p>
                  <w:pPr>
                    <w:tabs>
                      <w:tab w:val="left" w:pos="0"/>
                      <w:tab w:val="left" w:pos="540"/>
                    </w:tabs>
                    <w:spacing w:line="360" w:lineRule="exact"/>
                    <w:jc w:val="center"/>
                    <w:rPr>
                      <w:rFonts w:hAnsi="宋体"/>
                      <w:color w:val="000000"/>
                    </w:rPr>
                  </w:pPr>
                  <w:r>
                    <w:rPr>
                      <w:rFonts w:hint="eastAsia" w:hAnsi="宋体"/>
                      <w:color w:val="000000"/>
                    </w:rPr>
                    <w:t>2000</w:t>
                  </w:r>
                </w:p>
              </w:tc>
              <w:tc>
                <w:tcPr>
                  <w:tcW w:w="786" w:type="pct"/>
                  <w:vAlign w:val="center"/>
                </w:tcPr>
                <w:p>
                  <w:pPr>
                    <w:tabs>
                      <w:tab w:val="left" w:pos="0"/>
                      <w:tab w:val="left" w:pos="540"/>
                    </w:tabs>
                    <w:spacing w:line="360" w:lineRule="exact"/>
                    <w:jc w:val="center"/>
                    <w:rPr>
                      <w:rFonts w:hAnsi="宋体"/>
                      <w:color w:val="000000"/>
                    </w:rPr>
                  </w:pPr>
                  <w:r>
                    <w:rPr>
                      <w:rFonts w:hint="eastAsia" w:hAnsi="宋体"/>
                      <w:color w:val="000000"/>
                    </w:rPr>
                    <w:t>0.000006</w:t>
                  </w:r>
                </w:p>
              </w:tc>
              <w:tc>
                <w:tcPr>
                  <w:tcW w:w="523" w:type="pct"/>
                  <w:vAlign w:val="center"/>
                </w:tcPr>
                <w:p>
                  <w:pPr>
                    <w:tabs>
                      <w:tab w:val="left" w:pos="0"/>
                      <w:tab w:val="left" w:pos="540"/>
                    </w:tabs>
                    <w:spacing w:line="360" w:lineRule="exact"/>
                    <w:jc w:val="center"/>
                    <w:rPr>
                      <w:rFonts w:hAnsi="宋体"/>
                      <w:color w:val="000000"/>
                    </w:rPr>
                  </w:pPr>
                  <w:r>
                    <w:rPr>
                      <w:rFonts w:hint="eastAsia" w:hAnsi="宋体"/>
                      <w:color w:val="000000"/>
                    </w:rPr>
                    <w:t>0</w:t>
                  </w:r>
                </w:p>
              </w:tc>
              <w:tc>
                <w:tcPr>
                  <w:tcW w:w="794" w:type="pct"/>
                  <w:vAlign w:val="center"/>
                </w:tcPr>
                <w:p>
                  <w:pPr>
                    <w:tabs>
                      <w:tab w:val="left" w:pos="0"/>
                      <w:tab w:val="left" w:pos="540"/>
                    </w:tabs>
                    <w:spacing w:line="360" w:lineRule="exact"/>
                    <w:jc w:val="center"/>
                    <w:rPr>
                      <w:rFonts w:hAnsi="宋体"/>
                      <w:color w:val="000000"/>
                    </w:rPr>
                  </w:pPr>
                  <w:r>
                    <w:rPr>
                      <w:rFonts w:hint="eastAsia" w:hAnsi="宋体"/>
                      <w:color w:val="000000"/>
                    </w:rPr>
                    <w:t>0.000676</w:t>
                  </w:r>
                </w:p>
              </w:tc>
              <w:tc>
                <w:tcPr>
                  <w:tcW w:w="530" w:type="pct"/>
                  <w:vAlign w:val="center"/>
                </w:tcPr>
                <w:p>
                  <w:pPr>
                    <w:tabs>
                      <w:tab w:val="left" w:pos="0"/>
                      <w:tab w:val="left" w:pos="540"/>
                    </w:tabs>
                    <w:spacing w:line="360" w:lineRule="exact"/>
                    <w:jc w:val="center"/>
                    <w:rPr>
                      <w:rFonts w:hAnsi="宋体"/>
                      <w:color w:val="000000"/>
                    </w:rPr>
                  </w:pPr>
                  <w:r>
                    <w:rPr>
                      <w:rFonts w:hint="eastAsia" w:hAnsi="宋体"/>
                      <w:color w:val="000000"/>
                    </w:rPr>
                    <w:t>0.14</w:t>
                  </w:r>
                </w:p>
              </w:tc>
              <w:tc>
                <w:tcPr>
                  <w:tcW w:w="792" w:type="pct"/>
                </w:tcPr>
                <w:p>
                  <w:pPr>
                    <w:tabs>
                      <w:tab w:val="left" w:pos="0"/>
                      <w:tab w:val="left" w:pos="540"/>
                    </w:tabs>
                    <w:spacing w:line="360" w:lineRule="exact"/>
                    <w:jc w:val="center"/>
                    <w:rPr>
                      <w:rFonts w:hAnsi="宋体"/>
                      <w:color w:val="000000"/>
                    </w:rPr>
                  </w:pPr>
                  <w:r>
                    <w:rPr>
                      <w:rFonts w:hint="eastAsia" w:hAnsi="宋体"/>
                      <w:color w:val="000000"/>
                    </w:rPr>
                    <w:t>0.001703</w:t>
                  </w:r>
                </w:p>
              </w:tc>
              <w:tc>
                <w:tcPr>
                  <w:tcW w:w="613" w:type="pct"/>
                </w:tcPr>
                <w:p>
                  <w:pPr>
                    <w:tabs>
                      <w:tab w:val="left" w:pos="0"/>
                      <w:tab w:val="left" w:pos="540"/>
                    </w:tabs>
                    <w:spacing w:line="360" w:lineRule="exact"/>
                    <w:jc w:val="center"/>
                    <w:rPr>
                      <w:rFonts w:hAnsi="宋体"/>
                      <w:color w:val="000000"/>
                    </w:rPr>
                  </w:pPr>
                  <w:r>
                    <w:rPr>
                      <w:rFonts w:hint="eastAsia" w:hAnsi="宋体"/>
                      <w:color w:val="000000"/>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62" w:type="pct"/>
                  <w:shd w:val="clear" w:color="auto" w:fill="auto"/>
                  <w:vAlign w:val="center"/>
                </w:tcPr>
                <w:p>
                  <w:pPr>
                    <w:tabs>
                      <w:tab w:val="left" w:pos="0"/>
                      <w:tab w:val="left" w:pos="540"/>
                    </w:tabs>
                    <w:spacing w:line="360" w:lineRule="exact"/>
                    <w:jc w:val="center"/>
                    <w:rPr>
                      <w:rFonts w:hAnsi="宋体"/>
                      <w:color w:val="000000"/>
                    </w:rPr>
                  </w:pPr>
                  <w:r>
                    <w:rPr>
                      <w:rFonts w:hint="eastAsia" w:hAnsi="宋体"/>
                      <w:color w:val="000000"/>
                    </w:rPr>
                    <w:t>2500</w:t>
                  </w:r>
                </w:p>
              </w:tc>
              <w:tc>
                <w:tcPr>
                  <w:tcW w:w="786" w:type="pct"/>
                  <w:vAlign w:val="center"/>
                </w:tcPr>
                <w:p>
                  <w:pPr>
                    <w:tabs>
                      <w:tab w:val="left" w:pos="0"/>
                      <w:tab w:val="left" w:pos="540"/>
                    </w:tabs>
                    <w:spacing w:line="360" w:lineRule="exact"/>
                    <w:jc w:val="center"/>
                    <w:rPr>
                      <w:rFonts w:hAnsi="宋体"/>
                      <w:color w:val="000000"/>
                    </w:rPr>
                  </w:pPr>
                  <w:r>
                    <w:rPr>
                      <w:rFonts w:hint="eastAsia" w:hAnsi="宋体"/>
                      <w:color w:val="000000"/>
                    </w:rPr>
                    <w:t>0.00005</w:t>
                  </w:r>
                </w:p>
              </w:tc>
              <w:tc>
                <w:tcPr>
                  <w:tcW w:w="523" w:type="pct"/>
                  <w:vAlign w:val="center"/>
                </w:tcPr>
                <w:p>
                  <w:pPr>
                    <w:tabs>
                      <w:tab w:val="left" w:pos="0"/>
                      <w:tab w:val="left" w:pos="540"/>
                    </w:tabs>
                    <w:spacing w:line="360" w:lineRule="exact"/>
                    <w:jc w:val="center"/>
                    <w:rPr>
                      <w:rFonts w:hAnsi="宋体"/>
                      <w:color w:val="000000"/>
                    </w:rPr>
                  </w:pPr>
                  <w:r>
                    <w:rPr>
                      <w:rFonts w:hint="eastAsia" w:hAnsi="宋体"/>
                      <w:color w:val="000000"/>
                    </w:rPr>
                    <w:t>0</w:t>
                  </w:r>
                </w:p>
              </w:tc>
              <w:tc>
                <w:tcPr>
                  <w:tcW w:w="794" w:type="pct"/>
                  <w:vAlign w:val="center"/>
                </w:tcPr>
                <w:p>
                  <w:pPr>
                    <w:tabs>
                      <w:tab w:val="left" w:pos="0"/>
                      <w:tab w:val="left" w:pos="540"/>
                    </w:tabs>
                    <w:spacing w:line="360" w:lineRule="exact"/>
                    <w:jc w:val="center"/>
                    <w:rPr>
                      <w:rFonts w:hAnsi="宋体"/>
                      <w:color w:val="000000"/>
                    </w:rPr>
                  </w:pPr>
                  <w:r>
                    <w:rPr>
                      <w:rFonts w:hint="eastAsia" w:hAnsi="宋体"/>
                      <w:color w:val="000000"/>
                    </w:rPr>
                    <w:t>0.000532</w:t>
                  </w:r>
                </w:p>
              </w:tc>
              <w:tc>
                <w:tcPr>
                  <w:tcW w:w="530" w:type="pct"/>
                  <w:vAlign w:val="center"/>
                </w:tcPr>
                <w:p>
                  <w:pPr>
                    <w:tabs>
                      <w:tab w:val="left" w:pos="0"/>
                      <w:tab w:val="left" w:pos="540"/>
                    </w:tabs>
                    <w:spacing w:line="360" w:lineRule="exact"/>
                    <w:jc w:val="center"/>
                    <w:rPr>
                      <w:rFonts w:hAnsi="宋体"/>
                      <w:color w:val="000000"/>
                    </w:rPr>
                  </w:pPr>
                  <w:r>
                    <w:rPr>
                      <w:rFonts w:hint="eastAsia" w:hAnsi="宋体"/>
                      <w:color w:val="000000"/>
                    </w:rPr>
                    <w:t>0.11</w:t>
                  </w:r>
                </w:p>
              </w:tc>
              <w:tc>
                <w:tcPr>
                  <w:tcW w:w="792" w:type="pct"/>
                </w:tcPr>
                <w:p>
                  <w:pPr>
                    <w:tabs>
                      <w:tab w:val="left" w:pos="0"/>
                      <w:tab w:val="left" w:pos="540"/>
                    </w:tabs>
                    <w:spacing w:line="360" w:lineRule="exact"/>
                    <w:jc w:val="center"/>
                    <w:rPr>
                      <w:rFonts w:hAnsi="宋体"/>
                      <w:color w:val="000000"/>
                    </w:rPr>
                  </w:pPr>
                  <w:r>
                    <w:rPr>
                      <w:rFonts w:hint="eastAsia" w:hAnsi="宋体"/>
                      <w:color w:val="000000"/>
                    </w:rPr>
                    <w:t>0.001339</w:t>
                  </w:r>
                </w:p>
              </w:tc>
              <w:tc>
                <w:tcPr>
                  <w:tcW w:w="613" w:type="pct"/>
                </w:tcPr>
                <w:p>
                  <w:pPr>
                    <w:tabs>
                      <w:tab w:val="left" w:pos="0"/>
                      <w:tab w:val="left" w:pos="540"/>
                    </w:tabs>
                    <w:spacing w:line="360" w:lineRule="exact"/>
                    <w:jc w:val="center"/>
                    <w:rPr>
                      <w:rFonts w:hAnsi="宋体"/>
                      <w:color w:val="000000"/>
                    </w:rPr>
                  </w:pPr>
                  <w:r>
                    <w:rPr>
                      <w:rFonts w:hint="eastAsia" w:hAnsi="宋体"/>
                      <w:color w:val="000000"/>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62" w:type="pct"/>
                  <w:shd w:val="clear" w:color="auto" w:fill="auto"/>
                  <w:vAlign w:val="center"/>
                </w:tcPr>
                <w:p>
                  <w:pPr>
                    <w:tabs>
                      <w:tab w:val="left" w:pos="0"/>
                      <w:tab w:val="left" w:pos="540"/>
                    </w:tabs>
                    <w:spacing w:line="360" w:lineRule="exact"/>
                    <w:jc w:val="center"/>
                    <w:rPr>
                      <w:color w:val="000000"/>
                    </w:rPr>
                  </w:pPr>
                  <w:r>
                    <w:rPr>
                      <w:rFonts w:hint="eastAsia"/>
                      <w:color w:val="000000"/>
                    </w:rPr>
                    <w:t>最大落地浓度</w:t>
                  </w:r>
                </w:p>
              </w:tc>
              <w:tc>
                <w:tcPr>
                  <w:tcW w:w="1308" w:type="pct"/>
                  <w:gridSpan w:val="2"/>
                  <w:vAlign w:val="center"/>
                </w:tcPr>
                <w:p>
                  <w:pPr>
                    <w:tabs>
                      <w:tab w:val="left" w:pos="0"/>
                      <w:tab w:val="left" w:pos="540"/>
                    </w:tabs>
                    <w:spacing w:line="360" w:lineRule="exact"/>
                    <w:jc w:val="center"/>
                    <w:rPr>
                      <w:color w:val="000000"/>
                    </w:rPr>
                  </w:pPr>
                  <w:r>
                    <w:rPr>
                      <w:rFonts w:hint="eastAsia" w:hAnsi="宋体"/>
                      <w:color w:val="000000"/>
                    </w:rPr>
                    <w:t>0.000041mg/m</w:t>
                  </w:r>
                  <w:r>
                    <w:rPr>
                      <w:rFonts w:hint="eastAsia" w:hAnsi="宋体"/>
                      <w:color w:val="000000"/>
                      <w:vertAlign w:val="superscript"/>
                    </w:rPr>
                    <w:t>3</w:t>
                  </w:r>
                </w:p>
              </w:tc>
              <w:tc>
                <w:tcPr>
                  <w:tcW w:w="1325" w:type="pct"/>
                  <w:gridSpan w:val="2"/>
                  <w:vAlign w:val="center"/>
                </w:tcPr>
                <w:p>
                  <w:pPr>
                    <w:tabs>
                      <w:tab w:val="left" w:pos="0"/>
                      <w:tab w:val="left" w:pos="540"/>
                    </w:tabs>
                    <w:spacing w:line="360" w:lineRule="exact"/>
                    <w:jc w:val="center"/>
                    <w:rPr>
                      <w:rFonts w:hAnsi="宋体"/>
                      <w:color w:val="000000"/>
                    </w:rPr>
                  </w:pPr>
                  <w:r>
                    <w:rPr>
                      <w:rFonts w:hint="eastAsia" w:hAnsi="宋体"/>
                      <w:color w:val="000000"/>
                    </w:rPr>
                    <w:t>0.004458mg/m</w:t>
                  </w:r>
                  <w:r>
                    <w:rPr>
                      <w:rFonts w:hint="eastAsia" w:hAnsi="宋体"/>
                      <w:color w:val="000000"/>
                      <w:vertAlign w:val="superscript"/>
                    </w:rPr>
                    <w:t>3</w:t>
                  </w:r>
                </w:p>
              </w:tc>
              <w:tc>
                <w:tcPr>
                  <w:tcW w:w="1405" w:type="pct"/>
                  <w:gridSpan w:val="2"/>
                </w:tcPr>
                <w:p>
                  <w:pPr>
                    <w:tabs>
                      <w:tab w:val="left" w:pos="0"/>
                      <w:tab w:val="left" w:pos="540"/>
                    </w:tabs>
                    <w:spacing w:line="360" w:lineRule="exact"/>
                    <w:jc w:val="center"/>
                    <w:rPr>
                      <w:rFonts w:hAnsi="宋体"/>
                      <w:color w:val="000000"/>
                    </w:rPr>
                  </w:pPr>
                  <w:r>
                    <w:rPr>
                      <w:rFonts w:hint="eastAsia" w:hAnsi="宋体"/>
                      <w:color w:val="000000"/>
                    </w:rPr>
                    <w:t>0.011228mg/m</w:t>
                  </w:r>
                  <w:r>
                    <w:rPr>
                      <w:rFonts w:hint="eastAsia" w:hAnsi="宋体"/>
                      <w:color w:val="00000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62" w:type="pct"/>
                  <w:shd w:val="clear" w:color="auto" w:fill="auto"/>
                  <w:vAlign w:val="center"/>
                </w:tcPr>
                <w:p>
                  <w:pPr>
                    <w:tabs>
                      <w:tab w:val="left" w:pos="0"/>
                      <w:tab w:val="left" w:pos="540"/>
                    </w:tabs>
                    <w:spacing w:line="360" w:lineRule="exact"/>
                    <w:jc w:val="center"/>
                    <w:rPr>
                      <w:color w:val="000000"/>
                    </w:rPr>
                  </w:pPr>
                  <w:r>
                    <w:rPr>
                      <w:rFonts w:hint="eastAsia"/>
                      <w:color w:val="000000"/>
                    </w:rPr>
                    <w:t>出现</w:t>
                  </w:r>
                  <w:r>
                    <w:rPr>
                      <w:rFonts w:hint="eastAsia" w:hAnsi="宋体"/>
                      <w:color w:val="000000"/>
                    </w:rPr>
                    <w:t>距离</w:t>
                  </w:r>
                </w:p>
              </w:tc>
              <w:tc>
                <w:tcPr>
                  <w:tcW w:w="1308" w:type="pct"/>
                  <w:gridSpan w:val="2"/>
                  <w:vAlign w:val="center"/>
                </w:tcPr>
                <w:p>
                  <w:pPr>
                    <w:tabs>
                      <w:tab w:val="left" w:pos="0"/>
                      <w:tab w:val="left" w:pos="540"/>
                    </w:tabs>
                    <w:spacing w:line="360" w:lineRule="exact"/>
                    <w:jc w:val="center"/>
                    <w:rPr>
                      <w:rFonts w:hAnsi="宋体"/>
                      <w:color w:val="000000"/>
                    </w:rPr>
                  </w:pPr>
                  <w:r>
                    <w:rPr>
                      <w:rFonts w:hint="eastAsia" w:hAnsi="宋体"/>
                      <w:color w:val="000000"/>
                    </w:rPr>
                    <w:t>54m</w:t>
                  </w:r>
                </w:p>
              </w:tc>
              <w:tc>
                <w:tcPr>
                  <w:tcW w:w="1325" w:type="pct"/>
                  <w:gridSpan w:val="2"/>
                  <w:vAlign w:val="center"/>
                </w:tcPr>
                <w:p>
                  <w:pPr>
                    <w:tabs>
                      <w:tab w:val="left" w:pos="0"/>
                      <w:tab w:val="left" w:pos="540"/>
                    </w:tabs>
                    <w:spacing w:line="360" w:lineRule="exact"/>
                    <w:jc w:val="center"/>
                    <w:rPr>
                      <w:rFonts w:hAnsi="宋体"/>
                      <w:color w:val="000000"/>
                    </w:rPr>
                  </w:pPr>
                  <w:r>
                    <w:rPr>
                      <w:rFonts w:hint="eastAsia" w:hAnsi="宋体"/>
                      <w:color w:val="000000"/>
                    </w:rPr>
                    <w:t>54</w:t>
                  </w:r>
                  <w:r>
                    <w:rPr>
                      <w:rFonts w:hAnsi="宋体"/>
                      <w:color w:val="000000"/>
                    </w:rPr>
                    <w:t>m</w:t>
                  </w:r>
                </w:p>
              </w:tc>
              <w:tc>
                <w:tcPr>
                  <w:tcW w:w="1405" w:type="pct"/>
                  <w:gridSpan w:val="2"/>
                </w:tcPr>
                <w:p>
                  <w:pPr>
                    <w:tabs>
                      <w:tab w:val="left" w:pos="0"/>
                      <w:tab w:val="left" w:pos="540"/>
                    </w:tabs>
                    <w:spacing w:line="360" w:lineRule="exact"/>
                    <w:jc w:val="center"/>
                    <w:rPr>
                      <w:rFonts w:hAnsi="宋体"/>
                      <w:color w:val="000000"/>
                    </w:rPr>
                  </w:pPr>
                  <w:r>
                    <w:rPr>
                      <w:rFonts w:hint="eastAsia" w:hAnsi="宋体"/>
                      <w:color w:val="000000"/>
                    </w:rPr>
                    <w:t>54</w:t>
                  </w:r>
                  <w:r>
                    <w:rPr>
                      <w:rFonts w:hAnsi="宋体"/>
                      <w:color w:val="00000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62" w:type="pct"/>
                  <w:shd w:val="clear" w:color="auto" w:fill="auto"/>
                  <w:vAlign w:val="center"/>
                </w:tcPr>
                <w:p>
                  <w:pPr>
                    <w:tabs>
                      <w:tab w:val="left" w:pos="0"/>
                      <w:tab w:val="left" w:pos="540"/>
                    </w:tabs>
                    <w:spacing w:line="360" w:lineRule="exact"/>
                    <w:jc w:val="center"/>
                    <w:rPr>
                      <w:color w:val="000000"/>
                    </w:rPr>
                  </w:pPr>
                  <w:r>
                    <w:rPr>
                      <w:rFonts w:hint="eastAsia"/>
                      <w:color w:val="000000"/>
                    </w:rPr>
                    <w:t>占标率</w:t>
                  </w:r>
                </w:p>
              </w:tc>
              <w:tc>
                <w:tcPr>
                  <w:tcW w:w="1308" w:type="pct"/>
                  <w:gridSpan w:val="2"/>
                  <w:vAlign w:val="center"/>
                </w:tcPr>
                <w:p>
                  <w:pPr>
                    <w:tabs>
                      <w:tab w:val="left" w:pos="0"/>
                      <w:tab w:val="left" w:pos="540"/>
                    </w:tabs>
                    <w:spacing w:line="360" w:lineRule="exact"/>
                    <w:jc w:val="center"/>
                    <w:rPr>
                      <w:rFonts w:hAnsi="宋体"/>
                      <w:color w:val="000000"/>
                    </w:rPr>
                  </w:pPr>
                  <w:r>
                    <w:rPr>
                      <w:rFonts w:hint="eastAsia" w:hAnsi="宋体"/>
                      <w:color w:val="000000"/>
                    </w:rPr>
                    <w:t>0.01%</w:t>
                  </w:r>
                </w:p>
              </w:tc>
              <w:tc>
                <w:tcPr>
                  <w:tcW w:w="1325" w:type="pct"/>
                  <w:gridSpan w:val="2"/>
                  <w:vAlign w:val="center"/>
                </w:tcPr>
                <w:p>
                  <w:pPr>
                    <w:tabs>
                      <w:tab w:val="left" w:pos="0"/>
                      <w:tab w:val="left" w:pos="540"/>
                    </w:tabs>
                    <w:spacing w:line="360" w:lineRule="exact"/>
                    <w:jc w:val="center"/>
                    <w:rPr>
                      <w:rFonts w:hAnsi="宋体"/>
                      <w:color w:val="000000"/>
                    </w:rPr>
                  </w:pPr>
                  <w:r>
                    <w:rPr>
                      <w:rFonts w:hint="eastAsia" w:hAnsi="宋体"/>
                      <w:color w:val="000000"/>
                    </w:rPr>
                    <w:t>0.89%</w:t>
                  </w:r>
                </w:p>
              </w:tc>
              <w:tc>
                <w:tcPr>
                  <w:tcW w:w="1405" w:type="pct"/>
                  <w:gridSpan w:val="2"/>
                </w:tcPr>
                <w:p>
                  <w:pPr>
                    <w:tabs>
                      <w:tab w:val="left" w:pos="0"/>
                      <w:tab w:val="left" w:pos="540"/>
                    </w:tabs>
                    <w:spacing w:line="360" w:lineRule="exact"/>
                    <w:jc w:val="center"/>
                    <w:rPr>
                      <w:rFonts w:hAnsi="宋体"/>
                      <w:color w:val="000000"/>
                    </w:rPr>
                  </w:pPr>
                  <w:r>
                    <w:rPr>
                      <w:rFonts w:hint="eastAsia" w:hAnsi="宋体"/>
                      <w:color w:val="000000"/>
                    </w:rPr>
                    <w:t>4.49%</w:t>
                  </w:r>
                </w:p>
              </w:tc>
            </w:tr>
          </w:tbl>
          <w:p>
            <w:pPr>
              <w:adjustRightInd w:val="0"/>
              <w:snapToGrid w:val="0"/>
              <w:spacing w:line="360" w:lineRule="auto"/>
              <w:ind w:left="71" w:leftChars="34"/>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w:t>
            </w:r>
            <w:r>
              <w:rPr>
                <w:rFonts w:hint="eastAsia"/>
                <w:b/>
                <w:bCs/>
                <w:color w:val="000000" w:themeColor="text1"/>
                <w:kern w:val="0"/>
                <w:sz w:val="24"/>
                <w14:textFill>
                  <w14:solidFill>
                    <w14:schemeClr w14:val="tx1"/>
                  </w14:solidFill>
                </w14:textFill>
              </w:rPr>
              <w:t>4-18</w:t>
            </w:r>
            <w:r>
              <w:rPr>
                <w:b/>
                <w:bCs/>
                <w:color w:val="000000" w:themeColor="text1"/>
                <w:kern w:val="0"/>
                <w:sz w:val="24"/>
                <w14:textFill>
                  <w14:solidFill>
                    <w14:schemeClr w14:val="tx1"/>
                  </w14:solidFill>
                </w14:textFill>
              </w:rPr>
              <w:t xml:space="preserve"> </w:t>
            </w:r>
            <w:r>
              <w:rPr>
                <w:rFonts w:hint="eastAsia"/>
                <w:b/>
                <w:bCs/>
                <w:color w:val="000000" w:themeColor="text1"/>
                <w:kern w:val="0"/>
                <w:sz w:val="24"/>
                <w14:textFill>
                  <w14:solidFill>
                    <w14:schemeClr w14:val="tx1"/>
                  </w14:solidFill>
                </w14:textFill>
              </w:rPr>
              <w:t xml:space="preserve"> </w:t>
            </w:r>
            <w:r>
              <w:rPr>
                <w:b/>
                <w:bCs/>
                <w:color w:val="000000" w:themeColor="text1"/>
                <w:kern w:val="0"/>
                <w:sz w:val="24"/>
                <w14:textFill>
                  <w14:solidFill>
                    <w14:schemeClr w14:val="tx1"/>
                  </w14:solidFill>
                </w14:textFill>
              </w:rPr>
              <w:t xml:space="preserve"> </w:t>
            </w:r>
            <w:r>
              <w:rPr>
                <w:rFonts w:hint="eastAsia"/>
                <w:b/>
                <w:bCs/>
                <w:color w:val="000000" w:themeColor="text1"/>
                <w:kern w:val="0"/>
                <w:sz w:val="24"/>
                <w14:textFill>
                  <w14:solidFill>
                    <w14:schemeClr w14:val="tx1"/>
                  </w14:solidFill>
                </w14:textFill>
              </w:rPr>
              <w:t xml:space="preserve">  </w:t>
            </w:r>
            <w:r>
              <w:rPr>
                <w:b/>
                <w:bCs/>
                <w:color w:val="000000" w:themeColor="text1"/>
                <w:kern w:val="0"/>
                <w:sz w:val="24"/>
                <w14:textFill>
                  <w14:solidFill>
                    <w14:schemeClr w14:val="tx1"/>
                  </w14:solidFill>
                </w14:textFill>
              </w:rPr>
              <w:t xml:space="preserve"> 本项目</w:t>
            </w:r>
            <w:r>
              <w:rPr>
                <w:rFonts w:hint="eastAsia"/>
                <w:b/>
                <w:bCs/>
                <w:color w:val="000000" w:themeColor="text1"/>
                <w:kern w:val="0"/>
                <w:sz w:val="24"/>
                <w14:textFill>
                  <w14:solidFill>
                    <w14:schemeClr w14:val="tx1"/>
                  </w14:solidFill>
                </w14:textFill>
              </w:rPr>
              <w:t>无组织排放废气</w:t>
            </w:r>
            <w:r>
              <w:rPr>
                <w:b/>
                <w:bCs/>
                <w:color w:val="000000" w:themeColor="text1"/>
                <w:kern w:val="0"/>
                <w:sz w:val="24"/>
                <w14:textFill>
                  <w14:solidFill>
                    <w14:schemeClr w14:val="tx1"/>
                  </w14:solidFill>
                </w14:textFill>
              </w:rPr>
              <w:t>估算结果一览表</w:t>
            </w:r>
          </w:p>
          <w:tbl>
            <w:tblPr>
              <w:tblStyle w:val="30"/>
              <w:tblW w:w="8159"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567"/>
              <w:gridCol w:w="1134"/>
              <w:gridCol w:w="709"/>
              <w:gridCol w:w="1134"/>
              <w:gridCol w:w="643"/>
              <w:gridCol w:w="916"/>
              <w:gridCol w:w="643"/>
              <w:gridCol w:w="916"/>
              <w:gridCol w:w="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855" w:type="dxa"/>
                  <w:vMerge w:val="restart"/>
                  <w:tcBorders>
                    <w:top w:val="single" w:color="auto" w:sz="6" w:space="0"/>
                    <w:left w:val="single" w:color="auto" w:sz="6" w:space="0"/>
                  </w:tcBorders>
                  <w:vAlign w:val="center"/>
                </w:tcPr>
                <w:p>
                  <w:pPr>
                    <w:adjustRightInd w:val="0"/>
                    <w:snapToGrid w:val="0"/>
                    <w:spacing w:line="360" w:lineRule="exact"/>
                    <w:jc w:val="center"/>
                    <w:rPr>
                      <w:color w:val="000000"/>
                      <w:lang w:val="en-GB"/>
                    </w:rPr>
                  </w:pPr>
                  <w:r>
                    <w:rPr>
                      <w:color w:val="000000"/>
                      <w:lang w:val="en-GB"/>
                    </w:rPr>
                    <w:t>距离D（m）</w:t>
                  </w:r>
                </w:p>
              </w:tc>
              <w:tc>
                <w:tcPr>
                  <w:tcW w:w="567" w:type="dxa"/>
                  <w:vMerge w:val="restart"/>
                  <w:tcBorders>
                    <w:top w:val="single" w:color="auto" w:sz="6" w:space="0"/>
                    <w:right w:val="single" w:color="auto" w:sz="4" w:space="0"/>
                  </w:tcBorders>
                  <w:vAlign w:val="center"/>
                </w:tcPr>
                <w:p>
                  <w:pPr>
                    <w:adjustRightInd w:val="0"/>
                    <w:snapToGrid w:val="0"/>
                    <w:jc w:val="center"/>
                    <w:rPr>
                      <w:color w:val="000000"/>
                      <w:lang w:val="en-GB"/>
                    </w:rPr>
                  </w:pPr>
                  <w:r>
                    <w:rPr>
                      <w:rFonts w:hint="eastAsia"/>
                      <w:color w:val="000000"/>
                      <w:lang w:val="en-GB"/>
                    </w:rPr>
                    <w:t>与面源距离m</w:t>
                  </w:r>
                </w:p>
              </w:tc>
              <w:tc>
                <w:tcPr>
                  <w:tcW w:w="6737" w:type="dxa"/>
                  <w:gridSpan w:val="8"/>
                  <w:tcBorders>
                    <w:top w:val="single" w:color="auto" w:sz="6" w:space="0"/>
                    <w:right w:val="single" w:color="auto" w:sz="6" w:space="0"/>
                  </w:tcBorders>
                </w:tcPr>
                <w:p>
                  <w:pPr>
                    <w:adjustRightInd w:val="0"/>
                    <w:snapToGrid w:val="0"/>
                    <w:spacing w:line="360" w:lineRule="exact"/>
                    <w:jc w:val="center"/>
                    <w:rPr>
                      <w:color w:val="000000"/>
                      <w:lang w:val="en-GB"/>
                    </w:rPr>
                  </w:pPr>
                  <w:r>
                    <w:rPr>
                      <w:rFonts w:hint="eastAsia"/>
                      <w:color w:val="000000"/>
                      <w:lang w:val="en-GB"/>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855" w:type="dxa"/>
                  <w:vMerge w:val="continue"/>
                  <w:tcBorders>
                    <w:left w:val="single" w:color="auto" w:sz="6" w:space="0"/>
                  </w:tcBorders>
                  <w:vAlign w:val="center"/>
                </w:tcPr>
                <w:p>
                  <w:pPr>
                    <w:adjustRightInd w:val="0"/>
                    <w:snapToGrid w:val="0"/>
                    <w:spacing w:line="360" w:lineRule="exact"/>
                    <w:jc w:val="center"/>
                    <w:rPr>
                      <w:color w:val="000000"/>
                      <w:lang w:val="en-GB"/>
                    </w:rPr>
                  </w:pPr>
                </w:p>
              </w:tc>
              <w:tc>
                <w:tcPr>
                  <w:tcW w:w="567" w:type="dxa"/>
                  <w:vMerge w:val="continue"/>
                  <w:tcBorders>
                    <w:right w:val="single" w:color="auto" w:sz="4" w:space="0"/>
                  </w:tcBorders>
                  <w:vAlign w:val="center"/>
                </w:tcPr>
                <w:p>
                  <w:pPr>
                    <w:adjustRightInd w:val="0"/>
                    <w:snapToGrid w:val="0"/>
                    <w:spacing w:line="360" w:lineRule="exact"/>
                    <w:jc w:val="center"/>
                    <w:rPr>
                      <w:color w:val="000000"/>
                      <w:lang w:val="en-GB"/>
                    </w:rPr>
                  </w:pPr>
                </w:p>
              </w:tc>
              <w:tc>
                <w:tcPr>
                  <w:tcW w:w="1843" w:type="dxa"/>
                  <w:gridSpan w:val="2"/>
                  <w:tcBorders>
                    <w:left w:val="single" w:color="auto" w:sz="4" w:space="0"/>
                    <w:right w:val="single" w:color="auto" w:sz="6" w:space="0"/>
                  </w:tcBorders>
                  <w:vAlign w:val="center"/>
                </w:tcPr>
                <w:p>
                  <w:pPr>
                    <w:adjustRightInd w:val="0"/>
                    <w:snapToGrid w:val="0"/>
                    <w:spacing w:line="360" w:lineRule="exact"/>
                    <w:jc w:val="center"/>
                    <w:rPr>
                      <w:color w:val="000000"/>
                      <w:lang w:val="en-GB"/>
                    </w:rPr>
                  </w:pPr>
                  <w:r>
                    <w:rPr>
                      <w:rFonts w:hint="eastAsia"/>
                      <w:color w:val="000000"/>
                      <w:lang w:val="en-GB"/>
                    </w:rPr>
                    <w:t>PM</w:t>
                  </w:r>
                  <w:r>
                    <w:rPr>
                      <w:rFonts w:hint="eastAsia"/>
                      <w:color w:val="000000"/>
                      <w:vertAlign w:val="subscript"/>
                      <w:lang w:val="en-GB"/>
                    </w:rPr>
                    <w:t>10</w:t>
                  </w:r>
                </w:p>
              </w:tc>
              <w:tc>
                <w:tcPr>
                  <w:tcW w:w="1777" w:type="dxa"/>
                  <w:gridSpan w:val="2"/>
                  <w:tcBorders>
                    <w:left w:val="single" w:color="auto" w:sz="4" w:space="0"/>
                    <w:right w:val="single" w:color="auto" w:sz="6" w:space="0"/>
                  </w:tcBorders>
                </w:tcPr>
                <w:p>
                  <w:pPr>
                    <w:adjustRightInd w:val="0"/>
                    <w:snapToGrid w:val="0"/>
                    <w:spacing w:line="360" w:lineRule="exact"/>
                    <w:jc w:val="center"/>
                    <w:rPr>
                      <w:color w:val="000000"/>
                      <w:lang w:val="en-GB"/>
                    </w:rPr>
                  </w:pPr>
                  <w:r>
                    <w:rPr>
                      <w:rFonts w:hint="eastAsia"/>
                      <w:color w:val="000000"/>
                      <w:lang w:val="en-GB"/>
                    </w:rPr>
                    <w:t>甲苯</w:t>
                  </w:r>
                </w:p>
              </w:tc>
              <w:tc>
                <w:tcPr>
                  <w:tcW w:w="1559" w:type="dxa"/>
                  <w:gridSpan w:val="2"/>
                  <w:tcBorders>
                    <w:right w:val="single" w:color="auto" w:sz="6" w:space="0"/>
                  </w:tcBorders>
                </w:tcPr>
                <w:p>
                  <w:pPr>
                    <w:adjustRightInd w:val="0"/>
                    <w:snapToGrid w:val="0"/>
                    <w:spacing w:line="360" w:lineRule="exact"/>
                    <w:jc w:val="center"/>
                    <w:rPr>
                      <w:color w:val="000000"/>
                      <w:lang w:val="en-GB"/>
                    </w:rPr>
                  </w:pPr>
                  <w:r>
                    <w:rPr>
                      <w:rFonts w:hint="eastAsia"/>
                      <w:color w:val="000000"/>
                      <w:lang w:val="en-GB"/>
                    </w:rPr>
                    <w:t>二甲苯</w:t>
                  </w:r>
                </w:p>
              </w:tc>
              <w:tc>
                <w:tcPr>
                  <w:tcW w:w="1558" w:type="dxa"/>
                  <w:gridSpan w:val="2"/>
                  <w:tcBorders>
                    <w:right w:val="single" w:color="auto" w:sz="6" w:space="0"/>
                  </w:tcBorders>
                </w:tcPr>
                <w:p>
                  <w:pPr>
                    <w:adjustRightInd w:val="0"/>
                    <w:snapToGrid w:val="0"/>
                    <w:spacing w:line="360" w:lineRule="exact"/>
                    <w:jc w:val="center"/>
                    <w:rPr>
                      <w:color w:val="000000"/>
                      <w:lang w:val="en-GB"/>
                    </w:rPr>
                  </w:pPr>
                  <w:r>
                    <w:rPr>
                      <w:rFonts w:hint="eastAsia"/>
                      <w:color w:val="000000"/>
                      <w:lang w:val="en-GB"/>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right"/>
              </w:trPr>
              <w:tc>
                <w:tcPr>
                  <w:tcW w:w="855" w:type="dxa"/>
                  <w:vMerge w:val="continue"/>
                  <w:tcBorders>
                    <w:left w:val="single" w:color="auto" w:sz="6" w:space="0"/>
                  </w:tcBorders>
                  <w:vAlign w:val="center"/>
                </w:tcPr>
                <w:p>
                  <w:pPr>
                    <w:adjustRightInd w:val="0"/>
                    <w:snapToGrid w:val="0"/>
                    <w:spacing w:line="360" w:lineRule="exact"/>
                    <w:jc w:val="center"/>
                    <w:rPr>
                      <w:color w:val="000000"/>
                      <w:lang w:val="en-GB"/>
                    </w:rPr>
                  </w:pPr>
                </w:p>
              </w:tc>
              <w:tc>
                <w:tcPr>
                  <w:tcW w:w="567" w:type="dxa"/>
                  <w:vMerge w:val="continue"/>
                  <w:tcBorders>
                    <w:right w:val="single" w:color="auto" w:sz="4" w:space="0"/>
                  </w:tcBorders>
                  <w:vAlign w:val="center"/>
                </w:tcPr>
                <w:p>
                  <w:pPr>
                    <w:adjustRightInd w:val="0"/>
                    <w:snapToGrid w:val="0"/>
                    <w:jc w:val="center"/>
                    <w:rPr>
                      <w:color w:val="000000"/>
                      <w:lang w:val="en-GB"/>
                    </w:rPr>
                  </w:pPr>
                </w:p>
              </w:tc>
              <w:tc>
                <w:tcPr>
                  <w:tcW w:w="1134" w:type="dxa"/>
                  <w:tcBorders>
                    <w:left w:val="single" w:color="auto" w:sz="4" w:space="0"/>
                  </w:tcBorders>
                  <w:vAlign w:val="center"/>
                </w:tcPr>
                <w:p>
                  <w:pPr>
                    <w:adjustRightInd w:val="0"/>
                    <w:snapToGrid w:val="0"/>
                    <w:jc w:val="center"/>
                    <w:rPr>
                      <w:color w:val="000000"/>
                      <w:lang w:val="en-GB"/>
                    </w:rPr>
                  </w:pPr>
                  <w:r>
                    <w:rPr>
                      <w:color w:val="000000"/>
                      <w:lang w:val="en-GB"/>
                    </w:rPr>
                    <w:t>落地浓度</w:t>
                  </w:r>
                  <w:r>
                    <w:rPr>
                      <w:rFonts w:hint="eastAsia"/>
                      <w:color w:val="000000"/>
                      <w:lang w:val="en-GB"/>
                    </w:rPr>
                    <w:t>mg/m</w:t>
                  </w:r>
                  <w:r>
                    <w:rPr>
                      <w:rFonts w:hint="eastAsia"/>
                      <w:color w:val="000000"/>
                      <w:vertAlign w:val="superscript"/>
                      <w:lang w:val="en-GB"/>
                    </w:rPr>
                    <w:t>3</w:t>
                  </w:r>
                </w:p>
              </w:tc>
              <w:tc>
                <w:tcPr>
                  <w:tcW w:w="709" w:type="dxa"/>
                  <w:vAlign w:val="center"/>
                </w:tcPr>
                <w:p>
                  <w:pPr>
                    <w:adjustRightInd w:val="0"/>
                    <w:snapToGrid w:val="0"/>
                    <w:jc w:val="center"/>
                    <w:rPr>
                      <w:color w:val="000000"/>
                      <w:lang w:val="en-GB"/>
                    </w:rPr>
                  </w:pPr>
                  <w:r>
                    <w:rPr>
                      <w:color w:val="000000"/>
                      <w:lang w:val="en-GB"/>
                    </w:rPr>
                    <w:t>占标率%</w:t>
                  </w:r>
                </w:p>
              </w:tc>
              <w:tc>
                <w:tcPr>
                  <w:tcW w:w="1134" w:type="dxa"/>
                  <w:tcBorders>
                    <w:left w:val="single" w:color="auto" w:sz="4" w:space="0"/>
                  </w:tcBorders>
                  <w:vAlign w:val="center"/>
                </w:tcPr>
                <w:p>
                  <w:pPr>
                    <w:adjustRightInd w:val="0"/>
                    <w:snapToGrid w:val="0"/>
                    <w:jc w:val="center"/>
                    <w:rPr>
                      <w:color w:val="000000"/>
                      <w:lang w:val="en-GB"/>
                    </w:rPr>
                  </w:pPr>
                  <w:r>
                    <w:rPr>
                      <w:color w:val="000000"/>
                      <w:lang w:val="en-GB"/>
                    </w:rPr>
                    <w:t>落地浓度</w:t>
                  </w:r>
                  <w:r>
                    <w:rPr>
                      <w:rFonts w:hint="eastAsia"/>
                      <w:color w:val="000000"/>
                      <w:lang w:val="en-GB"/>
                    </w:rPr>
                    <w:t>mg/m</w:t>
                  </w:r>
                  <w:r>
                    <w:rPr>
                      <w:rFonts w:hint="eastAsia"/>
                      <w:color w:val="000000"/>
                      <w:vertAlign w:val="superscript"/>
                      <w:lang w:val="en-GB"/>
                    </w:rPr>
                    <w:t>3</w:t>
                  </w:r>
                </w:p>
              </w:tc>
              <w:tc>
                <w:tcPr>
                  <w:tcW w:w="643" w:type="dxa"/>
                  <w:vAlign w:val="center"/>
                </w:tcPr>
                <w:p>
                  <w:pPr>
                    <w:adjustRightInd w:val="0"/>
                    <w:snapToGrid w:val="0"/>
                    <w:jc w:val="center"/>
                    <w:rPr>
                      <w:color w:val="000000"/>
                      <w:lang w:val="en-GB"/>
                    </w:rPr>
                  </w:pPr>
                  <w:r>
                    <w:rPr>
                      <w:color w:val="000000"/>
                      <w:lang w:val="en-GB"/>
                    </w:rPr>
                    <w:t>占标率%</w:t>
                  </w:r>
                </w:p>
              </w:tc>
              <w:tc>
                <w:tcPr>
                  <w:tcW w:w="916" w:type="dxa"/>
                  <w:vAlign w:val="center"/>
                </w:tcPr>
                <w:p>
                  <w:pPr>
                    <w:adjustRightInd w:val="0"/>
                    <w:snapToGrid w:val="0"/>
                    <w:jc w:val="center"/>
                    <w:rPr>
                      <w:color w:val="000000"/>
                      <w:lang w:val="en-GB"/>
                    </w:rPr>
                  </w:pPr>
                  <w:r>
                    <w:rPr>
                      <w:color w:val="000000"/>
                      <w:lang w:val="en-GB"/>
                    </w:rPr>
                    <w:t>落地浓度</w:t>
                  </w:r>
                  <w:r>
                    <w:rPr>
                      <w:rFonts w:hint="eastAsia"/>
                      <w:color w:val="000000"/>
                      <w:lang w:val="en-GB"/>
                    </w:rPr>
                    <w:t>mg/m</w:t>
                  </w:r>
                  <w:r>
                    <w:rPr>
                      <w:rFonts w:hint="eastAsia"/>
                      <w:color w:val="000000"/>
                      <w:vertAlign w:val="superscript"/>
                      <w:lang w:val="en-GB"/>
                    </w:rPr>
                    <w:t>3</w:t>
                  </w:r>
                </w:p>
              </w:tc>
              <w:tc>
                <w:tcPr>
                  <w:tcW w:w="643" w:type="dxa"/>
                  <w:vAlign w:val="center"/>
                </w:tcPr>
                <w:p>
                  <w:pPr>
                    <w:adjustRightInd w:val="0"/>
                    <w:snapToGrid w:val="0"/>
                    <w:jc w:val="center"/>
                    <w:rPr>
                      <w:color w:val="000000"/>
                      <w:lang w:val="en-GB"/>
                    </w:rPr>
                  </w:pPr>
                  <w:r>
                    <w:rPr>
                      <w:color w:val="000000"/>
                      <w:lang w:val="en-GB"/>
                    </w:rPr>
                    <w:t>占标率%</w:t>
                  </w:r>
                </w:p>
              </w:tc>
              <w:tc>
                <w:tcPr>
                  <w:tcW w:w="916" w:type="dxa"/>
                  <w:vAlign w:val="center"/>
                </w:tcPr>
                <w:p>
                  <w:pPr>
                    <w:adjustRightInd w:val="0"/>
                    <w:snapToGrid w:val="0"/>
                    <w:jc w:val="center"/>
                    <w:rPr>
                      <w:color w:val="000000"/>
                      <w:lang w:val="en-GB"/>
                    </w:rPr>
                  </w:pPr>
                  <w:r>
                    <w:rPr>
                      <w:color w:val="000000"/>
                      <w:lang w:val="en-GB"/>
                    </w:rPr>
                    <w:t>落地浓度</w:t>
                  </w:r>
                  <w:r>
                    <w:rPr>
                      <w:rFonts w:hint="eastAsia"/>
                      <w:color w:val="000000"/>
                      <w:lang w:val="en-GB"/>
                    </w:rPr>
                    <w:t>mg/m</w:t>
                  </w:r>
                  <w:r>
                    <w:rPr>
                      <w:rFonts w:hint="eastAsia"/>
                      <w:color w:val="000000"/>
                      <w:vertAlign w:val="superscript"/>
                      <w:lang w:val="en-GB"/>
                    </w:rPr>
                    <w:t>3</w:t>
                  </w:r>
                </w:p>
              </w:tc>
              <w:tc>
                <w:tcPr>
                  <w:tcW w:w="642" w:type="dxa"/>
                  <w:vAlign w:val="center"/>
                </w:tcPr>
                <w:p>
                  <w:pPr>
                    <w:adjustRightInd w:val="0"/>
                    <w:snapToGrid w:val="0"/>
                    <w:jc w:val="center"/>
                    <w:rPr>
                      <w:color w:val="000000"/>
                      <w:lang w:val="en-GB"/>
                    </w:rPr>
                  </w:pPr>
                  <w:r>
                    <w:rPr>
                      <w:color w:val="000000"/>
                      <w:lang w:val="en-GB"/>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855" w:type="dxa"/>
                  <w:tcBorders>
                    <w:left w:val="single" w:color="auto" w:sz="6" w:space="0"/>
                  </w:tcBorders>
                  <w:vAlign w:val="center"/>
                </w:tcPr>
                <w:p>
                  <w:pPr>
                    <w:adjustRightInd w:val="0"/>
                    <w:snapToGrid w:val="0"/>
                    <w:spacing w:line="360" w:lineRule="exact"/>
                    <w:jc w:val="center"/>
                    <w:rPr>
                      <w:color w:val="000000"/>
                      <w:lang w:val="en-GB"/>
                    </w:rPr>
                  </w:pPr>
                  <w:r>
                    <w:rPr>
                      <w:rFonts w:hint="eastAsia"/>
                      <w:color w:val="000000"/>
                      <w:lang w:val="en-GB"/>
                    </w:rPr>
                    <w:t>东厂界</w:t>
                  </w:r>
                </w:p>
              </w:tc>
              <w:tc>
                <w:tcPr>
                  <w:tcW w:w="567" w:type="dxa"/>
                  <w:vAlign w:val="center"/>
                </w:tcPr>
                <w:p>
                  <w:pPr>
                    <w:adjustRightInd w:val="0"/>
                    <w:snapToGrid w:val="0"/>
                    <w:spacing w:line="360" w:lineRule="exact"/>
                    <w:jc w:val="center"/>
                    <w:rPr>
                      <w:color w:val="000000"/>
                      <w:lang w:val="en-GB"/>
                    </w:rPr>
                  </w:pPr>
                  <w:r>
                    <w:rPr>
                      <w:rFonts w:hint="eastAsia"/>
                      <w:color w:val="000000"/>
                      <w:lang w:val="en-GB"/>
                    </w:rPr>
                    <w:t>0</w:t>
                  </w:r>
                </w:p>
              </w:tc>
              <w:tc>
                <w:tcPr>
                  <w:tcW w:w="1134" w:type="dxa"/>
                  <w:vAlign w:val="center"/>
                </w:tcPr>
                <w:p>
                  <w:pPr>
                    <w:adjustRightInd w:val="0"/>
                    <w:snapToGrid w:val="0"/>
                    <w:spacing w:line="360" w:lineRule="exact"/>
                    <w:jc w:val="center"/>
                    <w:rPr>
                      <w:color w:val="000000"/>
                      <w:lang w:val="en-GB"/>
                    </w:rPr>
                  </w:pPr>
                  <w:r>
                    <w:rPr>
                      <w:rFonts w:hint="eastAsia"/>
                      <w:color w:val="000000"/>
                      <w:lang w:val="en-GB"/>
                    </w:rPr>
                    <w:t>0</w:t>
                  </w:r>
                </w:p>
              </w:tc>
              <w:tc>
                <w:tcPr>
                  <w:tcW w:w="709" w:type="dxa"/>
                  <w:vAlign w:val="center"/>
                </w:tcPr>
                <w:p>
                  <w:pPr>
                    <w:adjustRightInd w:val="0"/>
                    <w:snapToGrid w:val="0"/>
                    <w:spacing w:line="360" w:lineRule="exact"/>
                    <w:jc w:val="center"/>
                    <w:rPr>
                      <w:color w:val="000000"/>
                      <w:lang w:val="en-GB"/>
                    </w:rPr>
                  </w:pPr>
                  <w:r>
                    <w:rPr>
                      <w:rFonts w:hint="eastAsia"/>
                      <w:color w:val="000000"/>
                      <w:lang w:val="en-GB"/>
                    </w:rPr>
                    <w:t>0</w:t>
                  </w:r>
                </w:p>
              </w:tc>
              <w:tc>
                <w:tcPr>
                  <w:tcW w:w="1134" w:type="dxa"/>
                  <w:vAlign w:val="center"/>
                </w:tcPr>
                <w:p>
                  <w:pPr>
                    <w:adjustRightInd w:val="0"/>
                    <w:snapToGrid w:val="0"/>
                    <w:spacing w:line="360" w:lineRule="exact"/>
                    <w:jc w:val="center"/>
                    <w:rPr>
                      <w:color w:val="000000"/>
                      <w:lang w:val="en-GB"/>
                    </w:rPr>
                  </w:pPr>
                  <w:r>
                    <w:rPr>
                      <w:rFonts w:hint="eastAsia"/>
                      <w:color w:val="000000"/>
                      <w:lang w:val="en-GB"/>
                    </w:rPr>
                    <w:t>0</w:t>
                  </w:r>
                </w:p>
              </w:tc>
              <w:tc>
                <w:tcPr>
                  <w:tcW w:w="643" w:type="dxa"/>
                  <w:vAlign w:val="center"/>
                </w:tcPr>
                <w:p>
                  <w:pPr>
                    <w:adjustRightInd w:val="0"/>
                    <w:snapToGrid w:val="0"/>
                    <w:spacing w:line="360" w:lineRule="exact"/>
                    <w:jc w:val="center"/>
                    <w:rPr>
                      <w:color w:val="000000"/>
                      <w:lang w:val="en-GB"/>
                    </w:rPr>
                  </w:pPr>
                  <w:r>
                    <w:rPr>
                      <w:rFonts w:hint="eastAsia"/>
                      <w:color w:val="000000"/>
                      <w:lang w:val="en-GB"/>
                    </w:rPr>
                    <w:t>0</w:t>
                  </w:r>
                </w:p>
              </w:tc>
              <w:tc>
                <w:tcPr>
                  <w:tcW w:w="916" w:type="dxa"/>
                  <w:vAlign w:val="center"/>
                </w:tcPr>
                <w:p>
                  <w:pPr>
                    <w:adjustRightInd w:val="0"/>
                    <w:snapToGrid w:val="0"/>
                    <w:spacing w:line="360" w:lineRule="exact"/>
                    <w:jc w:val="center"/>
                    <w:rPr>
                      <w:color w:val="000000"/>
                      <w:lang w:val="en-GB"/>
                    </w:rPr>
                  </w:pPr>
                  <w:r>
                    <w:rPr>
                      <w:rFonts w:hint="eastAsia"/>
                      <w:color w:val="000000"/>
                      <w:lang w:val="en-GB"/>
                    </w:rPr>
                    <w:t>0</w:t>
                  </w:r>
                </w:p>
              </w:tc>
              <w:tc>
                <w:tcPr>
                  <w:tcW w:w="643" w:type="dxa"/>
                  <w:vAlign w:val="center"/>
                </w:tcPr>
                <w:p>
                  <w:pPr>
                    <w:adjustRightInd w:val="0"/>
                    <w:snapToGrid w:val="0"/>
                    <w:spacing w:line="360" w:lineRule="exact"/>
                    <w:jc w:val="center"/>
                    <w:rPr>
                      <w:color w:val="000000"/>
                      <w:lang w:val="en-GB"/>
                    </w:rPr>
                  </w:pPr>
                  <w:r>
                    <w:rPr>
                      <w:rFonts w:hint="eastAsia"/>
                      <w:color w:val="000000"/>
                      <w:lang w:val="en-GB"/>
                    </w:rPr>
                    <w:t>0</w:t>
                  </w:r>
                </w:p>
              </w:tc>
              <w:tc>
                <w:tcPr>
                  <w:tcW w:w="916" w:type="dxa"/>
                  <w:vAlign w:val="center"/>
                </w:tcPr>
                <w:p>
                  <w:pPr>
                    <w:adjustRightInd w:val="0"/>
                    <w:snapToGrid w:val="0"/>
                    <w:spacing w:line="360" w:lineRule="exact"/>
                    <w:jc w:val="center"/>
                    <w:rPr>
                      <w:color w:val="000000"/>
                      <w:lang w:val="en-GB"/>
                    </w:rPr>
                  </w:pPr>
                  <w:r>
                    <w:rPr>
                      <w:rFonts w:hint="eastAsia"/>
                      <w:color w:val="000000"/>
                      <w:lang w:val="en-GB"/>
                    </w:rPr>
                    <w:t>0</w:t>
                  </w:r>
                </w:p>
              </w:tc>
              <w:tc>
                <w:tcPr>
                  <w:tcW w:w="642" w:type="dxa"/>
                  <w:vAlign w:val="center"/>
                </w:tcPr>
                <w:p>
                  <w:pPr>
                    <w:adjustRightInd w:val="0"/>
                    <w:snapToGrid w:val="0"/>
                    <w:spacing w:line="360" w:lineRule="exact"/>
                    <w:jc w:val="center"/>
                    <w:rPr>
                      <w:color w:val="000000"/>
                      <w:lang w:val="en-GB"/>
                    </w:rPr>
                  </w:pPr>
                  <w:r>
                    <w:rPr>
                      <w:rFonts w:hint="eastAsia"/>
                      <w:color w:val="000000"/>
                      <w:lang w:val="en-G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855" w:type="dxa"/>
                  <w:tcBorders>
                    <w:left w:val="single" w:color="auto" w:sz="6" w:space="0"/>
                  </w:tcBorders>
                  <w:vAlign w:val="center"/>
                </w:tcPr>
                <w:p>
                  <w:pPr>
                    <w:adjustRightInd w:val="0"/>
                    <w:snapToGrid w:val="0"/>
                    <w:spacing w:line="360" w:lineRule="exact"/>
                    <w:jc w:val="center"/>
                    <w:rPr>
                      <w:color w:val="000000"/>
                      <w:lang w:val="en-GB"/>
                    </w:rPr>
                  </w:pPr>
                  <w:r>
                    <w:rPr>
                      <w:rFonts w:hint="eastAsia"/>
                      <w:color w:val="000000"/>
                      <w:lang w:val="en-GB"/>
                    </w:rPr>
                    <w:t>西</w:t>
                  </w:r>
                  <w:r>
                    <w:rPr>
                      <w:color w:val="000000"/>
                      <w:lang w:val="en-GB"/>
                    </w:rPr>
                    <w:t>厂界</w:t>
                  </w:r>
                </w:p>
              </w:tc>
              <w:tc>
                <w:tcPr>
                  <w:tcW w:w="567" w:type="dxa"/>
                  <w:vAlign w:val="center"/>
                </w:tcPr>
                <w:p>
                  <w:pPr>
                    <w:adjustRightInd w:val="0"/>
                    <w:snapToGrid w:val="0"/>
                    <w:spacing w:line="360" w:lineRule="exact"/>
                    <w:jc w:val="center"/>
                    <w:rPr>
                      <w:color w:val="000000"/>
                      <w:lang w:val="en-GB"/>
                    </w:rPr>
                  </w:pPr>
                  <w:r>
                    <w:rPr>
                      <w:rFonts w:hint="eastAsia"/>
                      <w:color w:val="000000"/>
                      <w:lang w:val="en-GB"/>
                    </w:rPr>
                    <w:t>0</w:t>
                  </w:r>
                </w:p>
              </w:tc>
              <w:tc>
                <w:tcPr>
                  <w:tcW w:w="1134" w:type="dxa"/>
                  <w:vAlign w:val="center"/>
                </w:tcPr>
                <w:p>
                  <w:pPr>
                    <w:adjustRightInd w:val="0"/>
                    <w:snapToGrid w:val="0"/>
                    <w:spacing w:line="360" w:lineRule="exact"/>
                    <w:jc w:val="center"/>
                    <w:rPr>
                      <w:color w:val="000000"/>
                      <w:lang w:val="en-GB"/>
                    </w:rPr>
                  </w:pPr>
                  <w:r>
                    <w:rPr>
                      <w:rFonts w:hint="eastAsia"/>
                      <w:color w:val="000000"/>
                      <w:lang w:val="en-GB"/>
                    </w:rPr>
                    <w:t>0</w:t>
                  </w:r>
                </w:p>
              </w:tc>
              <w:tc>
                <w:tcPr>
                  <w:tcW w:w="709" w:type="dxa"/>
                  <w:vAlign w:val="center"/>
                </w:tcPr>
                <w:p>
                  <w:pPr>
                    <w:adjustRightInd w:val="0"/>
                    <w:snapToGrid w:val="0"/>
                    <w:spacing w:line="360" w:lineRule="exact"/>
                    <w:jc w:val="center"/>
                    <w:rPr>
                      <w:color w:val="000000"/>
                      <w:lang w:val="en-GB"/>
                    </w:rPr>
                  </w:pPr>
                  <w:r>
                    <w:rPr>
                      <w:rFonts w:hint="eastAsia"/>
                      <w:color w:val="000000"/>
                      <w:lang w:val="en-GB"/>
                    </w:rPr>
                    <w:t>0</w:t>
                  </w:r>
                </w:p>
              </w:tc>
              <w:tc>
                <w:tcPr>
                  <w:tcW w:w="1134" w:type="dxa"/>
                  <w:vAlign w:val="center"/>
                </w:tcPr>
                <w:p>
                  <w:pPr>
                    <w:adjustRightInd w:val="0"/>
                    <w:snapToGrid w:val="0"/>
                    <w:spacing w:line="360" w:lineRule="exact"/>
                    <w:jc w:val="center"/>
                    <w:rPr>
                      <w:color w:val="000000"/>
                      <w:u w:val="single"/>
                      <w:lang w:val="en-GB"/>
                    </w:rPr>
                  </w:pPr>
                  <w:r>
                    <w:rPr>
                      <w:rFonts w:hint="eastAsia"/>
                      <w:color w:val="000000"/>
                      <w:lang w:val="en-GB"/>
                    </w:rPr>
                    <w:t>0</w:t>
                  </w:r>
                </w:p>
              </w:tc>
              <w:tc>
                <w:tcPr>
                  <w:tcW w:w="643" w:type="dxa"/>
                  <w:vAlign w:val="center"/>
                </w:tcPr>
                <w:p>
                  <w:pPr>
                    <w:adjustRightInd w:val="0"/>
                    <w:snapToGrid w:val="0"/>
                    <w:spacing w:line="360" w:lineRule="exact"/>
                    <w:jc w:val="center"/>
                    <w:rPr>
                      <w:color w:val="000000"/>
                      <w:u w:val="single"/>
                      <w:lang w:val="en-GB"/>
                    </w:rPr>
                  </w:pPr>
                  <w:r>
                    <w:rPr>
                      <w:rFonts w:hint="eastAsia"/>
                      <w:color w:val="000000"/>
                      <w:lang w:val="en-GB"/>
                    </w:rPr>
                    <w:t>0</w:t>
                  </w:r>
                </w:p>
              </w:tc>
              <w:tc>
                <w:tcPr>
                  <w:tcW w:w="916" w:type="dxa"/>
                  <w:vAlign w:val="center"/>
                </w:tcPr>
                <w:p>
                  <w:pPr>
                    <w:adjustRightInd w:val="0"/>
                    <w:snapToGrid w:val="0"/>
                    <w:spacing w:line="360" w:lineRule="exact"/>
                    <w:jc w:val="center"/>
                    <w:rPr>
                      <w:color w:val="000000"/>
                      <w:u w:val="single"/>
                      <w:lang w:val="en-GB"/>
                    </w:rPr>
                  </w:pPr>
                  <w:r>
                    <w:rPr>
                      <w:rFonts w:hint="eastAsia"/>
                      <w:color w:val="000000"/>
                      <w:lang w:val="en-GB"/>
                    </w:rPr>
                    <w:t>0</w:t>
                  </w:r>
                </w:p>
              </w:tc>
              <w:tc>
                <w:tcPr>
                  <w:tcW w:w="643" w:type="dxa"/>
                  <w:vAlign w:val="center"/>
                </w:tcPr>
                <w:p>
                  <w:pPr>
                    <w:adjustRightInd w:val="0"/>
                    <w:snapToGrid w:val="0"/>
                    <w:spacing w:line="360" w:lineRule="exact"/>
                    <w:jc w:val="center"/>
                    <w:rPr>
                      <w:color w:val="000000"/>
                      <w:u w:val="single"/>
                      <w:lang w:val="en-GB"/>
                    </w:rPr>
                  </w:pPr>
                  <w:r>
                    <w:rPr>
                      <w:rFonts w:hint="eastAsia"/>
                      <w:color w:val="000000"/>
                      <w:lang w:val="en-GB"/>
                    </w:rPr>
                    <w:t>0</w:t>
                  </w:r>
                </w:p>
              </w:tc>
              <w:tc>
                <w:tcPr>
                  <w:tcW w:w="916" w:type="dxa"/>
                  <w:vAlign w:val="center"/>
                </w:tcPr>
                <w:p>
                  <w:pPr>
                    <w:adjustRightInd w:val="0"/>
                    <w:snapToGrid w:val="0"/>
                    <w:spacing w:line="360" w:lineRule="exact"/>
                    <w:jc w:val="center"/>
                    <w:rPr>
                      <w:color w:val="000000"/>
                      <w:u w:val="single"/>
                      <w:lang w:val="en-GB"/>
                    </w:rPr>
                  </w:pPr>
                  <w:r>
                    <w:rPr>
                      <w:rFonts w:hint="eastAsia"/>
                      <w:color w:val="000000"/>
                      <w:lang w:val="en-GB"/>
                    </w:rPr>
                    <w:t>0</w:t>
                  </w:r>
                </w:p>
              </w:tc>
              <w:tc>
                <w:tcPr>
                  <w:tcW w:w="642" w:type="dxa"/>
                  <w:vAlign w:val="center"/>
                </w:tcPr>
                <w:p>
                  <w:pPr>
                    <w:adjustRightInd w:val="0"/>
                    <w:snapToGrid w:val="0"/>
                    <w:spacing w:line="360" w:lineRule="exact"/>
                    <w:jc w:val="center"/>
                    <w:rPr>
                      <w:color w:val="000000"/>
                      <w:u w:val="single"/>
                      <w:lang w:val="en-GB"/>
                    </w:rPr>
                  </w:pPr>
                  <w:r>
                    <w:rPr>
                      <w:rFonts w:hint="eastAsia"/>
                      <w:color w:val="000000"/>
                      <w:lang w:val="en-G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right"/>
              </w:trPr>
              <w:tc>
                <w:tcPr>
                  <w:tcW w:w="855" w:type="dxa"/>
                  <w:tcBorders>
                    <w:left w:val="single" w:color="auto" w:sz="6" w:space="0"/>
                  </w:tcBorders>
                  <w:vAlign w:val="center"/>
                </w:tcPr>
                <w:p>
                  <w:pPr>
                    <w:adjustRightInd w:val="0"/>
                    <w:snapToGrid w:val="0"/>
                    <w:spacing w:line="360" w:lineRule="exact"/>
                    <w:jc w:val="center"/>
                    <w:rPr>
                      <w:color w:val="000000"/>
                      <w:lang w:val="en-GB"/>
                    </w:rPr>
                  </w:pPr>
                  <w:r>
                    <w:rPr>
                      <w:rFonts w:hint="eastAsia"/>
                      <w:color w:val="000000"/>
                      <w:lang w:val="en-GB"/>
                    </w:rPr>
                    <w:t>南厂界</w:t>
                  </w:r>
                </w:p>
              </w:tc>
              <w:tc>
                <w:tcPr>
                  <w:tcW w:w="567" w:type="dxa"/>
                  <w:vAlign w:val="center"/>
                </w:tcPr>
                <w:p>
                  <w:pPr>
                    <w:adjustRightInd w:val="0"/>
                    <w:snapToGrid w:val="0"/>
                    <w:spacing w:line="360" w:lineRule="exact"/>
                    <w:jc w:val="center"/>
                    <w:rPr>
                      <w:color w:val="FF0000"/>
                      <w:u w:val="single"/>
                    </w:rPr>
                  </w:pPr>
                </w:p>
              </w:tc>
              <w:tc>
                <w:tcPr>
                  <w:tcW w:w="1134" w:type="dxa"/>
                  <w:vAlign w:val="center"/>
                </w:tcPr>
                <w:p>
                  <w:pPr>
                    <w:adjustRightInd w:val="0"/>
                    <w:snapToGrid w:val="0"/>
                    <w:spacing w:line="360" w:lineRule="exact"/>
                    <w:jc w:val="center"/>
                    <w:rPr>
                      <w:color w:val="FF0000"/>
                      <w:u w:val="single"/>
                    </w:rPr>
                  </w:pPr>
                </w:p>
              </w:tc>
              <w:tc>
                <w:tcPr>
                  <w:tcW w:w="709" w:type="dxa"/>
                  <w:vAlign w:val="center"/>
                </w:tcPr>
                <w:p>
                  <w:pPr>
                    <w:adjustRightInd w:val="0"/>
                    <w:snapToGrid w:val="0"/>
                    <w:spacing w:line="360" w:lineRule="exact"/>
                    <w:jc w:val="center"/>
                    <w:rPr>
                      <w:color w:val="FF0000"/>
                      <w:u w:val="single"/>
                    </w:rPr>
                  </w:pPr>
                </w:p>
              </w:tc>
              <w:tc>
                <w:tcPr>
                  <w:tcW w:w="1134" w:type="dxa"/>
                  <w:vAlign w:val="center"/>
                </w:tcPr>
                <w:p>
                  <w:pPr>
                    <w:adjustRightInd w:val="0"/>
                    <w:snapToGrid w:val="0"/>
                    <w:spacing w:line="360" w:lineRule="exact"/>
                    <w:jc w:val="center"/>
                    <w:rPr>
                      <w:color w:val="000000"/>
                    </w:rPr>
                  </w:pPr>
                </w:p>
              </w:tc>
              <w:tc>
                <w:tcPr>
                  <w:tcW w:w="643" w:type="dxa"/>
                  <w:vAlign w:val="center"/>
                </w:tcPr>
                <w:p>
                  <w:pPr>
                    <w:adjustRightInd w:val="0"/>
                    <w:snapToGrid w:val="0"/>
                    <w:spacing w:line="360" w:lineRule="exact"/>
                    <w:jc w:val="center"/>
                    <w:rPr>
                      <w:color w:val="000000"/>
                    </w:rPr>
                  </w:pPr>
                </w:p>
              </w:tc>
              <w:tc>
                <w:tcPr>
                  <w:tcW w:w="916" w:type="dxa"/>
                  <w:vAlign w:val="center"/>
                </w:tcPr>
                <w:p>
                  <w:pPr>
                    <w:adjustRightInd w:val="0"/>
                    <w:snapToGrid w:val="0"/>
                    <w:spacing w:line="360" w:lineRule="exact"/>
                    <w:jc w:val="center"/>
                    <w:rPr>
                      <w:color w:val="000000"/>
                    </w:rPr>
                  </w:pPr>
                </w:p>
              </w:tc>
              <w:tc>
                <w:tcPr>
                  <w:tcW w:w="643" w:type="dxa"/>
                  <w:vAlign w:val="center"/>
                </w:tcPr>
                <w:p>
                  <w:pPr>
                    <w:adjustRightInd w:val="0"/>
                    <w:snapToGrid w:val="0"/>
                    <w:spacing w:line="360" w:lineRule="exact"/>
                    <w:jc w:val="center"/>
                    <w:rPr>
                      <w:color w:val="000000"/>
                    </w:rPr>
                  </w:pPr>
                </w:p>
              </w:tc>
              <w:tc>
                <w:tcPr>
                  <w:tcW w:w="916" w:type="dxa"/>
                  <w:vAlign w:val="center"/>
                </w:tcPr>
                <w:p>
                  <w:pPr>
                    <w:adjustRightInd w:val="0"/>
                    <w:snapToGrid w:val="0"/>
                    <w:spacing w:line="360" w:lineRule="exact"/>
                    <w:jc w:val="center"/>
                    <w:rPr>
                      <w:color w:val="000000"/>
                    </w:rPr>
                  </w:pPr>
                </w:p>
              </w:tc>
              <w:tc>
                <w:tcPr>
                  <w:tcW w:w="642" w:type="dxa"/>
                  <w:vAlign w:val="center"/>
                </w:tcPr>
                <w:p>
                  <w:pPr>
                    <w:adjustRightInd w:val="0"/>
                    <w:snapToGrid w:val="0"/>
                    <w:spacing w:line="360" w:lineRule="exac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855" w:type="dxa"/>
                  <w:tcBorders>
                    <w:left w:val="single" w:color="auto" w:sz="6" w:space="0"/>
                  </w:tcBorders>
                  <w:vAlign w:val="center"/>
                </w:tcPr>
                <w:p>
                  <w:pPr>
                    <w:adjustRightInd w:val="0"/>
                    <w:snapToGrid w:val="0"/>
                    <w:spacing w:line="360" w:lineRule="exact"/>
                    <w:jc w:val="center"/>
                    <w:rPr>
                      <w:color w:val="000000"/>
                      <w:lang w:val="en-GB"/>
                    </w:rPr>
                  </w:pPr>
                  <w:r>
                    <w:rPr>
                      <w:rFonts w:hint="eastAsia"/>
                      <w:color w:val="000000"/>
                      <w:lang w:val="en-GB"/>
                    </w:rPr>
                    <w:t>北厂界</w:t>
                  </w:r>
                </w:p>
              </w:tc>
              <w:tc>
                <w:tcPr>
                  <w:tcW w:w="567" w:type="dxa"/>
                  <w:vAlign w:val="center"/>
                </w:tcPr>
                <w:p>
                  <w:pPr>
                    <w:adjustRightInd w:val="0"/>
                    <w:snapToGrid w:val="0"/>
                    <w:spacing w:line="360" w:lineRule="exact"/>
                    <w:jc w:val="center"/>
                    <w:rPr>
                      <w:color w:val="000000"/>
                      <w:lang w:val="en-GB"/>
                    </w:rPr>
                  </w:pPr>
                  <w:r>
                    <w:rPr>
                      <w:rFonts w:hint="eastAsia"/>
                      <w:color w:val="000000"/>
                    </w:rPr>
                    <w:t>0</w:t>
                  </w:r>
                </w:p>
              </w:tc>
              <w:tc>
                <w:tcPr>
                  <w:tcW w:w="1134" w:type="dxa"/>
                  <w:vAlign w:val="center"/>
                </w:tcPr>
                <w:p>
                  <w:pPr>
                    <w:adjustRightInd w:val="0"/>
                    <w:snapToGrid w:val="0"/>
                    <w:spacing w:line="360" w:lineRule="exact"/>
                    <w:jc w:val="center"/>
                    <w:rPr>
                      <w:color w:val="000000"/>
                      <w:lang w:val="en-GB"/>
                    </w:rPr>
                  </w:pPr>
                  <w:r>
                    <w:rPr>
                      <w:rFonts w:hint="eastAsia"/>
                      <w:color w:val="000000"/>
                      <w:lang w:val="en-GB"/>
                    </w:rPr>
                    <w:t>0</w:t>
                  </w:r>
                </w:p>
              </w:tc>
              <w:tc>
                <w:tcPr>
                  <w:tcW w:w="709" w:type="dxa"/>
                  <w:vAlign w:val="center"/>
                </w:tcPr>
                <w:p>
                  <w:pPr>
                    <w:adjustRightInd w:val="0"/>
                    <w:snapToGrid w:val="0"/>
                    <w:spacing w:line="360" w:lineRule="exact"/>
                    <w:jc w:val="center"/>
                    <w:rPr>
                      <w:color w:val="000000"/>
                      <w:u w:val="single"/>
                      <w:lang w:val="en-GB"/>
                    </w:rPr>
                  </w:pPr>
                  <w:r>
                    <w:rPr>
                      <w:rFonts w:hint="eastAsia"/>
                      <w:color w:val="000000"/>
                      <w:lang w:val="en-GB"/>
                    </w:rPr>
                    <w:t>0</w:t>
                  </w:r>
                </w:p>
              </w:tc>
              <w:tc>
                <w:tcPr>
                  <w:tcW w:w="1134" w:type="dxa"/>
                  <w:vAlign w:val="center"/>
                </w:tcPr>
                <w:p>
                  <w:pPr>
                    <w:adjustRightInd w:val="0"/>
                    <w:snapToGrid w:val="0"/>
                    <w:spacing w:line="360" w:lineRule="exact"/>
                    <w:jc w:val="center"/>
                    <w:rPr>
                      <w:color w:val="000000"/>
                      <w:u w:val="single"/>
                      <w:lang w:val="en-GB"/>
                    </w:rPr>
                  </w:pPr>
                  <w:r>
                    <w:rPr>
                      <w:rFonts w:hint="eastAsia"/>
                      <w:color w:val="000000"/>
                      <w:lang w:val="en-GB"/>
                    </w:rPr>
                    <w:t>0</w:t>
                  </w:r>
                </w:p>
              </w:tc>
              <w:tc>
                <w:tcPr>
                  <w:tcW w:w="643" w:type="dxa"/>
                  <w:vAlign w:val="center"/>
                </w:tcPr>
                <w:p>
                  <w:pPr>
                    <w:adjustRightInd w:val="0"/>
                    <w:snapToGrid w:val="0"/>
                    <w:spacing w:line="360" w:lineRule="exact"/>
                    <w:jc w:val="center"/>
                    <w:rPr>
                      <w:color w:val="000000"/>
                      <w:u w:val="single"/>
                      <w:lang w:val="en-GB"/>
                    </w:rPr>
                  </w:pPr>
                  <w:r>
                    <w:rPr>
                      <w:rFonts w:hint="eastAsia"/>
                      <w:color w:val="000000"/>
                      <w:lang w:val="en-GB"/>
                    </w:rPr>
                    <w:t>0</w:t>
                  </w:r>
                </w:p>
              </w:tc>
              <w:tc>
                <w:tcPr>
                  <w:tcW w:w="916" w:type="dxa"/>
                  <w:vAlign w:val="center"/>
                </w:tcPr>
                <w:p>
                  <w:pPr>
                    <w:adjustRightInd w:val="0"/>
                    <w:snapToGrid w:val="0"/>
                    <w:spacing w:line="360" w:lineRule="exact"/>
                    <w:jc w:val="center"/>
                    <w:rPr>
                      <w:color w:val="000000"/>
                      <w:u w:val="single"/>
                      <w:lang w:val="en-GB"/>
                    </w:rPr>
                  </w:pPr>
                  <w:r>
                    <w:rPr>
                      <w:rFonts w:hint="eastAsia"/>
                      <w:color w:val="000000"/>
                      <w:lang w:val="en-GB"/>
                    </w:rPr>
                    <w:t>0</w:t>
                  </w:r>
                </w:p>
              </w:tc>
              <w:tc>
                <w:tcPr>
                  <w:tcW w:w="643" w:type="dxa"/>
                  <w:vAlign w:val="center"/>
                </w:tcPr>
                <w:p>
                  <w:pPr>
                    <w:adjustRightInd w:val="0"/>
                    <w:snapToGrid w:val="0"/>
                    <w:spacing w:line="360" w:lineRule="exact"/>
                    <w:jc w:val="center"/>
                    <w:rPr>
                      <w:color w:val="000000"/>
                      <w:u w:val="single"/>
                      <w:lang w:val="en-GB"/>
                    </w:rPr>
                  </w:pPr>
                  <w:r>
                    <w:rPr>
                      <w:rFonts w:hint="eastAsia"/>
                      <w:color w:val="000000"/>
                      <w:lang w:val="en-GB"/>
                    </w:rPr>
                    <w:t>0</w:t>
                  </w:r>
                </w:p>
              </w:tc>
              <w:tc>
                <w:tcPr>
                  <w:tcW w:w="916" w:type="dxa"/>
                  <w:vAlign w:val="center"/>
                </w:tcPr>
                <w:p>
                  <w:pPr>
                    <w:adjustRightInd w:val="0"/>
                    <w:snapToGrid w:val="0"/>
                    <w:spacing w:line="360" w:lineRule="exact"/>
                    <w:jc w:val="center"/>
                    <w:rPr>
                      <w:color w:val="000000"/>
                      <w:u w:val="single"/>
                      <w:lang w:val="en-GB"/>
                    </w:rPr>
                  </w:pPr>
                  <w:r>
                    <w:rPr>
                      <w:rFonts w:hint="eastAsia"/>
                      <w:color w:val="000000"/>
                      <w:lang w:val="en-GB"/>
                    </w:rPr>
                    <w:t>0</w:t>
                  </w:r>
                </w:p>
              </w:tc>
              <w:tc>
                <w:tcPr>
                  <w:tcW w:w="642" w:type="dxa"/>
                  <w:vAlign w:val="center"/>
                </w:tcPr>
                <w:p>
                  <w:pPr>
                    <w:adjustRightInd w:val="0"/>
                    <w:snapToGrid w:val="0"/>
                    <w:spacing w:line="360" w:lineRule="exact"/>
                    <w:jc w:val="center"/>
                    <w:rPr>
                      <w:color w:val="000000"/>
                      <w:u w:val="single"/>
                      <w:lang w:val="en-GB"/>
                    </w:rPr>
                  </w:pPr>
                  <w:r>
                    <w:rPr>
                      <w:rFonts w:hint="eastAsia"/>
                      <w:color w:val="000000"/>
                      <w:lang w:val="en-G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855" w:type="dxa"/>
                  <w:tcBorders>
                    <w:left w:val="single" w:color="auto" w:sz="6" w:space="0"/>
                  </w:tcBorders>
                  <w:vAlign w:val="center"/>
                </w:tcPr>
                <w:p>
                  <w:pPr>
                    <w:adjustRightInd w:val="0"/>
                    <w:snapToGrid w:val="0"/>
                    <w:spacing w:line="360" w:lineRule="exact"/>
                    <w:jc w:val="center"/>
                    <w:rPr>
                      <w:color w:val="000000"/>
                    </w:rPr>
                  </w:pPr>
                  <w:r>
                    <w:rPr>
                      <w:rFonts w:hint="eastAsia"/>
                      <w:color w:val="000000"/>
                    </w:rPr>
                    <w:t>预测最大值</w:t>
                  </w:r>
                </w:p>
              </w:tc>
              <w:tc>
                <w:tcPr>
                  <w:tcW w:w="567" w:type="dxa"/>
                  <w:vAlign w:val="center"/>
                </w:tcPr>
                <w:p>
                  <w:pPr>
                    <w:adjustRightInd w:val="0"/>
                    <w:snapToGrid w:val="0"/>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142</w:t>
                  </w:r>
                </w:p>
              </w:tc>
              <w:tc>
                <w:tcPr>
                  <w:tcW w:w="1134" w:type="dxa"/>
                  <w:vAlign w:val="center"/>
                </w:tcPr>
                <w:p>
                  <w:pPr>
                    <w:adjustRightInd w:val="0"/>
                    <w:snapToGrid w:val="0"/>
                    <w:spacing w:line="400" w:lineRule="exact"/>
                    <w:jc w:val="center"/>
                    <w:rPr>
                      <w:color w:val="000000" w:themeColor="text1"/>
                      <w:lang w:val="en-GB"/>
                      <w14:textFill>
                        <w14:solidFill>
                          <w14:schemeClr w14:val="tx1"/>
                        </w14:solidFill>
                      </w14:textFill>
                    </w:rPr>
                  </w:pPr>
                  <w:r>
                    <w:rPr>
                      <w:rFonts w:hint="eastAsia"/>
                      <w:color w:val="000000" w:themeColor="text1"/>
                      <w:szCs w:val="21"/>
                      <w14:textFill>
                        <w14:solidFill>
                          <w14:schemeClr w14:val="tx1"/>
                        </w14:solidFill>
                      </w14:textFill>
                    </w:rPr>
                    <w:t>0.000052</w:t>
                  </w:r>
                </w:p>
              </w:tc>
              <w:tc>
                <w:tcPr>
                  <w:tcW w:w="709" w:type="dxa"/>
                  <w:vAlign w:val="center"/>
                </w:tcPr>
                <w:p>
                  <w:pPr>
                    <w:adjustRightInd w:val="0"/>
                    <w:snapToGrid w:val="0"/>
                    <w:spacing w:line="400" w:lineRule="exact"/>
                    <w:jc w:val="center"/>
                    <w:rPr>
                      <w:color w:val="000000" w:themeColor="text1"/>
                      <w:lang w:val="en-GB"/>
                      <w14:textFill>
                        <w14:solidFill>
                          <w14:schemeClr w14:val="tx1"/>
                        </w14:solidFill>
                      </w14:textFill>
                    </w:rPr>
                  </w:pPr>
                  <w:r>
                    <w:rPr>
                      <w:rFonts w:hint="eastAsia"/>
                      <w:color w:val="000000" w:themeColor="text1"/>
                      <w:szCs w:val="21"/>
                      <w14:textFill>
                        <w14:solidFill>
                          <w14:schemeClr w14:val="tx1"/>
                        </w14:solidFill>
                      </w14:textFill>
                    </w:rPr>
                    <w:t>0.01</w:t>
                  </w:r>
                </w:p>
              </w:tc>
              <w:tc>
                <w:tcPr>
                  <w:tcW w:w="1134" w:type="dxa"/>
                  <w:vAlign w:val="center"/>
                </w:tcPr>
                <w:p>
                  <w:pPr>
                    <w:adjustRightInd w:val="0"/>
                    <w:snapToGrid w:val="0"/>
                    <w:spacing w:line="400" w:lineRule="exact"/>
                    <w:jc w:val="center"/>
                    <w:rPr>
                      <w:color w:val="000000" w:themeColor="text1"/>
                      <w:lang w:val="en-GB"/>
                      <w14:textFill>
                        <w14:solidFill>
                          <w14:schemeClr w14:val="tx1"/>
                        </w14:solidFill>
                      </w14:textFill>
                    </w:rPr>
                  </w:pPr>
                  <w:r>
                    <w:rPr>
                      <w:color w:val="000000" w:themeColor="text1"/>
                      <w:szCs w:val="21"/>
                      <w14:textFill>
                        <w14:solidFill>
                          <w14:schemeClr w14:val="tx1"/>
                        </w14:solidFill>
                      </w14:textFill>
                    </w:rPr>
                    <w:t>0.0</w:t>
                  </w:r>
                  <w:r>
                    <w:rPr>
                      <w:rFonts w:hint="eastAsia"/>
                      <w:color w:val="000000" w:themeColor="text1"/>
                      <w:szCs w:val="21"/>
                      <w14:textFill>
                        <w14:solidFill>
                          <w14:schemeClr w14:val="tx1"/>
                        </w14:solidFill>
                      </w14:textFill>
                    </w:rPr>
                    <w:t>08566</w:t>
                  </w:r>
                </w:p>
              </w:tc>
              <w:tc>
                <w:tcPr>
                  <w:tcW w:w="643" w:type="dxa"/>
                  <w:vAlign w:val="center"/>
                </w:tcPr>
                <w:p>
                  <w:pPr>
                    <w:adjustRightInd w:val="0"/>
                    <w:snapToGrid w:val="0"/>
                    <w:spacing w:line="400" w:lineRule="exact"/>
                    <w:jc w:val="center"/>
                    <w:rPr>
                      <w:color w:val="000000" w:themeColor="text1"/>
                      <w:lang w:val="en-GB"/>
                      <w14:textFill>
                        <w14:solidFill>
                          <w14:schemeClr w14:val="tx1"/>
                        </w14:solidFill>
                      </w14:textFill>
                    </w:rPr>
                  </w:pPr>
                  <w:r>
                    <w:rPr>
                      <w:rFonts w:hint="eastAsia"/>
                      <w:color w:val="000000" w:themeColor="text1"/>
                      <w:szCs w:val="21"/>
                      <w14:textFill>
                        <w14:solidFill>
                          <w14:schemeClr w14:val="tx1"/>
                        </w14:solidFill>
                      </w14:textFill>
                    </w:rPr>
                    <w:t>4.28</w:t>
                  </w:r>
                </w:p>
              </w:tc>
              <w:tc>
                <w:tcPr>
                  <w:tcW w:w="916" w:type="dxa"/>
                  <w:vAlign w:val="center"/>
                </w:tcPr>
                <w:p>
                  <w:pPr>
                    <w:adjustRightInd w:val="0"/>
                    <w:snapToGrid w:val="0"/>
                    <w:spacing w:line="400" w:lineRule="exact"/>
                    <w:jc w:val="center"/>
                    <w:rPr>
                      <w:color w:val="000000" w:themeColor="text1"/>
                      <w:lang w:val="en-GB"/>
                      <w14:textFill>
                        <w14:solidFill>
                          <w14:schemeClr w14:val="tx1"/>
                        </w14:solidFill>
                      </w14:textFill>
                    </w:rPr>
                  </w:pPr>
                  <w:r>
                    <w:rPr>
                      <w:rFonts w:hint="eastAsia"/>
                      <w:color w:val="000000" w:themeColor="text1"/>
                      <w:szCs w:val="21"/>
                      <w14:textFill>
                        <w14:solidFill>
                          <w14:schemeClr w14:val="tx1"/>
                        </w14:solidFill>
                      </w14:textFill>
                    </w:rPr>
                    <w:t>0.00513</w:t>
                  </w:r>
                </w:p>
              </w:tc>
              <w:tc>
                <w:tcPr>
                  <w:tcW w:w="643" w:type="dxa"/>
                  <w:vAlign w:val="center"/>
                </w:tcPr>
                <w:p>
                  <w:pPr>
                    <w:adjustRightInd w:val="0"/>
                    <w:snapToGrid w:val="0"/>
                    <w:spacing w:line="400" w:lineRule="exact"/>
                    <w:jc w:val="center"/>
                    <w:rPr>
                      <w:color w:val="000000" w:themeColor="text1"/>
                      <w:lang w:val="en-GB"/>
                      <w14:textFill>
                        <w14:solidFill>
                          <w14:schemeClr w14:val="tx1"/>
                        </w14:solidFill>
                      </w14:textFill>
                    </w:rPr>
                  </w:pPr>
                  <w:r>
                    <w:rPr>
                      <w:rFonts w:hint="eastAsia"/>
                      <w:color w:val="000000" w:themeColor="text1"/>
                      <w:szCs w:val="21"/>
                      <w14:textFill>
                        <w14:solidFill>
                          <w14:schemeClr w14:val="tx1"/>
                        </w14:solidFill>
                      </w14:textFill>
                    </w:rPr>
                    <w:t>2.42</w:t>
                  </w:r>
                </w:p>
              </w:tc>
              <w:tc>
                <w:tcPr>
                  <w:tcW w:w="916" w:type="dxa"/>
                  <w:vAlign w:val="center"/>
                </w:tcPr>
                <w:p>
                  <w:pPr>
                    <w:adjustRightInd w:val="0"/>
                    <w:snapToGrid w:val="0"/>
                    <w:spacing w:line="400" w:lineRule="exact"/>
                    <w:jc w:val="center"/>
                    <w:rPr>
                      <w:color w:val="000000" w:themeColor="text1"/>
                      <w:lang w:val="en-GB"/>
                      <w14:textFill>
                        <w14:solidFill>
                          <w14:schemeClr w14:val="tx1"/>
                        </w14:solidFill>
                      </w14:textFill>
                    </w:rPr>
                  </w:pPr>
                  <w:r>
                    <w:rPr>
                      <w:rFonts w:hint="eastAsia"/>
                      <w:color w:val="000000" w:themeColor="text1"/>
                      <w:szCs w:val="21"/>
                      <w14:textFill>
                        <w14:solidFill>
                          <w14:schemeClr w14:val="tx1"/>
                        </w14:solidFill>
                      </w14:textFill>
                    </w:rPr>
                    <w:t>0.01821</w:t>
                  </w:r>
                </w:p>
              </w:tc>
              <w:tc>
                <w:tcPr>
                  <w:tcW w:w="642" w:type="dxa"/>
                  <w:vAlign w:val="center"/>
                </w:tcPr>
                <w:p>
                  <w:pPr>
                    <w:adjustRightInd w:val="0"/>
                    <w:snapToGrid w:val="0"/>
                    <w:spacing w:line="400" w:lineRule="exact"/>
                    <w:jc w:val="center"/>
                    <w:rPr>
                      <w:color w:val="000000" w:themeColor="text1"/>
                      <w:lang w:val="en-GB"/>
                      <w14:textFill>
                        <w14:solidFill>
                          <w14:schemeClr w14:val="tx1"/>
                        </w14:solidFill>
                      </w14:textFill>
                    </w:rPr>
                  </w:pPr>
                  <w:r>
                    <w:rPr>
                      <w:rFonts w:hint="eastAsia"/>
                      <w:color w:val="000000" w:themeColor="text1"/>
                      <w:szCs w:val="21"/>
                      <w14:textFill>
                        <w14:solidFill>
                          <w14:schemeClr w14:val="tx1"/>
                        </w14:solidFill>
                      </w14:textFill>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855" w:type="dxa"/>
                  <w:tcBorders>
                    <w:left w:val="single" w:color="auto" w:sz="6" w:space="0"/>
                    <w:bottom w:val="single" w:color="auto" w:sz="6" w:space="0"/>
                  </w:tcBorders>
                  <w:vAlign w:val="center"/>
                </w:tcPr>
                <w:p>
                  <w:pPr>
                    <w:adjustRightInd w:val="0"/>
                    <w:snapToGrid w:val="0"/>
                    <w:spacing w:line="360" w:lineRule="exact"/>
                    <w:jc w:val="center"/>
                    <w:rPr>
                      <w:color w:val="000000"/>
                    </w:rPr>
                  </w:pPr>
                  <w:r>
                    <w:rPr>
                      <w:rFonts w:hint="eastAsia"/>
                      <w:color w:val="000000"/>
                    </w:rPr>
                    <w:t>岗南村</w:t>
                  </w:r>
                </w:p>
              </w:tc>
              <w:tc>
                <w:tcPr>
                  <w:tcW w:w="567" w:type="dxa"/>
                  <w:tcBorders>
                    <w:bottom w:val="single" w:color="auto" w:sz="6" w:space="0"/>
                  </w:tcBorders>
                  <w:vAlign w:val="center"/>
                </w:tcPr>
                <w:p>
                  <w:pPr>
                    <w:adjustRightInd w:val="0"/>
                    <w:snapToGrid w:val="0"/>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580</w:t>
                  </w:r>
                </w:p>
              </w:tc>
              <w:tc>
                <w:tcPr>
                  <w:tcW w:w="1134" w:type="dxa"/>
                  <w:tcBorders>
                    <w:bottom w:val="single" w:color="auto" w:sz="6" w:space="0"/>
                  </w:tcBorders>
                  <w:vAlign w:val="center"/>
                </w:tcPr>
                <w:p>
                  <w:pPr>
                    <w:adjustRightInd w:val="0"/>
                    <w:snapToGrid w:val="0"/>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0.000031</w:t>
                  </w:r>
                </w:p>
              </w:tc>
              <w:tc>
                <w:tcPr>
                  <w:tcW w:w="709" w:type="dxa"/>
                  <w:tcBorders>
                    <w:bottom w:val="single" w:color="auto" w:sz="6" w:space="0"/>
                  </w:tcBorders>
                  <w:vAlign w:val="center"/>
                </w:tcPr>
                <w:p>
                  <w:pPr>
                    <w:adjustRightInd w:val="0"/>
                    <w:snapToGrid w:val="0"/>
                    <w:spacing w:line="360" w:lineRule="exact"/>
                    <w:jc w:val="center"/>
                    <w:rPr>
                      <w:color w:val="000000" w:themeColor="text1"/>
                      <w14:textFill>
                        <w14:solidFill>
                          <w14:schemeClr w14:val="tx1"/>
                        </w14:solidFill>
                      </w14:textFill>
                    </w:rPr>
                  </w:pPr>
                  <w:r>
                    <w:rPr>
                      <w:rFonts w:hint="eastAsia"/>
                      <w:color w:val="000000" w:themeColor="text1"/>
                      <w:lang w:val="en-GB"/>
                      <w14:textFill>
                        <w14:solidFill>
                          <w14:schemeClr w14:val="tx1"/>
                        </w14:solidFill>
                      </w14:textFill>
                    </w:rPr>
                    <w:t>0.</w:t>
                  </w:r>
                  <w:r>
                    <w:rPr>
                      <w:rFonts w:hint="eastAsia"/>
                      <w:color w:val="000000" w:themeColor="text1"/>
                      <w14:textFill>
                        <w14:solidFill>
                          <w14:schemeClr w14:val="tx1"/>
                        </w14:solidFill>
                      </w14:textFill>
                    </w:rPr>
                    <w:t>01</w:t>
                  </w:r>
                </w:p>
              </w:tc>
              <w:tc>
                <w:tcPr>
                  <w:tcW w:w="1134" w:type="dxa"/>
                  <w:tcBorders>
                    <w:bottom w:val="single" w:color="auto" w:sz="6" w:space="0"/>
                  </w:tcBorders>
                  <w:vAlign w:val="center"/>
                </w:tcPr>
                <w:p>
                  <w:pPr>
                    <w:adjustRightInd w:val="0"/>
                    <w:snapToGrid w:val="0"/>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0.005155</w:t>
                  </w:r>
                </w:p>
              </w:tc>
              <w:tc>
                <w:tcPr>
                  <w:tcW w:w="643" w:type="dxa"/>
                  <w:tcBorders>
                    <w:bottom w:val="single" w:color="auto" w:sz="6" w:space="0"/>
                  </w:tcBorders>
                  <w:vAlign w:val="center"/>
                </w:tcPr>
                <w:p>
                  <w:pPr>
                    <w:adjustRightInd w:val="0"/>
                    <w:snapToGrid w:val="0"/>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2.58</w:t>
                  </w:r>
                </w:p>
              </w:tc>
              <w:tc>
                <w:tcPr>
                  <w:tcW w:w="916" w:type="dxa"/>
                  <w:tcBorders>
                    <w:bottom w:val="single" w:color="auto" w:sz="6" w:space="0"/>
                  </w:tcBorders>
                  <w:vAlign w:val="center"/>
                </w:tcPr>
                <w:p>
                  <w:pPr>
                    <w:adjustRightInd w:val="0"/>
                    <w:snapToGrid w:val="0"/>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0.003087</w:t>
                  </w:r>
                </w:p>
              </w:tc>
              <w:tc>
                <w:tcPr>
                  <w:tcW w:w="643" w:type="dxa"/>
                  <w:tcBorders>
                    <w:bottom w:val="single" w:color="auto" w:sz="6" w:space="0"/>
                  </w:tcBorders>
                  <w:vAlign w:val="center"/>
                </w:tcPr>
                <w:p>
                  <w:pPr>
                    <w:adjustRightInd w:val="0"/>
                    <w:snapToGrid w:val="0"/>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1.54</w:t>
                  </w:r>
                </w:p>
              </w:tc>
              <w:tc>
                <w:tcPr>
                  <w:tcW w:w="916" w:type="dxa"/>
                  <w:tcBorders>
                    <w:bottom w:val="single" w:color="auto" w:sz="6" w:space="0"/>
                  </w:tcBorders>
                  <w:vAlign w:val="center"/>
                </w:tcPr>
                <w:p>
                  <w:pPr>
                    <w:adjustRightInd w:val="0"/>
                    <w:snapToGrid w:val="0"/>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0.01096</w:t>
                  </w:r>
                </w:p>
              </w:tc>
              <w:tc>
                <w:tcPr>
                  <w:tcW w:w="642" w:type="dxa"/>
                  <w:tcBorders>
                    <w:bottom w:val="single" w:color="auto" w:sz="6" w:space="0"/>
                  </w:tcBorders>
                  <w:vAlign w:val="center"/>
                </w:tcPr>
                <w:p>
                  <w:pPr>
                    <w:adjustRightInd w:val="0"/>
                    <w:snapToGrid w:val="0"/>
                    <w:spacing w:line="360" w:lineRule="exact"/>
                    <w:jc w:val="center"/>
                    <w:rPr>
                      <w:color w:val="000000" w:themeColor="text1"/>
                      <w14:textFill>
                        <w14:solidFill>
                          <w14:schemeClr w14:val="tx1"/>
                        </w14:solidFill>
                      </w14:textFill>
                    </w:rPr>
                  </w:pPr>
                  <w:r>
                    <w:rPr>
                      <w:rFonts w:hint="eastAsia"/>
                      <w:color w:val="000000" w:themeColor="text1"/>
                      <w:lang w:val="en-GB"/>
                      <w14:textFill>
                        <w14:solidFill>
                          <w14:schemeClr w14:val="tx1"/>
                        </w14:solidFill>
                      </w14:textFill>
                    </w:rPr>
                    <w:t>0</w:t>
                  </w:r>
                  <w:r>
                    <w:rPr>
                      <w:rFonts w:hint="eastAsia"/>
                      <w:color w:val="000000" w:themeColor="text1"/>
                      <w14:textFill>
                        <w14:solidFill>
                          <w14:schemeClr w14:val="tx1"/>
                        </w14:solidFill>
                      </w14:textFill>
                    </w:rPr>
                    <w:t>.55</w:t>
                  </w:r>
                </w:p>
              </w:tc>
            </w:tr>
          </w:tbl>
          <w:p>
            <w:pPr>
              <w:adjustRightInd w:val="0"/>
              <w:snapToGrid w:val="0"/>
              <w:spacing w:line="360" w:lineRule="auto"/>
              <w:ind w:firstLine="480" w:firstLineChars="200"/>
              <w:rPr>
                <w:color w:val="000000"/>
                <w:sz w:val="24"/>
              </w:rPr>
            </w:pPr>
            <w:r>
              <w:rPr>
                <w:rFonts w:hint="eastAsia"/>
                <w:bCs/>
                <w:color w:val="000000"/>
                <w:kern w:val="0"/>
                <w:sz w:val="24"/>
              </w:rPr>
              <w:t>根据预测结果，</w:t>
            </w:r>
            <w:r>
              <w:rPr>
                <w:rFonts w:hint="eastAsia" w:ascii="宋体" w:hAnsi="宋体"/>
                <w:bCs/>
                <w:color w:val="000000"/>
                <w:sz w:val="24"/>
              </w:rPr>
              <w:t>本项目钢构件喷漆烘干及胶合工序有组织排放粉尘下风向最大落地浓度出现距离为</w:t>
            </w:r>
            <w:r>
              <w:rPr>
                <w:rFonts w:hint="eastAsia"/>
                <w:bCs/>
                <w:color w:val="000000"/>
                <w:sz w:val="24"/>
              </w:rPr>
              <w:t>131</w:t>
            </w:r>
            <w:r>
              <w:rPr>
                <w:bCs/>
                <w:color w:val="000000"/>
                <w:sz w:val="24"/>
              </w:rPr>
              <w:t>m，浓度贡献值为</w:t>
            </w:r>
            <w:r>
              <w:rPr>
                <w:rFonts w:hint="eastAsia"/>
                <w:color w:val="000000"/>
                <w:sz w:val="24"/>
              </w:rPr>
              <w:t>0.001645</w:t>
            </w:r>
            <w:r>
              <w:rPr>
                <w:rFonts w:hint="eastAsia"/>
                <w:bCs/>
                <w:color w:val="000000"/>
                <w:sz w:val="24"/>
              </w:rPr>
              <w:t>mg/m</w:t>
            </w:r>
            <w:r>
              <w:rPr>
                <w:rFonts w:hint="eastAsia"/>
                <w:bCs/>
                <w:color w:val="000000"/>
                <w:sz w:val="24"/>
                <w:vertAlign w:val="superscript"/>
              </w:rPr>
              <w:t>3</w:t>
            </w:r>
            <w:r>
              <w:rPr>
                <w:rFonts w:hint="eastAsia"/>
                <w:bCs/>
                <w:color w:val="000000"/>
                <w:sz w:val="24"/>
              </w:rPr>
              <w:t>，占标率为0.37%；喷漆烘干工序废气有组织排放下风向最大落地浓度出现距离为131m，其中甲苯浓度贡献值为</w:t>
            </w:r>
            <w:r>
              <w:rPr>
                <w:rFonts w:hint="eastAsia"/>
                <w:color w:val="000000"/>
                <w:sz w:val="24"/>
              </w:rPr>
              <w:t>0.001358</w:t>
            </w:r>
            <w:r>
              <w:rPr>
                <w:rFonts w:hint="eastAsia"/>
                <w:bCs/>
                <w:color w:val="000000"/>
                <w:sz w:val="24"/>
              </w:rPr>
              <w:t>mg/m</w:t>
            </w:r>
            <w:r>
              <w:rPr>
                <w:rFonts w:hint="eastAsia"/>
                <w:bCs/>
                <w:color w:val="000000"/>
                <w:sz w:val="24"/>
                <w:vertAlign w:val="superscript"/>
              </w:rPr>
              <w:t>3</w:t>
            </w:r>
            <w:r>
              <w:rPr>
                <w:rFonts w:hint="eastAsia"/>
                <w:bCs/>
                <w:color w:val="000000"/>
                <w:sz w:val="24"/>
              </w:rPr>
              <w:t>，占标率为0.68%；二甲苯浓度贡献值为</w:t>
            </w:r>
            <w:r>
              <w:rPr>
                <w:rFonts w:hint="eastAsia"/>
                <w:color w:val="000000"/>
                <w:sz w:val="24"/>
              </w:rPr>
              <w:t>0.001859</w:t>
            </w:r>
            <w:r>
              <w:rPr>
                <w:rFonts w:hint="eastAsia"/>
                <w:bCs/>
                <w:color w:val="000000"/>
                <w:sz w:val="24"/>
              </w:rPr>
              <w:t>mg/m</w:t>
            </w:r>
            <w:r>
              <w:rPr>
                <w:rFonts w:hint="eastAsia"/>
                <w:bCs/>
                <w:color w:val="000000"/>
                <w:sz w:val="24"/>
                <w:vertAlign w:val="superscript"/>
              </w:rPr>
              <w:t>3</w:t>
            </w:r>
            <w:r>
              <w:rPr>
                <w:rFonts w:hint="eastAsia"/>
                <w:bCs/>
                <w:color w:val="000000"/>
                <w:sz w:val="24"/>
              </w:rPr>
              <w:t>，占标率为0.93%；非甲烷总烃浓度贡献值为</w:t>
            </w:r>
            <w:r>
              <w:rPr>
                <w:rFonts w:hint="eastAsia"/>
                <w:color w:val="000000"/>
                <w:sz w:val="24"/>
              </w:rPr>
              <w:t>0.006649</w:t>
            </w:r>
            <w:r>
              <w:rPr>
                <w:rFonts w:hint="eastAsia"/>
                <w:bCs/>
                <w:color w:val="000000"/>
                <w:sz w:val="24"/>
              </w:rPr>
              <w:t>mg/m</w:t>
            </w:r>
            <w:r>
              <w:rPr>
                <w:rFonts w:hint="eastAsia"/>
                <w:bCs/>
                <w:color w:val="000000"/>
                <w:sz w:val="24"/>
                <w:vertAlign w:val="superscript"/>
              </w:rPr>
              <w:t>3</w:t>
            </w:r>
            <w:r>
              <w:rPr>
                <w:rFonts w:hint="eastAsia"/>
                <w:bCs/>
                <w:color w:val="000000"/>
                <w:sz w:val="24"/>
              </w:rPr>
              <w:t>，占标率为0.33%，PM</w:t>
            </w:r>
            <w:r>
              <w:rPr>
                <w:rFonts w:hint="eastAsia"/>
                <w:bCs/>
                <w:color w:val="000000"/>
                <w:sz w:val="24"/>
                <w:vertAlign w:val="subscript"/>
              </w:rPr>
              <w:t>10</w:t>
            </w:r>
            <w:r>
              <w:rPr>
                <w:rFonts w:hint="eastAsia"/>
                <w:bCs/>
                <w:color w:val="000000"/>
                <w:sz w:val="24"/>
              </w:rPr>
              <w:t>浓度贡献值为</w:t>
            </w:r>
            <w:r>
              <w:rPr>
                <w:rFonts w:hint="eastAsia"/>
                <w:color w:val="000000"/>
                <w:sz w:val="24"/>
              </w:rPr>
              <w:t>0.00286</w:t>
            </w:r>
            <w:r>
              <w:rPr>
                <w:rFonts w:hint="eastAsia"/>
                <w:bCs/>
                <w:color w:val="000000"/>
                <w:sz w:val="24"/>
              </w:rPr>
              <w:t>mg/m</w:t>
            </w:r>
            <w:r>
              <w:rPr>
                <w:rFonts w:hint="eastAsia"/>
                <w:bCs/>
                <w:color w:val="000000"/>
                <w:sz w:val="24"/>
                <w:vertAlign w:val="superscript"/>
              </w:rPr>
              <w:t>3</w:t>
            </w:r>
            <w:r>
              <w:rPr>
                <w:rFonts w:hint="eastAsia"/>
                <w:bCs/>
                <w:color w:val="000000"/>
                <w:sz w:val="24"/>
              </w:rPr>
              <w:t>，占标率为0.64%。项目</w:t>
            </w:r>
            <w:r>
              <w:rPr>
                <w:rFonts w:hint="eastAsia"/>
                <w:color w:val="000000"/>
                <w:sz w:val="24"/>
              </w:rPr>
              <w:t>有组织排放污染物对周围环境浓度贡献值较低</w:t>
            </w:r>
            <w:r>
              <w:rPr>
                <w:rFonts w:hint="eastAsia"/>
                <w:bCs/>
                <w:color w:val="000000"/>
                <w:kern w:val="0"/>
                <w:sz w:val="24"/>
              </w:rPr>
              <w:t>，可以满足</w:t>
            </w:r>
            <w:r>
              <w:rPr>
                <w:rFonts w:hint="eastAsia"/>
                <w:bCs/>
                <w:color w:val="000000"/>
                <w:sz w:val="24"/>
              </w:rPr>
              <w:t>相应标准</w:t>
            </w:r>
            <w:r>
              <w:rPr>
                <w:rFonts w:hint="eastAsia"/>
                <w:bCs/>
                <w:color w:val="000000"/>
                <w:kern w:val="0"/>
                <w:sz w:val="24"/>
              </w:rPr>
              <w:t>要求，预计</w:t>
            </w:r>
            <w:r>
              <w:rPr>
                <w:rFonts w:hint="eastAsia"/>
                <w:color w:val="000000"/>
                <w:sz w:val="24"/>
              </w:rPr>
              <w:t>对周边大气环境影响不大。</w:t>
            </w:r>
          </w:p>
          <w:p>
            <w:pPr>
              <w:adjustRightInd w:val="0"/>
              <w:snapToGrid w:val="0"/>
              <w:spacing w:line="360" w:lineRule="auto"/>
              <w:ind w:firstLine="480" w:firstLineChars="200"/>
              <w:rPr>
                <w:color w:val="000000"/>
                <w:sz w:val="24"/>
              </w:rPr>
            </w:pPr>
            <w:r>
              <w:rPr>
                <w:rFonts w:hint="eastAsia"/>
                <w:bCs/>
                <w:color w:val="000000"/>
                <w:sz w:val="24"/>
              </w:rPr>
              <w:t>热风炉天然气燃烧</w:t>
            </w:r>
            <w:r>
              <w:rPr>
                <w:bCs/>
                <w:color w:val="000000"/>
                <w:sz w:val="24"/>
              </w:rPr>
              <w:t>废气有组织排放下风向最大落地浓度出现距离为</w:t>
            </w:r>
            <w:r>
              <w:rPr>
                <w:rFonts w:hint="eastAsia"/>
                <w:bCs/>
                <w:color w:val="000000"/>
                <w:sz w:val="24"/>
              </w:rPr>
              <w:t>54</w:t>
            </w:r>
            <w:r>
              <w:rPr>
                <w:bCs/>
                <w:color w:val="000000"/>
                <w:sz w:val="24"/>
              </w:rPr>
              <w:t>m，其中</w:t>
            </w:r>
            <w:r>
              <w:rPr>
                <w:rFonts w:hint="eastAsia"/>
                <w:bCs/>
                <w:color w:val="000000"/>
                <w:sz w:val="24"/>
              </w:rPr>
              <w:t>PM</w:t>
            </w:r>
            <w:r>
              <w:rPr>
                <w:rFonts w:hint="eastAsia"/>
                <w:bCs/>
                <w:color w:val="000000"/>
                <w:sz w:val="24"/>
                <w:vertAlign w:val="subscript"/>
              </w:rPr>
              <w:t>10</w:t>
            </w:r>
            <w:r>
              <w:rPr>
                <w:bCs/>
                <w:color w:val="000000"/>
                <w:sz w:val="24"/>
              </w:rPr>
              <w:t>浓度贡献值为</w:t>
            </w:r>
            <w:r>
              <w:rPr>
                <w:color w:val="000000"/>
                <w:sz w:val="24"/>
              </w:rPr>
              <w:t>0.00</w:t>
            </w:r>
            <w:r>
              <w:rPr>
                <w:rFonts w:hint="eastAsia"/>
                <w:color w:val="000000"/>
                <w:sz w:val="24"/>
              </w:rPr>
              <w:t>0041</w:t>
            </w:r>
            <w:r>
              <w:rPr>
                <w:bCs/>
                <w:color w:val="000000"/>
                <w:sz w:val="24"/>
              </w:rPr>
              <w:t>mg/m</w:t>
            </w:r>
            <w:r>
              <w:rPr>
                <w:bCs/>
                <w:color w:val="000000"/>
                <w:sz w:val="24"/>
                <w:vertAlign w:val="superscript"/>
              </w:rPr>
              <w:t>3</w:t>
            </w:r>
            <w:r>
              <w:rPr>
                <w:bCs/>
                <w:color w:val="000000"/>
                <w:sz w:val="24"/>
              </w:rPr>
              <w:t>，占标率为0.</w:t>
            </w:r>
            <w:r>
              <w:rPr>
                <w:rFonts w:hint="eastAsia"/>
                <w:bCs/>
                <w:color w:val="000000"/>
                <w:sz w:val="24"/>
              </w:rPr>
              <w:t>01</w:t>
            </w:r>
            <w:r>
              <w:rPr>
                <w:bCs/>
                <w:color w:val="000000"/>
                <w:sz w:val="24"/>
              </w:rPr>
              <w:t>%；</w:t>
            </w:r>
            <w:r>
              <w:rPr>
                <w:rFonts w:hint="eastAsia"/>
                <w:bCs/>
                <w:color w:val="000000"/>
                <w:sz w:val="24"/>
              </w:rPr>
              <w:t>SO</w:t>
            </w:r>
            <w:r>
              <w:rPr>
                <w:rFonts w:hint="eastAsia"/>
                <w:bCs/>
                <w:color w:val="000000"/>
                <w:sz w:val="24"/>
                <w:vertAlign w:val="subscript"/>
              </w:rPr>
              <w:t>2</w:t>
            </w:r>
            <w:r>
              <w:rPr>
                <w:bCs/>
                <w:color w:val="000000"/>
                <w:sz w:val="24"/>
              </w:rPr>
              <w:t>浓度贡献值为</w:t>
            </w:r>
            <w:r>
              <w:rPr>
                <w:color w:val="000000"/>
                <w:sz w:val="24"/>
              </w:rPr>
              <w:t>0.00</w:t>
            </w:r>
            <w:r>
              <w:rPr>
                <w:rFonts w:hint="eastAsia"/>
                <w:color w:val="000000"/>
                <w:sz w:val="24"/>
              </w:rPr>
              <w:t>446</w:t>
            </w:r>
            <w:r>
              <w:rPr>
                <w:bCs/>
                <w:color w:val="000000"/>
                <w:sz w:val="24"/>
              </w:rPr>
              <w:t>mg/m</w:t>
            </w:r>
            <w:r>
              <w:rPr>
                <w:bCs/>
                <w:color w:val="000000"/>
                <w:sz w:val="24"/>
                <w:vertAlign w:val="superscript"/>
              </w:rPr>
              <w:t>3</w:t>
            </w:r>
            <w:r>
              <w:rPr>
                <w:bCs/>
                <w:color w:val="000000"/>
                <w:sz w:val="24"/>
              </w:rPr>
              <w:t>，占标率为0.</w:t>
            </w:r>
            <w:r>
              <w:rPr>
                <w:rFonts w:hint="eastAsia"/>
                <w:bCs/>
                <w:color w:val="000000"/>
                <w:sz w:val="24"/>
              </w:rPr>
              <w:t>89</w:t>
            </w:r>
            <w:r>
              <w:rPr>
                <w:bCs/>
                <w:color w:val="000000"/>
                <w:sz w:val="24"/>
              </w:rPr>
              <w:t>%；</w:t>
            </w:r>
            <w:r>
              <w:rPr>
                <w:rFonts w:hint="eastAsia"/>
                <w:bCs/>
                <w:color w:val="000000"/>
                <w:sz w:val="24"/>
              </w:rPr>
              <w:t>NOx</w:t>
            </w:r>
            <w:r>
              <w:rPr>
                <w:bCs/>
                <w:color w:val="000000"/>
                <w:sz w:val="24"/>
              </w:rPr>
              <w:t>贡献值为</w:t>
            </w:r>
            <w:r>
              <w:rPr>
                <w:color w:val="000000"/>
                <w:sz w:val="24"/>
              </w:rPr>
              <w:t>0.0</w:t>
            </w:r>
            <w:r>
              <w:rPr>
                <w:rFonts w:hint="eastAsia"/>
                <w:color w:val="000000"/>
                <w:sz w:val="24"/>
              </w:rPr>
              <w:t>11446</w:t>
            </w:r>
            <w:r>
              <w:rPr>
                <w:bCs/>
                <w:color w:val="000000"/>
                <w:sz w:val="24"/>
              </w:rPr>
              <w:t>mg/m</w:t>
            </w:r>
            <w:r>
              <w:rPr>
                <w:bCs/>
                <w:color w:val="000000"/>
                <w:sz w:val="24"/>
                <w:vertAlign w:val="superscript"/>
              </w:rPr>
              <w:t>3</w:t>
            </w:r>
            <w:r>
              <w:rPr>
                <w:bCs/>
                <w:color w:val="000000"/>
                <w:sz w:val="24"/>
              </w:rPr>
              <w:t>，占标率为</w:t>
            </w:r>
            <w:r>
              <w:rPr>
                <w:rFonts w:hint="eastAsia"/>
                <w:bCs/>
                <w:color w:val="000000"/>
                <w:sz w:val="24"/>
              </w:rPr>
              <w:t>4.49</w:t>
            </w:r>
            <w:r>
              <w:rPr>
                <w:bCs/>
                <w:color w:val="000000"/>
                <w:sz w:val="24"/>
              </w:rPr>
              <w:t>%。</w:t>
            </w:r>
            <w:r>
              <w:rPr>
                <w:rFonts w:hint="eastAsia"/>
                <w:color w:val="000000"/>
                <w:sz w:val="24"/>
              </w:rPr>
              <w:t>项目各工序有组织废气</w:t>
            </w:r>
            <w:r>
              <w:rPr>
                <w:color w:val="000000"/>
                <w:sz w:val="24"/>
              </w:rPr>
              <w:t>对周围环境的浓度贡献值较低</w:t>
            </w:r>
            <w:r>
              <w:rPr>
                <w:rFonts w:hint="eastAsia"/>
                <w:bCs/>
                <w:color w:val="000000"/>
                <w:kern w:val="0"/>
                <w:sz w:val="24"/>
              </w:rPr>
              <w:t>，</w:t>
            </w:r>
            <w:r>
              <w:rPr>
                <w:bCs/>
                <w:color w:val="000000"/>
                <w:kern w:val="0"/>
                <w:sz w:val="24"/>
              </w:rPr>
              <w:t>可以满足</w:t>
            </w:r>
            <w:r>
              <w:rPr>
                <w:bCs/>
                <w:color w:val="000000"/>
                <w:sz w:val="24"/>
              </w:rPr>
              <w:t>《环境空气质量标准》（GB3095-2012）二级标准</w:t>
            </w:r>
            <w:r>
              <w:rPr>
                <w:bCs/>
                <w:color w:val="000000"/>
                <w:kern w:val="0"/>
                <w:sz w:val="24"/>
              </w:rPr>
              <w:t>要求，预计</w:t>
            </w:r>
            <w:r>
              <w:rPr>
                <w:color w:val="000000"/>
                <w:sz w:val="24"/>
              </w:rPr>
              <w:t>对周边大气环境影响不大。</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bCs/>
                <w:color w:val="000000" w:themeColor="text1"/>
                <w:kern w:val="0"/>
                <w:sz w:val="24"/>
                <w14:textFill>
                  <w14:solidFill>
                    <w14:schemeClr w14:val="tx1"/>
                  </w14:solidFill>
                </w14:textFill>
              </w:rPr>
              <w:t>面源生产车间无组织排放废气下风向最大落地浓度出现距离为142m，其中</w:t>
            </w:r>
            <w:r>
              <w:rPr>
                <w:rFonts w:hint="eastAsia"/>
                <w:bCs/>
                <w:color w:val="000000" w:themeColor="text1"/>
                <w:sz w:val="24"/>
                <w14:textFill>
                  <w14:solidFill>
                    <w14:schemeClr w14:val="tx1"/>
                  </w14:solidFill>
                </w14:textFill>
              </w:rPr>
              <w:t>PM</w:t>
            </w:r>
            <w:r>
              <w:rPr>
                <w:rFonts w:hint="eastAsia"/>
                <w:bCs/>
                <w:color w:val="000000" w:themeColor="text1"/>
                <w:sz w:val="24"/>
                <w:vertAlign w:val="subscript"/>
                <w14:textFill>
                  <w14:solidFill>
                    <w14:schemeClr w14:val="tx1"/>
                  </w14:solidFill>
                </w14:textFill>
              </w:rPr>
              <w:t>10</w:t>
            </w:r>
            <w:r>
              <w:rPr>
                <w:bCs/>
                <w:color w:val="000000" w:themeColor="text1"/>
                <w:sz w:val="24"/>
                <w14:textFill>
                  <w14:solidFill>
                    <w14:schemeClr w14:val="tx1"/>
                  </w14:solidFill>
                </w14:textFill>
              </w:rPr>
              <w:t>浓度贡献值为</w:t>
            </w:r>
            <w:r>
              <w:rPr>
                <w:rFonts w:hint="eastAsia"/>
                <w:bCs/>
                <w:color w:val="000000" w:themeColor="text1"/>
                <w:sz w:val="24"/>
                <w14:textFill>
                  <w14:solidFill>
                    <w14:schemeClr w14:val="tx1"/>
                  </w14:solidFill>
                </w14:textFill>
              </w:rPr>
              <w:t>0.000052mg/m</w:t>
            </w:r>
            <w:r>
              <w:rPr>
                <w:rFonts w:hint="eastAsia"/>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，占标率为0.01%；甲苯浓度贡献值为0.008566mg/m</w:t>
            </w:r>
            <w:r>
              <w:rPr>
                <w:rFonts w:hint="eastAsia"/>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，占标率为4.28%；二甲苯浓度贡献值为0.00513mg/m</w:t>
            </w:r>
            <w:r>
              <w:rPr>
                <w:rFonts w:hint="eastAsia"/>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，占标率为2.42%；非甲烷总烃浓度贡献值为0.01821mg/m</w:t>
            </w:r>
            <w:r>
              <w:rPr>
                <w:rFonts w:hint="eastAsia"/>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，占标率为0.86%，各污染物最大落地浓度贡献值较低，对四周厂界的浓度贡献值</w:t>
            </w:r>
            <w:r>
              <w:rPr>
                <w:rFonts w:hint="eastAsia"/>
                <w:color w:val="000000" w:themeColor="text1"/>
                <w:sz w:val="24"/>
                <w14:textFill>
                  <w14:solidFill>
                    <w14:schemeClr w14:val="tx1"/>
                  </w14:solidFill>
                </w14:textFill>
              </w:rPr>
              <w:t>可满足</w:t>
            </w:r>
            <w:r>
              <w:rPr>
                <w:rFonts w:hint="eastAsia" w:hAnsi="宋体"/>
                <w:color w:val="000000" w:themeColor="text1"/>
                <w:sz w:val="24"/>
                <w14:textFill>
                  <w14:solidFill>
                    <w14:schemeClr w14:val="tx1"/>
                  </w14:solidFill>
                </w14:textFill>
              </w:rPr>
              <w:t>《大气污染物综合排放标准》（GB16297-1996）表2无组织排放限值要求以及</w:t>
            </w:r>
            <w:r>
              <w:rPr>
                <w:rFonts w:hint="eastAsia"/>
                <w:color w:val="000000" w:themeColor="text1"/>
                <w:sz w:val="24"/>
                <w14:textFill>
                  <w14:solidFill>
                    <w14:schemeClr w14:val="tx1"/>
                  </w14:solidFill>
                </w14:textFill>
              </w:rPr>
              <w:t>河南省环境污染防治攻坚战领导小组《关</w:t>
            </w:r>
            <w:r>
              <w:rPr>
                <w:color w:val="000000" w:themeColor="text1"/>
                <w:sz w:val="24"/>
                <w14:textFill>
                  <w14:solidFill>
                    <w14:schemeClr w14:val="tx1"/>
                  </w14:solidFill>
                </w14:textFill>
              </w:rPr>
              <w:t>于全省开展工业企业挥发性有机物专项治理工作中排放建议值的通知》（豫环攻坚办[2017]162号文）中</w:t>
            </w:r>
            <w:r>
              <w:rPr>
                <w:rFonts w:hint="eastAsia" w:hAnsi="宋体"/>
                <w:color w:val="000000" w:themeColor="text1"/>
                <w:sz w:val="24"/>
                <w14:textFill>
                  <w14:solidFill>
                    <w14:schemeClr w14:val="tx1"/>
                  </w14:solidFill>
                </w14:textFill>
              </w:rPr>
              <w:t>工业企业边界非甲烷总烃无组织排放限值要求，预计对周围大气环境影响不大。</w:t>
            </w:r>
          </w:p>
          <w:p>
            <w:pPr>
              <w:widowControl/>
              <w:autoSpaceDE w:val="0"/>
              <w:autoSpaceDN w:val="0"/>
              <w:snapToGrid w:val="0"/>
              <w:spacing w:line="360" w:lineRule="auto"/>
              <w:ind w:firstLine="480" w:firstLineChars="200"/>
              <w:rPr>
                <w:sz w:val="24"/>
              </w:rPr>
            </w:pPr>
            <w:r>
              <w:rPr>
                <w:rFonts w:hint="eastAsia"/>
                <w:sz w:val="24"/>
              </w:rPr>
              <w:t>2.4污染物排放量核算</w:t>
            </w:r>
          </w:p>
          <w:p>
            <w:pPr>
              <w:widowControl/>
              <w:autoSpaceDE w:val="0"/>
              <w:autoSpaceDN w:val="0"/>
              <w:snapToGrid w:val="0"/>
              <w:spacing w:line="360" w:lineRule="auto"/>
              <w:ind w:firstLine="480" w:firstLineChars="200"/>
              <w:rPr>
                <w:sz w:val="24"/>
              </w:rPr>
            </w:pPr>
            <w:r>
              <w:rPr>
                <w:rFonts w:hint="eastAsia"/>
                <w:sz w:val="24"/>
              </w:rPr>
              <w:t>本项目大气污染物排放量核算表见下表。</w:t>
            </w:r>
          </w:p>
          <w:p>
            <w:pPr>
              <w:widowControl/>
              <w:adjustRightInd w:val="0"/>
              <w:snapToGrid w:val="0"/>
              <w:spacing w:line="360" w:lineRule="auto"/>
              <w:jc w:val="center"/>
              <w:rPr>
                <w:b/>
                <w:bCs/>
                <w:color w:val="000000"/>
                <w:kern w:val="0"/>
                <w:sz w:val="24"/>
              </w:rPr>
            </w:pPr>
            <w:r>
              <w:rPr>
                <w:rFonts w:hint="eastAsia"/>
                <w:b/>
                <w:bCs/>
                <w:color w:val="000000"/>
                <w:kern w:val="0"/>
                <w:sz w:val="24"/>
              </w:rPr>
              <w:t>表4-19       工程大气污染物有组织排放量核算表</w:t>
            </w:r>
          </w:p>
          <w:tbl>
            <w:tblPr>
              <w:tblStyle w:val="30"/>
              <w:tblW w:w="8212"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477"/>
              <w:gridCol w:w="979"/>
              <w:gridCol w:w="863"/>
              <w:gridCol w:w="1567"/>
              <w:gridCol w:w="1268"/>
              <w:gridCol w:w="135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pStyle w:val="65"/>
                    <w:spacing w:line="320" w:lineRule="exact"/>
                    <w:rPr>
                      <w:color w:val="000000"/>
                      <w:szCs w:val="21"/>
                    </w:rPr>
                  </w:pPr>
                  <w:r>
                    <w:rPr>
                      <w:color w:val="000000"/>
                      <w:szCs w:val="21"/>
                    </w:rPr>
                    <w:t>序号</w:t>
                  </w:r>
                </w:p>
              </w:tc>
              <w:tc>
                <w:tcPr>
                  <w:tcW w:w="2456" w:type="dxa"/>
                  <w:gridSpan w:val="2"/>
                  <w:vAlign w:val="center"/>
                </w:tcPr>
                <w:p>
                  <w:pPr>
                    <w:pStyle w:val="65"/>
                    <w:spacing w:line="320" w:lineRule="exact"/>
                    <w:rPr>
                      <w:color w:val="000000"/>
                      <w:szCs w:val="21"/>
                    </w:rPr>
                  </w:pPr>
                  <w:r>
                    <w:rPr>
                      <w:color w:val="000000"/>
                      <w:szCs w:val="21"/>
                    </w:rPr>
                    <w:t>排放口编号</w:t>
                  </w:r>
                </w:p>
              </w:tc>
              <w:tc>
                <w:tcPr>
                  <w:tcW w:w="863" w:type="dxa"/>
                  <w:vAlign w:val="center"/>
                </w:tcPr>
                <w:p>
                  <w:pPr>
                    <w:pStyle w:val="65"/>
                    <w:spacing w:line="320" w:lineRule="exact"/>
                    <w:rPr>
                      <w:color w:val="000000"/>
                      <w:szCs w:val="21"/>
                    </w:rPr>
                  </w:pPr>
                  <w:r>
                    <w:rPr>
                      <w:color w:val="000000"/>
                      <w:szCs w:val="21"/>
                    </w:rPr>
                    <w:t>污染物</w:t>
                  </w:r>
                </w:p>
              </w:tc>
              <w:tc>
                <w:tcPr>
                  <w:tcW w:w="1567" w:type="dxa"/>
                  <w:vAlign w:val="center"/>
                </w:tcPr>
                <w:p>
                  <w:pPr>
                    <w:pStyle w:val="65"/>
                    <w:spacing w:line="320" w:lineRule="exact"/>
                    <w:rPr>
                      <w:color w:val="000000"/>
                      <w:szCs w:val="21"/>
                    </w:rPr>
                  </w:pPr>
                  <w:r>
                    <w:rPr>
                      <w:color w:val="000000"/>
                      <w:szCs w:val="21"/>
                    </w:rPr>
                    <w:t>核算排放浓度（mg/m</w:t>
                  </w:r>
                  <w:r>
                    <w:rPr>
                      <w:color w:val="000000"/>
                      <w:szCs w:val="21"/>
                      <w:vertAlign w:val="superscript"/>
                    </w:rPr>
                    <w:t>3</w:t>
                  </w:r>
                  <w:r>
                    <w:rPr>
                      <w:color w:val="000000"/>
                      <w:szCs w:val="21"/>
                    </w:rPr>
                    <w:t>）</w:t>
                  </w:r>
                </w:p>
              </w:tc>
              <w:tc>
                <w:tcPr>
                  <w:tcW w:w="1268" w:type="dxa"/>
                  <w:vAlign w:val="center"/>
                </w:tcPr>
                <w:p>
                  <w:pPr>
                    <w:pStyle w:val="65"/>
                    <w:spacing w:line="320" w:lineRule="exact"/>
                    <w:rPr>
                      <w:color w:val="000000"/>
                      <w:szCs w:val="21"/>
                    </w:rPr>
                  </w:pPr>
                  <w:r>
                    <w:rPr>
                      <w:color w:val="000000"/>
                      <w:szCs w:val="21"/>
                    </w:rPr>
                    <w:t>核算排放速率（kg/h）</w:t>
                  </w:r>
                </w:p>
              </w:tc>
              <w:tc>
                <w:tcPr>
                  <w:tcW w:w="1350" w:type="dxa"/>
                  <w:vAlign w:val="center"/>
                </w:tcPr>
                <w:p>
                  <w:pPr>
                    <w:pStyle w:val="65"/>
                    <w:spacing w:line="320" w:lineRule="exact"/>
                    <w:rPr>
                      <w:color w:val="000000"/>
                      <w:szCs w:val="21"/>
                    </w:rPr>
                  </w:pPr>
                  <w:r>
                    <w:rPr>
                      <w:color w:val="000000"/>
                      <w:szCs w:val="21"/>
                    </w:rPr>
                    <w:t>核算年排放量（t/a）</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708" w:type="dxa"/>
                  <w:vMerge w:val="restart"/>
                  <w:vAlign w:val="center"/>
                </w:tcPr>
                <w:p>
                  <w:pPr>
                    <w:pStyle w:val="65"/>
                    <w:spacing w:line="320" w:lineRule="exact"/>
                    <w:rPr>
                      <w:color w:val="000000"/>
                      <w:szCs w:val="21"/>
                    </w:rPr>
                  </w:pPr>
                  <w:r>
                    <w:rPr>
                      <w:color w:val="000000"/>
                      <w:szCs w:val="21"/>
                    </w:rPr>
                    <w:t>1</w:t>
                  </w:r>
                </w:p>
              </w:tc>
              <w:tc>
                <w:tcPr>
                  <w:tcW w:w="1477" w:type="dxa"/>
                  <w:vMerge w:val="restart"/>
                  <w:vAlign w:val="center"/>
                </w:tcPr>
                <w:p>
                  <w:pPr>
                    <w:spacing w:line="360" w:lineRule="exact"/>
                    <w:jc w:val="center"/>
                    <w:rPr>
                      <w:color w:val="000000"/>
                      <w:szCs w:val="21"/>
                    </w:rPr>
                  </w:pPr>
                  <w:r>
                    <w:rPr>
                      <w:color w:val="000000"/>
                      <w:szCs w:val="21"/>
                    </w:rPr>
                    <w:t>喷漆烘干及胶合废气排气筒</w:t>
                  </w:r>
                </w:p>
              </w:tc>
              <w:tc>
                <w:tcPr>
                  <w:tcW w:w="979" w:type="dxa"/>
                  <w:vMerge w:val="restart"/>
                  <w:vAlign w:val="center"/>
                </w:tcPr>
                <w:p>
                  <w:pPr>
                    <w:pStyle w:val="65"/>
                    <w:spacing w:line="320" w:lineRule="exact"/>
                    <w:rPr>
                      <w:color w:val="000000"/>
                      <w:szCs w:val="21"/>
                    </w:rPr>
                  </w:pPr>
                  <w:r>
                    <w:rPr>
                      <w:color w:val="000000"/>
                      <w:szCs w:val="21"/>
                    </w:rPr>
                    <w:t>DA001</w:t>
                  </w:r>
                </w:p>
              </w:tc>
              <w:tc>
                <w:tcPr>
                  <w:tcW w:w="863" w:type="dxa"/>
                  <w:vAlign w:val="center"/>
                </w:tcPr>
                <w:p>
                  <w:pPr>
                    <w:spacing w:line="360" w:lineRule="exact"/>
                    <w:jc w:val="center"/>
                    <w:outlineLvl w:val="0"/>
                    <w:rPr>
                      <w:color w:val="000000"/>
                      <w:szCs w:val="21"/>
                    </w:rPr>
                  </w:pPr>
                  <w:r>
                    <w:rPr>
                      <w:rFonts w:hint="eastAsia"/>
                      <w:color w:val="000000"/>
                      <w:szCs w:val="21"/>
                    </w:rPr>
                    <w:t>甲苯</w:t>
                  </w:r>
                </w:p>
              </w:tc>
              <w:tc>
                <w:tcPr>
                  <w:tcW w:w="1567" w:type="dxa"/>
                  <w:vAlign w:val="center"/>
                </w:tcPr>
                <w:p>
                  <w:pPr>
                    <w:pStyle w:val="65"/>
                    <w:spacing w:line="320" w:lineRule="exact"/>
                    <w:rPr>
                      <w:color w:val="000000"/>
                      <w:szCs w:val="21"/>
                    </w:rPr>
                  </w:pPr>
                  <w:r>
                    <w:rPr>
                      <w:rFonts w:hint="eastAsia"/>
                      <w:color w:val="000000"/>
                      <w:szCs w:val="21"/>
                    </w:rPr>
                    <w:t>6.6</w:t>
                  </w:r>
                </w:p>
              </w:tc>
              <w:tc>
                <w:tcPr>
                  <w:tcW w:w="1268" w:type="dxa"/>
                  <w:vAlign w:val="center"/>
                </w:tcPr>
                <w:p>
                  <w:pPr>
                    <w:pStyle w:val="64"/>
                    <w:spacing w:line="320" w:lineRule="exact"/>
                    <w:rPr>
                      <w:color w:val="000000"/>
                    </w:rPr>
                  </w:pPr>
                  <w:r>
                    <w:rPr>
                      <w:rFonts w:hint="eastAsia"/>
                      <w:color w:val="000000"/>
                    </w:rPr>
                    <w:t>0.131</w:t>
                  </w:r>
                </w:p>
              </w:tc>
              <w:tc>
                <w:tcPr>
                  <w:tcW w:w="1350" w:type="dxa"/>
                  <w:vAlign w:val="center"/>
                </w:tcPr>
                <w:p>
                  <w:pPr>
                    <w:pStyle w:val="64"/>
                    <w:spacing w:line="320" w:lineRule="exact"/>
                    <w:rPr>
                      <w:color w:val="000000"/>
                    </w:rPr>
                  </w:pPr>
                  <w:r>
                    <w:rPr>
                      <w:rFonts w:hint="eastAsia"/>
                      <w:color w:val="000000"/>
                    </w:rPr>
                    <w:t>0.1813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708" w:type="dxa"/>
                  <w:vMerge w:val="continue"/>
                  <w:vAlign w:val="center"/>
                </w:tcPr>
                <w:p>
                  <w:pPr>
                    <w:pStyle w:val="65"/>
                    <w:spacing w:line="320" w:lineRule="exact"/>
                    <w:rPr>
                      <w:color w:val="000000"/>
                      <w:szCs w:val="21"/>
                    </w:rPr>
                  </w:pPr>
                </w:p>
              </w:tc>
              <w:tc>
                <w:tcPr>
                  <w:tcW w:w="1477" w:type="dxa"/>
                  <w:vMerge w:val="continue"/>
                  <w:vAlign w:val="center"/>
                </w:tcPr>
                <w:p>
                  <w:pPr>
                    <w:spacing w:line="360" w:lineRule="exact"/>
                    <w:jc w:val="center"/>
                    <w:rPr>
                      <w:color w:val="000000"/>
                      <w:szCs w:val="21"/>
                    </w:rPr>
                  </w:pPr>
                </w:p>
              </w:tc>
              <w:tc>
                <w:tcPr>
                  <w:tcW w:w="979" w:type="dxa"/>
                  <w:vMerge w:val="continue"/>
                  <w:vAlign w:val="center"/>
                </w:tcPr>
                <w:p>
                  <w:pPr>
                    <w:pStyle w:val="65"/>
                    <w:spacing w:line="320" w:lineRule="exact"/>
                    <w:rPr>
                      <w:color w:val="000000"/>
                      <w:szCs w:val="21"/>
                    </w:rPr>
                  </w:pPr>
                </w:p>
              </w:tc>
              <w:tc>
                <w:tcPr>
                  <w:tcW w:w="863" w:type="dxa"/>
                  <w:vAlign w:val="center"/>
                </w:tcPr>
                <w:p>
                  <w:pPr>
                    <w:spacing w:line="360" w:lineRule="exact"/>
                    <w:jc w:val="center"/>
                    <w:outlineLvl w:val="0"/>
                    <w:rPr>
                      <w:color w:val="000000"/>
                      <w:szCs w:val="21"/>
                    </w:rPr>
                  </w:pPr>
                  <w:r>
                    <w:rPr>
                      <w:rFonts w:hint="eastAsia"/>
                      <w:color w:val="000000"/>
                      <w:szCs w:val="21"/>
                    </w:rPr>
                    <w:t>二甲苯</w:t>
                  </w:r>
                </w:p>
              </w:tc>
              <w:tc>
                <w:tcPr>
                  <w:tcW w:w="1567" w:type="dxa"/>
                  <w:vAlign w:val="center"/>
                </w:tcPr>
                <w:p>
                  <w:pPr>
                    <w:pStyle w:val="65"/>
                    <w:spacing w:line="320" w:lineRule="exact"/>
                    <w:rPr>
                      <w:color w:val="000000"/>
                      <w:szCs w:val="21"/>
                    </w:rPr>
                  </w:pPr>
                  <w:r>
                    <w:rPr>
                      <w:rFonts w:hint="eastAsia"/>
                      <w:color w:val="000000"/>
                      <w:szCs w:val="21"/>
                    </w:rPr>
                    <w:t>3.8</w:t>
                  </w:r>
                </w:p>
              </w:tc>
              <w:tc>
                <w:tcPr>
                  <w:tcW w:w="1268" w:type="dxa"/>
                  <w:vAlign w:val="center"/>
                </w:tcPr>
                <w:p>
                  <w:pPr>
                    <w:pStyle w:val="64"/>
                    <w:spacing w:line="320" w:lineRule="exact"/>
                    <w:rPr>
                      <w:color w:val="000000"/>
                    </w:rPr>
                  </w:pPr>
                  <w:r>
                    <w:rPr>
                      <w:rFonts w:hint="eastAsia"/>
                      <w:color w:val="000000"/>
                    </w:rPr>
                    <w:t>0.076</w:t>
                  </w:r>
                </w:p>
              </w:tc>
              <w:tc>
                <w:tcPr>
                  <w:tcW w:w="1350" w:type="dxa"/>
                  <w:vAlign w:val="center"/>
                </w:tcPr>
                <w:p>
                  <w:pPr>
                    <w:pStyle w:val="64"/>
                    <w:spacing w:line="320" w:lineRule="exact"/>
                    <w:rPr>
                      <w:color w:val="000000"/>
                    </w:rPr>
                  </w:pPr>
                  <w:r>
                    <w:rPr>
                      <w:rFonts w:hint="eastAsia"/>
                      <w:color w:val="000000"/>
                    </w:rPr>
                    <w:t>0.1057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708" w:type="dxa"/>
                  <w:vMerge w:val="continue"/>
                  <w:vAlign w:val="center"/>
                </w:tcPr>
                <w:p>
                  <w:pPr>
                    <w:pStyle w:val="65"/>
                    <w:spacing w:line="320" w:lineRule="exact"/>
                    <w:rPr>
                      <w:color w:val="000000"/>
                      <w:szCs w:val="21"/>
                    </w:rPr>
                  </w:pPr>
                </w:p>
              </w:tc>
              <w:tc>
                <w:tcPr>
                  <w:tcW w:w="1477" w:type="dxa"/>
                  <w:vMerge w:val="continue"/>
                  <w:vAlign w:val="center"/>
                </w:tcPr>
                <w:p>
                  <w:pPr>
                    <w:spacing w:line="360" w:lineRule="exact"/>
                    <w:jc w:val="center"/>
                    <w:rPr>
                      <w:color w:val="000000"/>
                      <w:szCs w:val="21"/>
                    </w:rPr>
                  </w:pPr>
                </w:p>
              </w:tc>
              <w:tc>
                <w:tcPr>
                  <w:tcW w:w="979" w:type="dxa"/>
                  <w:vMerge w:val="continue"/>
                  <w:vAlign w:val="center"/>
                </w:tcPr>
                <w:p>
                  <w:pPr>
                    <w:pStyle w:val="65"/>
                    <w:spacing w:line="320" w:lineRule="exact"/>
                    <w:rPr>
                      <w:color w:val="000000"/>
                      <w:szCs w:val="21"/>
                    </w:rPr>
                  </w:pPr>
                </w:p>
              </w:tc>
              <w:tc>
                <w:tcPr>
                  <w:tcW w:w="863" w:type="dxa"/>
                  <w:vAlign w:val="center"/>
                </w:tcPr>
                <w:p>
                  <w:pPr>
                    <w:spacing w:line="360" w:lineRule="exact"/>
                    <w:jc w:val="center"/>
                    <w:outlineLvl w:val="0"/>
                    <w:rPr>
                      <w:color w:val="000000"/>
                      <w:szCs w:val="21"/>
                    </w:rPr>
                  </w:pPr>
                  <w:r>
                    <w:rPr>
                      <w:rFonts w:hint="eastAsia"/>
                      <w:color w:val="000000"/>
                      <w:szCs w:val="21"/>
                    </w:rPr>
                    <w:t>非甲烷总烃</w:t>
                  </w:r>
                </w:p>
              </w:tc>
              <w:tc>
                <w:tcPr>
                  <w:tcW w:w="1567" w:type="dxa"/>
                  <w:vAlign w:val="center"/>
                </w:tcPr>
                <w:p>
                  <w:pPr>
                    <w:pStyle w:val="65"/>
                    <w:spacing w:line="320" w:lineRule="exact"/>
                    <w:rPr>
                      <w:color w:val="000000"/>
                      <w:szCs w:val="21"/>
                    </w:rPr>
                  </w:pPr>
                  <w:r>
                    <w:rPr>
                      <w:rFonts w:hint="eastAsia"/>
                      <w:color w:val="000000"/>
                      <w:szCs w:val="21"/>
                    </w:rPr>
                    <w:t>12.8</w:t>
                  </w:r>
                </w:p>
              </w:tc>
              <w:tc>
                <w:tcPr>
                  <w:tcW w:w="1268" w:type="dxa"/>
                  <w:vAlign w:val="center"/>
                </w:tcPr>
                <w:p>
                  <w:pPr>
                    <w:pStyle w:val="64"/>
                    <w:spacing w:line="320" w:lineRule="exact"/>
                    <w:rPr>
                      <w:color w:val="000000"/>
                    </w:rPr>
                  </w:pPr>
                  <w:r>
                    <w:rPr>
                      <w:rFonts w:hint="eastAsia"/>
                      <w:color w:val="000000"/>
                    </w:rPr>
                    <w:t>0.255</w:t>
                  </w:r>
                </w:p>
              </w:tc>
              <w:tc>
                <w:tcPr>
                  <w:tcW w:w="1350" w:type="dxa"/>
                  <w:vAlign w:val="center"/>
                </w:tcPr>
                <w:p>
                  <w:pPr>
                    <w:pStyle w:val="64"/>
                    <w:spacing w:line="320" w:lineRule="exact"/>
                    <w:rPr>
                      <w:color w:val="000000"/>
                    </w:rPr>
                  </w:pPr>
                  <w:r>
                    <w:rPr>
                      <w:rFonts w:hint="eastAsia"/>
                      <w:color w:val="000000"/>
                    </w:rPr>
                    <w:t>0.3503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708" w:type="dxa"/>
                  <w:vMerge w:val="continue"/>
                  <w:vAlign w:val="center"/>
                </w:tcPr>
                <w:p>
                  <w:pPr>
                    <w:pStyle w:val="65"/>
                    <w:spacing w:line="320" w:lineRule="exact"/>
                    <w:rPr>
                      <w:color w:val="000000"/>
                      <w:szCs w:val="21"/>
                    </w:rPr>
                  </w:pPr>
                </w:p>
              </w:tc>
              <w:tc>
                <w:tcPr>
                  <w:tcW w:w="1477" w:type="dxa"/>
                  <w:vMerge w:val="continue"/>
                  <w:vAlign w:val="center"/>
                </w:tcPr>
                <w:p>
                  <w:pPr>
                    <w:spacing w:line="360" w:lineRule="exact"/>
                    <w:jc w:val="center"/>
                    <w:rPr>
                      <w:color w:val="000000"/>
                      <w:szCs w:val="21"/>
                    </w:rPr>
                  </w:pPr>
                </w:p>
              </w:tc>
              <w:tc>
                <w:tcPr>
                  <w:tcW w:w="979" w:type="dxa"/>
                  <w:vMerge w:val="continue"/>
                  <w:vAlign w:val="center"/>
                </w:tcPr>
                <w:p>
                  <w:pPr>
                    <w:pStyle w:val="65"/>
                    <w:spacing w:line="320" w:lineRule="exact"/>
                    <w:rPr>
                      <w:color w:val="000000"/>
                      <w:szCs w:val="21"/>
                    </w:rPr>
                  </w:pPr>
                </w:p>
              </w:tc>
              <w:tc>
                <w:tcPr>
                  <w:tcW w:w="863" w:type="dxa"/>
                  <w:vAlign w:val="center"/>
                </w:tcPr>
                <w:p>
                  <w:pPr>
                    <w:spacing w:line="360" w:lineRule="exact"/>
                    <w:jc w:val="center"/>
                    <w:outlineLvl w:val="0"/>
                    <w:rPr>
                      <w:color w:val="000000"/>
                      <w:szCs w:val="21"/>
                    </w:rPr>
                  </w:pPr>
                  <w:r>
                    <w:rPr>
                      <w:rFonts w:hint="eastAsia"/>
                      <w:color w:val="000000"/>
                      <w:szCs w:val="21"/>
                    </w:rPr>
                    <w:t>PM</w:t>
                  </w:r>
                  <w:r>
                    <w:rPr>
                      <w:rFonts w:hint="eastAsia"/>
                      <w:color w:val="000000"/>
                      <w:szCs w:val="21"/>
                      <w:vertAlign w:val="subscript"/>
                    </w:rPr>
                    <w:t>10</w:t>
                  </w:r>
                </w:p>
              </w:tc>
              <w:tc>
                <w:tcPr>
                  <w:tcW w:w="1567" w:type="dxa"/>
                  <w:vAlign w:val="center"/>
                </w:tcPr>
                <w:p>
                  <w:pPr>
                    <w:pStyle w:val="65"/>
                    <w:spacing w:line="320" w:lineRule="exact"/>
                    <w:rPr>
                      <w:color w:val="000000"/>
                      <w:szCs w:val="21"/>
                    </w:rPr>
                  </w:pPr>
                  <w:r>
                    <w:rPr>
                      <w:rFonts w:hint="eastAsia"/>
                      <w:color w:val="000000"/>
                      <w:szCs w:val="21"/>
                    </w:rPr>
                    <w:t>3.8</w:t>
                  </w:r>
                </w:p>
              </w:tc>
              <w:tc>
                <w:tcPr>
                  <w:tcW w:w="1268" w:type="dxa"/>
                  <w:vAlign w:val="center"/>
                </w:tcPr>
                <w:p>
                  <w:pPr>
                    <w:pStyle w:val="64"/>
                    <w:spacing w:line="320" w:lineRule="exact"/>
                    <w:rPr>
                      <w:color w:val="000000"/>
                    </w:rPr>
                  </w:pPr>
                  <w:r>
                    <w:rPr>
                      <w:rFonts w:hint="eastAsia"/>
                      <w:color w:val="000000"/>
                    </w:rPr>
                    <w:t>0.06</w:t>
                  </w:r>
                </w:p>
              </w:tc>
              <w:tc>
                <w:tcPr>
                  <w:tcW w:w="1350" w:type="dxa"/>
                  <w:vAlign w:val="center"/>
                </w:tcPr>
                <w:p>
                  <w:pPr>
                    <w:pStyle w:val="64"/>
                    <w:spacing w:line="320" w:lineRule="exact"/>
                    <w:rPr>
                      <w:color w:val="000000"/>
                    </w:rPr>
                  </w:pPr>
                  <w:r>
                    <w:rPr>
                      <w:rFonts w:hint="eastAsia"/>
                      <w:color w:val="000000"/>
                    </w:rPr>
                    <w:t>0.1359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708" w:type="dxa"/>
                  <w:vMerge w:val="restart"/>
                  <w:vAlign w:val="center"/>
                </w:tcPr>
                <w:p>
                  <w:pPr>
                    <w:pStyle w:val="65"/>
                    <w:spacing w:line="320" w:lineRule="exact"/>
                    <w:rPr>
                      <w:color w:val="000000"/>
                      <w:szCs w:val="21"/>
                    </w:rPr>
                  </w:pPr>
                  <w:r>
                    <w:rPr>
                      <w:rFonts w:hint="eastAsia"/>
                      <w:color w:val="000000"/>
                      <w:szCs w:val="21"/>
                    </w:rPr>
                    <w:t>2</w:t>
                  </w:r>
                </w:p>
              </w:tc>
              <w:tc>
                <w:tcPr>
                  <w:tcW w:w="1477" w:type="dxa"/>
                  <w:vMerge w:val="restart"/>
                  <w:vAlign w:val="center"/>
                </w:tcPr>
                <w:p>
                  <w:pPr>
                    <w:spacing w:line="360" w:lineRule="exact"/>
                    <w:jc w:val="center"/>
                    <w:rPr>
                      <w:color w:val="000000"/>
                      <w:szCs w:val="21"/>
                    </w:rPr>
                  </w:pPr>
                  <w:r>
                    <w:rPr>
                      <w:rFonts w:hint="eastAsia"/>
                      <w:color w:val="000000"/>
                      <w:szCs w:val="21"/>
                    </w:rPr>
                    <w:t>天然气燃烧废气排气筒</w:t>
                  </w:r>
                </w:p>
              </w:tc>
              <w:tc>
                <w:tcPr>
                  <w:tcW w:w="979" w:type="dxa"/>
                  <w:vMerge w:val="restart"/>
                  <w:vAlign w:val="center"/>
                </w:tcPr>
                <w:p>
                  <w:pPr>
                    <w:pStyle w:val="65"/>
                    <w:spacing w:line="360" w:lineRule="exact"/>
                    <w:rPr>
                      <w:color w:val="000000"/>
                      <w:szCs w:val="21"/>
                    </w:rPr>
                  </w:pPr>
                  <w:r>
                    <w:rPr>
                      <w:color w:val="000000"/>
                      <w:szCs w:val="21"/>
                    </w:rPr>
                    <w:t>DA00</w:t>
                  </w:r>
                  <w:r>
                    <w:rPr>
                      <w:rFonts w:hint="eastAsia"/>
                      <w:color w:val="000000"/>
                      <w:szCs w:val="21"/>
                    </w:rPr>
                    <w:t>2</w:t>
                  </w:r>
                </w:p>
              </w:tc>
              <w:tc>
                <w:tcPr>
                  <w:tcW w:w="863" w:type="dxa"/>
                  <w:vAlign w:val="center"/>
                </w:tcPr>
                <w:p>
                  <w:pPr>
                    <w:spacing w:line="360" w:lineRule="exact"/>
                    <w:jc w:val="center"/>
                    <w:rPr>
                      <w:color w:val="000000"/>
                      <w:szCs w:val="21"/>
                    </w:rPr>
                  </w:pPr>
                  <w:r>
                    <w:rPr>
                      <w:rFonts w:hint="eastAsia"/>
                      <w:color w:val="000000"/>
                      <w:szCs w:val="21"/>
                    </w:rPr>
                    <w:t>PM</w:t>
                  </w:r>
                  <w:r>
                    <w:rPr>
                      <w:rFonts w:hint="eastAsia"/>
                      <w:color w:val="000000"/>
                      <w:szCs w:val="21"/>
                      <w:vertAlign w:val="subscript"/>
                    </w:rPr>
                    <w:t>10</w:t>
                  </w:r>
                </w:p>
              </w:tc>
              <w:tc>
                <w:tcPr>
                  <w:tcW w:w="1567" w:type="dxa"/>
                  <w:vAlign w:val="center"/>
                </w:tcPr>
                <w:p>
                  <w:pPr>
                    <w:pStyle w:val="65"/>
                    <w:spacing w:line="360" w:lineRule="exact"/>
                    <w:rPr>
                      <w:color w:val="000000"/>
                      <w:szCs w:val="21"/>
                    </w:rPr>
                  </w:pPr>
                  <w:r>
                    <w:rPr>
                      <w:rFonts w:hint="eastAsia"/>
                      <w:color w:val="000000"/>
                      <w:szCs w:val="21"/>
                    </w:rPr>
                    <w:t>22.4</w:t>
                  </w:r>
                </w:p>
              </w:tc>
              <w:tc>
                <w:tcPr>
                  <w:tcW w:w="1268" w:type="dxa"/>
                  <w:vAlign w:val="center"/>
                </w:tcPr>
                <w:p>
                  <w:pPr>
                    <w:pStyle w:val="64"/>
                    <w:spacing w:line="360" w:lineRule="exact"/>
                    <w:rPr>
                      <w:color w:val="000000"/>
                    </w:rPr>
                  </w:pPr>
                  <w:r>
                    <w:rPr>
                      <w:rFonts w:hint="eastAsia"/>
                      <w:color w:val="000000"/>
                    </w:rPr>
                    <w:t>0.00053</w:t>
                  </w:r>
                </w:p>
              </w:tc>
              <w:tc>
                <w:tcPr>
                  <w:tcW w:w="1350" w:type="dxa"/>
                  <w:vAlign w:val="center"/>
                </w:tcPr>
                <w:p>
                  <w:pPr>
                    <w:pStyle w:val="64"/>
                    <w:spacing w:line="360" w:lineRule="exact"/>
                    <w:rPr>
                      <w:color w:val="000000"/>
                    </w:rPr>
                  </w:pPr>
                  <w:r>
                    <w:rPr>
                      <w:rFonts w:hint="eastAsia"/>
                      <w:color w:val="000000"/>
                    </w:rPr>
                    <w:t>0.0042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708" w:type="dxa"/>
                  <w:vMerge w:val="continue"/>
                  <w:vAlign w:val="center"/>
                </w:tcPr>
                <w:p>
                  <w:pPr>
                    <w:pStyle w:val="65"/>
                    <w:spacing w:line="320" w:lineRule="exact"/>
                    <w:rPr>
                      <w:color w:val="000000"/>
                      <w:szCs w:val="21"/>
                    </w:rPr>
                  </w:pPr>
                </w:p>
              </w:tc>
              <w:tc>
                <w:tcPr>
                  <w:tcW w:w="1477" w:type="dxa"/>
                  <w:vMerge w:val="continue"/>
                  <w:vAlign w:val="center"/>
                </w:tcPr>
                <w:p>
                  <w:pPr>
                    <w:spacing w:line="360" w:lineRule="exact"/>
                    <w:jc w:val="center"/>
                    <w:rPr>
                      <w:color w:val="000000"/>
                      <w:szCs w:val="21"/>
                    </w:rPr>
                  </w:pPr>
                </w:p>
              </w:tc>
              <w:tc>
                <w:tcPr>
                  <w:tcW w:w="979" w:type="dxa"/>
                  <w:vMerge w:val="continue"/>
                  <w:vAlign w:val="center"/>
                </w:tcPr>
                <w:p>
                  <w:pPr>
                    <w:pStyle w:val="65"/>
                    <w:spacing w:line="360" w:lineRule="exact"/>
                    <w:rPr>
                      <w:color w:val="000000"/>
                      <w:szCs w:val="21"/>
                    </w:rPr>
                  </w:pPr>
                </w:p>
              </w:tc>
              <w:tc>
                <w:tcPr>
                  <w:tcW w:w="863" w:type="dxa"/>
                  <w:vAlign w:val="center"/>
                </w:tcPr>
                <w:p>
                  <w:pPr>
                    <w:spacing w:line="360" w:lineRule="exact"/>
                    <w:jc w:val="center"/>
                    <w:outlineLvl w:val="0"/>
                    <w:rPr>
                      <w:color w:val="000000"/>
                      <w:szCs w:val="21"/>
                    </w:rPr>
                  </w:pPr>
                  <w:r>
                    <w:rPr>
                      <w:rFonts w:hint="eastAsia"/>
                      <w:color w:val="000000"/>
                      <w:szCs w:val="21"/>
                    </w:rPr>
                    <w:t>SO</w:t>
                  </w:r>
                  <w:r>
                    <w:rPr>
                      <w:rFonts w:hint="eastAsia"/>
                      <w:color w:val="000000"/>
                      <w:szCs w:val="21"/>
                      <w:vertAlign w:val="subscript"/>
                    </w:rPr>
                    <w:t>2</w:t>
                  </w:r>
                </w:p>
              </w:tc>
              <w:tc>
                <w:tcPr>
                  <w:tcW w:w="1567" w:type="dxa"/>
                  <w:vAlign w:val="center"/>
                </w:tcPr>
                <w:p>
                  <w:pPr>
                    <w:pStyle w:val="65"/>
                    <w:spacing w:line="360" w:lineRule="exact"/>
                    <w:rPr>
                      <w:color w:val="000000"/>
                      <w:szCs w:val="21"/>
                    </w:rPr>
                  </w:pPr>
                  <w:r>
                    <w:rPr>
                      <w:rFonts w:hint="eastAsia"/>
                      <w:color w:val="000000"/>
                      <w:szCs w:val="21"/>
                    </w:rPr>
                    <w:t>3.8</w:t>
                  </w:r>
                </w:p>
              </w:tc>
              <w:tc>
                <w:tcPr>
                  <w:tcW w:w="1268" w:type="dxa"/>
                  <w:vAlign w:val="center"/>
                </w:tcPr>
                <w:p>
                  <w:pPr>
                    <w:pStyle w:val="64"/>
                    <w:spacing w:line="360" w:lineRule="exact"/>
                    <w:rPr>
                      <w:color w:val="000000"/>
                    </w:rPr>
                  </w:pPr>
                  <w:r>
                    <w:rPr>
                      <w:rFonts w:hint="eastAsia"/>
                      <w:color w:val="000000"/>
                    </w:rPr>
                    <w:t>0.00021</w:t>
                  </w:r>
                </w:p>
              </w:tc>
              <w:tc>
                <w:tcPr>
                  <w:tcW w:w="1350" w:type="dxa"/>
                  <w:vAlign w:val="center"/>
                </w:tcPr>
                <w:p>
                  <w:pPr>
                    <w:pStyle w:val="64"/>
                    <w:spacing w:line="360" w:lineRule="exact"/>
                    <w:rPr>
                      <w:color w:val="000000"/>
                    </w:rPr>
                  </w:pPr>
                  <w:r>
                    <w:rPr>
                      <w:rFonts w:hint="eastAsia"/>
                      <w:color w:val="000000"/>
                    </w:rPr>
                    <w:t>0.0007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708" w:type="dxa"/>
                  <w:vMerge w:val="continue"/>
                  <w:vAlign w:val="center"/>
                </w:tcPr>
                <w:p>
                  <w:pPr>
                    <w:pStyle w:val="65"/>
                    <w:spacing w:line="320" w:lineRule="exact"/>
                    <w:rPr>
                      <w:color w:val="000000"/>
                      <w:szCs w:val="21"/>
                    </w:rPr>
                  </w:pPr>
                </w:p>
              </w:tc>
              <w:tc>
                <w:tcPr>
                  <w:tcW w:w="1477" w:type="dxa"/>
                  <w:vMerge w:val="continue"/>
                  <w:vAlign w:val="center"/>
                </w:tcPr>
                <w:p>
                  <w:pPr>
                    <w:spacing w:line="360" w:lineRule="exact"/>
                    <w:jc w:val="center"/>
                    <w:rPr>
                      <w:color w:val="000000"/>
                      <w:szCs w:val="21"/>
                    </w:rPr>
                  </w:pPr>
                </w:p>
              </w:tc>
              <w:tc>
                <w:tcPr>
                  <w:tcW w:w="979" w:type="dxa"/>
                  <w:vMerge w:val="continue"/>
                  <w:vAlign w:val="center"/>
                </w:tcPr>
                <w:p>
                  <w:pPr>
                    <w:pStyle w:val="65"/>
                    <w:spacing w:line="360" w:lineRule="exact"/>
                    <w:rPr>
                      <w:color w:val="000000"/>
                      <w:szCs w:val="21"/>
                    </w:rPr>
                  </w:pPr>
                </w:p>
              </w:tc>
              <w:tc>
                <w:tcPr>
                  <w:tcW w:w="863" w:type="dxa"/>
                  <w:vAlign w:val="center"/>
                </w:tcPr>
                <w:p>
                  <w:pPr>
                    <w:spacing w:line="360" w:lineRule="exact"/>
                    <w:jc w:val="center"/>
                    <w:outlineLvl w:val="0"/>
                    <w:rPr>
                      <w:color w:val="000000"/>
                      <w:szCs w:val="21"/>
                    </w:rPr>
                  </w:pPr>
                  <w:r>
                    <w:rPr>
                      <w:rFonts w:hint="eastAsia"/>
                      <w:color w:val="000000"/>
                      <w:szCs w:val="21"/>
                    </w:rPr>
                    <w:t>NOx</w:t>
                  </w:r>
                </w:p>
              </w:tc>
              <w:tc>
                <w:tcPr>
                  <w:tcW w:w="1567" w:type="dxa"/>
                  <w:vAlign w:val="center"/>
                </w:tcPr>
                <w:p>
                  <w:pPr>
                    <w:pStyle w:val="65"/>
                    <w:spacing w:line="360" w:lineRule="exact"/>
                    <w:rPr>
                      <w:color w:val="000000"/>
                      <w:szCs w:val="21"/>
                    </w:rPr>
                  </w:pPr>
                  <w:r>
                    <w:rPr>
                      <w:rFonts w:hint="eastAsia"/>
                      <w:color w:val="000000"/>
                      <w:szCs w:val="21"/>
                    </w:rPr>
                    <w:t>147.4</w:t>
                  </w:r>
                </w:p>
              </w:tc>
              <w:tc>
                <w:tcPr>
                  <w:tcW w:w="1268" w:type="dxa"/>
                  <w:vAlign w:val="center"/>
                </w:tcPr>
                <w:p>
                  <w:pPr>
                    <w:pStyle w:val="64"/>
                    <w:spacing w:line="360" w:lineRule="exact"/>
                    <w:rPr>
                      <w:color w:val="000000"/>
                    </w:rPr>
                  </w:pPr>
                  <w:r>
                    <w:rPr>
                      <w:rFonts w:hint="eastAsia"/>
                      <w:color w:val="000000"/>
                    </w:rPr>
                    <w:t>0.0064</w:t>
                  </w:r>
                </w:p>
              </w:tc>
              <w:tc>
                <w:tcPr>
                  <w:tcW w:w="1350" w:type="dxa"/>
                  <w:vAlign w:val="center"/>
                </w:tcPr>
                <w:p>
                  <w:pPr>
                    <w:pStyle w:val="64"/>
                    <w:spacing w:line="360" w:lineRule="exact"/>
                    <w:rPr>
                      <w:color w:val="000000"/>
                    </w:rPr>
                  </w:pPr>
                  <w:r>
                    <w:rPr>
                      <w:rFonts w:hint="eastAsia"/>
                      <w:color w:val="000000"/>
                    </w:rPr>
                    <w:t>0.0276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75" w:hRule="exact"/>
                <w:jc w:val="center"/>
              </w:trPr>
              <w:tc>
                <w:tcPr>
                  <w:tcW w:w="2185" w:type="dxa"/>
                  <w:gridSpan w:val="2"/>
                  <w:vMerge w:val="restart"/>
                  <w:tcBorders>
                    <w:right w:val="single" w:color="auto" w:sz="6" w:space="0"/>
                  </w:tcBorders>
                  <w:vAlign w:val="center"/>
                </w:tcPr>
                <w:p>
                  <w:pPr>
                    <w:pStyle w:val="65"/>
                    <w:spacing w:line="320" w:lineRule="exact"/>
                    <w:rPr>
                      <w:color w:val="000000"/>
                      <w:szCs w:val="21"/>
                    </w:rPr>
                  </w:pPr>
                  <w:r>
                    <w:rPr>
                      <w:color w:val="000000"/>
                      <w:szCs w:val="21"/>
                    </w:rPr>
                    <w:t>有组织排放合计</w:t>
                  </w:r>
                </w:p>
              </w:tc>
              <w:tc>
                <w:tcPr>
                  <w:tcW w:w="4677" w:type="dxa"/>
                  <w:gridSpan w:val="4"/>
                  <w:tcBorders>
                    <w:left w:val="single" w:color="auto" w:sz="6" w:space="0"/>
                  </w:tcBorders>
                  <w:vAlign w:val="center"/>
                </w:tcPr>
                <w:p>
                  <w:pPr>
                    <w:spacing w:line="360" w:lineRule="exact"/>
                    <w:jc w:val="center"/>
                    <w:outlineLvl w:val="0"/>
                    <w:rPr>
                      <w:color w:val="000000"/>
                      <w:szCs w:val="21"/>
                    </w:rPr>
                  </w:pPr>
                  <w:r>
                    <w:rPr>
                      <w:rFonts w:hint="eastAsia"/>
                      <w:color w:val="000000"/>
                      <w:szCs w:val="21"/>
                    </w:rPr>
                    <w:t>PM</w:t>
                  </w:r>
                  <w:r>
                    <w:rPr>
                      <w:rFonts w:hint="eastAsia"/>
                      <w:color w:val="000000"/>
                      <w:szCs w:val="21"/>
                      <w:vertAlign w:val="subscript"/>
                    </w:rPr>
                    <w:t>10</w:t>
                  </w:r>
                </w:p>
              </w:tc>
              <w:tc>
                <w:tcPr>
                  <w:tcW w:w="1350" w:type="dxa"/>
                  <w:vAlign w:val="center"/>
                </w:tcPr>
                <w:p>
                  <w:pPr>
                    <w:pStyle w:val="64"/>
                    <w:spacing w:line="320" w:lineRule="exact"/>
                    <w:rPr>
                      <w:color w:val="000000"/>
                    </w:rPr>
                  </w:pPr>
                  <w:r>
                    <w:rPr>
                      <w:rFonts w:hint="eastAsia"/>
                      <w:color w:val="000000"/>
                    </w:rPr>
                    <w:t>0.1401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23" w:hRule="exact"/>
                <w:jc w:val="center"/>
              </w:trPr>
              <w:tc>
                <w:tcPr>
                  <w:tcW w:w="2185" w:type="dxa"/>
                  <w:gridSpan w:val="2"/>
                  <w:vMerge w:val="continue"/>
                  <w:tcBorders>
                    <w:right w:val="single" w:color="auto" w:sz="6" w:space="0"/>
                  </w:tcBorders>
                  <w:vAlign w:val="center"/>
                </w:tcPr>
                <w:p>
                  <w:pPr>
                    <w:pStyle w:val="65"/>
                    <w:spacing w:line="320" w:lineRule="exact"/>
                    <w:rPr>
                      <w:color w:val="000000"/>
                      <w:szCs w:val="21"/>
                    </w:rPr>
                  </w:pPr>
                </w:p>
              </w:tc>
              <w:tc>
                <w:tcPr>
                  <w:tcW w:w="4677" w:type="dxa"/>
                  <w:gridSpan w:val="4"/>
                  <w:tcBorders>
                    <w:left w:val="single" w:color="auto" w:sz="6" w:space="0"/>
                  </w:tcBorders>
                  <w:vAlign w:val="center"/>
                </w:tcPr>
                <w:p>
                  <w:pPr>
                    <w:spacing w:line="360" w:lineRule="exact"/>
                    <w:jc w:val="center"/>
                    <w:outlineLvl w:val="0"/>
                    <w:rPr>
                      <w:color w:val="000000"/>
                      <w:szCs w:val="21"/>
                    </w:rPr>
                  </w:pPr>
                  <w:r>
                    <w:rPr>
                      <w:rFonts w:hint="eastAsia"/>
                      <w:color w:val="000000"/>
                      <w:szCs w:val="21"/>
                    </w:rPr>
                    <w:t>甲苯</w:t>
                  </w:r>
                </w:p>
              </w:tc>
              <w:tc>
                <w:tcPr>
                  <w:tcW w:w="1350" w:type="dxa"/>
                  <w:vAlign w:val="center"/>
                </w:tcPr>
                <w:p>
                  <w:pPr>
                    <w:pStyle w:val="64"/>
                    <w:spacing w:line="320" w:lineRule="exact"/>
                    <w:rPr>
                      <w:color w:val="000000"/>
                    </w:rPr>
                  </w:pPr>
                  <w:r>
                    <w:rPr>
                      <w:rFonts w:hint="eastAsia"/>
                      <w:color w:val="000000"/>
                    </w:rPr>
                    <w:t>0.1813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185" w:type="dxa"/>
                  <w:gridSpan w:val="2"/>
                  <w:vMerge w:val="continue"/>
                  <w:tcBorders>
                    <w:right w:val="single" w:color="auto" w:sz="6" w:space="0"/>
                  </w:tcBorders>
                  <w:vAlign w:val="center"/>
                </w:tcPr>
                <w:p>
                  <w:pPr>
                    <w:pStyle w:val="65"/>
                    <w:spacing w:line="320" w:lineRule="exact"/>
                    <w:rPr>
                      <w:color w:val="000000"/>
                      <w:szCs w:val="21"/>
                    </w:rPr>
                  </w:pPr>
                </w:p>
              </w:tc>
              <w:tc>
                <w:tcPr>
                  <w:tcW w:w="4677" w:type="dxa"/>
                  <w:gridSpan w:val="4"/>
                  <w:tcBorders>
                    <w:left w:val="single" w:color="auto" w:sz="6" w:space="0"/>
                  </w:tcBorders>
                  <w:vAlign w:val="center"/>
                </w:tcPr>
                <w:p>
                  <w:pPr>
                    <w:spacing w:line="360" w:lineRule="exact"/>
                    <w:jc w:val="center"/>
                    <w:outlineLvl w:val="0"/>
                    <w:rPr>
                      <w:color w:val="000000"/>
                      <w:szCs w:val="21"/>
                    </w:rPr>
                  </w:pPr>
                  <w:r>
                    <w:rPr>
                      <w:rFonts w:hint="eastAsia"/>
                      <w:color w:val="000000"/>
                      <w:szCs w:val="21"/>
                    </w:rPr>
                    <w:t>二甲苯</w:t>
                  </w:r>
                </w:p>
              </w:tc>
              <w:tc>
                <w:tcPr>
                  <w:tcW w:w="1350" w:type="dxa"/>
                  <w:vAlign w:val="center"/>
                </w:tcPr>
                <w:p>
                  <w:pPr>
                    <w:pStyle w:val="64"/>
                    <w:spacing w:line="320" w:lineRule="exact"/>
                    <w:rPr>
                      <w:color w:val="000000"/>
                    </w:rPr>
                  </w:pPr>
                  <w:r>
                    <w:rPr>
                      <w:rFonts w:hint="eastAsia"/>
                      <w:color w:val="000000"/>
                    </w:rPr>
                    <w:t>0.1057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3" w:hRule="exact"/>
                <w:jc w:val="center"/>
              </w:trPr>
              <w:tc>
                <w:tcPr>
                  <w:tcW w:w="2185" w:type="dxa"/>
                  <w:gridSpan w:val="2"/>
                  <w:vMerge w:val="continue"/>
                  <w:tcBorders>
                    <w:right w:val="single" w:color="auto" w:sz="6" w:space="0"/>
                  </w:tcBorders>
                  <w:vAlign w:val="center"/>
                </w:tcPr>
                <w:p>
                  <w:pPr>
                    <w:pStyle w:val="65"/>
                    <w:spacing w:line="320" w:lineRule="exact"/>
                    <w:rPr>
                      <w:color w:val="000000"/>
                      <w:szCs w:val="21"/>
                    </w:rPr>
                  </w:pPr>
                </w:p>
              </w:tc>
              <w:tc>
                <w:tcPr>
                  <w:tcW w:w="4677" w:type="dxa"/>
                  <w:gridSpan w:val="4"/>
                  <w:tcBorders>
                    <w:left w:val="single" w:color="auto" w:sz="6" w:space="0"/>
                  </w:tcBorders>
                  <w:vAlign w:val="center"/>
                </w:tcPr>
                <w:p>
                  <w:pPr>
                    <w:spacing w:line="360" w:lineRule="exact"/>
                    <w:jc w:val="center"/>
                    <w:outlineLvl w:val="0"/>
                    <w:rPr>
                      <w:color w:val="000000"/>
                      <w:szCs w:val="21"/>
                    </w:rPr>
                  </w:pPr>
                  <w:r>
                    <w:rPr>
                      <w:rFonts w:hint="eastAsia"/>
                      <w:color w:val="000000"/>
                      <w:szCs w:val="21"/>
                    </w:rPr>
                    <w:t>非甲烷总烃</w:t>
                  </w:r>
                </w:p>
              </w:tc>
              <w:tc>
                <w:tcPr>
                  <w:tcW w:w="1350" w:type="dxa"/>
                  <w:vAlign w:val="center"/>
                </w:tcPr>
                <w:p>
                  <w:pPr>
                    <w:pStyle w:val="64"/>
                    <w:spacing w:line="320" w:lineRule="exact"/>
                    <w:rPr>
                      <w:color w:val="000000"/>
                    </w:rPr>
                  </w:pPr>
                  <w:r>
                    <w:rPr>
                      <w:rFonts w:hint="eastAsia"/>
                      <w:color w:val="000000"/>
                    </w:rPr>
                    <w:t>0.3503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2185" w:type="dxa"/>
                  <w:gridSpan w:val="2"/>
                  <w:vMerge w:val="continue"/>
                  <w:tcBorders>
                    <w:right w:val="single" w:color="auto" w:sz="6" w:space="0"/>
                  </w:tcBorders>
                  <w:vAlign w:val="center"/>
                </w:tcPr>
                <w:p>
                  <w:pPr>
                    <w:pStyle w:val="65"/>
                    <w:spacing w:line="320" w:lineRule="exact"/>
                    <w:rPr>
                      <w:color w:val="000000"/>
                      <w:szCs w:val="21"/>
                    </w:rPr>
                  </w:pPr>
                </w:p>
              </w:tc>
              <w:tc>
                <w:tcPr>
                  <w:tcW w:w="4677" w:type="dxa"/>
                  <w:gridSpan w:val="4"/>
                  <w:tcBorders>
                    <w:left w:val="single" w:color="auto" w:sz="6" w:space="0"/>
                  </w:tcBorders>
                  <w:vAlign w:val="center"/>
                </w:tcPr>
                <w:p>
                  <w:pPr>
                    <w:spacing w:line="360" w:lineRule="exact"/>
                    <w:jc w:val="center"/>
                    <w:rPr>
                      <w:color w:val="000000"/>
                      <w:szCs w:val="21"/>
                    </w:rPr>
                  </w:pPr>
                  <w:r>
                    <w:rPr>
                      <w:rFonts w:hint="eastAsia"/>
                      <w:color w:val="000000"/>
                      <w:szCs w:val="21"/>
                    </w:rPr>
                    <w:t>SO</w:t>
                  </w:r>
                  <w:r>
                    <w:rPr>
                      <w:rFonts w:hint="eastAsia"/>
                      <w:color w:val="000000"/>
                      <w:szCs w:val="21"/>
                      <w:vertAlign w:val="subscript"/>
                    </w:rPr>
                    <w:t>2</w:t>
                  </w:r>
                </w:p>
              </w:tc>
              <w:tc>
                <w:tcPr>
                  <w:tcW w:w="1350" w:type="dxa"/>
                  <w:vAlign w:val="center"/>
                </w:tcPr>
                <w:p>
                  <w:pPr>
                    <w:pStyle w:val="64"/>
                    <w:spacing w:line="360" w:lineRule="exact"/>
                    <w:rPr>
                      <w:color w:val="000000"/>
                    </w:rPr>
                  </w:pPr>
                  <w:r>
                    <w:rPr>
                      <w:rFonts w:hint="eastAsia"/>
                      <w:color w:val="000000"/>
                    </w:rPr>
                    <w:t>0.0007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2185" w:type="dxa"/>
                  <w:gridSpan w:val="2"/>
                  <w:vMerge w:val="continue"/>
                  <w:tcBorders>
                    <w:right w:val="single" w:color="auto" w:sz="6" w:space="0"/>
                  </w:tcBorders>
                  <w:vAlign w:val="center"/>
                </w:tcPr>
                <w:p>
                  <w:pPr>
                    <w:pStyle w:val="65"/>
                    <w:spacing w:line="320" w:lineRule="exact"/>
                    <w:rPr>
                      <w:color w:val="000000"/>
                      <w:szCs w:val="21"/>
                    </w:rPr>
                  </w:pPr>
                </w:p>
              </w:tc>
              <w:tc>
                <w:tcPr>
                  <w:tcW w:w="4677" w:type="dxa"/>
                  <w:gridSpan w:val="4"/>
                  <w:tcBorders>
                    <w:left w:val="single" w:color="auto" w:sz="6" w:space="0"/>
                  </w:tcBorders>
                  <w:vAlign w:val="center"/>
                </w:tcPr>
                <w:p>
                  <w:pPr>
                    <w:spacing w:line="360" w:lineRule="exact"/>
                    <w:jc w:val="center"/>
                    <w:rPr>
                      <w:color w:val="000000"/>
                      <w:szCs w:val="21"/>
                    </w:rPr>
                  </w:pPr>
                  <w:r>
                    <w:rPr>
                      <w:rFonts w:hint="eastAsia"/>
                      <w:color w:val="000000"/>
                      <w:szCs w:val="21"/>
                    </w:rPr>
                    <w:t>NOx</w:t>
                  </w:r>
                </w:p>
              </w:tc>
              <w:tc>
                <w:tcPr>
                  <w:tcW w:w="1350" w:type="dxa"/>
                  <w:vAlign w:val="center"/>
                </w:tcPr>
                <w:p>
                  <w:pPr>
                    <w:pStyle w:val="64"/>
                    <w:spacing w:line="360" w:lineRule="exact"/>
                    <w:rPr>
                      <w:color w:val="000000"/>
                    </w:rPr>
                  </w:pPr>
                  <w:r>
                    <w:rPr>
                      <w:rFonts w:hint="eastAsia"/>
                      <w:color w:val="000000"/>
                    </w:rPr>
                    <w:t>0.0276</w:t>
                  </w:r>
                </w:p>
              </w:tc>
            </w:tr>
          </w:tbl>
          <w:p>
            <w:pPr>
              <w:widowControl/>
              <w:adjustRightInd w:val="0"/>
              <w:snapToGrid w:val="0"/>
              <w:spacing w:line="360" w:lineRule="auto"/>
              <w:jc w:val="center"/>
              <w:rPr>
                <w:b/>
                <w:bCs/>
                <w:color w:val="000000"/>
                <w:kern w:val="0"/>
                <w:sz w:val="24"/>
              </w:rPr>
            </w:pPr>
            <w:r>
              <w:rPr>
                <w:rFonts w:hint="eastAsia"/>
                <w:b/>
                <w:bCs/>
                <w:color w:val="000000"/>
                <w:kern w:val="0"/>
                <w:sz w:val="24"/>
              </w:rPr>
              <w:t xml:space="preserve">表4-20        工程大气污染物无组织排放量核算表 </w:t>
            </w:r>
          </w:p>
          <w:tbl>
            <w:tblPr>
              <w:tblStyle w:val="30"/>
              <w:tblW w:w="8218"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425"/>
              <w:gridCol w:w="780"/>
              <w:gridCol w:w="992"/>
              <w:gridCol w:w="851"/>
              <w:gridCol w:w="1559"/>
              <w:gridCol w:w="1851"/>
              <w:gridCol w:w="842"/>
              <w:gridCol w:w="918"/>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425" w:type="dxa"/>
                  <w:vMerge w:val="restart"/>
                  <w:vAlign w:val="center"/>
                </w:tcPr>
                <w:p>
                  <w:pPr>
                    <w:pStyle w:val="65"/>
                    <w:spacing w:line="360" w:lineRule="exact"/>
                    <w:rPr>
                      <w:color w:val="000000"/>
                      <w:szCs w:val="21"/>
                    </w:rPr>
                  </w:pPr>
                  <w:r>
                    <w:rPr>
                      <w:color w:val="000000"/>
                      <w:szCs w:val="21"/>
                    </w:rPr>
                    <w:t>序号</w:t>
                  </w:r>
                </w:p>
              </w:tc>
              <w:tc>
                <w:tcPr>
                  <w:tcW w:w="780" w:type="dxa"/>
                  <w:vMerge w:val="restart"/>
                  <w:vAlign w:val="center"/>
                </w:tcPr>
                <w:p>
                  <w:pPr>
                    <w:pStyle w:val="65"/>
                    <w:spacing w:line="360" w:lineRule="exact"/>
                    <w:rPr>
                      <w:color w:val="000000"/>
                      <w:szCs w:val="21"/>
                    </w:rPr>
                  </w:pPr>
                  <w:r>
                    <w:rPr>
                      <w:color w:val="000000"/>
                      <w:szCs w:val="21"/>
                    </w:rPr>
                    <w:t>排放口编号</w:t>
                  </w:r>
                </w:p>
              </w:tc>
              <w:tc>
                <w:tcPr>
                  <w:tcW w:w="992" w:type="dxa"/>
                  <w:vMerge w:val="restart"/>
                  <w:vAlign w:val="center"/>
                </w:tcPr>
                <w:p>
                  <w:pPr>
                    <w:pStyle w:val="65"/>
                    <w:spacing w:line="360" w:lineRule="exact"/>
                    <w:rPr>
                      <w:color w:val="000000"/>
                      <w:szCs w:val="21"/>
                    </w:rPr>
                  </w:pPr>
                  <w:r>
                    <w:rPr>
                      <w:color w:val="000000"/>
                      <w:szCs w:val="21"/>
                    </w:rPr>
                    <w:t>产污环节</w:t>
                  </w:r>
                </w:p>
              </w:tc>
              <w:tc>
                <w:tcPr>
                  <w:tcW w:w="851" w:type="dxa"/>
                  <w:vMerge w:val="restart"/>
                  <w:vAlign w:val="center"/>
                </w:tcPr>
                <w:p>
                  <w:pPr>
                    <w:pStyle w:val="65"/>
                    <w:spacing w:line="360" w:lineRule="exact"/>
                    <w:rPr>
                      <w:color w:val="000000"/>
                      <w:szCs w:val="21"/>
                    </w:rPr>
                  </w:pPr>
                  <w:r>
                    <w:rPr>
                      <w:color w:val="000000"/>
                      <w:szCs w:val="21"/>
                    </w:rPr>
                    <w:t>污染物</w:t>
                  </w:r>
                </w:p>
              </w:tc>
              <w:tc>
                <w:tcPr>
                  <w:tcW w:w="1559" w:type="dxa"/>
                  <w:vMerge w:val="restart"/>
                  <w:vAlign w:val="center"/>
                </w:tcPr>
                <w:p>
                  <w:pPr>
                    <w:pStyle w:val="65"/>
                    <w:spacing w:line="360" w:lineRule="exact"/>
                    <w:rPr>
                      <w:color w:val="000000"/>
                      <w:szCs w:val="21"/>
                    </w:rPr>
                  </w:pPr>
                  <w:r>
                    <w:rPr>
                      <w:color w:val="000000"/>
                      <w:szCs w:val="21"/>
                    </w:rPr>
                    <w:t>主要污染防治措施</w:t>
                  </w:r>
                </w:p>
              </w:tc>
              <w:tc>
                <w:tcPr>
                  <w:tcW w:w="2693" w:type="dxa"/>
                  <w:gridSpan w:val="2"/>
                  <w:vAlign w:val="center"/>
                </w:tcPr>
                <w:p>
                  <w:pPr>
                    <w:pStyle w:val="65"/>
                    <w:spacing w:line="360" w:lineRule="exact"/>
                    <w:rPr>
                      <w:color w:val="000000"/>
                      <w:szCs w:val="21"/>
                    </w:rPr>
                  </w:pPr>
                  <w:r>
                    <w:rPr>
                      <w:color w:val="000000"/>
                      <w:szCs w:val="21"/>
                    </w:rPr>
                    <w:t>国家或地方标准</w:t>
                  </w:r>
                </w:p>
              </w:tc>
              <w:tc>
                <w:tcPr>
                  <w:tcW w:w="918" w:type="dxa"/>
                  <w:vMerge w:val="restart"/>
                  <w:vAlign w:val="center"/>
                </w:tcPr>
                <w:p>
                  <w:pPr>
                    <w:pStyle w:val="65"/>
                    <w:spacing w:line="360" w:lineRule="exact"/>
                    <w:rPr>
                      <w:color w:val="000000"/>
                      <w:szCs w:val="21"/>
                    </w:rPr>
                  </w:pPr>
                  <w:r>
                    <w:rPr>
                      <w:color w:val="000000"/>
                      <w:szCs w:val="21"/>
                    </w:rPr>
                    <w:t>年排放量</w:t>
                  </w:r>
                  <w:r>
                    <w:rPr>
                      <w:rFonts w:hint="eastAsia"/>
                      <w:color w:val="000000"/>
                      <w:szCs w:val="21"/>
                    </w:rPr>
                    <w:t>t/a</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Merge w:val="continue"/>
                  <w:vAlign w:val="center"/>
                </w:tcPr>
                <w:p>
                  <w:pPr>
                    <w:pStyle w:val="65"/>
                    <w:spacing w:line="360" w:lineRule="exact"/>
                    <w:rPr>
                      <w:color w:val="000000"/>
                      <w:szCs w:val="21"/>
                    </w:rPr>
                  </w:pPr>
                </w:p>
              </w:tc>
              <w:tc>
                <w:tcPr>
                  <w:tcW w:w="780" w:type="dxa"/>
                  <w:vMerge w:val="continue"/>
                  <w:vAlign w:val="center"/>
                </w:tcPr>
                <w:p>
                  <w:pPr>
                    <w:pStyle w:val="65"/>
                    <w:spacing w:line="360" w:lineRule="exact"/>
                    <w:rPr>
                      <w:color w:val="000000"/>
                      <w:szCs w:val="21"/>
                    </w:rPr>
                  </w:pPr>
                </w:p>
              </w:tc>
              <w:tc>
                <w:tcPr>
                  <w:tcW w:w="992" w:type="dxa"/>
                  <w:vMerge w:val="continue"/>
                  <w:vAlign w:val="center"/>
                </w:tcPr>
                <w:p>
                  <w:pPr>
                    <w:pStyle w:val="65"/>
                    <w:spacing w:line="360" w:lineRule="exact"/>
                    <w:rPr>
                      <w:color w:val="000000"/>
                      <w:szCs w:val="21"/>
                    </w:rPr>
                  </w:pPr>
                </w:p>
              </w:tc>
              <w:tc>
                <w:tcPr>
                  <w:tcW w:w="851" w:type="dxa"/>
                  <w:vMerge w:val="continue"/>
                  <w:vAlign w:val="center"/>
                </w:tcPr>
                <w:p>
                  <w:pPr>
                    <w:pStyle w:val="65"/>
                    <w:spacing w:line="360" w:lineRule="exact"/>
                    <w:rPr>
                      <w:color w:val="000000"/>
                      <w:szCs w:val="21"/>
                    </w:rPr>
                  </w:pPr>
                </w:p>
              </w:tc>
              <w:tc>
                <w:tcPr>
                  <w:tcW w:w="1559" w:type="dxa"/>
                  <w:vMerge w:val="continue"/>
                  <w:vAlign w:val="center"/>
                </w:tcPr>
                <w:p>
                  <w:pPr>
                    <w:pStyle w:val="65"/>
                    <w:spacing w:line="360" w:lineRule="exact"/>
                    <w:rPr>
                      <w:color w:val="000000"/>
                      <w:szCs w:val="21"/>
                    </w:rPr>
                  </w:pPr>
                </w:p>
              </w:tc>
              <w:tc>
                <w:tcPr>
                  <w:tcW w:w="1851" w:type="dxa"/>
                  <w:vAlign w:val="center"/>
                </w:tcPr>
                <w:p>
                  <w:pPr>
                    <w:pStyle w:val="65"/>
                    <w:spacing w:line="360" w:lineRule="exact"/>
                    <w:rPr>
                      <w:color w:val="000000"/>
                      <w:szCs w:val="21"/>
                    </w:rPr>
                  </w:pPr>
                  <w:r>
                    <w:rPr>
                      <w:color w:val="000000"/>
                      <w:szCs w:val="21"/>
                    </w:rPr>
                    <w:t>标准名称</w:t>
                  </w:r>
                </w:p>
              </w:tc>
              <w:tc>
                <w:tcPr>
                  <w:tcW w:w="842" w:type="dxa"/>
                  <w:vAlign w:val="center"/>
                </w:tcPr>
                <w:p>
                  <w:pPr>
                    <w:pStyle w:val="65"/>
                    <w:spacing w:line="360" w:lineRule="exact"/>
                    <w:rPr>
                      <w:color w:val="000000"/>
                      <w:szCs w:val="21"/>
                    </w:rPr>
                  </w:pPr>
                  <w:r>
                    <w:rPr>
                      <w:color w:val="000000"/>
                      <w:szCs w:val="21"/>
                    </w:rPr>
                    <w:t>浓度限值</w:t>
                  </w:r>
                  <w:r>
                    <w:rPr>
                      <w:rFonts w:hint="eastAsia"/>
                      <w:color w:val="000000"/>
                      <w:szCs w:val="21"/>
                    </w:rPr>
                    <w:t>mg/m</w:t>
                  </w:r>
                  <w:r>
                    <w:rPr>
                      <w:rFonts w:hint="eastAsia"/>
                      <w:color w:val="000000"/>
                      <w:szCs w:val="21"/>
                      <w:vertAlign w:val="superscript"/>
                    </w:rPr>
                    <w:t>3</w:t>
                  </w:r>
                </w:p>
              </w:tc>
              <w:tc>
                <w:tcPr>
                  <w:tcW w:w="918" w:type="dxa"/>
                  <w:vMerge w:val="continue"/>
                  <w:vAlign w:val="center"/>
                </w:tcPr>
                <w:p>
                  <w:pPr>
                    <w:pStyle w:val="65"/>
                    <w:spacing w:line="360" w:lineRule="exact"/>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25" w:type="dxa"/>
                  <w:vMerge w:val="restart"/>
                  <w:vAlign w:val="center"/>
                </w:tcPr>
                <w:p>
                  <w:pPr>
                    <w:pStyle w:val="65"/>
                    <w:spacing w:line="360" w:lineRule="exact"/>
                    <w:rPr>
                      <w:color w:val="000000"/>
                      <w:szCs w:val="21"/>
                    </w:rPr>
                  </w:pPr>
                  <w:r>
                    <w:rPr>
                      <w:rFonts w:hint="eastAsia"/>
                      <w:color w:val="000000"/>
                      <w:szCs w:val="21"/>
                    </w:rPr>
                    <w:t>1</w:t>
                  </w:r>
                </w:p>
              </w:tc>
              <w:tc>
                <w:tcPr>
                  <w:tcW w:w="780" w:type="dxa"/>
                  <w:vMerge w:val="restart"/>
                  <w:vAlign w:val="center"/>
                </w:tcPr>
                <w:p>
                  <w:pPr>
                    <w:pStyle w:val="65"/>
                    <w:spacing w:line="360" w:lineRule="exact"/>
                    <w:rPr>
                      <w:color w:val="000000"/>
                      <w:szCs w:val="21"/>
                    </w:rPr>
                  </w:pPr>
                  <w:r>
                    <w:rPr>
                      <w:rFonts w:hint="eastAsia"/>
                      <w:color w:val="000000"/>
                      <w:szCs w:val="21"/>
                    </w:rPr>
                    <w:t>S1生产车间</w:t>
                  </w:r>
                </w:p>
              </w:tc>
              <w:tc>
                <w:tcPr>
                  <w:tcW w:w="992" w:type="dxa"/>
                  <w:vAlign w:val="center"/>
                </w:tcPr>
                <w:p>
                  <w:pPr>
                    <w:spacing w:line="360" w:lineRule="exact"/>
                    <w:jc w:val="center"/>
                    <w:outlineLvl w:val="0"/>
                    <w:rPr>
                      <w:szCs w:val="21"/>
                    </w:rPr>
                  </w:pPr>
                  <w:r>
                    <w:rPr>
                      <w:rFonts w:hint="eastAsia"/>
                      <w:szCs w:val="21"/>
                    </w:rPr>
                    <w:t>焊接</w:t>
                  </w:r>
                </w:p>
                <w:p>
                  <w:pPr>
                    <w:spacing w:line="360" w:lineRule="exact"/>
                    <w:jc w:val="center"/>
                    <w:outlineLvl w:val="0"/>
                    <w:rPr>
                      <w:szCs w:val="21"/>
                    </w:rPr>
                  </w:pPr>
                  <w:r>
                    <w:rPr>
                      <w:rFonts w:hint="eastAsia"/>
                      <w:szCs w:val="21"/>
                    </w:rPr>
                    <w:t>工序</w:t>
                  </w:r>
                </w:p>
              </w:tc>
              <w:tc>
                <w:tcPr>
                  <w:tcW w:w="851" w:type="dxa"/>
                  <w:vAlign w:val="center"/>
                </w:tcPr>
                <w:p>
                  <w:pPr>
                    <w:pStyle w:val="65"/>
                    <w:spacing w:line="360" w:lineRule="exact"/>
                    <w:rPr>
                      <w:color w:val="000000"/>
                      <w:szCs w:val="21"/>
                    </w:rPr>
                  </w:pPr>
                  <w:r>
                    <w:rPr>
                      <w:rFonts w:hint="eastAsia"/>
                      <w:color w:val="000000"/>
                      <w:szCs w:val="21"/>
                    </w:rPr>
                    <w:t>PM</w:t>
                  </w:r>
                  <w:r>
                    <w:rPr>
                      <w:rFonts w:hint="eastAsia"/>
                      <w:color w:val="000000"/>
                      <w:szCs w:val="21"/>
                      <w:vertAlign w:val="subscript"/>
                    </w:rPr>
                    <w:t>10</w:t>
                  </w:r>
                </w:p>
              </w:tc>
              <w:tc>
                <w:tcPr>
                  <w:tcW w:w="1559" w:type="dxa"/>
                  <w:tcBorders>
                    <w:top w:val="single" w:color="auto" w:sz="4" w:space="0"/>
                  </w:tcBorders>
                  <w:vAlign w:val="center"/>
                </w:tcPr>
                <w:p>
                  <w:pPr>
                    <w:spacing w:line="360" w:lineRule="exact"/>
                    <w:jc w:val="center"/>
                    <w:rPr>
                      <w:color w:val="000000"/>
                      <w:szCs w:val="21"/>
                    </w:rPr>
                  </w:pPr>
                  <w:r>
                    <w:rPr>
                      <w:rFonts w:hint="eastAsia"/>
                      <w:color w:val="000000"/>
                      <w:szCs w:val="21"/>
                    </w:rPr>
                    <w:t>经4套移动式焊烟净化器收集处理后车间内无组织排放</w:t>
                  </w:r>
                </w:p>
              </w:tc>
              <w:tc>
                <w:tcPr>
                  <w:tcW w:w="1851" w:type="dxa"/>
                  <w:vAlign w:val="center"/>
                </w:tcPr>
                <w:p>
                  <w:pPr>
                    <w:spacing w:line="360" w:lineRule="exact"/>
                    <w:jc w:val="center"/>
                    <w:rPr>
                      <w:color w:val="000000"/>
                      <w:szCs w:val="21"/>
                    </w:rPr>
                  </w:pPr>
                  <w:r>
                    <w:rPr>
                      <w:rFonts w:hint="eastAsia"/>
                      <w:color w:val="000000"/>
                      <w:szCs w:val="21"/>
                    </w:rPr>
                    <w:t>《大气污染物综合排放标准》（GB16297-1996）</w:t>
                  </w:r>
                </w:p>
              </w:tc>
              <w:tc>
                <w:tcPr>
                  <w:tcW w:w="842" w:type="dxa"/>
                  <w:vAlign w:val="center"/>
                </w:tcPr>
                <w:p>
                  <w:pPr>
                    <w:pStyle w:val="64"/>
                    <w:spacing w:line="360" w:lineRule="exact"/>
                    <w:rPr>
                      <w:color w:val="000000"/>
                      <w:szCs w:val="21"/>
                    </w:rPr>
                  </w:pPr>
                  <w:r>
                    <w:rPr>
                      <w:color w:val="000000"/>
                      <w:szCs w:val="21"/>
                    </w:rPr>
                    <w:t>1.0</w:t>
                  </w:r>
                </w:p>
              </w:tc>
              <w:tc>
                <w:tcPr>
                  <w:tcW w:w="918" w:type="dxa"/>
                  <w:vAlign w:val="center"/>
                </w:tcPr>
                <w:p>
                  <w:pPr>
                    <w:spacing w:line="360" w:lineRule="exact"/>
                    <w:jc w:val="center"/>
                    <w:outlineLvl w:val="0"/>
                    <w:rPr>
                      <w:color w:val="000000"/>
                      <w:szCs w:val="21"/>
                    </w:rPr>
                  </w:pPr>
                  <w:r>
                    <w:rPr>
                      <w:rFonts w:hint="eastAsia"/>
                      <w:color w:val="000000"/>
                      <w:szCs w:val="21"/>
                    </w:rPr>
                    <w:t>0.000</w:t>
                  </w:r>
                </w:p>
                <w:p>
                  <w:pPr>
                    <w:spacing w:line="360" w:lineRule="exact"/>
                    <w:jc w:val="center"/>
                    <w:outlineLvl w:val="0"/>
                    <w:rPr>
                      <w:color w:val="000000"/>
                      <w:szCs w:val="21"/>
                    </w:rPr>
                  </w:pPr>
                  <w:r>
                    <w:rPr>
                      <w:rFonts w:hint="eastAsia"/>
                      <w:color w:val="000000"/>
                      <w:szCs w:val="21"/>
                    </w:rPr>
                    <w:t>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425" w:type="dxa"/>
                  <w:vMerge w:val="continue"/>
                  <w:vAlign w:val="center"/>
                </w:tcPr>
                <w:p>
                  <w:pPr>
                    <w:pStyle w:val="65"/>
                    <w:spacing w:line="360" w:lineRule="exact"/>
                    <w:rPr>
                      <w:color w:val="000000"/>
                      <w:szCs w:val="21"/>
                    </w:rPr>
                  </w:pPr>
                </w:p>
              </w:tc>
              <w:tc>
                <w:tcPr>
                  <w:tcW w:w="780" w:type="dxa"/>
                  <w:vMerge w:val="continue"/>
                  <w:vAlign w:val="center"/>
                </w:tcPr>
                <w:p>
                  <w:pPr>
                    <w:pStyle w:val="65"/>
                    <w:spacing w:line="360" w:lineRule="exact"/>
                    <w:rPr>
                      <w:color w:val="000000"/>
                      <w:szCs w:val="21"/>
                    </w:rPr>
                  </w:pPr>
                </w:p>
              </w:tc>
              <w:tc>
                <w:tcPr>
                  <w:tcW w:w="992" w:type="dxa"/>
                  <w:vMerge w:val="restart"/>
                  <w:vAlign w:val="center"/>
                </w:tcPr>
                <w:p>
                  <w:pPr>
                    <w:spacing w:line="320" w:lineRule="exact"/>
                    <w:jc w:val="center"/>
                    <w:outlineLvl w:val="0"/>
                    <w:rPr>
                      <w:color w:val="000000"/>
                      <w:szCs w:val="21"/>
                    </w:rPr>
                  </w:pPr>
                  <w:r>
                    <w:rPr>
                      <w:rFonts w:hint="eastAsia"/>
                      <w:color w:val="000000"/>
                      <w:szCs w:val="21"/>
                    </w:rPr>
                    <w:t>喷漆、烘干</w:t>
                  </w:r>
                </w:p>
              </w:tc>
              <w:tc>
                <w:tcPr>
                  <w:tcW w:w="851" w:type="dxa"/>
                  <w:vAlign w:val="center"/>
                </w:tcPr>
                <w:p>
                  <w:pPr>
                    <w:spacing w:line="360" w:lineRule="exact"/>
                    <w:jc w:val="center"/>
                    <w:outlineLvl w:val="0"/>
                    <w:rPr>
                      <w:color w:val="000000"/>
                      <w:szCs w:val="21"/>
                    </w:rPr>
                  </w:pPr>
                  <w:r>
                    <w:rPr>
                      <w:rFonts w:hint="eastAsia"/>
                      <w:color w:val="000000"/>
                      <w:szCs w:val="21"/>
                    </w:rPr>
                    <w:t>甲苯</w:t>
                  </w:r>
                </w:p>
              </w:tc>
              <w:tc>
                <w:tcPr>
                  <w:tcW w:w="1559" w:type="dxa"/>
                  <w:vMerge w:val="restart"/>
                  <w:tcBorders>
                    <w:top w:val="single" w:color="auto" w:sz="4" w:space="0"/>
                  </w:tcBorders>
                  <w:vAlign w:val="center"/>
                </w:tcPr>
                <w:p>
                  <w:pPr>
                    <w:spacing w:line="360" w:lineRule="exact"/>
                    <w:jc w:val="center"/>
                  </w:pPr>
                  <w:r>
                    <w:rPr>
                      <w:rFonts w:hint="eastAsia"/>
                      <w:color w:val="000000"/>
                      <w:szCs w:val="21"/>
                    </w:rPr>
                    <w:t>车间安装排气扇，加强通风换气，同时</w:t>
                  </w:r>
                  <w:r>
                    <w:rPr>
                      <w:color w:val="000000"/>
                      <w:szCs w:val="21"/>
                    </w:rPr>
                    <w:t>加强管理</w:t>
                  </w:r>
                </w:p>
              </w:tc>
              <w:tc>
                <w:tcPr>
                  <w:tcW w:w="1851" w:type="dxa"/>
                  <w:vMerge w:val="restart"/>
                  <w:vAlign w:val="center"/>
                </w:tcPr>
                <w:p>
                  <w:pPr>
                    <w:spacing w:line="360" w:lineRule="exact"/>
                    <w:jc w:val="center"/>
                    <w:rPr>
                      <w:color w:val="000000"/>
                      <w:szCs w:val="21"/>
                      <w:u w:val="single"/>
                    </w:rPr>
                  </w:pPr>
                  <w:r>
                    <w:rPr>
                      <w:rFonts w:hint="eastAsia"/>
                      <w:color w:val="000000"/>
                      <w:szCs w:val="21"/>
                    </w:rPr>
                    <w:t>《工业涂装工序挥发性有机物排放标准》（DB41/1951-2020）表1、表2标准及《关于全省开展工业企业挥发性有机物专项治理工作中排放建议值的通知》（豫环攻坚办[2017]162号）</w:t>
                  </w:r>
                </w:p>
              </w:tc>
              <w:tc>
                <w:tcPr>
                  <w:tcW w:w="842" w:type="dxa"/>
                  <w:vAlign w:val="center"/>
                </w:tcPr>
                <w:p>
                  <w:pPr>
                    <w:pStyle w:val="64"/>
                    <w:spacing w:line="360" w:lineRule="exact"/>
                    <w:rPr>
                      <w:color w:val="000000"/>
                      <w:szCs w:val="21"/>
                    </w:rPr>
                  </w:pPr>
                  <w:r>
                    <w:rPr>
                      <w:color w:val="000000"/>
                      <w:szCs w:val="21"/>
                    </w:rPr>
                    <w:t>0.6</w:t>
                  </w:r>
                </w:p>
              </w:tc>
              <w:tc>
                <w:tcPr>
                  <w:tcW w:w="918" w:type="dxa"/>
                  <w:vAlign w:val="center"/>
                </w:tcPr>
                <w:p>
                  <w:pPr>
                    <w:spacing w:line="320" w:lineRule="exact"/>
                    <w:jc w:val="center"/>
                    <w:outlineLvl w:val="0"/>
                    <w:rPr>
                      <w:color w:val="000000"/>
                      <w:szCs w:val="21"/>
                    </w:rPr>
                  </w:pPr>
                  <w:r>
                    <w:rPr>
                      <w:rFonts w:hint="eastAsia"/>
                      <w:color w:val="000000"/>
                      <w:szCs w:val="21"/>
                    </w:rPr>
                    <w:t>0.0477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25" w:type="dxa"/>
                  <w:vMerge w:val="continue"/>
                  <w:vAlign w:val="center"/>
                </w:tcPr>
                <w:p>
                  <w:pPr>
                    <w:pStyle w:val="65"/>
                    <w:spacing w:line="360" w:lineRule="exact"/>
                    <w:rPr>
                      <w:color w:val="000000"/>
                      <w:szCs w:val="21"/>
                    </w:rPr>
                  </w:pPr>
                </w:p>
              </w:tc>
              <w:tc>
                <w:tcPr>
                  <w:tcW w:w="780" w:type="dxa"/>
                  <w:vMerge w:val="continue"/>
                  <w:vAlign w:val="center"/>
                </w:tcPr>
                <w:p>
                  <w:pPr>
                    <w:pStyle w:val="65"/>
                    <w:spacing w:line="360" w:lineRule="exact"/>
                    <w:rPr>
                      <w:color w:val="000000"/>
                      <w:szCs w:val="21"/>
                    </w:rPr>
                  </w:pPr>
                </w:p>
              </w:tc>
              <w:tc>
                <w:tcPr>
                  <w:tcW w:w="992" w:type="dxa"/>
                  <w:vMerge w:val="continue"/>
                  <w:tcBorders>
                    <w:bottom w:val="single" w:color="auto" w:sz="4" w:space="0"/>
                  </w:tcBorders>
                  <w:vAlign w:val="center"/>
                </w:tcPr>
                <w:p>
                  <w:pPr>
                    <w:spacing w:line="360" w:lineRule="exact"/>
                    <w:jc w:val="center"/>
                    <w:outlineLvl w:val="0"/>
                    <w:rPr>
                      <w:szCs w:val="21"/>
                    </w:rPr>
                  </w:pPr>
                </w:p>
              </w:tc>
              <w:tc>
                <w:tcPr>
                  <w:tcW w:w="851" w:type="dxa"/>
                  <w:tcBorders>
                    <w:bottom w:val="single" w:color="auto" w:sz="4" w:space="0"/>
                  </w:tcBorders>
                  <w:vAlign w:val="center"/>
                </w:tcPr>
                <w:p>
                  <w:pPr>
                    <w:spacing w:line="360" w:lineRule="exact"/>
                    <w:jc w:val="center"/>
                    <w:outlineLvl w:val="0"/>
                    <w:rPr>
                      <w:color w:val="000000"/>
                      <w:szCs w:val="21"/>
                    </w:rPr>
                  </w:pPr>
                  <w:r>
                    <w:rPr>
                      <w:rFonts w:hint="eastAsia"/>
                      <w:color w:val="000000"/>
                      <w:szCs w:val="21"/>
                    </w:rPr>
                    <w:t>二甲苯</w:t>
                  </w:r>
                </w:p>
              </w:tc>
              <w:tc>
                <w:tcPr>
                  <w:tcW w:w="1559" w:type="dxa"/>
                  <w:vMerge w:val="continue"/>
                  <w:vAlign w:val="center"/>
                </w:tcPr>
                <w:p>
                  <w:pPr>
                    <w:spacing w:line="360" w:lineRule="exact"/>
                    <w:jc w:val="center"/>
                    <w:rPr>
                      <w:color w:val="000000"/>
                      <w:szCs w:val="21"/>
                    </w:rPr>
                  </w:pPr>
                </w:p>
              </w:tc>
              <w:tc>
                <w:tcPr>
                  <w:tcW w:w="1851" w:type="dxa"/>
                  <w:vMerge w:val="continue"/>
                  <w:vAlign w:val="center"/>
                </w:tcPr>
                <w:p>
                  <w:pPr>
                    <w:spacing w:line="360" w:lineRule="exact"/>
                    <w:jc w:val="center"/>
                    <w:rPr>
                      <w:color w:val="000000"/>
                      <w:szCs w:val="21"/>
                    </w:rPr>
                  </w:pPr>
                </w:p>
              </w:tc>
              <w:tc>
                <w:tcPr>
                  <w:tcW w:w="842" w:type="dxa"/>
                  <w:tcBorders>
                    <w:bottom w:val="single" w:color="auto" w:sz="4" w:space="0"/>
                  </w:tcBorders>
                  <w:vAlign w:val="center"/>
                </w:tcPr>
                <w:p>
                  <w:pPr>
                    <w:pStyle w:val="64"/>
                    <w:spacing w:line="360" w:lineRule="exact"/>
                    <w:rPr>
                      <w:color w:val="000000"/>
                      <w:szCs w:val="21"/>
                    </w:rPr>
                  </w:pPr>
                  <w:r>
                    <w:rPr>
                      <w:color w:val="000000"/>
                      <w:szCs w:val="21"/>
                    </w:rPr>
                    <w:t>0.2</w:t>
                  </w:r>
                </w:p>
              </w:tc>
              <w:tc>
                <w:tcPr>
                  <w:tcW w:w="918" w:type="dxa"/>
                  <w:tcBorders>
                    <w:bottom w:val="single" w:color="auto" w:sz="4" w:space="0"/>
                  </w:tcBorders>
                  <w:vAlign w:val="center"/>
                </w:tcPr>
                <w:p>
                  <w:pPr>
                    <w:spacing w:line="320" w:lineRule="exact"/>
                    <w:jc w:val="center"/>
                    <w:outlineLvl w:val="0"/>
                    <w:rPr>
                      <w:color w:val="000000"/>
                      <w:szCs w:val="21"/>
                    </w:rPr>
                  </w:pPr>
                  <w:r>
                    <w:rPr>
                      <w:rFonts w:hint="eastAsia"/>
                      <w:color w:val="000000"/>
                      <w:szCs w:val="21"/>
                    </w:rPr>
                    <w:t>0.0278</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425" w:type="dxa"/>
                  <w:vMerge w:val="continue"/>
                  <w:vAlign w:val="center"/>
                </w:tcPr>
                <w:p>
                  <w:pPr>
                    <w:pStyle w:val="65"/>
                    <w:spacing w:line="360" w:lineRule="exact"/>
                    <w:rPr>
                      <w:color w:val="000000"/>
                      <w:szCs w:val="21"/>
                    </w:rPr>
                  </w:pPr>
                </w:p>
              </w:tc>
              <w:tc>
                <w:tcPr>
                  <w:tcW w:w="780" w:type="dxa"/>
                  <w:vMerge w:val="continue"/>
                  <w:vAlign w:val="center"/>
                </w:tcPr>
                <w:p>
                  <w:pPr>
                    <w:pStyle w:val="65"/>
                    <w:spacing w:line="360" w:lineRule="exact"/>
                    <w:rPr>
                      <w:color w:val="000000"/>
                      <w:szCs w:val="21"/>
                    </w:rPr>
                  </w:pPr>
                </w:p>
              </w:tc>
              <w:tc>
                <w:tcPr>
                  <w:tcW w:w="992" w:type="dxa"/>
                  <w:vMerge w:val="continue"/>
                  <w:vAlign w:val="center"/>
                </w:tcPr>
                <w:p>
                  <w:pPr>
                    <w:spacing w:line="360" w:lineRule="exact"/>
                    <w:jc w:val="center"/>
                    <w:outlineLvl w:val="0"/>
                    <w:rPr>
                      <w:szCs w:val="21"/>
                    </w:rPr>
                  </w:pPr>
                </w:p>
              </w:tc>
              <w:tc>
                <w:tcPr>
                  <w:tcW w:w="851" w:type="dxa"/>
                  <w:vAlign w:val="center"/>
                </w:tcPr>
                <w:p>
                  <w:pPr>
                    <w:spacing w:line="360" w:lineRule="exact"/>
                    <w:jc w:val="center"/>
                    <w:outlineLvl w:val="0"/>
                    <w:rPr>
                      <w:color w:val="000000"/>
                      <w:szCs w:val="21"/>
                    </w:rPr>
                  </w:pPr>
                  <w:r>
                    <w:rPr>
                      <w:rFonts w:hint="eastAsia"/>
                      <w:color w:val="000000"/>
                      <w:szCs w:val="21"/>
                    </w:rPr>
                    <w:t>非甲烷总烃</w:t>
                  </w:r>
                </w:p>
              </w:tc>
              <w:tc>
                <w:tcPr>
                  <w:tcW w:w="1559" w:type="dxa"/>
                  <w:vMerge w:val="continue"/>
                  <w:vAlign w:val="center"/>
                </w:tcPr>
                <w:p>
                  <w:pPr>
                    <w:spacing w:line="360" w:lineRule="exact"/>
                    <w:jc w:val="center"/>
                    <w:rPr>
                      <w:color w:val="000000"/>
                      <w:szCs w:val="21"/>
                    </w:rPr>
                  </w:pPr>
                </w:p>
              </w:tc>
              <w:tc>
                <w:tcPr>
                  <w:tcW w:w="1851" w:type="dxa"/>
                  <w:vMerge w:val="continue"/>
                  <w:vAlign w:val="center"/>
                </w:tcPr>
                <w:p>
                  <w:pPr>
                    <w:spacing w:line="360" w:lineRule="exact"/>
                    <w:jc w:val="center"/>
                    <w:rPr>
                      <w:color w:val="000000"/>
                      <w:szCs w:val="21"/>
                    </w:rPr>
                  </w:pPr>
                </w:p>
              </w:tc>
              <w:tc>
                <w:tcPr>
                  <w:tcW w:w="842" w:type="dxa"/>
                  <w:vAlign w:val="center"/>
                </w:tcPr>
                <w:p>
                  <w:pPr>
                    <w:pStyle w:val="64"/>
                    <w:spacing w:line="360" w:lineRule="exact"/>
                    <w:rPr>
                      <w:color w:val="000000"/>
                      <w:szCs w:val="21"/>
                    </w:rPr>
                  </w:pPr>
                  <w:r>
                    <w:rPr>
                      <w:color w:val="000000"/>
                      <w:szCs w:val="21"/>
                    </w:rPr>
                    <w:t>2.0</w:t>
                  </w:r>
                </w:p>
              </w:tc>
              <w:tc>
                <w:tcPr>
                  <w:tcW w:w="918" w:type="dxa"/>
                  <w:vAlign w:val="center"/>
                </w:tcPr>
                <w:p>
                  <w:pPr>
                    <w:spacing w:line="320" w:lineRule="exact"/>
                    <w:jc w:val="center"/>
                    <w:outlineLvl w:val="0"/>
                    <w:rPr>
                      <w:color w:val="000000"/>
                      <w:szCs w:val="21"/>
                    </w:rPr>
                  </w:pPr>
                  <w:r>
                    <w:rPr>
                      <w:rFonts w:hint="eastAsia"/>
                      <w:color w:val="000000"/>
                      <w:szCs w:val="21"/>
                    </w:rPr>
                    <w:t>0.0875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25" w:type="dxa"/>
                  <w:vMerge w:val="continue"/>
                  <w:vAlign w:val="center"/>
                </w:tcPr>
                <w:p>
                  <w:pPr>
                    <w:pStyle w:val="65"/>
                    <w:spacing w:line="360" w:lineRule="exact"/>
                    <w:rPr>
                      <w:color w:val="000000"/>
                      <w:szCs w:val="21"/>
                    </w:rPr>
                  </w:pPr>
                </w:p>
              </w:tc>
              <w:tc>
                <w:tcPr>
                  <w:tcW w:w="780" w:type="dxa"/>
                  <w:vMerge w:val="continue"/>
                  <w:vAlign w:val="center"/>
                </w:tcPr>
                <w:p>
                  <w:pPr>
                    <w:pStyle w:val="65"/>
                    <w:spacing w:line="360" w:lineRule="exact"/>
                    <w:rPr>
                      <w:color w:val="000000"/>
                      <w:szCs w:val="21"/>
                    </w:rPr>
                  </w:pPr>
                </w:p>
              </w:tc>
              <w:tc>
                <w:tcPr>
                  <w:tcW w:w="992" w:type="dxa"/>
                  <w:vMerge w:val="continue"/>
                  <w:vAlign w:val="center"/>
                </w:tcPr>
                <w:p>
                  <w:pPr>
                    <w:spacing w:line="360" w:lineRule="exact"/>
                    <w:jc w:val="center"/>
                    <w:outlineLvl w:val="0"/>
                    <w:rPr>
                      <w:szCs w:val="21"/>
                    </w:rPr>
                  </w:pPr>
                </w:p>
              </w:tc>
              <w:tc>
                <w:tcPr>
                  <w:tcW w:w="851" w:type="dxa"/>
                  <w:vAlign w:val="center"/>
                </w:tcPr>
                <w:p>
                  <w:pPr>
                    <w:spacing w:line="360" w:lineRule="exact"/>
                    <w:jc w:val="center"/>
                    <w:outlineLvl w:val="0"/>
                    <w:rPr>
                      <w:color w:val="000000"/>
                      <w:szCs w:val="21"/>
                    </w:rPr>
                  </w:pPr>
                  <w:r>
                    <w:rPr>
                      <w:rFonts w:hint="eastAsia"/>
                      <w:color w:val="000000"/>
                      <w:szCs w:val="21"/>
                    </w:rPr>
                    <w:t>PM</w:t>
                  </w:r>
                  <w:r>
                    <w:rPr>
                      <w:rFonts w:hint="eastAsia"/>
                      <w:color w:val="000000"/>
                      <w:szCs w:val="21"/>
                      <w:vertAlign w:val="subscript"/>
                    </w:rPr>
                    <w:t>10</w:t>
                  </w:r>
                </w:p>
              </w:tc>
              <w:tc>
                <w:tcPr>
                  <w:tcW w:w="1559" w:type="dxa"/>
                  <w:vMerge w:val="continue"/>
                  <w:vAlign w:val="center"/>
                </w:tcPr>
                <w:p>
                  <w:pPr>
                    <w:spacing w:line="360" w:lineRule="exact"/>
                    <w:jc w:val="center"/>
                    <w:rPr>
                      <w:color w:val="000000"/>
                      <w:szCs w:val="21"/>
                    </w:rPr>
                  </w:pPr>
                </w:p>
              </w:tc>
              <w:tc>
                <w:tcPr>
                  <w:tcW w:w="1851" w:type="dxa"/>
                  <w:vMerge w:val="continue"/>
                  <w:vAlign w:val="center"/>
                </w:tcPr>
                <w:p>
                  <w:pPr>
                    <w:spacing w:line="360" w:lineRule="exact"/>
                    <w:jc w:val="center"/>
                    <w:rPr>
                      <w:color w:val="000000"/>
                      <w:szCs w:val="21"/>
                    </w:rPr>
                  </w:pPr>
                </w:p>
              </w:tc>
              <w:tc>
                <w:tcPr>
                  <w:tcW w:w="842" w:type="dxa"/>
                  <w:vAlign w:val="center"/>
                </w:tcPr>
                <w:p>
                  <w:pPr>
                    <w:pStyle w:val="64"/>
                    <w:spacing w:line="360" w:lineRule="exact"/>
                    <w:rPr>
                      <w:color w:val="000000"/>
                      <w:szCs w:val="21"/>
                    </w:rPr>
                  </w:pPr>
                  <w:r>
                    <w:rPr>
                      <w:color w:val="000000"/>
                      <w:szCs w:val="21"/>
                    </w:rPr>
                    <w:t>1.0</w:t>
                  </w:r>
                </w:p>
              </w:tc>
              <w:tc>
                <w:tcPr>
                  <w:tcW w:w="918" w:type="dxa"/>
                  <w:vAlign w:val="center"/>
                </w:tcPr>
                <w:p>
                  <w:pPr>
                    <w:spacing w:line="360" w:lineRule="exact"/>
                    <w:jc w:val="center"/>
                    <w:outlineLvl w:val="0"/>
                    <w:rPr>
                      <w:color w:val="000000"/>
                      <w:szCs w:val="21"/>
                    </w:rPr>
                  </w:pPr>
                  <w:r>
                    <w:rPr>
                      <w:rFonts w:hint="eastAsia"/>
                      <w:color w:val="000000"/>
                      <w:szCs w:val="21"/>
                    </w:rPr>
                    <w:t>0.0477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25" w:type="dxa"/>
                  <w:vMerge w:val="continue"/>
                  <w:vAlign w:val="center"/>
                </w:tcPr>
                <w:p>
                  <w:pPr>
                    <w:pStyle w:val="65"/>
                    <w:spacing w:line="360" w:lineRule="exact"/>
                    <w:rPr>
                      <w:color w:val="000000"/>
                      <w:szCs w:val="21"/>
                    </w:rPr>
                  </w:pPr>
                </w:p>
              </w:tc>
              <w:tc>
                <w:tcPr>
                  <w:tcW w:w="780" w:type="dxa"/>
                  <w:vMerge w:val="continue"/>
                  <w:vAlign w:val="center"/>
                </w:tcPr>
                <w:p>
                  <w:pPr>
                    <w:pStyle w:val="65"/>
                    <w:spacing w:line="360" w:lineRule="exact"/>
                    <w:rPr>
                      <w:color w:val="000000"/>
                      <w:szCs w:val="21"/>
                    </w:rPr>
                  </w:pPr>
                </w:p>
              </w:tc>
              <w:tc>
                <w:tcPr>
                  <w:tcW w:w="992" w:type="dxa"/>
                  <w:vAlign w:val="center"/>
                </w:tcPr>
                <w:p>
                  <w:pPr>
                    <w:spacing w:line="320" w:lineRule="exact"/>
                    <w:jc w:val="center"/>
                    <w:outlineLvl w:val="0"/>
                    <w:rPr>
                      <w:color w:val="000000"/>
                      <w:szCs w:val="21"/>
                    </w:rPr>
                  </w:pPr>
                  <w:r>
                    <w:rPr>
                      <w:rFonts w:hint="eastAsia"/>
                      <w:color w:val="000000"/>
                      <w:szCs w:val="21"/>
                    </w:rPr>
                    <w:t>胶合工序</w:t>
                  </w:r>
                </w:p>
              </w:tc>
              <w:tc>
                <w:tcPr>
                  <w:tcW w:w="851" w:type="dxa"/>
                  <w:vAlign w:val="center"/>
                </w:tcPr>
                <w:p>
                  <w:pPr>
                    <w:spacing w:line="360" w:lineRule="exact"/>
                    <w:jc w:val="center"/>
                    <w:outlineLvl w:val="0"/>
                    <w:rPr>
                      <w:color w:val="000000"/>
                      <w:szCs w:val="21"/>
                    </w:rPr>
                  </w:pPr>
                  <w:r>
                    <w:rPr>
                      <w:rFonts w:hint="eastAsia"/>
                      <w:color w:val="000000"/>
                      <w:szCs w:val="21"/>
                    </w:rPr>
                    <w:t>非甲烷总烃</w:t>
                  </w:r>
                </w:p>
              </w:tc>
              <w:tc>
                <w:tcPr>
                  <w:tcW w:w="1559" w:type="dxa"/>
                  <w:vMerge w:val="continue"/>
                  <w:vAlign w:val="center"/>
                </w:tcPr>
                <w:p>
                  <w:pPr>
                    <w:spacing w:line="360" w:lineRule="exact"/>
                    <w:jc w:val="center"/>
                    <w:rPr>
                      <w:color w:val="000000"/>
                      <w:szCs w:val="21"/>
                    </w:rPr>
                  </w:pPr>
                </w:p>
              </w:tc>
              <w:tc>
                <w:tcPr>
                  <w:tcW w:w="1851" w:type="dxa"/>
                  <w:vMerge w:val="continue"/>
                  <w:vAlign w:val="center"/>
                </w:tcPr>
                <w:p>
                  <w:pPr>
                    <w:spacing w:line="360" w:lineRule="exact"/>
                    <w:jc w:val="center"/>
                    <w:rPr>
                      <w:color w:val="000000"/>
                      <w:szCs w:val="21"/>
                    </w:rPr>
                  </w:pPr>
                </w:p>
              </w:tc>
              <w:tc>
                <w:tcPr>
                  <w:tcW w:w="842" w:type="dxa"/>
                  <w:vAlign w:val="center"/>
                </w:tcPr>
                <w:p>
                  <w:pPr>
                    <w:pStyle w:val="64"/>
                    <w:spacing w:line="360" w:lineRule="exact"/>
                    <w:rPr>
                      <w:color w:val="000000"/>
                      <w:szCs w:val="21"/>
                    </w:rPr>
                  </w:pPr>
                  <w:r>
                    <w:rPr>
                      <w:rFonts w:hint="eastAsia"/>
                      <w:color w:val="000000"/>
                      <w:szCs w:val="21"/>
                    </w:rPr>
                    <w:t>2.0</w:t>
                  </w:r>
                </w:p>
              </w:tc>
              <w:tc>
                <w:tcPr>
                  <w:tcW w:w="918" w:type="dxa"/>
                  <w:vAlign w:val="center"/>
                </w:tcPr>
                <w:p>
                  <w:pPr>
                    <w:spacing w:line="360" w:lineRule="exact"/>
                    <w:jc w:val="center"/>
                    <w:outlineLvl w:val="0"/>
                    <w:rPr>
                      <w:color w:val="000000"/>
                      <w:szCs w:val="21"/>
                    </w:rPr>
                  </w:pPr>
                  <w:r>
                    <w:rPr>
                      <w:rFonts w:hint="eastAsia"/>
                      <w:color w:val="000000"/>
                      <w:szCs w:val="21"/>
                    </w:rPr>
                    <w:t>0.01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197" w:type="dxa"/>
                  <w:gridSpan w:val="3"/>
                  <w:vMerge w:val="restart"/>
                  <w:tcBorders>
                    <w:right w:val="single" w:color="auto" w:sz="6" w:space="0"/>
                  </w:tcBorders>
                  <w:vAlign w:val="center"/>
                </w:tcPr>
                <w:p>
                  <w:pPr>
                    <w:pStyle w:val="65"/>
                    <w:spacing w:line="360" w:lineRule="exact"/>
                    <w:rPr>
                      <w:color w:val="000000"/>
                      <w:szCs w:val="21"/>
                    </w:rPr>
                  </w:pPr>
                  <w:r>
                    <w:rPr>
                      <w:color w:val="000000"/>
                      <w:szCs w:val="21"/>
                    </w:rPr>
                    <w:t>无组织排放合计</w:t>
                  </w:r>
                </w:p>
              </w:tc>
              <w:tc>
                <w:tcPr>
                  <w:tcW w:w="5103" w:type="dxa"/>
                  <w:gridSpan w:val="4"/>
                  <w:tcBorders>
                    <w:left w:val="single" w:color="auto" w:sz="6" w:space="0"/>
                  </w:tcBorders>
                  <w:vAlign w:val="center"/>
                </w:tcPr>
                <w:p>
                  <w:pPr>
                    <w:pStyle w:val="65"/>
                    <w:spacing w:line="360" w:lineRule="exact"/>
                    <w:rPr>
                      <w:color w:val="000000"/>
                      <w:szCs w:val="21"/>
                    </w:rPr>
                  </w:pPr>
                  <w:r>
                    <w:rPr>
                      <w:rFonts w:hint="eastAsia"/>
                      <w:color w:val="000000"/>
                      <w:szCs w:val="21"/>
                    </w:rPr>
                    <w:t>PM</w:t>
                  </w:r>
                  <w:r>
                    <w:rPr>
                      <w:rFonts w:hint="eastAsia"/>
                      <w:color w:val="000000"/>
                      <w:szCs w:val="21"/>
                      <w:vertAlign w:val="subscript"/>
                    </w:rPr>
                    <w:t>10</w:t>
                  </w:r>
                </w:p>
              </w:tc>
              <w:tc>
                <w:tcPr>
                  <w:tcW w:w="918" w:type="dxa"/>
                  <w:vAlign w:val="center"/>
                </w:tcPr>
                <w:p>
                  <w:pPr>
                    <w:pStyle w:val="65"/>
                    <w:spacing w:line="360" w:lineRule="exact"/>
                    <w:rPr>
                      <w:color w:val="000000"/>
                      <w:szCs w:val="21"/>
                    </w:rPr>
                  </w:pPr>
                  <w:r>
                    <w:rPr>
                      <w:rFonts w:hint="eastAsia"/>
                      <w:color w:val="000000"/>
                      <w:szCs w:val="21"/>
                    </w:rPr>
                    <w:t>0.0483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197" w:type="dxa"/>
                  <w:gridSpan w:val="3"/>
                  <w:vMerge w:val="continue"/>
                  <w:tcBorders>
                    <w:right w:val="single" w:color="auto" w:sz="6" w:space="0"/>
                  </w:tcBorders>
                  <w:vAlign w:val="center"/>
                </w:tcPr>
                <w:p>
                  <w:pPr>
                    <w:pStyle w:val="65"/>
                    <w:spacing w:line="360" w:lineRule="exact"/>
                    <w:rPr>
                      <w:color w:val="000000"/>
                      <w:szCs w:val="21"/>
                    </w:rPr>
                  </w:pPr>
                </w:p>
              </w:tc>
              <w:tc>
                <w:tcPr>
                  <w:tcW w:w="5103" w:type="dxa"/>
                  <w:gridSpan w:val="4"/>
                  <w:tcBorders>
                    <w:left w:val="single" w:color="auto" w:sz="6" w:space="0"/>
                  </w:tcBorders>
                  <w:vAlign w:val="center"/>
                </w:tcPr>
                <w:p>
                  <w:pPr>
                    <w:spacing w:line="360" w:lineRule="exact"/>
                    <w:jc w:val="center"/>
                    <w:outlineLvl w:val="0"/>
                    <w:rPr>
                      <w:color w:val="000000"/>
                      <w:szCs w:val="21"/>
                    </w:rPr>
                  </w:pPr>
                  <w:r>
                    <w:rPr>
                      <w:rFonts w:hint="eastAsia"/>
                      <w:color w:val="000000"/>
                      <w:szCs w:val="21"/>
                    </w:rPr>
                    <w:t>甲苯</w:t>
                  </w:r>
                </w:p>
              </w:tc>
              <w:tc>
                <w:tcPr>
                  <w:tcW w:w="918" w:type="dxa"/>
                  <w:vAlign w:val="center"/>
                </w:tcPr>
                <w:p>
                  <w:pPr>
                    <w:spacing w:line="320" w:lineRule="exact"/>
                    <w:jc w:val="center"/>
                    <w:outlineLvl w:val="0"/>
                    <w:rPr>
                      <w:color w:val="000000"/>
                      <w:szCs w:val="21"/>
                    </w:rPr>
                  </w:pPr>
                  <w:r>
                    <w:rPr>
                      <w:rFonts w:hint="eastAsia"/>
                      <w:color w:val="000000"/>
                      <w:szCs w:val="21"/>
                    </w:rPr>
                    <w:t>0.0477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197" w:type="dxa"/>
                  <w:gridSpan w:val="3"/>
                  <w:vMerge w:val="continue"/>
                  <w:tcBorders>
                    <w:right w:val="single" w:color="auto" w:sz="6" w:space="0"/>
                  </w:tcBorders>
                  <w:vAlign w:val="center"/>
                </w:tcPr>
                <w:p>
                  <w:pPr>
                    <w:pStyle w:val="65"/>
                    <w:spacing w:line="360" w:lineRule="exact"/>
                    <w:rPr>
                      <w:color w:val="000000"/>
                      <w:szCs w:val="21"/>
                    </w:rPr>
                  </w:pPr>
                </w:p>
              </w:tc>
              <w:tc>
                <w:tcPr>
                  <w:tcW w:w="5103" w:type="dxa"/>
                  <w:gridSpan w:val="4"/>
                  <w:tcBorders>
                    <w:left w:val="single" w:color="auto" w:sz="6" w:space="0"/>
                  </w:tcBorders>
                  <w:vAlign w:val="center"/>
                </w:tcPr>
                <w:p>
                  <w:pPr>
                    <w:spacing w:line="360" w:lineRule="exact"/>
                    <w:jc w:val="center"/>
                    <w:outlineLvl w:val="0"/>
                    <w:rPr>
                      <w:color w:val="000000"/>
                      <w:szCs w:val="21"/>
                    </w:rPr>
                  </w:pPr>
                  <w:r>
                    <w:rPr>
                      <w:rFonts w:hint="eastAsia"/>
                      <w:color w:val="000000"/>
                      <w:szCs w:val="21"/>
                    </w:rPr>
                    <w:t>二甲苯</w:t>
                  </w:r>
                </w:p>
              </w:tc>
              <w:tc>
                <w:tcPr>
                  <w:tcW w:w="918" w:type="dxa"/>
                  <w:vAlign w:val="center"/>
                </w:tcPr>
                <w:p>
                  <w:pPr>
                    <w:spacing w:line="320" w:lineRule="exact"/>
                    <w:jc w:val="center"/>
                    <w:outlineLvl w:val="0"/>
                    <w:rPr>
                      <w:color w:val="000000"/>
                      <w:szCs w:val="21"/>
                    </w:rPr>
                  </w:pPr>
                  <w:r>
                    <w:rPr>
                      <w:rFonts w:hint="eastAsia"/>
                      <w:color w:val="000000"/>
                      <w:szCs w:val="21"/>
                    </w:rPr>
                    <w:t>0.0278</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197" w:type="dxa"/>
                  <w:gridSpan w:val="3"/>
                  <w:vMerge w:val="continue"/>
                  <w:tcBorders>
                    <w:right w:val="single" w:color="auto" w:sz="6" w:space="0"/>
                  </w:tcBorders>
                  <w:vAlign w:val="center"/>
                </w:tcPr>
                <w:p>
                  <w:pPr>
                    <w:pStyle w:val="65"/>
                    <w:spacing w:line="360" w:lineRule="exact"/>
                    <w:rPr>
                      <w:color w:val="000000"/>
                      <w:szCs w:val="21"/>
                    </w:rPr>
                  </w:pPr>
                </w:p>
              </w:tc>
              <w:tc>
                <w:tcPr>
                  <w:tcW w:w="5103" w:type="dxa"/>
                  <w:gridSpan w:val="4"/>
                  <w:tcBorders>
                    <w:left w:val="single" w:color="auto" w:sz="6" w:space="0"/>
                  </w:tcBorders>
                  <w:vAlign w:val="center"/>
                </w:tcPr>
                <w:p>
                  <w:pPr>
                    <w:spacing w:line="360" w:lineRule="exact"/>
                    <w:jc w:val="center"/>
                    <w:outlineLvl w:val="0"/>
                    <w:rPr>
                      <w:color w:val="000000"/>
                      <w:szCs w:val="21"/>
                    </w:rPr>
                  </w:pPr>
                  <w:r>
                    <w:rPr>
                      <w:rFonts w:hint="eastAsia"/>
                      <w:color w:val="000000"/>
                      <w:szCs w:val="21"/>
                    </w:rPr>
                    <w:t>非甲烷总烃</w:t>
                  </w:r>
                </w:p>
              </w:tc>
              <w:tc>
                <w:tcPr>
                  <w:tcW w:w="918" w:type="dxa"/>
                  <w:vAlign w:val="center"/>
                </w:tcPr>
                <w:p>
                  <w:pPr>
                    <w:spacing w:line="320" w:lineRule="exact"/>
                    <w:jc w:val="center"/>
                    <w:outlineLvl w:val="0"/>
                    <w:rPr>
                      <w:color w:val="000000"/>
                      <w:szCs w:val="21"/>
                    </w:rPr>
                  </w:pPr>
                  <w:r>
                    <w:rPr>
                      <w:rFonts w:hint="eastAsia"/>
                      <w:color w:val="000000"/>
                      <w:szCs w:val="21"/>
                    </w:rPr>
                    <w:t>0.0975</w:t>
                  </w:r>
                </w:p>
              </w:tc>
            </w:tr>
          </w:tbl>
          <w:p>
            <w:pPr>
              <w:widowControl/>
              <w:adjustRightInd w:val="0"/>
              <w:snapToGrid w:val="0"/>
              <w:spacing w:line="360" w:lineRule="auto"/>
              <w:jc w:val="center"/>
              <w:rPr>
                <w:b/>
                <w:bCs/>
                <w:color w:val="000000"/>
                <w:kern w:val="0"/>
                <w:sz w:val="24"/>
              </w:rPr>
            </w:pPr>
            <w:r>
              <w:rPr>
                <w:rFonts w:hint="eastAsia"/>
                <w:b/>
                <w:bCs/>
                <w:color w:val="000000"/>
                <w:kern w:val="0"/>
                <w:sz w:val="24"/>
              </w:rPr>
              <w:t>表4-21        工程大气污染物年排放量核算表</w:t>
            </w:r>
          </w:p>
          <w:tbl>
            <w:tblPr>
              <w:tblStyle w:val="30"/>
              <w:tblW w:w="8046" w:type="dxa"/>
              <w:jc w:val="right"/>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966"/>
              <w:gridCol w:w="3745"/>
              <w:gridCol w:w="3335"/>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exact"/>
                <w:jc w:val="right"/>
              </w:trPr>
              <w:tc>
                <w:tcPr>
                  <w:tcW w:w="966" w:type="dxa"/>
                </w:tcPr>
                <w:p>
                  <w:pPr>
                    <w:pStyle w:val="65"/>
                    <w:spacing w:line="360" w:lineRule="exact"/>
                    <w:rPr>
                      <w:color w:val="000000"/>
                      <w:szCs w:val="21"/>
                    </w:rPr>
                  </w:pPr>
                  <w:r>
                    <w:rPr>
                      <w:color w:val="000000"/>
                      <w:szCs w:val="21"/>
                    </w:rPr>
                    <w:t>序号</w:t>
                  </w:r>
                </w:p>
              </w:tc>
              <w:tc>
                <w:tcPr>
                  <w:tcW w:w="3745" w:type="dxa"/>
                </w:tcPr>
                <w:p>
                  <w:pPr>
                    <w:pStyle w:val="65"/>
                    <w:spacing w:line="360" w:lineRule="exact"/>
                    <w:rPr>
                      <w:color w:val="000000"/>
                      <w:szCs w:val="21"/>
                    </w:rPr>
                  </w:pPr>
                  <w:r>
                    <w:rPr>
                      <w:color w:val="000000"/>
                      <w:szCs w:val="21"/>
                    </w:rPr>
                    <w:t>污染物</w:t>
                  </w:r>
                </w:p>
              </w:tc>
              <w:tc>
                <w:tcPr>
                  <w:tcW w:w="3335" w:type="dxa"/>
                </w:tcPr>
                <w:p>
                  <w:pPr>
                    <w:pStyle w:val="65"/>
                    <w:spacing w:line="360" w:lineRule="exact"/>
                    <w:rPr>
                      <w:color w:val="000000"/>
                      <w:szCs w:val="21"/>
                    </w:rPr>
                  </w:pPr>
                  <w:r>
                    <w:rPr>
                      <w:color w:val="000000"/>
                      <w:szCs w:val="21"/>
                    </w:rPr>
                    <w:t>年排放量（t/a）</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exact"/>
                <w:jc w:val="right"/>
              </w:trPr>
              <w:tc>
                <w:tcPr>
                  <w:tcW w:w="966" w:type="dxa"/>
                </w:tcPr>
                <w:p>
                  <w:pPr>
                    <w:pStyle w:val="65"/>
                    <w:spacing w:line="360" w:lineRule="exact"/>
                    <w:rPr>
                      <w:color w:val="000000"/>
                      <w:szCs w:val="21"/>
                    </w:rPr>
                  </w:pPr>
                  <w:r>
                    <w:rPr>
                      <w:rFonts w:hint="eastAsia"/>
                      <w:color w:val="000000"/>
                      <w:szCs w:val="21"/>
                    </w:rPr>
                    <w:t>1</w:t>
                  </w:r>
                </w:p>
              </w:tc>
              <w:tc>
                <w:tcPr>
                  <w:tcW w:w="3745" w:type="dxa"/>
                  <w:vAlign w:val="center"/>
                </w:tcPr>
                <w:p>
                  <w:pPr>
                    <w:spacing w:line="360" w:lineRule="exact"/>
                    <w:jc w:val="center"/>
                    <w:outlineLvl w:val="0"/>
                    <w:rPr>
                      <w:color w:val="000000"/>
                      <w:szCs w:val="21"/>
                    </w:rPr>
                  </w:pPr>
                  <w:r>
                    <w:rPr>
                      <w:rFonts w:hint="eastAsia"/>
                      <w:color w:val="000000"/>
                      <w:szCs w:val="21"/>
                    </w:rPr>
                    <w:t>PM</w:t>
                  </w:r>
                  <w:r>
                    <w:rPr>
                      <w:rFonts w:hint="eastAsia"/>
                      <w:color w:val="000000"/>
                      <w:szCs w:val="21"/>
                      <w:vertAlign w:val="subscript"/>
                    </w:rPr>
                    <w:t>10</w:t>
                  </w:r>
                </w:p>
              </w:tc>
              <w:tc>
                <w:tcPr>
                  <w:tcW w:w="3335" w:type="dxa"/>
                  <w:vAlign w:val="center"/>
                </w:tcPr>
                <w:p>
                  <w:pPr>
                    <w:pStyle w:val="64"/>
                    <w:spacing w:line="360" w:lineRule="exact"/>
                    <w:rPr>
                      <w:color w:val="000000"/>
                    </w:rPr>
                  </w:pPr>
                  <w:r>
                    <w:rPr>
                      <w:rFonts w:hint="eastAsia"/>
                      <w:color w:val="000000"/>
                    </w:rPr>
                    <w:t>0.1884</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exact"/>
                <w:jc w:val="right"/>
              </w:trPr>
              <w:tc>
                <w:tcPr>
                  <w:tcW w:w="966" w:type="dxa"/>
                </w:tcPr>
                <w:p>
                  <w:pPr>
                    <w:pStyle w:val="65"/>
                    <w:spacing w:line="360" w:lineRule="exact"/>
                    <w:rPr>
                      <w:color w:val="000000"/>
                      <w:szCs w:val="21"/>
                    </w:rPr>
                  </w:pPr>
                  <w:r>
                    <w:rPr>
                      <w:rFonts w:hint="eastAsia"/>
                      <w:color w:val="000000"/>
                      <w:szCs w:val="21"/>
                    </w:rPr>
                    <w:t>2</w:t>
                  </w:r>
                </w:p>
              </w:tc>
              <w:tc>
                <w:tcPr>
                  <w:tcW w:w="3745" w:type="dxa"/>
                  <w:vAlign w:val="center"/>
                </w:tcPr>
                <w:p>
                  <w:pPr>
                    <w:spacing w:line="360" w:lineRule="exact"/>
                    <w:jc w:val="center"/>
                    <w:outlineLvl w:val="0"/>
                    <w:rPr>
                      <w:color w:val="000000"/>
                      <w:szCs w:val="21"/>
                    </w:rPr>
                  </w:pPr>
                  <w:r>
                    <w:rPr>
                      <w:rFonts w:hint="eastAsia"/>
                      <w:color w:val="000000"/>
                      <w:szCs w:val="21"/>
                    </w:rPr>
                    <w:t>甲苯</w:t>
                  </w:r>
                </w:p>
              </w:tc>
              <w:tc>
                <w:tcPr>
                  <w:tcW w:w="3335" w:type="dxa"/>
                  <w:vAlign w:val="center"/>
                </w:tcPr>
                <w:p>
                  <w:pPr>
                    <w:pStyle w:val="64"/>
                    <w:spacing w:line="360" w:lineRule="exact"/>
                    <w:rPr>
                      <w:color w:val="000000"/>
                    </w:rPr>
                  </w:pPr>
                  <w:r>
                    <w:rPr>
                      <w:rFonts w:hint="eastAsia"/>
                      <w:color w:val="000000"/>
                    </w:rPr>
                    <w:t>0.229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exact"/>
                <w:jc w:val="right"/>
              </w:trPr>
              <w:tc>
                <w:tcPr>
                  <w:tcW w:w="966" w:type="dxa"/>
                </w:tcPr>
                <w:p>
                  <w:pPr>
                    <w:pStyle w:val="65"/>
                    <w:spacing w:line="360" w:lineRule="exact"/>
                    <w:rPr>
                      <w:color w:val="000000"/>
                      <w:szCs w:val="21"/>
                    </w:rPr>
                  </w:pPr>
                  <w:r>
                    <w:rPr>
                      <w:rFonts w:hint="eastAsia"/>
                      <w:color w:val="000000"/>
                      <w:szCs w:val="21"/>
                    </w:rPr>
                    <w:t>3</w:t>
                  </w:r>
                </w:p>
              </w:tc>
              <w:tc>
                <w:tcPr>
                  <w:tcW w:w="3745" w:type="dxa"/>
                  <w:vAlign w:val="center"/>
                </w:tcPr>
                <w:p>
                  <w:pPr>
                    <w:spacing w:line="360" w:lineRule="exact"/>
                    <w:jc w:val="center"/>
                    <w:outlineLvl w:val="0"/>
                    <w:rPr>
                      <w:color w:val="000000"/>
                      <w:szCs w:val="21"/>
                    </w:rPr>
                  </w:pPr>
                  <w:r>
                    <w:rPr>
                      <w:rFonts w:hint="eastAsia"/>
                      <w:color w:val="000000"/>
                      <w:szCs w:val="21"/>
                    </w:rPr>
                    <w:t>二甲苯</w:t>
                  </w:r>
                </w:p>
              </w:tc>
              <w:tc>
                <w:tcPr>
                  <w:tcW w:w="3335" w:type="dxa"/>
                  <w:vAlign w:val="center"/>
                </w:tcPr>
                <w:p>
                  <w:pPr>
                    <w:pStyle w:val="64"/>
                    <w:spacing w:line="360" w:lineRule="exact"/>
                    <w:rPr>
                      <w:color w:val="000000"/>
                    </w:rPr>
                  </w:pPr>
                  <w:r>
                    <w:rPr>
                      <w:rFonts w:hint="eastAsia"/>
                      <w:color w:val="000000"/>
                    </w:rPr>
                    <w:t>0.1335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exact"/>
                <w:jc w:val="right"/>
              </w:trPr>
              <w:tc>
                <w:tcPr>
                  <w:tcW w:w="966" w:type="dxa"/>
                </w:tcPr>
                <w:p>
                  <w:pPr>
                    <w:pStyle w:val="65"/>
                    <w:spacing w:line="360" w:lineRule="exact"/>
                    <w:rPr>
                      <w:color w:val="000000"/>
                      <w:szCs w:val="21"/>
                    </w:rPr>
                  </w:pPr>
                  <w:r>
                    <w:rPr>
                      <w:rFonts w:hint="eastAsia"/>
                      <w:color w:val="000000"/>
                      <w:szCs w:val="21"/>
                    </w:rPr>
                    <w:t>4</w:t>
                  </w:r>
                </w:p>
              </w:tc>
              <w:tc>
                <w:tcPr>
                  <w:tcW w:w="3745" w:type="dxa"/>
                  <w:vAlign w:val="center"/>
                </w:tcPr>
                <w:p>
                  <w:pPr>
                    <w:spacing w:line="360" w:lineRule="exact"/>
                    <w:jc w:val="center"/>
                    <w:outlineLvl w:val="0"/>
                    <w:rPr>
                      <w:color w:val="000000"/>
                      <w:szCs w:val="21"/>
                    </w:rPr>
                  </w:pPr>
                  <w:r>
                    <w:rPr>
                      <w:rFonts w:hint="eastAsia"/>
                      <w:color w:val="000000"/>
                      <w:szCs w:val="21"/>
                    </w:rPr>
                    <w:t>非甲烷总烃</w:t>
                  </w:r>
                </w:p>
              </w:tc>
              <w:tc>
                <w:tcPr>
                  <w:tcW w:w="3335" w:type="dxa"/>
                  <w:vAlign w:val="center"/>
                </w:tcPr>
                <w:p>
                  <w:pPr>
                    <w:pStyle w:val="64"/>
                    <w:spacing w:line="360" w:lineRule="exact"/>
                    <w:rPr>
                      <w:color w:val="000000"/>
                    </w:rPr>
                  </w:pPr>
                  <w:r>
                    <w:rPr>
                      <w:rFonts w:hint="eastAsia"/>
                      <w:color w:val="000000"/>
                    </w:rPr>
                    <w:t>0.4478</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exact"/>
                <w:jc w:val="right"/>
              </w:trPr>
              <w:tc>
                <w:tcPr>
                  <w:tcW w:w="966" w:type="dxa"/>
                </w:tcPr>
                <w:p>
                  <w:pPr>
                    <w:pStyle w:val="65"/>
                    <w:spacing w:line="360" w:lineRule="exact"/>
                    <w:rPr>
                      <w:color w:val="000000"/>
                      <w:szCs w:val="21"/>
                    </w:rPr>
                  </w:pPr>
                  <w:r>
                    <w:rPr>
                      <w:rFonts w:hint="eastAsia"/>
                      <w:color w:val="000000"/>
                      <w:szCs w:val="21"/>
                    </w:rPr>
                    <w:t>5</w:t>
                  </w:r>
                </w:p>
              </w:tc>
              <w:tc>
                <w:tcPr>
                  <w:tcW w:w="3745" w:type="dxa"/>
                  <w:vAlign w:val="center"/>
                </w:tcPr>
                <w:p>
                  <w:pPr>
                    <w:spacing w:line="360" w:lineRule="exact"/>
                    <w:jc w:val="center"/>
                    <w:rPr>
                      <w:color w:val="000000"/>
                      <w:szCs w:val="21"/>
                    </w:rPr>
                  </w:pPr>
                  <w:r>
                    <w:rPr>
                      <w:rFonts w:hint="eastAsia"/>
                      <w:color w:val="000000"/>
                      <w:szCs w:val="21"/>
                    </w:rPr>
                    <w:t>SO</w:t>
                  </w:r>
                  <w:r>
                    <w:rPr>
                      <w:rFonts w:hint="eastAsia"/>
                      <w:color w:val="000000"/>
                      <w:szCs w:val="21"/>
                      <w:vertAlign w:val="subscript"/>
                    </w:rPr>
                    <w:t>2</w:t>
                  </w:r>
                </w:p>
              </w:tc>
              <w:tc>
                <w:tcPr>
                  <w:tcW w:w="3335" w:type="dxa"/>
                  <w:vAlign w:val="center"/>
                </w:tcPr>
                <w:p>
                  <w:pPr>
                    <w:pStyle w:val="64"/>
                    <w:spacing w:line="360" w:lineRule="exact"/>
                    <w:rPr>
                      <w:color w:val="000000"/>
                    </w:rPr>
                  </w:pPr>
                  <w:r>
                    <w:rPr>
                      <w:rFonts w:hint="eastAsia"/>
                      <w:color w:val="000000"/>
                    </w:rPr>
                    <w:t>0.0007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exact"/>
                <w:jc w:val="right"/>
              </w:trPr>
              <w:tc>
                <w:tcPr>
                  <w:tcW w:w="966" w:type="dxa"/>
                </w:tcPr>
                <w:p>
                  <w:pPr>
                    <w:pStyle w:val="65"/>
                    <w:spacing w:line="360" w:lineRule="exact"/>
                    <w:rPr>
                      <w:color w:val="000000"/>
                      <w:szCs w:val="21"/>
                    </w:rPr>
                  </w:pPr>
                  <w:r>
                    <w:rPr>
                      <w:rFonts w:hint="eastAsia"/>
                      <w:color w:val="000000"/>
                      <w:szCs w:val="21"/>
                    </w:rPr>
                    <w:t>6</w:t>
                  </w:r>
                </w:p>
              </w:tc>
              <w:tc>
                <w:tcPr>
                  <w:tcW w:w="3745" w:type="dxa"/>
                  <w:vAlign w:val="center"/>
                </w:tcPr>
                <w:p>
                  <w:pPr>
                    <w:spacing w:line="360" w:lineRule="exact"/>
                    <w:jc w:val="center"/>
                    <w:rPr>
                      <w:color w:val="000000"/>
                      <w:szCs w:val="21"/>
                    </w:rPr>
                  </w:pPr>
                  <w:r>
                    <w:rPr>
                      <w:rFonts w:hint="eastAsia"/>
                      <w:color w:val="000000"/>
                      <w:szCs w:val="21"/>
                    </w:rPr>
                    <w:t>NOx</w:t>
                  </w:r>
                </w:p>
              </w:tc>
              <w:tc>
                <w:tcPr>
                  <w:tcW w:w="3335" w:type="dxa"/>
                  <w:vAlign w:val="center"/>
                </w:tcPr>
                <w:p>
                  <w:pPr>
                    <w:pStyle w:val="64"/>
                    <w:spacing w:line="360" w:lineRule="exact"/>
                    <w:rPr>
                      <w:color w:val="000000"/>
                    </w:rPr>
                  </w:pPr>
                  <w:r>
                    <w:rPr>
                      <w:rFonts w:hint="eastAsia"/>
                      <w:color w:val="000000"/>
                    </w:rPr>
                    <w:t>0.0276</w:t>
                  </w:r>
                </w:p>
              </w:tc>
            </w:tr>
          </w:tbl>
          <w:p>
            <w:pPr>
              <w:adjustRightInd w:val="0"/>
              <w:snapToGrid w:val="0"/>
              <w:spacing w:line="360" w:lineRule="auto"/>
              <w:ind w:firstLine="480" w:firstLineChars="200"/>
              <w:rPr>
                <w:bCs/>
                <w:sz w:val="24"/>
              </w:rPr>
            </w:pPr>
            <w:r>
              <w:rPr>
                <w:rFonts w:hint="eastAsia"/>
                <w:bCs/>
                <w:sz w:val="24"/>
              </w:rPr>
              <w:t>2.5</w:t>
            </w:r>
            <w:r>
              <w:rPr>
                <w:bCs/>
                <w:sz w:val="24"/>
              </w:rPr>
              <w:t>大气环境影响评价自查表</w:t>
            </w:r>
          </w:p>
          <w:p>
            <w:pPr>
              <w:adjustRightInd w:val="0"/>
              <w:snapToGrid w:val="0"/>
              <w:spacing w:line="360" w:lineRule="auto"/>
              <w:ind w:firstLine="480" w:firstLineChars="200"/>
              <w:rPr>
                <w:bCs/>
                <w:color w:val="000000"/>
                <w:kern w:val="0"/>
                <w:sz w:val="24"/>
              </w:rPr>
            </w:pPr>
            <w:r>
              <w:rPr>
                <w:rFonts w:hint="eastAsia"/>
                <w:bCs/>
                <w:color w:val="000000"/>
                <w:kern w:val="0"/>
                <w:sz w:val="24"/>
              </w:rPr>
              <w:t>本项目</w:t>
            </w:r>
            <w:r>
              <w:rPr>
                <w:rFonts w:hint="eastAsia"/>
                <w:color w:val="000000"/>
                <w:sz w:val="24"/>
              </w:rPr>
              <w:t>大气环境影响评价自查表见下表</w:t>
            </w:r>
            <w:r>
              <w:rPr>
                <w:rFonts w:hint="eastAsia"/>
                <w:bCs/>
                <w:color w:val="000000"/>
                <w:kern w:val="0"/>
                <w:sz w:val="24"/>
              </w:rPr>
              <w:t>。</w:t>
            </w:r>
          </w:p>
          <w:p>
            <w:pPr>
              <w:adjustRightInd w:val="0"/>
              <w:snapToGrid w:val="0"/>
              <w:spacing w:line="360" w:lineRule="auto"/>
              <w:ind w:left="71" w:leftChars="34"/>
              <w:jc w:val="center"/>
              <w:rPr>
                <w:b/>
                <w:bCs/>
                <w:color w:val="000000"/>
                <w:kern w:val="0"/>
                <w:sz w:val="24"/>
              </w:rPr>
            </w:pPr>
            <w:r>
              <w:rPr>
                <w:rFonts w:hint="eastAsia"/>
                <w:b/>
                <w:bCs/>
                <w:color w:val="000000"/>
                <w:kern w:val="0"/>
                <w:sz w:val="24"/>
              </w:rPr>
              <w:t>表4-22        建设项目大气环境影响评价自查表</w:t>
            </w:r>
          </w:p>
          <w:tbl>
            <w:tblPr>
              <w:tblStyle w:val="30"/>
              <w:tblW w:w="8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1418"/>
              <w:gridCol w:w="802"/>
              <w:gridCol w:w="475"/>
              <w:gridCol w:w="186"/>
              <w:gridCol w:w="533"/>
              <w:gridCol w:w="871"/>
              <w:gridCol w:w="764"/>
              <w:gridCol w:w="1046"/>
              <w:gridCol w:w="293"/>
              <w:gridCol w:w="78"/>
              <w:gridCol w:w="351"/>
              <w:gridCol w:w="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3" w:type="dxa"/>
                  <w:gridSpan w:val="2"/>
                  <w:tcBorders>
                    <w:top w:val="single" w:color="auto" w:sz="4" w:space="0"/>
                    <w:left w:val="single" w:color="auto" w:sz="4" w:space="0"/>
                    <w:bottom w:val="single" w:color="auto" w:sz="4" w:space="0"/>
                    <w:right w:val="single" w:color="auto" w:sz="4" w:space="0"/>
                  </w:tcBorders>
                  <w:vAlign w:val="center"/>
                </w:tcPr>
                <w:p>
                  <w:pPr>
                    <w:adjustRightInd w:val="0"/>
                    <w:jc w:val="center"/>
                    <w:rPr>
                      <w:rFonts w:hAnsi="宋体"/>
                      <w:color w:val="000000"/>
                      <w:sz w:val="18"/>
                      <w:szCs w:val="18"/>
                    </w:rPr>
                  </w:pPr>
                  <w:r>
                    <w:rPr>
                      <w:rFonts w:hint="eastAsia" w:hAnsi="宋体"/>
                      <w:color w:val="000000"/>
                      <w:sz w:val="18"/>
                      <w:szCs w:val="18"/>
                    </w:rPr>
                    <w:t>工作内容</w:t>
                  </w:r>
                </w:p>
              </w:tc>
              <w:tc>
                <w:tcPr>
                  <w:tcW w:w="5899" w:type="dxa"/>
                  <w:gridSpan w:val="11"/>
                  <w:tcBorders>
                    <w:top w:val="single" w:color="auto" w:sz="4" w:space="0"/>
                    <w:left w:val="single" w:color="auto" w:sz="4" w:space="0"/>
                    <w:bottom w:val="single" w:color="auto" w:sz="4" w:space="0"/>
                    <w:right w:val="single" w:color="auto" w:sz="4" w:space="0"/>
                  </w:tcBorders>
                  <w:vAlign w:val="center"/>
                </w:tcPr>
                <w:p>
                  <w:pPr>
                    <w:adjustRightInd w:val="0"/>
                    <w:jc w:val="center"/>
                    <w:rPr>
                      <w:rFonts w:hAnsi="宋体"/>
                      <w:color w:val="000000"/>
                      <w:sz w:val="18"/>
                      <w:szCs w:val="18"/>
                    </w:rPr>
                  </w:pPr>
                  <w:r>
                    <w:rPr>
                      <w:rFonts w:hint="eastAsia" w:hAnsi="宋体"/>
                      <w:color w:val="000000"/>
                      <w:sz w:val="18"/>
                      <w:szCs w:val="18"/>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05" w:type="dxa"/>
                  <w:vMerge w:val="restart"/>
                  <w:tcBorders>
                    <w:top w:val="single" w:color="auto" w:sz="4" w:space="0"/>
                    <w:left w:val="single" w:color="auto" w:sz="4" w:space="0"/>
                    <w:bottom w:val="single" w:color="auto" w:sz="4" w:space="0"/>
                    <w:right w:val="single" w:color="auto" w:sz="4" w:space="0"/>
                  </w:tcBorders>
                  <w:vAlign w:val="center"/>
                </w:tcPr>
                <w:p>
                  <w:pPr>
                    <w:adjustRightInd w:val="0"/>
                    <w:jc w:val="center"/>
                    <w:rPr>
                      <w:rFonts w:hAnsi="宋体"/>
                      <w:color w:val="000000"/>
                      <w:sz w:val="18"/>
                      <w:szCs w:val="18"/>
                    </w:rPr>
                  </w:pPr>
                  <w:r>
                    <w:rPr>
                      <w:rFonts w:hint="eastAsia"/>
                      <w:color w:val="000000"/>
                      <w:sz w:val="18"/>
                      <w:szCs w:val="18"/>
                    </w:rPr>
                    <w:t>评价</w:t>
                  </w:r>
                  <w:r>
                    <w:rPr>
                      <w:rFonts w:hint="eastAsia" w:hAnsi="宋体"/>
                      <w:color w:val="000000"/>
                      <w:sz w:val="18"/>
                      <w:szCs w:val="18"/>
                    </w:rPr>
                    <w:t>等级及范围</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Ansi="宋体"/>
                      <w:color w:val="000000"/>
                      <w:sz w:val="18"/>
                      <w:szCs w:val="18"/>
                    </w:rPr>
                  </w:pPr>
                  <w:r>
                    <w:rPr>
                      <w:rFonts w:hint="eastAsia" w:hAnsi="宋体"/>
                      <w:color w:val="000000"/>
                      <w:sz w:val="18"/>
                      <w:szCs w:val="18"/>
                    </w:rPr>
                    <w:t>评价等级</w:t>
                  </w:r>
                </w:p>
              </w:tc>
              <w:tc>
                <w:tcPr>
                  <w:tcW w:w="1996"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Ansi="宋体"/>
                      <w:color w:val="000000"/>
                      <w:sz w:val="18"/>
                      <w:szCs w:val="18"/>
                    </w:rPr>
                  </w:pPr>
                  <w:r>
                    <w:rPr>
                      <w:rFonts w:hint="eastAsia" w:hAnsi="宋体"/>
                      <w:color w:val="000000"/>
                      <w:sz w:val="18"/>
                      <w:szCs w:val="18"/>
                    </w:rPr>
                    <w:t>一级</w:t>
                  </w:r>
                  <w:r>
                    <w:rPr>
                      <w:rFonts w:hint="eastAsia" w:ascii="宋体" w:hAnsi="宋体"/>
                      <w:color w:val="000000"/>
                      <w:sz w:val="18"/>
                      <w:szCs w:val="18"/>
                    </w:rPr>
                    <w:t>□</w:t>
                  </w:r>
                </w:p>
              </w:tc>
              <w:tc>
                <w:tcPr>
                  <w:tcW w:w="163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Ansi="宋体"/>
                      <w:color w:val="000000"/>
                      <w:sz w:val="18"/>
                      <w:szCs w:val="18"/>
                    </w:rPr>
                  </w:pPr>
                  <w:r>
                    <w:rPr>
                      <w:rFonts w:hint="eastAsia" w:hAnsi="宋体"/>
                      <w:color w:val="000000"/>
                      <w:sz w:val="18"/>
                      <w:szCs w:val="18"/>
                    </w:rPr>
                    <w:t>二级</w:t>
                  </w:r>
                  <w:r>
                    <w:rPr>
                      <w:rFonts w:hint="eastAsia" w:ascii="宋体" w:hAnsi="宋体"/>
                      <w:color w:val="000000"/>
                      <w:sz w:val="18"/>
                      <w:szCs w:val="18"/>
                    </w:rPr>
                    <w:fldChar w:fldCharType="begin"/>
                  </w:r>
                  <w:r>
                    <w:rPr>
                      <w:rFonts w:hint="eastAsia" w:ascii="宋体" w:hAnsi="宋体"/>
                      <w:color w:val="000000"/>
                      <w:sz w:val="18"/>
                      <w:szCs w:val="18"/>
                    </w:rPr>
                    <w:instrText xml:space="preserve"> eq \o\ac(□,√)</w:instrText>
                  </w:r>
                  <w:r>
                    <w:rPr>
                      <w:rFonts w:hint="eastAsia" w:ascii="宋体" w:hAnsi="宋体"/>
                      <w:color w:val="000000"/>
                      <w:sz w:val="18"/>
                      <w:szCs w:val="18"/>
                    </w:rPr>
                    <w:fldChar w:fldCharType="end"/>
                  </w:r>
                </w:p>
              </w:tc>
              <w:tc>
                <w:tcPr>
                  <w:tcW w:w="2268"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Ansi="宋体"/>
                      <w:color w:val="000000"/>
                      <w:sz w:val="18"/>
                      <w:szCs w:val="18"/>
                    </w:rPr>
                  </w:pPr>
                  <w:r>
                    <w:rPr>
                      <w:rFonts w:hint="eastAsia" w:hAnsi="宋体"/>
                      <w:color w:val="000000"/>
                      <w:sz w:val="18"/>
                      <w:szCs w:val="18"/>
                    </w:rPr>
                    <w:t>三级</w:t>
                  </w:r>
                  <w:r>
                    <w:rPr>
                      <w:rFonts w:hint="eastAsia" w:ascii="宋体" w:hAnsi="宋体"/>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olor w:val="000000"/>
                      <w:sz w:val="18"/>
                      <w:szCs w:val="18"/>
                    </w:rPr>
                  </w:pP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评价范围</w:t>
                  </w:r>
                </w:p>
              </w:tc>
              <w:tc>
                <w:tcPr>
                  <w:tcW w:w="1996"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边长</w:t>
                  </w:r>
                  <w:r>
                    <w:rPr>
                      <w:color w:val="000000"/>
                      <w:sz w:val="18"/>
                      <w:szCs w:val="18"/>
                    </w:rPr>
                    <w:t>=50km</w:t>
                  </w:r>
                  <w:r>
                    <w:rPr>
                      <w:rFonts w:hint="eastAsia" w:ascii="宋体" w:hAnsi="宋体"/>
                      <w:color w:val="000000"/>
                      <w:sz w:val="18"/>
                      <w:szCs w:val="18"/>
                    </w:rPr>
                    <w:t>□</w:t>
                  </w:r>
                </w:p>
              </w:tc>
              <w:tc>
                <w:tcPr>
                  <w:tcW w:w="163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边长</w:t>
                  </w:r>
                  <w:r>
                    <w:rPr>
                      <w:color w:val="000000"/>
                      <w:sz w:val="18"/>
                      <w:szCs w:val="18"/>
                    </w:rPr>
                    <w:t>=5~50km</w:t>
                  </w:r>
                  <w:r>
                    <w:rPr>
                      <w:rFonts w:hint="eastAsia" w:ascii="宋体" w:hAnsi="宋体"/>
                      <w:color w:val="000000"/>
                      <w:sz w:val="18"/>
                      <w:szCs w:val="18"/>
                    </w:rPr>
                    <w:t>□</w:t>
                  </w:r>
                </w:p>
              </w:tc>
              <w:tc>
                <w:tcPr>
                  <w:tcW w:w="2268"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边长</w:t>
                  </w:r>
                  <w:r>
                    <w:rPr>
                      <w:color w:val="000000"/>
                      <w:sz w:val="18"/>
                      <w:szCs w:val="18"/>
                    </w:rPr>
                    <w:t>=5km</w:t>
                  </w:r>
                  <w:r>
                    <w:rPr>
                      <w:rFonts w:hint="eastAsia" w:ascii="宋体" w:hAnsi="宋体"/>
                      <w:color w:val="000000"/>
                      <w:sz w:val="18"/>
                      <w:szCs w:val="18"/>
                    </w:rPr>
                    <w:fldChar w:fldCharType="begin"/>
                  </w:r>
                  <w:r>
                    <w:rPr>
                      <w:rFonts w:hint="eastAsia" w:ascii="宋体" w:hAnsi="宋体"/>
                      <w:color w:val="000000"/>
                      <w:sz w:val="18"/>
                      <w:szCs w:val="18"/>
                    </w:rPr>
                    <w:instrText xml:space="preserve"> eq \o\ac(□,√)</w:instrText>
                  </w:r>
                  <w:r>
                    <w:rPr>
                      <w:rFonts w:hint="eastAsia" w:ascii="宋体" w:hAnsi="宋体"/>
                      <w:color w:val="000000"/>
                      <w:sz w:val="18"/>
                      <w:szCs w:val="1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评价</w:t>
                  </w:r>
                </w:p>
                <w:p>
                  <w:pPr>
                    <w:adjustRightInd w:val="0"/>
                    <w:snapToGrid w:val="0"/>
                    <w:jc w:val="center"/>
                    <w:outlineLvl w:val="1"/>
                    <w:rPr>
                      <w:color w:val="000000"/>
                      <w:sz w:val="18"/>
                      <w:szCs w:val="18"/>
                    </w:rPr>
                  </w:pPr>
                  <w:r>
                    <w:rPr>
                      <w:rFonts w:hint="eastAsia"/>
                      <w:color w:val="000000"/>
                      <w:sz w:val="18"/>
                      <w:szCs w:val="18"/>
                    </w:rPr>
                    <w:t>因子</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color w:val="000000"/>
                      <w:sz w:val="18"/>
                      <w:szCs w:val="18"/>
                    </w:rPr>
                    <w:t>SO</w:t>
                  </w:r>
                  <w:r>
                    <w:rPr>
                      <w:color w:val="000000"/>
                      <w:sz w:val="18"/>
                      <w:szCs w:val="18"/>
                      <w:vertAlign w:val="subscript"/>
                    </w:rPr>
                    <w:t>2</w:t>
                  </w:r>
                  <w:r>
                    <w:rPr>
                      <w:color w:val="000000"/>
                      <w:sz w:val="18"/>
                      <w:szCs w:val="18"/>
                    </w:rPr>
                    <w:t>+NOx</w:t>
                  </w:r>
                </w:p>
                <w:p>
                  <w:pPr>
                    <w:adjustRightInd w:val="0"/>
                    <w:snapToGrid w:val="0"/>
                    <w:jc w:val="center"/>
                    <w:outlineLvl w:val="1"/>
                    <w:rPr>
                      <w:color w:val="000000"/>
                      <w:sz w:val="18"/>
                      <w:szCs w:val="18"/>
                    </w:rPr>
                  </w:pPr>
                  <w:r>
                    <w:rPr>
                      <w:rFonts w:hint="eastAsia"/>
                      <w:color w:val="000000"/>
                      <w:sz w:val="18"/>
                      <w:szCs w:val="18"/>
                    </w:rPr>
                    <w:t>排放量</w:t>
                  </w:r>
                </w:p>
              </w:tc>
              <w:tc>
                <w:tcPr>
                  <w:tcW w:w="1996"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color w:val="000000"/>
                      <w:sz w:val="18"/>
                      <w:szCs w:val="18"/>
                    </w:rPr>
                    <w:t>≥2000t/a</w:t>
                  </w:r>
                  <w:r>
                    <w:rPr>
                      <w:rFonts w:hint="eastAsia" w:ascii="宋体" w:hAnsi="宋体"/>
                      <w:color w:val="000000"/>
                      <w:sz w:val="18"/>
                      <w:szCs w:val="18"/>
                    </w:rPr>
                    <w:t>□</w:t>
                  </w:r>
                </w:p>
              </w:tc>
              <w:tc>
                <w:tcPr>
                  <w:tcW w:w="163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color w:val="000000"/>
                      <w:sz w:val="18"/>
                      <w:szCs w:val="18"/>
                    </w:rPr>
                    <w:t>500~2000t/a</w:t>
                  </w:r>
                  <w:r>
                    <w:rPr>
                      <w:rFonts w:hint="eastAsia" w:ascii="宋体" w:hAnsi="宋体"/>
                      <w:color w:val="000000"/>
                      <w:sz w:val="18"/>
                      <w:szCs w:val="18"/>
                    </w:rPr>
                    <w:t>□</w:t>
                  </w:r>
                </w:p>
              </w:tc>
              <w:tc>
                <w:tcPr>
                  <w:tcW w:w="2268"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w:t>
                  </w:r>
                  <w:r>
                    <w:rPr>
                      <w:color w:val="000000"/>
                      <w:sz w:val="18"/>
                      <w:szCs w:val="18"/>
                    </w:rPr>
                    <w:t>500t/a</w:t>
                  </w:r>
                  <w:r>
                    <w:rPr>
                      <w:rFonts w:hint="eastAsia" w:ascii="宋体" w:hAnsi="宋体"/>
                      <w:color w:val="000000"/>
                      <w:sz w:val="18"/>
                      <w:szCs w:val="18"/>
                    </w:rPr>
                    <w:fldChar w:fldCharType="begin"/>
                  </w:r>
                  <w:r>
                    <w:rPr>
                      <w:rFonts w:hint="eastAsia" w:ascii="宋体" w:hAnsi="宋体"/>
                      <w:color w:val="000000"/>
                      <w:sz w:val="18"/>
                      <w:szCs w:val="18"/>
                    </w:rPr>
                    <w:instrText xml:space="preserve"> eq \o\ac(□,√)</w:instrText>
                  </w:r>
                  <w:r>
                    <w:rPr>
                      <w:rFonts w:hint="eastAsia" w:ascii="宋体" w:hAnsi="宋体"/>
                      <w:color w:val="000000"/>
                      <w:sz w:val="18"/>
                      <w:szCs w:val="1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 w:val="18"/>
                      <w:szCs w:val="18"/>
                    </w:rPr>
                  </w:pP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评价因子</w:t>
                  </w:r>
                </w:p>
              </w:tc>
              <w:tc>
                <w:tcPr>
                  <w:tcW w:w="3631"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outlineLvl w:val="1"/>
                    <w:rPr>
                      <w:color w:val="000000"/>
                      <w:sz w:val="18"/>
                      <w:szCs w:val="18"/>
                    </w:rPr>
                  </w:pPr>
                  <w:r>
                    <w:rPr>
                      <w:rFonts w:hint="eastAsia"/>
                      <w:color w:val="000000"/>
                      <w:sz w:val="18"/>
                      <w:szCs w:val="18"/>
                    </w:rPr>
                    <w:t>基本污染物（SO</w:t>
                  </w:r>
                  <w:r>
                    <w:rPr>
                      <w:rFonts w:hint="eastAsia"/>
                      <w:color w:val="000000"/>
                      <w:sz w:val="18"/>
                      <w:szCs w:val="18"/>
                      <w:vertAlign w:val="subscript"/>
                    </w:rPr>
                    <w:t>2</w:t>
                  </w:r>
                  <w:r>
                    <w:rPr>
                      <w:rFonts w:hint="eastAsia"/>
                      <w:color w:val="000000"/>
                      <w:sz w:val="18"/>
                      <w:szCs w:val="18"/>
                    </w:rPr>
                    <w:t>、NOx、PM</w:t>
                  </w:r>
                  <w:r>
                    <w:rPr>
                      <w:rFonts w:hint="eastAsia"/>
                      <w:color w:val="000000"/>
                      <w:sz w:val="18"/>
                      <w:szCs w:val="18"/>
                      <w:vertAlign w:val="subscript"/>
                    </w:rPr>
                    <w:t>10</w:t>
                  </w:r>
                  <w:r>
                    <w:rPr>
                      <w:rFonts w:hint="eastAsia"/>
                      <w:color w:val="000000"/>
                      <w:sz w:val="18"/>
                      <w:szCs w:val="18"/>
                    </w:rPr>
                    <w:t>）</w:t>
                  </w:r>
                </w:p>
                <w:p>
                  <w:pPr>
                    <w:adjustRightInd w:val="0"/>
                    <w:snapToGrid w:val="0"/>
                    <w:outlineLvl w:val="1"/>
                    <w:rPr>
                      <w:color w:val="000000"/>
                      <w:sz w:val="18"/>
                      <w:szCs w:val="18"/>
                    </w:rPr>
                  </w:pPr>
                  <w:r>
                    <w:rPr>
                      <w:rFonts w:hint="eastAsia"/>
                      <w:color w:val="000000"/>
                      <w:sz w:val="18"/>
                      <w:szCs w:val="18"/>
                    </w:rPr>
                    <w:t>其他污染物（甲苯、二甲苯、非甲烷总烃）</w:t>
                  </w:r>
                </w:p>
              </w:tc>
              <w:tc>
                <w:tcPr>
                  <w:tcW w:w="2268"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outlineLvl w:val="1"/>
                    <w:rPr>
                      <w:color w:val="000000"/>
                      <w:sz w:val="18"/>
                      <w:szCs w:val="18"/>
                    </w:rPr>
                  </w:pPr>
                  <w:r>
                    <w:rPr>
                      <w:rFonts w:hint="eastAsia"/>
                      <w:color w:val="000000"/>
                      <w:sz w:val="18"/>
                      <w:szCs w:val="18"/>
                    </w:rPr>
                    <w:t>包括二次</w:t>
                  </w:r>
                  <w:r>
                    <w:rPr>
                      <w:color w:val="000000"/>
                      <w:sz w:val="18"/>
                      <w:szCs w:val="18"/>
                    </w:rPr>
                    <w:t>PM</w:t>
                  </w:r>
                  <w:r>
                    <w:rPr>
                      <w:color w:val="000000"/>
                      <w:sz w:val="18"/>
                      <w:szCs w:val="18"/>
                      <w:vertAlign w:val="subscript"/>
                    </w:rPr>
                    <w:t>2.5</w:t>
                  </w:r>
                  <w:r>
                    <w:rPr>
                      <w:rFonts w:hint="eastAsia" w:ascii="宋体" w:hAnsi="宋体"/>
                      <w:color w:val="000000"/>
                      <w:sz w:val="18"/>
                      <w:szCs w:val="18"/>
                    </w:rPr>
                    <w:t>□</w:t>
                  </w:r>
                </w:p>
                <w:p>
                  <w:pPr>
                    <w:adjustRightInd w:val="0"/>
                    <w:snapToGrid w:val="0"/>
                    <w:outlineLvl w:val="1"/>
                    <w:rPr>
                      <w:color w:val="000000"/>
                      <w:sz w:val="18"/>
                      <w:szCs w:val="18"/>
                    </w:rPr>
                  </w:pPr>
                  <w:r>
                    <w:rPr>
                      <w:rFonts w:hint="eastAsia"/>
                      <w:color w:val="000000"/>
                      <w:sz w:val="18"/>
                      <w:szCs w:val="18"/>
                    </w:rPr>
                    <w:t>不包括二次</w:t>
                  </w:r>
                  <w:r>
                    <w:rPr>
                      <w:color w:val="000000"/>
                      <w:sz w:val="18"/>
                      <w:szCs w:val="18"/>
                    </w:rPr>
                    <w:t>PM</w:t>
                  </w:r>
                  <w:r>
                    <w:rPr>
                      <w:color w:val="000000"/>
                      <w:sz w:val="18"/>
                      <w:szCs w:val="18"/>
                      <w:vertAlign w:val="subscript"/>
                    </w:rPr>
                    <w:t>2.5</w:t>
                  </w:r>
                  <w:r>
                    <w:rPr>
                      <w:rFonts w:hint="eastAsia" w:ascii="宋体" w:hAnsi="宋体"/>
                      <w:color w:val="000000"/>
                      <w:sz w:val="18"/>
                      <w:szCs w:val="18"/>
                    </w:rPr>
                    <w:fldChar w:fldCharType="begin"/>
                  </w:r>
                  <w:r>
                    <w:rPr>
                      <w:rFonts w:hint="eastAsia" w:ascii="宋体" w:hAnsi="宋体"/>
                      <w:color w:val="000000"/>
                      <w:sz w:val="18"/>
                      <w:szCs w:val="18"/>
                    </w:rPr>
                    <w:instrText xml:space="preserve"> eq \o\ac(□,√)</w:instrText>
                  </w:r>
                  <w:r>
                    <w:rPr>
                      <w:rFonts w:hint="eastAsia" w:ascii="宋体" w:hAnsi="宋体"/>
                      <w:color w:val="000000"/>
                      <w:sz w:val="18"/>
                      <w:szCs w:val="1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8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评价</w:t>
                  </w:r>
                </w:p>
                <w:p>
                  <w:pPr>
                    <w:adjustRightInd w:val="0"/>
                    <w:snapToGrid w:val="0"/>
                    <w:jc w:val="center"/>
                    <w:outlineLvl w:val="1"/>
                    <w:rPr>
                      <w:color w:val="000000"/>
                      <w:sz w:val="18"/>
                      <w:szCs w:val="18"/>
                    </w:rPr>
                  </w:pPr>
                  <w:r>
                    <w:rPr>
                      <w:rFonts w:hint="eastAsia"/>
                      <w:color w:val="000000"/>
                      <w:sz w:val="18"/>
                      <w:szCs w:val="18"/>
                    </w:rPr>
                    <w:t>标准</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评价标准</w:t>
                  </w:r>
                </w:p>
              </w:tc>
              <w:tc>
                <w:tcPr>
                  <w:tcW w:w="1996"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国家标准</w:t>
                  </w:r>
                  <w:r>
                    <w:rPr>
                      <w:rFonts w:hint="eastAsia" w:ascii="宋体" w:hAnsi="宋体"/>
                      <w:color w:val="000000"/>
                      <w:sz w:val="18"/>
                      <w:szCs w:val="18"/>
                    </w:rPr>
                    <w:fldChar w:fldCharType="begin"/>
                  </w:r>
                  <w:r>
                    <w:rPr>
                      <w:rFonts w:hint="eastAsia" w:ascii="宋体" w:hAnsi="宋体"/>
                      <w:color w:val="000000"/>
                      <w:sz w:val="18"/>
                      <w:szCs w:val="18"/>
                    </w:rPr>
                    <w:instrText xml:space="preserve"> eq \o\ac(□,√)</w:instrText>
                  </w:r>
                  <w:r>
                    <w:rPr>
                      <w:rFonts w:hint="eastAsia" w:ascii="宋体" w:hAnsi="宋体"/>
                      <w:color w:val="000000"/>
                      <w:sz w:val="18"/>
                      <w:szCs w:val="18"/>
                    </w:rPr>
                    <w:fldChar w:fldCharType="end"/>
                  </w:r>
                </w:p>
              </w:tc>
              <w:tc>
                <w:tcPr>
                  <w:tcW w:w="163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地方标准</w:t>
                  </w:r>
                  <w:r>
                    <w:rPr>
                      <w:rFonts w:hint="eastAsia" w:ascii="宋体" w:hAnsi="宋体"/>
                      <w:color w:val="000000"/>
                      <w:sz w:val="18"/>
                      <w:szCs w:val="18"/>
                    </w:rPr>
                    <w:t>□</w:t>
                  </w:r>
                </w:p>
              </w:tc>
              <w:tc>
                <w:tcPr>
                  <w:tcW w:w="1417"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附录</w:t>
                  </w:r>
                  <w:r>
                    <w:rPr>
                      <w:color w:val="000000"/>
                      <w:sz w:val="18"/>
                      <w:szCs w:val="18"/>
                    </w:rPr>
                    <w:t>D</w:t>
                  </w:r>
                  <w:r>
                    <w:rPr>
                      <w:rFonts w:hint="eastAsia" w:ascii="宋体" w:hAnsi="宋体"/>
                      <w:color w:val="000000"/>
                      <w:sz w:val="18"/>
                      <w:szCs w:val="18"/>
                    </w:rPr>
                    <w:t>□</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其他标准</w:t>
                  </w:r>
                  <w:r>
                    <w:rPr>
                      <w:rFonts w:hint="eastAsia" w:ascii="宋体" w:hAnsi="宋体"/>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现状评价</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评价功能区</w:t>
                  </w:r>
                </w:p>
              </w:tc>
              <w:tc>
                <w:tcPr>
                  <w:tcW w:w="1996"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一类区</w:t>
                  </w:r>
                  <w:r>
                    <w:rPr>
                      <w:rFonts w:hint="eastAsia" w:ascii="宋体" w:hAnsi="宋体"/>
                      <w:color w:val="000000"/>
                      <w:sz w:val="18"/>
                      <w:szCs w:val="18"/>
                    </w:rPr>
                    <w:t>□</w:t>
                  </w:r>
                </w:p>
              </w:tc>
              <w:tc>
                <w:tcPr>
                  <w:tcW w:w="163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二类区</w:t>
                  </w:r>
                  <w:r>
                    <w:rPr>
                      <w:rFonts w:hint="eastAsia" w:ascii="宋体" w:hAnsi="宋体"/>
                      <w:color w:val="000000"/>
                      <w:sz w:val="18"/>
                      <w:szCs w:val="18"/>
                    </w:rPr>
                    <w:fldChar w:fldCharType="begin"/>
                  </w:r>
                  <w:r>
                    <w:rPr>
                      <w:rFonts w:hint="eastAsia" w:ascii="宋体" w:hAnsi="宋体"/>
                      <w:color w:val="000000"/>
                      <w:sz w:val="18"/>
                      <w:szCs w:val="18"/>
                    </w:rPr>
                    <w:instrText xml:space="preserve"> eq \o\ac(□,√)</w:instrText>
                  </w:r>
                  <w:r>
                    <w:rPr>
                      <w:rFonts w:hint="eastAsia" w:ascii="宋体" w:hAnsi="宋体"/>
                      <w:color w:val="000000"/>
                      <w:sz w:val="18"/>
                      <w:szCs w:val="18"/>
                    </w:rPr>
                    <w:fldChar w:fldCharType="end"/>
                  </w:r>
                </w:p>
              </w:tc>
              <w:tc>
                <w:tcPr>
                  <w:tcW w:w="2268"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一类区和二类区</w:t>
                  </w:r>
                  <w:r>
                    <w:rPr>
                      <w:rFonts w:hint="eastAsia" w:ascii="宋体" w:hAnsi="宋体"/>
                      <w:color w:val="00000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 w:val="18"/>
                      <w:szCs w:val="18"/>
                    </w:rPr>
                  </w:pP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评价基准年</w:t>
                  </w:r>
                </w:p>
              </w:tc>
              <w:tc>
                <w:tcPr>
                  <w:tcW w:w="5899" w:type="dxa"/>
                  <w:gridSpan w:val="11"/>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 xml:space="preserve">（2019）年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 w:val="18"/>
                      <w:szCs w:val="18"/>
                    </w:rPr>
                  </w:pP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环境空气质量现状调查数据来源</w:t>
                  </w:r>
                </w:p>
              </w:tc>
              <w:tc>
                <w:tcPr>
                  <w:tcW w:w="1996"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长期例行监测数据</w:t>
                  </w:r>
                  <w:r>
                    <w:rPr>
                      <w:rFonts w:hint="eastAsia" w:ascii="宋体" w:hAnsi="宋体"/>
                      <w:color w:val="000000"/>
                      <w:sz w:val="18"/>
                      <w:szCs w:val="18"/>
                    </w:rPr>
                    <w:t>□</w:t>
                  </w:r>
                </w:p>
              </w:tc>
              <w:tc>
                <w:tcPr>
                  <w:tcW w:w="163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主管部门发布的数据</w:t>
                  </w:r>
                  <w:r>
                    <w:rPr>
                      <w:rFonts w:hint="eastAsia" w:ascii="宋体" w:hAnsi="宋体"/>
                      <w:color w:val="000000"/>
                      <w:sz w:val="18"/>
                      <w:szCs w:val="18"/>
                    </w:rPr>
                    <w:fldChar w:fldCharType="begin"/>
                  </w:r>
                  <w:r>
                    <w:rPr>
                      <w:rFonts w:hint="eastAsia" w:ascii="宋体" w:hAnsi="宋体"/>
                      <w:color w:val="000000"/>
                      <w:sz w:val="18"/>
                      <w:szCs w:val="18"/>
                    </w:rPr>
                    <w:instrText xml:space="preserve"> eq \o\ac(□,√)</w:instrText>
                  </w:r>
                  <w:r>
                    <w:rPr>
                      <w:rFonts w:hint="eastAsia" w:ascii="宋体" w:hAnsi="宋体"/>
                      <w:color w:val="000000"/>
                      <w:sz w:val="18"/>
                      <w:szCs w:val="18"/>
                    </w:rPr>
                    <w:fldChar w:fldCharType="end"/>
                  </w:r>
                </w:p>
              </w:tc>
              <w:tc>
                <w:tcPr>
                  <w:tcW w:w="2268"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现状补充检测</w:t>
                  </w:r>
                  <w:r>
                    <w:rPr>
                      <w:rFonts w:hint="eastAsia" w:ascii="宋体" w:hAnsi="宋体"/>
                      <w:color w:val="00000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 w:val="18"/>
                      <w:szCs w:val="18"/>
                    </w:rPr>
                  </w:pP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现状评价</w:t>
                  </w:r>
                </w:p>
              </w:tc>
              <w:tc>
                <w:tcPr>
                  <w:tcW w:w="2867"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达标区</w:t>
                  </w:r>
                  <w:r>
                    <w:rPr>
                      <w:rFonts w:hint="eastAsia" w:ascii="宋体" w:hAnsi="宋体"/>
                      <w:color w:val="000000"/>
                      <w:sz w:val="18"/>
                      <w:szCs w:val="18"/>
                    </w:rPr>
                    <w:t>□</w:t>
                  </w:r>
                </w:p>
              </w:tc>
              <w:tc>
                <w:tcPr>
                  <w:tcW w:w="303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不达标区</w:t>
                  </w:r>
                  <w:r>
                    <w:rPr>
                      <w:rFonts w:hint="eastAsia" w:ascii="宋体" w:hAnsi="宋体"/>
                      <w:color w:val="000000"/>
                      <w:sz w:val="18"/>
                      <w:szCs w:val="18"/>
                    </w:rPr>
                    <w:fldChar w:fldCharType="begin"/>
                  </w:r>
                  <w:r>
                    <w:rPr>
                      <w:rFonts w:hint="eastAsia" w:ascii="宋体" w:hAnsi="宋体"/>
                      <w:color w:val="000000"/>
                      <w:sz w:val="18"/>
                      <w:szCs w:val="18"/>
                    </w:rPr>
                    <w:instrText xml:space="preserve"> eq \o\ac(□,√)</w:instrText>
                  </w:r>
                  <w:r>
                    <w:rPr>
                      <w:rFonts w:hint="eastAsia" w:ascii="宋体" w:hAnsi="宋体"/>
                      <w:color w:val="000000"/>
                      <w:sz w:val="18"/>
                      <w:szCs w:val="18"/>
                    </w:rPr>
                    <w:fldChar w:fldCharType="end"/>
                  </w:r>
                  <w:r>
                    <w:rPr>
                      <w:rFonts w:hint="eastAsia" w:ascii="宋体" w:hAnsi="宋体"/>
                      <w:color w:val="00000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污染源调查</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调查内容</w:t>
                  </w:r>
                </w:p>
              </w:tc>
              <w:tc>
                <w:tcPr>
                  <w:tcW w:w="1996"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color w:val="000000"/>
                      <w:sz w:val="18"/>
                      <w:szCs w:val="18"/>
                    </w:rPr>
                    <w:t xml:space="preserve">  </w:t>
                  </w:r>
                  <w:r>
                    <w:rPr>
                      <w:rFonts w:hint="eastAsia"/>
                      <w:color w:val="000000"/>
                      <w:sz w:val="18"/>
                      <w:szCs w:val="18"/>
                    </w:rPr>
                    <w:t>本项目正常排放源</w:t>
                  </w:r>
                  <w:r>
                    <w:rPr>
                      <w:rFonts w:hint="eastAsia" w:ascii="宋体" w:hAnsi="宋体"/>
                      <w:color w:val="000000"/>
                      <w:sz w:val="18"/>
                      <w:szCs w:val="18"/>
                    </w:rPr>
                    <w:fldChar w:fldCharType="begin"/>
                  </w:r>
                  <w:r>
                    <w:rPr>
                      <w:rFonts w:hint="eastAsia" w:ascii="宋体" w:hAnsi="宋体"/>
                      <w:color w:val="000000"/>
                      <w:sz w:val="18"/>
                      <w:szCs w:val="18"/>
                    </w:rPr>
                    <w:instrText xml:space="preserve"> eq \o\ac(□,√)</w:instrText>
                  </w:r>
                  <w:r>
                    <w:rPr>
                      <w:rFonts w:hint="eastAsia" w:ascii="宋体" w:hAnsi="宋体"/>
                      <w:color w:val="000000"/>
                      <w:sz w:val="18"/>
                      <w:szCs w:val="18"/>
                    </w:rPr>
                    <w:fldChar w:fldCharType="end"/>
                  </w:r>
                </w:p>
                <w:p>
                  <w:pPr>
                    <w:adjustRightInd w:val="0"/>
                    <w:snapToGrid w:val="0"/>
                    <w:jc w:val="center"/>
                    <w:outlineLvl w:val="1"/>
                    <w:rPr>
                      <w:color w:val="000000"/>
                      <w:sz w:val="18"/>
                      <w:szCs w:val="18"/>
                    </w:rPr>
                  </w:pPr>
                  <w:r>
                    <w:rPr>
                      <w:rFonts w:hint="eastAsia"/>
                      <w:color w:val="000000"/>
                      <w:sz w:val="18"/>
                      <w:szCs w:val="18"/>
                    </w:rPr>
                    <w:t>本项目非正常排放源</w:t>
                  </w:r>
                  <w:r>
                    <w:rPr>
                      <w:rFonts w:hint="eastAsia" w:ascii="宋体" w:hAnsi="宋体"/>
                      <w:color w:val="000000"/>
                      <w:sz w:val="18"/>
                      <w:szCs w:val="18"/>
                    </w:rPr>
                    <w:t>□</w:t>
                  </w:r>
                </w:p>
                <w:p>
                  <w:pPr>
                    <w:adjustRightInd w:val="0"/>
                    <w:snapToGrid w:val="0"/>
                    <w:jc w:val="center"/>
                    <w:outlineLvl w:val="1"/>
                    <w:rPr>
                      <w:color w:val="000000"/>
                      <w:sz w:val="18"/>
                      <w:szCs w:val="18"/>
                    </w:rPr>
                  </w:pPr>
                  <w:r>
                    <w:rPr>
                      <w:rFonts w:hint="eastAsia"/>
                      <w:color w:val="000000"/>
                      <w:sz w:val="18"/>
                      <w:szCs w:val="18"/>
                    </w:rPr>
                    <w:t>现有污染源</w:t>
                  </w:r>
                  <w:r>
                    <w:rPr>
                      <w:rFonts w:hint="eastAsia" w:ascii="宋体" w:hAnsi="宋体"/>
                      <w:color w:val="000000"/>
                      <w:sz w:val="18"/>
                      <w:szCs w:val="18"/>
                    </w:rPr>
                    <w:t>□</w:t>
                  </w:r>
                </w:p>
              </w:tc>
              <w:tc>
                <w:tcPr>
                  <w:tcW w:w="87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拟替代的污染源</w:t>
                  </w:r>
                  <w:r>
                    <w:rPr>
                      <w:rFonts w:hint="eastAsia" w:ascii="宋体" w:hAnsi="宋体"/>
                      <w:color w:val="000000"/>
                      <w:sz w:val="18"/>
                      <w:szCs w:val="18"/>
                    </w:rPr>
                    <w:t>□</w:t>
                  </w:r>
                  <w:r>
                    <w:rPr>
                      <w:color w:val="000000"/>
                      <w:sz w:val="18"/>
                      <w:szCs w:val="18"/>
                    </w:rPr>
                    <w:t xml:space="preserve"> </w:t>
                  </w:r>
                </w:p>
              </w:tc>
              <w:tc>
                <w:tcPr>
                  <w:tcW w:w="181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其他在建、拟建项目污染源</w:t>
                  </w:r>
                  <w:r>
                    <w:rPr>
                      <w:rFonts w:hint="eastAsia" w:ascii="宋体" w:hAnsi="宋体"/>
                      <w:color w:val="000000"/>
                      <w:sz w:val="18"/>
                      <w:szCs w:val="18"/>
                    </w:rPr>
                    <w:t>□</w:t>
                  </w:r>
                </w:p>
              </w:tc>
              <w:tc>
                <w:tcPr>
                  <w:tcW w:w="1222"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区域污染源</w:t>
                  </w:r>
                  <w:r>
                    <w:rPr>
                      <w:rFonts w:hint="eastAsia" w:ascii="宋体" w:hAnsi="宋体"/>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大气环境影响预测与评价</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预测模型</w:t>
                  </w:r>
                </w:p>
              </w:tc>
              <w:tc>
                <w:tcPr>
                  <w:tcW w:w="802"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24" w:line="260" w:lineRule="atLeast"/>
                    <w:rPr>
                      <w:color w:val="000000"/>
                      <w:sz w:val="18"/>
                      <w:szCs w:val="18"/>
                    </w:rPr>
                  </w:pPr>
                  <w:r>
                    <w:rPr>
                      <w:color w:val="000000"/>
                      <w:sz w:val="18"/>
                      <w:szCs w:val="18"/>
                    </w:rPr>
                    <w:t>AERMOD</w:t>
                  </w:r>
                  <w:r>
                    <w:rPr>
                      <w:rFonts w:hint="eastAsia"/>
                      <w:color w:val="000000"/>
                      <w:sz w:val="18"/>
                      <w:szCs w:val="18"/>
                    </w:rPr>
                    <w:t>□</w:t>
                  </w:r>
                </w:p>
              </w:tc>
              <w:tc>
                <w:tcPr>
                  <w:tcW w:w="1194" w:type="dxa"/>
                  <w:gridSpan w:val="3"/>
                  <w:tcBorders>
                    <w:top w:val="single" w:color="auto" w:sz="4" w:space="0"/>
                    <w:left w:val="single" w:color="auto" w:sz="4" w:space="0"/>
                    <w:bottom w:val="single" w:color="auto" w:sz="4" w:space="0"/>
                    <w:right w:val="single" w:color="auto" w:sz="4" w:space="0"/>
                  </w:tcBorders>
                  <w:vAlign w:val="center"/>
                </w:tcPr>
                <w:p>
                  <w:pPr>
                    <w:pStyle w:val="77"/>
                    <w:snapToGrid w:val="0"/>
                    <w:spacing w:before="24" w:line="260" w:lineRule="atLeast"/>
                    <w:rPr>
                      <w:color w:val="000000"/>
                      <w:sz w:val="18"/>
                      <w:szCs w:val="18"/>
                    </w:rPr>
                  </w:pPr>
                  <w:r>
                    <w:rPr>
                      <w:color w:val="000000"/>
                      <w:sz w:val="18"/>
                      <w:szCs w:val="18"/>
                    </w:rPr>
                    <w:t>ADMS</w:t>
                  </w:r>
                </w:p>
                <w:p>
                  <w:pPr>
                    <w:pStyle w:val="77"/>
                    <w:snapToGrid w:val="0"/>
                    <w:spacing w:before="24" w:line="260" w:lineRule="atLeast"/>
                    <w:rPr>
                      <w:color w:val="000000"/>
                      <w:sz w:val="18"/>
                      <w:szCs w:val="18"/>
                    </w:rPr>
                  </w:pPr>
                  <w:r>
                    <w:rPr>
                      <w:rFonts w:hint="eastAsia"/>
                      <w:color w:val="000000"/>
                      <w:sz w:val="18"/>
                      <w:szCs w:val="18"/>
                    </w:rPr>
                    <w:t>□</w:t>
                  </w:r>
                </w:p>
              </w:tc>
              <w:tc>
                <w:tcPr>
                  <w:tcW w:w="871"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24" w:line="260" w:lineRule="atLeast"/>
                    <w:rPr>
                      <w:color w:val="000000"/>
                      <w:sz w:val="18"/>
                      <w:szCs w:val="18"/>
                    </w:rPr>
                  </w:pPr>
                  <w:r>
                    <w:rPr>
                      <w:color w:val="000000"/>
                      <w:sz w:val="18"/>
                      <w:szCs w:val="18"/>
                    </w:rPr>
                    <w:t>AUSTAL2000</w:t>
                  </w:r>
                  <w:r>
                    <w:rPr>
                      <w:rFonts w:hint="eastAsia"/>
                      <w:color w:val="000000"/>
                      <w:sz w:val="18"/>
                      <w:szCs w:val="18"/>
                    </w:rPr>
                    <w:t>□</w:t>
                  </w:r>
                </w:p>
              </w:tc>
              <w:tc>
                <w:tcPr>
                  <w:tcW w:w="764"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24" w:line="260" w:lineRule="atLeast"/>
                    <w:rPr>
                      <w:color w:val="000000"/>
                      <w:sz w:val="18"/>
                      <w:szCs w:val="18"/>
                    </w:rPr>
                  </w:pPr>
                  <w:r>
                    <w:rPr>
                      <w:color w:val="000000"/>
                      <w:sz w:val="18"/>
                      <w:szCs w:val="18"/>
                    </w:rPr>
                    <w:t>EDMS/AEDT</w:t>
                  </w:r>
                  <w:r>
                    <w:rPr>
                      <w:rFonts w:hint="eastAsia"/>
                      <w:color w:val="000000"/>
                      <w:sz w:val="18"/>
                      <w:szCs w:val="18"/>
                    </w:rPr>
                    <w:t>□</w:t>
                  </w:r>
                </w:p>
              </w:tc>
              <w:tc>
                <w:tcPr>
                  <w:tcW w:w="1046"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24" w:line="260" w:lineRule="atLeast"/>
                    <w:rPr>
                      <w:color w:val="000000"/>
                      <w:sz w:val="18"/>
                      <w:szCs w:val="18"/>
                    </w:rPr>
                  </w:pPr>
                  <w:r>
                    <w:rPr>
                      <w:color w:val="000000"/>
                      <w:sz w:val="18"/>
                      <w:szCs w:val="18"/>
                    </w:rPr>
                    <w:t>CALPUFF</w:t>
                  </w:r>
                </w:p>
                <w:p>
                  <w:pPr>
                    <w:pStyle w:val="77"/>
                    <w:snapToGrid w:val="0"/>
                    <w:spacing w:before="24" w:line="260" w:lineRule="atLeast"/>
                    <w:rPr>
                      <w:color w:val="000000"/>
                      <w:sz w:val="18"/>
                      <w:szCs w:val="18"/>
                    </w:rPr>
                  </w:pPr>
                  <w:r>
                    <w:rPr>
                      <w:rFonts w:hint="eastAsia"/>
                      <w:color w:val="000000"/>
                      <w:sz w:val="18"/>
                      <w:szCs w:val="18"/>
                    </w:rPr>
                    <w:t>□</w:t>
                  </w:r>
                </w:p>
              </w:tc>
              <w:tc>
                <w:tcPr>
                  <w:tcW w:w="722" w:type="dxa"/>
                  <w:gridSpan w:val="3"/>
                  <w:tcBorders>
                    <w:top w:val="single" w:color="auto" w:sz="4" w:space="0"/>
                    <w:left w:val="single" w:color="auto" w:sz="4" w:space="0"/>
                    <w:bottom w:val="single" w:color="auto" w:sz="4" w:space="0"/>
                    <w:right w:val="single" w:color="auto" w:sz="4" w:space="0"/>
                  </w:tcBorders>
                  <w:vAlign w:val="center"/>
                </w:tcPr>
                <w:p>
                  <w:pPr>
                    <w:pStyle w:val="77"/>
                    <w:snapToGrid w:val="0"/>
                    <w:spacing w:before="24" w:line="260" w:lineRule="atLeast"/>
                    <w:rPr>
                      <w:color w:val="000000"/>
                      <w:sz w:val="18"/>
                      <w:szCs w:val="18"/>
                    </w:rPr>
                  </w:pPr>
                  <w:r>
                    <w:rPr>
                      <w:rFonts w:hint="eastAsia"/>
                      <w:color w:val="000000"/>
                      <w:sz w:val="18"/>
                      <w:szCs w:val="18"/>
                    </w:rPr>
                    <w:t>网格模型□</w:t>
                  </w:r>
                  <w:r>
                    <w:rPr>
                      <w:color w:val="000000"/>
                      <w:sz w:val="18"/>
                      <w:szCs w:val="18"/>
                    </w:rPr>
                    <w:t xml:space="preserve"> </w:t>
                  </w:r>
                </w:p>
              </w:tc>
              <w:tc>
                <w:tcPr>
                  <w:tcW w:w="500" w:type="dxa"/>
                  <w:tcBorders>
                    <w:top w:val="single" w:color="auto" w:sz="4" w:space="0"/>
                    <w:left w:val="single" w:color="auto" w:sz="4" w:space="0"/>
                    <w:bottom w:val="single" w:color="auto" w:sz="4" w:space="0"/>
                    <w:right w:val="single" w:color="auto" w:sz="4" w:space="0"/>
                  </w:tcBorders>
                  <w:vAlign w:val="center"/>
                </w:tcPr>
                <w:p>
                  <w:pPr>
                    <w:pStyle w:val="77"/>
                    <w:snapToGrid w:val="0"/>
                    <w:spacing w:before="24" w:line="260" w:lineRule="atLeast"/>
                    <w:rPr>
                      <w:color w:val="000000"/>
                      <w:sz w:val="18"/>
                      <w:szCs w:val="18"/>
                    </w:rPr>
                  </w:pPr>
                  <w:r>
                    <w:rPr>
                      <w:rFonts w:hint="eastAsia"/>
                      <w:color w:val="000000"/>
                      <w:sz w:val="18"/>
                      <w:szCs w:val="18"/>
                    </w:rPr>
                    <w:t>其他</w:t>
                  </w:r>
                  <w:r>
                    <w:rPr>
                      <w:rFonts w:hint="eastAsia" w:ascii="MS Mincho" w:hAnsi="MS Mincho" w:eastAsia="MS Mincho" w:cs="MS Mincho"/>
                      <w:color w:val="000000"/>
                      <w:sz w:val="18"/>
                      <w:szCs w:val="18"/>
                      <w:u w:val="single"/>
                    </w:rPr>
                    <w:t>☑</w:t>
                  </w:r>
                  <w:r>
                    <w:rPr>
                      <w:color w:val="00000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 w:val="18"/>
                      <w:szCs w:val="18"/>
                    </w:rPr>
                  </w:pP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预测范围</w:t>
                  </w:r>
                </w:p>
              </w:tc>
              <w:tc>
                <w:tcPr>
                  <w:tcW w:w="1996"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边长</w:t>
                  </w:r>
                  <w:r>
                    <w:rPr>
                      <w:color w:val="000000"/>
                      <w:sz w:val="18"/>
                      <w:szCs w:val="18"/>
                    </w:rPr>
                    <w:t>≥50km</w:t>
                  </w:r>
                  <w:r>
                    <w:rPr>
                      <w:rFonts w:hint="eastAsia" w:ascii="宋体" w:hAnsi="宋体"/>
                      <w:color w:val="000000"/>
                      <w:sz w:val="18"/>
                      <w:szCs w:val="18"/>
                    </w:rPr>
                    <w:t>□</w:t>
                  </w:r>
                </w:p>
              </w:tc>
              <w:tc>
                <w:tcPr>
                  <w:tcW w:w="163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边长</w:t>
                  </w:r>
                  <w:r>
                    <w:rPr>
                      <w:color w:val="000000"/>
                      <w:sz w:val="18"/>
                      <w:szCs w:val="18"/>
                    </w:rPr>
                    <w:t>5~50km</w:t>
                  </w:r>
                  <w:r>
                    <w:rPr>
                      <w:rFonts w:hint="eastAsia" w:ascii="宋体" w:hAnsi="宋体"/>
                      <w:color w:val="000000"/>
                      <w:sz w:val="18"/>
                      <w:szCs w:val="18"/>
                    </w:rPr>
                    <w:t>□</w:t>
                  </w:r>
                </w:p>
              </w:tc>
              <w:tc>
                <w:tcPr>
                  <w:tcW w:w="2268"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边长</w:t>
                  </w:r>
                  <w:r>
                    <w:rPr>
                      <w:color w:val="000000"/>
                      <w:sz w:val="18"/>
                      <w:szCs w:val="18"/>
                    </w:rPr>
                    <w:t>=5km</w:t>
                  </w:r>
                  <w:r>
                    <w:rPr>
                      <w:rFonts w:hint="eastAsia" w:ascii="宋体" w:hAnsi="宋体"/>
                      <w:color w:val="000000"/>
                      <w:sz w:val="18"/>
                      <w:szCs w:val="18"/>
                    </w:rPr>
                    <w:fldChar w:fldCharType="begin"/>
                  </w:r>
                  <w:r>
                    <w:rPr>
                      <w:rFonts w:hint="eastAsia" w:ascii="宋体" w:hAnsi="宋体"/>
                      <w:color w:val="000000"/>
                      <w:sz w:val="18"/>
                      <w:szCs w:val="18"/>
                    </w:rPr>
                    <w:instrText xml:space="preserve"> eq \o\ac(□,√)</w:instrText>
                  </w:r>
                  <w:r>
                    <w:rPr>
                      <w:rFonts w:hint="eastAsia" w:ascii="宋体" w:hAnsi="宋体"/>
                      <w:color w:val="000000"/>
                      <w:sz w:val="18"/>
                      <w:szCs w:val="18"/>
                    </w:rPr>
                    <w:fldChar w:fldCharType="end"/>
                  </w:r>
                  <w:r>
                    <w:rPr>
                      <w:color w:val="00000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 w:val="18"/>
                      <w:szCs w:val="18"/>
                    </w:rPr>
                  </w:pP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预测因子</w:t>
                  </w:r>
                </w:p>
              </w:tc>
              <w:tc>
                <w:tcPr>
                  <w:tcW w:w="2867"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预测因子（SO</w:t>
                  </w:r>
                  <w:r>
                    <w:rPr>
                      <w:rFonts w:hint="eastAsia"/>
                      <w:color w:val="000000"/>
                      <w:sz w:val="18"/>
                      <w:szCs w:val="18"/>
                      <w:vertAlign w:val="subscript"/>
                    </w:rPr>
                    <w:t>2</w:t>
                  </w:r>
                  <w:r>
                    <w:rPr>
                      <w:rFonts w:hint="eastAsia"/>
                      <w:color w:val="000000"/>
                      <w:sz w:val="18"/>
                      <w:szCs w:val="18"/>
                    </w:rPr>
                    <w:t>、NOx、PM</w:t>
                  </w:r>
                  <w:r>
                    <w:rPr>
                      <w:rFonts w:hint="eastAsia"/>
                      <w:color w:val="000000"/>
                      <w:sz w:val="18"/>
                      <w:szCs w:val="18"/>
                      <w:vertAlign w:val="subscript"/>
                    </w:rPr>
                    <w:t>10</w:t>
                  </w:r>
                  <w:r>
                    <w:rPr>
                      <w:rFonts w:hint="eastAsia"/>
                      <w:color w:val="000000"/>
                      <w:sz w:val="18"/>
                      <w:szCs w:val="18"/>
                    </w:rPr>
                    <w:t>、甲苯、二甲苯、非甲烷总烃）</w:t>
                  </w:r>
                </w:p>
              </w:tc>
              <w:tc>
                <w:tcPr>
                  <w:tcW w:w="303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color w:val="000000"/>
                      <w:sz w:val="18"/>
                      <w:szCs w:val="18"/>
                    </w:rPr>
                    <w:t xml:space="preserve"> </w:t>
                  </w:r>
                  <w:r>
                    <w:rPr>
                      <w:rFonts w:hint="eastAsia"/>
                      <w:color w:val="000000"/>
                      <w:sz w:val="18"/>
                      <w:szCs w:val="18"/>
                    </w:rPr>
                    <w:t>包括二次</w:t>
                  </w:r>
                  <w:r>
                    <w:rPr>
                      <w:color w:val="000000"/>
                      <w:sz w:val="18"/>
                      <w:szCs w:val="18"/>
                    </w:rPr>
                    <w:t>PM</w:t>
                  </w:r>
                  <w:r>
                    <w:rPr>
                      <w:color w:val="000000"/>
                      <w:sz w:val="18"/>
                      <w:szCs w:val="18"/>
                      <w:vertAlign w:val="subscript"/>
                    </w:rPr>
                    <w:t>2.5</w:t>
                  </w:r>
                  <w:r>
                    <w:rPr>
                      <w:rFonts w:hint="eastAsia" w:ascii="宋体" w:hAnsi="宋体"/>
                      <w:color w:val="000000"/>
                      <w:sz w:val="18"/>
                      <w:szCs w:val="18"/>
                    </w:rPr>
                    <w:t>□</w:t>
                  </w:r>
                </w:p>
                <w:p>
                  <w:pPr>
                    <w:adjustRightInd w:val="0"/>
                    <w:snapToGrid w:val="0"/>
                    <w:jc w:val="center"/>
                    <w:outlineLvl w:val="1"/>
                    <w:rPr>
                      <w:color w:val="000000"/>
                      <w:sz w:val="18"/>
                      <w:szCs w:val="18"/>
                    </w:rPr>
                  </w:pPr>
                  <w:r>
                    <w:rPr>
                      <w:rFonts w:hint="eastAsia"/>
                      <w:color w:val="000000"/>
                      <w:sz w:val="18"/>
                      <w:szCs w:val="18"/>
                    </w:rPr>
                    <w:t>不包括二次</w:t>
                  </w:r>
                  <w:r>
                    <w:rPr>
                      <w:color w:val="000000"/>
                      <w:sz w:val="18"/>
                      <w:szCs w:val="18"/>
                    </w:rPr>
                    <w:t>PM</w:t>
                  </w:r>
                  <w:r>
                    <w:rPr>
                      <w:color w:val="000000"/>
                      <w:sz w:val="18"/>
                      <w:szCs w:val="18"/>
                      <w:vertAlign w:val="subscript"/>
                    </w:rPr>
                    <w:t>2.5</w:t>
                  </w:r>
                  <w:r>
                    <w:rPr>
                      <w:rFonts w:hint="eastAsia" w:ascii="宋体" w:hAnsi="宋体"/>
                      <w:color w:val="000000"/>
                      <w:sz w:val="18"/>
                      <w:szCs w:val="18"/>
                    </w:rPr>
                    <w:fldChar w:fldCharType="begin"/>
                  </w:r>
                  <w:r>
                    <w:rPr>
                      <w:rFonts w:hint="eastAsia" w:ascii="宋体" w:hAnsi="宋体"/>
                      <w:color w:val="000000"/>
                      <w:sz w:val="18"/>
                      <w:szCs w:val="18"/>
                    </w:rPr>
                    <w:instrText xml:space="preserve"> eq \o\ac(□,√)</w:instrText>
                  </w:r>
                  <w:r>
                    <w:rPr>
                      <w:rFonts w:hint="eastAsia" w:ascii="宋体" w:hAnsi="宋体"/>
                      <w:color w:val="000000"/>
                      <w:sz w:val="18"/>
                      <w:szCs w:val="1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 w:val="18"/>
                      <w:szCs w:val="18"/>
                    </w:rPr>
                  </w:pP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正常排放短期浓度贡献值</w:t>
                  </w:r>
                </w:p>
              </w:tc>
              <w:tc>
                <w:tcPr>
                  <w:tcW w:w="2867"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color w:val="000000"/>
                      <w:sz w:val="18"/>
                      <w:szCs w:val="18"/>
                    </w:rPr>
                    <w:t>C</w:t>
                  </w:r>
                  <w:r>
                    <w:rPr>
                      <w:rFonts w:hint="eastAsia"/>
                      <w:color w:val="000000"/>
                      <w:sz w:val="18"/>
                      <w:szCs w:val="18"/>
                      <w:vertAlign w:val="subscript"/>
                    </w:rPr>
                    <w:t>本项目</w:t>
                  </w:r>
                  <w:r>
                    <w:rPr>
                      <w:rFonts w:hint="eastAsia"/>
                      <w:color w:val="000000"/>
                      <w:sz w:val="18"/>
                      <w:szCs w:val="18"/>
                    </w:rPr>
                    <w:t>最大占标率</w:t>
                  </w:r>
                  <w:r>
                    <w:rPr>
                      <w:color w:val="000000"/>
                      <w:sz w:val="18"/>
                      <w:szCs w:val="18"/>
                    </w:rPr>
                    <w:t>≤100%</w:t>
                  </w:r>
                  <w:r>
                    <w:rPr>
                      <w:rFonts w:hint="eastAsia" w:ascii="宋体" w:hAnsi="宋体"/>
                      <w:color w:val="000000"/>
                      <w:sz w:val="18"/>
                      <w:szCs w:val="18"/>
                    </w:rPr>
                    <w:fldChar w:fldCharType="begin"/>
                  </w:r>
                  <w:r>
                    <w:rPr>
                      <w:rFonts w:hint="eastAsia" w:ascii="宋体" w:hAnsi="宋体"/>
                      <w:color w:val="000000"/>
                      <w:sz w:val="18"/>
                      <w:szCs w:val="18"/>
                    </w:rPr>
                    <w:instrText xml:space="preserve"> eq \o\ac(□,√)</w:instrText>
                  </w:r>
                  <w:r>
                    <w:rPr>
                      <w:rFonts w:hint="eastAsia" w:ascii="宋体" w:hAnsi="宋体"/>
                      <w:color w:val="000000"/>
                      <w:sz w:val="18"/>
                      <w:szCs w:val="18"/>
                    </w:rPr>
                    <w:fldChar w:fldCharType="end"/>
                  </w:r>
                </w:p>
              </w:tc>
              <w:tc>
                <w:tcPr>
                  <w:tcW w:w="303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color w:val="000000"/>
                      <w:sz w:val="18"/>
                      <w:szCs w:val="18"/>
                    </w:rPr>
                    <w:t>C</w:t>
                  </w:r>
                  <w:r>
                    <w:rPr>
                      <w:rFonts w:hint="eastAsia"/>
                      <w:color w:val="000000"/>
                      <w:sz w:val="18"/>
                      <w:szCs w:val="18"/>
                      <w:vertAlign w:val="subscript"/>
                    </w:rPr>
                    <w:t>本项目</w:t>
                  </w:r>
                  <w:r>
                    <w:rPr>
                      <w:rFonts w:hint="eastAsia"/>
                      <w:color w:val="000000"/>
                      <w:sz w:val="18"/>
                      <w:szCs w:val="18"/>
                    </w:rPr>
                    <w:t>最大占标率＞</w:t>
                  </w:r>
                  <w:r>
                    <w:rPr>
                      <w:color w:val="000000"/>
                      <w:sz w:val="18"/>
                      <w:szCs w:val="18"/>
                    </w:rPr>
                    <w:t>100%</w:t>
                  </w:r>
                  <w:r>
                    <w:rPr>
                      <w:rFonts w:hint="eastAsia" w:ascii="宋体" w:hAnsi="宋体"/>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 w:val="18"/>
                      <w:szCs w:val="18"/>
                    </w:rPr>
                  </w:pPr>
                </w:p>
              </w:tc>
              <w:tc>
                <w:tcPr>
                  <w:tcW w:w="141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正常排放年均浓度贡献值</w:t>
                  </w:r>
                </w:p>
              </w:tc>
              <w:tc>
                <w:tcPr>
                  <w:tcW w:w="1463"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一类区</w:t>
                  </w:r>
                </w:p>
              </w:tc>
              <w:tc>
                <w:tcPr>
                  <w:tcW w:w="2168"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color w:val="000000"/>
                      <w:sz w:val="18"/>
                      <w:szCs w:val="18"/>
                    </w:rPr>
                    <w:t>C</w:t>
                  </w:r>
                  <w:r>
                    <w:rPr>
                      <w:rFonts w:hint="eastAsia"/>
                      <w:color w:val="000000"/>
                      <w:sz w:val="18"/>
                      <w:szCs w:val="18"/>
                      <w:vertAlign w:val="subscript"/>
                    </w:rPr>
                    <w:t>本项目</w:t>
                  </w:r>
                  <w:r>
                    <w:rPr>
                      <w:rFonts w:hint="eastAsia"/>
                      <w:color w:val="000000"/>
                      <w:sz w:val="18"/>
                      <w:szCs w:val="18"/>
                    </w:rPr>
                    <w:t>最大占标率</w:t>
                  </w:r>
                  <w:r>
                    <w:rPr>
                      <w:color w:val="000000"/>
                      <w:sz w:val="18"/>
                      <w:szCs w:val="18"/>
                    </w:rPr>
                    <w:t>≤10%</w:t>
                  </w:r>
                  <w:r>
                    <w:rPr>
                      <w:rFonts w:hint="eastAsia" w:ascii="宋体" w:hAnsi="宋体"/>
                      <w:color w:val="000000"/>
                      <w:sz w:val="18"/>
                      <w:szCs w:val="18"/>
                    </w:rPr>
                    <w:t>□</w:t>
                  </w:r>
                </w:p>
              </w:tc>
              <w:tc>
                <w:tcPr>
                  <w:tcW w:w="2268"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color w:val="000000"/>
                      <w:sz w:val="18"/>
                      <w:szCs w:val="18"/>
                    </w:rPr>
                    <w:t>C</w:t>
                  </w:r>
                  <w:r>
                    <w:rPr>
                      <w:rFonts w:hint="eastAsia"/>
                      <w:color w:val="000000"/>
                      <w:sz w:val="18"/>
                      <w:szCs w:val="18"/>
                      <w:vertAlign w:val="subscript"/>
                    </w:rPr>
                    <w:t>本项目</w:t>
                  </w:r>
                  <w:r>
                    <w:rPr>
                      <w:rFonts w:hint="eastAsia"/>
                      <w:color w:val="000000"/>
                      <w:sz w:val="18"/>
                      <w:szCs w:val="18"/>
                    </w:rPr>
                    <w:t>最大占标率＞</w:t>
                  </w:r>
                  <w:r>
                    <w:rPr>
                      <w:color w:val="000000"/>
                      <w:sz w:val="18"/>
                      <w:szCs w:val="18"/>
                    </w:rPr>
                    <w:t>10%</w:t>
                  </w:r>
                  <w:r>
                    <w:rPr>
                      <w:rFonts w:hint="eastAsia" w:ascii="宋体" w:hAnsi="宋体"/>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 w:val="18"/>
                      <w:szCs w:val="18"/>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 w:val="18"/>
                      <w:szCs w:val="18"/>
                    </w:rPr>
                  </w:pPr>
                </w:p>
              </w:tc>
              <w:tc>
                <w:tcPr>
                  <w:tcW w:w="1463"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二类区</w:t>
                  </w:r>
                </w:p>
              </w:tc>
              <w:tc>
                <w:tcPr>
                  <w:tcW w:w="2168"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color w:val="000000"/>
                      <w:sz w:val="18"/>
                      <w:szCs w:val="18"/>
                    </w:rPr>
                    <w:t>C</w:t>
                  </w:r>
                  <w:r>
                    <w:rPr>
                      <w:rFonts w:hint="eastAsia"/>
                      <w:color w:val="000000"/>
                      <w:sz w:val="18"/>
                      <w:szCs w:val="18"/>
                      <w:vertAlign w:val="subscript"/>
                    </w:rPr>
                    <w:t>本项目</w:t>
                  </w:r>
                  <w:r>
                    <w:rPr>
                      <w:rFonts w:hint="eastAsia"/>
                      <w:color w:val="000000"/>
                      <w:sz w:val="18"/>
                      <w:szCs w:val="18"/>
                    </w:rPr>
                    <w:t>最大占标率</w:t>
                  </w:r>
                  <w:r>
                    <w:rPr>
                      <w:color w:val="000000"/>
                      <w:sz w:val="18"/>
                      <w:szCs w:val="18"/>
                    </w:rPr>
                    <w:t>≤30%</w:t>
                  </w:r>
                  <w:r>
                    <w:rPr>
                      <w:rFonts w:hint="eastAsia" w:ascii="宋体" w:hAnsi="宋体"/>
                      <w:color w:val="000000"/>
                      <w:sz w:val="18"/>
                      <w:szCs w:val="18"/>
                    </w:rPr>
                    <w:fldChar w:fldCharType="begin"/>
                  </w:r>
                  <w:r>
                    <w:rPr>
                      <w:rFonts w:hint="eastAsia" w:ascii="宋体" w:hAnsi="宋体"/>
                      <w:color w:val="000000"/>
                      <w:sz w:val="18"/>
                      <w:szCs w:val="18"/>
                    </w:rPr>
                    <w:instrText xml:space="preserve"> eq \o\ac(□,√)</w:instrText>
                  </w:r>
                  <w:r>
                    <w:rPr>
                      <w:rFonts w:hint="eastAsia" w:ascii="宋体" w:hAnsi="宋体"/>
                      <w:color w:val="000000"/>
                      <w:sz w:val="18"/>
                      <w:szCs w:val="18"/>
                    </w:rPr>
                    <w:fldChar w:fldCharType="end"/>
                  </w:r>
                </w:p>
              </w:tc>
              <w:tc>
                <w:tcPr>
                  <w:tcW w:w="2268"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color w:val="000000"/>
                      <w:sz w:val="18"/>
                      <w:szCs w:val="18"/>
                    </w:rPr>
                    <w:t>C</w:t>
                  </w:r>
                  <w:r>
                    <w:rPr>
                      <w:rFonts w:hint="eastAsia"/>
                      <w:color w:val="000000"/>
                      <w:sz w:val="18"/>
                      <w:szCs w:val="18"/>
                      <w:vertAlign w:val="subscript"/>
                    </w:rPr>
                    <w:t>本项目</w:t>
                  </w:r>
                  <w:r>
                    <w:rPr>
                      <w:rFonts w:hint="eastAsia"/>
                      <w:color w:val="000000"/>
                      <w:sz w:val="18"/>
                      <w:szCs w:val="18"/>
                    </w:rPr>
                    <w:t>最大占标率＞</w:t>
                  </w:r>
                  <w:r>
                    <w:rPr>
                      <w:color w:val="000000"/>
                      <w:sz w:val="18"/>
                      <w:szCs w:val="18"/>
                    </w:rPr>
                    <w:t>30%</w:t>
                  </w:r>
                  <w:r>
                    <w:rPr>
                      <w:rFonts w:hint="eastAsia" w:ascii="宋体" w:hAnsi="宋体"/>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 w:val="18"/>
                      <w:szCs w:val="18"/>
                    </w:rPr>
                  </w:pP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非正常</w:t>
                  </w:r>
                  <w:r>
                    <w:rPr>
                      <w:color w:val="000000"/>
                      <w:sz w:val="18"/>
                      <w:szCs w:val="18"/>
                    </w:rPr>
                    <w:t>1h</w:t>
                  </w:r>
                  <w:r>
                    <w:rPr>
                      <w:rFonts w:hint="eastAsia"/>
                      <w:color w:val="000000"/>
                      <w:sz w:val="18"/>
                      <w:szCs w:val="18"/>
                    </w:rPr>
                    <w:t>浓度贡献值</w:t>
                  </w:r>
                </w:p>
              </w:tc>
              <w:tc>
                <w:tcPr>
                  <w:tcW w:w="1463"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非正常持续时长（）</w:t>
                  </w:r>
                  <w:r>
                    <w:rPr>
                      <w:color w:val="000000"/>
                      <w:sz w:val="18"/>
                      <w:szCs w:val="18"/>
                    </w:rPr>
                    <w:t>h</w:t>
                  </w:r>
                </w:p>
              </w:tc>
              <w:tc>
                <w:tcPr>
                  <w:tcW w:w="2168"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color w:val="000000"/>
                      <w:sz w:val="18"/>
                      <w:szCs w:val="18"/>
                    </w:rPr>
                    <w:t>C</w:t>
                  </w:r>
                  <w:r>
                    <w:rPr>
                      <w:rFonts w:hint="eastAsia"/>
                      <w:color w:val="000000"/>
                      <w:sz w:val="18"/>
                      <w:szCs w:val="18"/>
                      <w:vertAlign w:val="subscript"/>
                    </w:rPr>
                    <w:t>非正常</w:t>
                  </w:r>
                  <w:r>
                    <w:rPr>
                      <w:rFonts w:hint="eastAsia"/>
                      <w:color w:val="000000"/>
                      <w:sz w:val="18"/>
                      <w:szCs w:val="18"/>
                    </w:rPr>
                    <w:t>占标率</w:t>
                  </w:r>
                  <w:r>
                    <w:rPr>
                      <w:color w:val="000000"/>
                      <w:sz w:val="18"/>
                      <w:szCs w:val="18"/>
                    </w:rPr>
                    <w:t>≤100%</w:t>
                  </w:r>
                  <w:r>
                    <w:rPr>
                      <w:rFonts w:hint="eastAsia" w:ascii="宋体" w:hAnsi="宋体"/>
                      <w:color w:val="000000"/>
                      <w:sz w:val="18"/>
                      <w:szCs w:val="18"/>
                    </w:rPr>
                    <w:t>□</w:t>
                  </w:r>
                </w:p>
              </w:tc>
              <w:tc>
                <w:tcPr>
                  <w:tcW w:w="2268"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color w:val="000000"/>
                      <w:sz w:val="18"/>
                      <w:szCs w:val="18"/>
                    </w:rPr>
                    <w:t>C</w:t>
                  </w:r>
                  <w:r>
                    <w:rPr>
                      <w:rFonts w:hint="eastAsia"/>
                      <w:color w:val="000000"/>
                      <w:sz w:val="18"/>
                      <w:szCs w:val="18"/>
                      <w:vertAlign w:val="subscript"/>
                    </w:rPr>
                    <w:t>非正常</w:t>
                  </w:r>
                  <w:r>
                    <w:rPr>
                      <w:rFonts w:hint="eastAsia"/>
                      <w:color w:val="000000"/>
                      <w:sz w:val="18"/>
                      <w:szCs w:val="18"/>
                    </w:rPr>
                    <w:t>占标率＞</w:t>
                  </w:r>
                  <w:r>
                    <w:rPr>
                      <w:color w:val="000000"/>
                      <w:sz w:val="18"/>
                      <w:szCs w:val="18"/>
                    </w:rPr>
                    <w:t>100%</w:t>
                  </w:r>
                  <w:r>
                    <w:rPr>
                      <w:rFonts w:hint="eastAsia" w:ascii="宋体" w:hAnsi="宋体"/>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 w:val="18"/>
                      <w:szCs w:val="18"/>
                    </w:rPr>
                  </w:pP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保证率日平均浓度和年平均浓度叠加值</w:t>
                  </w:r>
                </w:p>
              </w:tc>
              <w:tc>
                <w:tcPr>
                  <w:tcW w:w="2867"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color w:val="000000"/>
                      <w:sz w:val="18"/>
                      <w:szCs w:val="18"/>
                    </w:rPr>
                    <w:t>C</w:t>
                  </w:r>
                  <w:r>
                    <w:rPr>
                      <w:rFonts w:hint="eastAsia"/>
                      <w:color w:val="000000"/>
                      <w:sz w:val="18"/>
                      <w:szCs w:val="18"/>
                      <w:vertAlign w:val="subscript"/>
                    </w:rPr>
                    <w:t>叠加</w:t>
                  </w:r>
                  <w:r>
                    <w:rPr>
                      <w:rFonts w:hint="eastAsia"/>
                      <w:color w:val="000000"/>
                      <w:sz w:val="18"/>
                      <w:szCs w:val="18"/>
                    </w:rPr>
                    <w:t>达标</w:t>
                  </w:r>
                  <w:r>
                    <w:rPr>
                      <w:rFonts w:hint="eastAsia" w:ascii="宋体" w:hAnsi="宋体"/>
                      <w:color w:val="000000"/>
                      <w:sz w:val="18"/>
                      <w:szCs w:val="18"/>
                    </w:rPr>
                    <w:fldChar w:fldCharType="begin"/>
                  </w:r>
                  <w:r>
                    <w:rPr>
                      <w:rFonts w:hint="eastAsia" w:ascii="宋体" w:hAnsi="宋体"/>
                      <w:color w:val="000000"/>
                      <w:sz w:val="18"/>
                      <w:szCs w:val="18"/>
                    </w:rPr>
                    <w:instrText xml:space="preserve"> eq \o\ac(□,√)</w:instrText>
                  </w:r>
                  <w:r>
                    <w:rPr>
                      <w:rFonts w:hint="eastAsia" w:ascii="宋体" w:hAnsi="宋体"/>
                      <w:color w:val="000000"/>
                      <w:sz w:val="18"/>
                      <w:szCs w:val="18"/>
                    </w:rPr>
                    <w:fldChar w:fldCharType="end"/>
                  </w:r>
                </w:p>
              </w:tc>
              <w:tc>
                <w:tcPr>
                  <w:tcW w:w="303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color w:val="000000"/>
                      <w:sz w:val="18"/>
                      <w:szCs w:val="18"/>
                    </w:rPr>
                    <w:t>C</w:t>
                  </w:r>
                  <w:r>
                    <w:rPr>
                      <w:rFonts w:hint="eastAsia"/>
                      <w:color w:val="000000"/>
                      <w:sz w:val="18"/>
                      <w:szCs w:val="18"/>
                      <w:vertAlign w:val="subscript"/>
                    </w:rPr>
                    <w:t>叠加</w:t>
                  </w:r>
                  <w:r>
                    <w:rPr>
                      <w:rFonts w:hint="eastAsia"/>
                      <w:color w:val="000000"/>
                      <w:sz w:val="18"/>
                      <w:szCs w:val="18"/>
                    </w:rPr>
                    <w:t>不达标</w:t>
                  </w:r>
                  <w:r>
                    <w:rPr>
                      <w:rFonts w:hint="eastAsia" w:ascii="宋体" w:hAnsi="宋体"/>
                      <w:color w:val="00000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 w:val="18"/>
                      <w:szCs w:val="18"/>
                    </w:rPr>
                  </w:pP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区域环境质量的整体变化情况</w:t>
                  </w:r>
                </w:p>
              </w:tc>
              <w:tc>
                <w:tcPr>
                  <w:tcW w:w="2867"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color w:val="000000"/>
                      <w:sz w:val="18"/>
                      <w:szCs w:val="18"/>
                    </w:rPr>
                    <w:t>k≤-20%</w:t>
                  </w:r>
                  <w:r>
                    <w:rPr>
                      <w:rFonts w:hint="eastAsia" w:ascii="宋体" w:hAnsi="宋体"/>
                      <w:color w:val="000000"/>
                      <w:sz w:val="18"/>
                      <w:szCs w:val="18"/>
                    </w:rPr>
                    <w:fldChar w:fldCharType="begin"/>
                  </w:r>
                  <w:r>
                    <w:rPr>
                      <w:rFonts w:hint="eastAsia" w:ascii="宋体" w:hAnsi="宋体"/>
                      <w:color w:val="000000"/>
                      <w:sz w:val="18"/>
                      <w:szCs w:val="18"/>
                    </w:rPr>
                    <w:instrText xml:space="preserve"> eq \o\ac(□,√)</w:instrText>
                  </w:r>
                  <w:r>
                    <w:rPr>
                      <w:rFonts w:hint="eastAsia" w:ascii="宋体" w:hAnsi="宋体"/>
                      <w:color w:val="000000"/>
                      <w:sz w:val="18"/>
                      <w:szCs w:val="18"/>
                    </w:rPr>
                    <w:fldChar w:fldCharType="end"/>
                  </w:r>
                </w:p>
              </w:tc>
              <w:tc>
                <w:tcPr>
                  <w:tcW w:w="3032"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color w:val="000000"/>
                      <w:sz w:val="18"/>
                      <w:szCs w:val="18"/>
                    </w:rPr>
                    <w:t>k&gt;-20%</w:t>
                  </w:r>
                  <w:r>
                    <w:rPr>
                      <w:rFonts w:hint="eastAsia" w:ascii="宋体" w:hAnsi="宋体"/>
                      <w:color w:val="00000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环境监测计划</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污染源监测</w:t>
                  </w:r>
                </w:p>
              </w:tc>
              <w:tc>
                <w:tcPr>
                  <w:tcW w:w="1996"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监测因子：（SO</w:t>
                  </w:r>
                  <w:r>
                    <w:rPr>
                      <w:rFonts w:hint="eastAsia"/>
                      <w:color w:val="000000"/>
                      <w:sz w:val="18"/>
                      <w:szCs w:val="18"/>
                      <w:vertAlign w:val="subscript"/>
                    </w:rPr>
                    <w:t>2</w:t>
                  </w:r>
                  <w:r>
                    <w:rPr>
                      <w:rFonts w:hint="eastAsia"/>
                      <w:color w:val="000000"/>
                      <w:sz w:val="18"/>
                      <w:szCs w:val="18"/>
                    </w:rPr>
                    <w:t>、NOx、颗粒物、甲苯、二甲苯、非甲烷总烃）</w:t>
                  </w:r>
                </w:p>
              </w:tc>
              <w:tc>
                <w:tcPr>
                  <w:tcW w:w="2974"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有组织废气监测</w:t>
                  </w:r>
                  <w:r>
                    <w:rPr>
                      <w:rFonts w:hint="eastAsia" w:ascii="宋体" w:hAnsi="宋体"/>
                      <w:color w:val="000000"/>
                      <w:sz w:val="18"/>
                      <w:szCs w:val="18"/>
                    </w:rPr>
                    <w:fldChar w:fldCharType="begin"/>
                  </w:r>
                  <w:r>
                    <w:rPr>
                      <w:rFonts w:hint="eastAsia" w:ascii="宋体" w:hAnsi="宋体"/>
                      <w:color w:val="000000"/>
                      <w:sz w:val="18"/>
                      <w:szCs w:val="18"/>
                    </w:rPr>
                    <w:instrText xml:space="preserve"> eq \o\ac(□,√)</w:instrText>
                  </w:r>
                  <w:r>
                    <w:rPr>
                      <w:rFonts w:hint="eastAsia" w:ascii="宋体" w:hAnsi="宋体"/>
                      <w:color w:val="000000"/>
                      <w:sz w:val="18"/>
                      <w:szCs w:val="18"/>
                    </w:rPr>
                    <w:fldChar w:fldCharType="end"/>
                  </w:r>
                </w:p>
                <w:p>
                  <w:pPr>
                    <w:adjustRightInd w:val="0"/>
                    <w:snapToGrid w:val="0"/>
                    <w:jc w:val="center"/>
                    <w:outlineLvl w:val="1"/>
                    <w:rPr>
                      <w:color w:val="000000"/>
                      <w:sz w:val="18"/>
                      <w:szCs w:val="18"/>
                    </w:rPr>
                  </w:pPr>
                  <w:r>
                    <w:rPr>
                      <w:rFonts w:hint="eastAsia"/>
                      <w:color w:val="000000"/>
                      <w:sz w:val="18"/>
                      <w:szCs w:val="18"/>
                    </w:rPr>
                    <w:t>无组织废气监测</w:t>
                  </w:r>
                  <w:r>
                    <w:rPr>
                      <w:rFonts w:hint="eastAsia" w:ascii="宋体" w:hAnsi="宋体"/>
                      <w:color w:val="000000"/>
                      <w:sz w:val="18"/>
                      <w:szCs w:val="18"/>
                    </w:rPr>
                    <w:fldChar w:fldCharType="begin"/>
                  </w:r>
                  <w:r>
                    <w:rPr>
                      <w:rFonts w:hint="eastAsia" w:ascii="宋体" w:hAnsi="宋体"/>
                      <w:color w:val="000000"/>
                      <w:sz w:val="18"/>
                      <w:szCs w:val="18"/>
                    </w:rPr>
                    <w:instrText xml:space="preserve"> eq \o\ac(□,√)</w:instrText>
                  </w:r>
                  <w:r>
                    <w:rPr>
                      <w:rFonts w:hint="eastAsia" w:ascii="宋体" w:hAnsi="宋体"/>
                      <w:color w:val="000000"/>
                      <w:sz w:val="18"/>
                      <w:szCs w:val="18"/>
                    </w:rPr>
                    <w:fldChar w:fldCharType="end"/>
                  </w:r>
                </w:p>
              </w:tc>
              <w:tc>
                <w:tcPr>
                  <w:tcW w:w="929"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无监测</w:t>
                  </w:r>
                  <w:r>
                    <w:rPr>
                      <w:rFonts w:hint="eastAsia" w:ascii="宋体" w:hAnsi="宋体"/>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 w:val="18"/>
                      <w:szCs w:val="18"/>
                    </w:rPr>
                  </w:pP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环境质量监测</w:t>
                  </w:r>
                </w:p>
              </w:tc>
              <w:tc>
                <w:tcPr>
                  <w:tcW w:w="1996"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监测因子：（   ）</w:t>
                  </w:r>
                </w:p>
              </w:tc>
              <w:tc>
                <w:tcPr>
                  <w:tcW w:w="163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监测点位数（）</w:t>
                  </w:r>
                </w:p>
              </w:tc>
              <w:tc>
                <w:tcPr>
                  <w:tcW w:w="2268"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无监测</w:t>
                  </w:r>
                  <w:r>
                    <w:rPr>
                      <w:rFonts w:hint="eastAsia" w:ascii="宋体" w:hAnsi="宋体"/>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评价结论</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环境影响</w:t>
                  </w:r>
                </w:p>
              </w:tc>
              <w:tc>
                <w:tcPr>
                  <w:tcW w:w="5899" w:type="dxa"/>
                  <w:gridSpan w:val="11"/>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可以接受</w:t>
                  </w:r>
                  <w:r>
                    <w:rPr>
                      <w:rFonts w:hint="eastAsia" w:ascii="宋体" w:hAnsi="宋体"/>
                      <w:color w:val="000000"/>
                      <w:sz w:val="18"/>
                      <w:szCs w:val="18"/>
                    </w:rPr>
                    <w:fldChar w:fldCharType="begin"/>
                  </w:r>
                  <w:r>
                    <w:rPr>
                      <w:rFonts w:hint="eastAsia" w:ascii="宋体" w:hAnsi="宋体"/>
                      <w:color w:val="000000"/>
                      <w:sz w:val="18"/>
                      <w:szCs w:val="18"/>
                    </w:rPr>
                    <w:instrText xml:space="preserve"> eq \o\ac(□,√)</w:instrText>
                  </w:r>
                  <w:r>
                    <w:rPr>
                      <w:rFonts w:hint="eastAsia" w:ascii="宋体" w:hAnsi="宋体"/>
                      <w:color w:val="000000"/>
                      <w:sz w:val="18"/>
                      <w:szCs w:val="18"/>
                    </w:rPr>
                    <w:fldChar w:fldCharType="end"/>
                  </w:r>
                  <w:r>
                    <w:rPr>
                      <w:color w:val="000000"/>
                      <w:sz w:val="18"/>
                      <w:szCs w:val="18"/>
                    </w:rPr>
                    <w:t xml:space="preserve">         </w:t>
                  </w:r>
                  <w:r>
                    <w:rPr>
                      <w:rFonts w:hint="eastAsia"/>
                      <w:color w:val="000000"/>
                      <w:sz w:val="18"/>
                      <w:szCs w:val="18"/>
                    </w:rPr>
                    <w:t>不可以接受</w:t>
                  </w:r>
                  <w:r>
                    <w:rPr>
                      <w:rFonts w:hint="eastAsia" w:ascii="宋体" w:hAnsi="宋体"/>
                      <w:color w:val="000000"/>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 w:val="18"/>
                      <w:szCs w:val="18"/>
                    </w:rPr>
                  </w:pP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大气环境防护距离</w:t>
                  </w:r>
                </w:p>
              </w:tc>
              <w:tc>
                <w:tcPr>
                  <w:tcW w:w="5899" w:type="dxa"/>
                  <w:gridSpan w:val="11"/>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color w:val="000000"/>
                      <w:sz w:val="18"/>
                      <w:szCs w:val="18"/>
                    </w:rPr>
                    <w:t>距</w:t>
                  </w:r>
                  <w:r>
                    <w:rPr>
                      <w:rFonts w:hint="eastAsia"/>
                      <w:color w:val="000000"/>
                      <w:sz w:val="18"/>
                      <w:szCs w:val="18"/>
                    </w:rPr>
                    <w:t>（  ）</w:t>
                  </w:r>
                  <w:r>
                    <w:rPr>
                      <w:color w:val="000000"/>
                      <w:sz w:val="18"/>
                      <w:szCs w:val="18"/>
                    </w:rPr>
                    <w:t>厂界最远（</w:t>
                  </w:r>
                  <w:r>
                    <w:rPr>
                      <w:rFonts w:hint="eastAsia"/>
                      <w:color w:val="000000"/>
                      <w:sz w:val="18"/>
                      <w:szCs w:val="18"/>
                    </w:rPr>
                    <w:t xml:space="preserve">  </w:t>
                  </w:r>
                  <w:r>
                    <w:rPr>
                      <w:color w:val="000000"/>
                      <w:sz w:val="18"/>
                      <w:szCs w:val="18"/>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sz w:val="18"/>
                      <w:szCs w:val="18"/>
                    </w:rPr>
                  </w:pP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污染源年排放量</w:t>
                  </w:r>
                </w:p>
              </w:tc>
              <w:tc>
                <w:tcPr>
                  <w:tcW w:w="127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color w:val="000000"/>
                      <w:sz w:val="18"/>
                      <w:szCs w:val="18"/>
                    </w:rPr>
                    <w:t>SO</w:t>
                  </w:r>
                  <w:r>
                    <w:rPr>
                      <w:color w:val="000000"/>
                      <w:sz w:val="18"/>
                      <w:szCs w:val="18"/>
                      <w:vertAlign w:val="subscript"/>
                    </w:rPr>
                    <w:t>2</w:t>
                  </w:r>
                  <w:r>
                    <w:rPr>
                      <w:rFonts w:hint="eastAsia"/>
                      <w:color w:val="000000"/>
                      <w:sz w:val="18"/>
                      <w:szCs w:val="18"/>
                    </w:rPr>
                    <w:t>：（0.0007）</w:t>
                  </w:r>
                  <w:r>
                    <w:rPr>
                      <w:color w:val="000000"/>
                      <w:sz w:val="18"/>
                      <w:szCs w:val="18"/>
                    </w:rPr>
                    <w:t>t/a</w:t>
                  </w:r>
                </w:p>
              </w:tc>
              <w:tc>
                <w:tcPr>
                  <w:tcW w:w="1590"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color w:val="000000"/>
                      <w:sz w:val="18"/>
                      <w:szCs w:val="18"/>
                    </w:rPr>
                    <w:t>NO</w:t>
                  </w:r>
                  <w:r>
                    <w:rPr>
                      <w:color w:val="000000"/>
                      <w:sz w:val="18"/>
                      <w:szCs w:val="18"/>
                      <w:vertAlign w:val="subscript"/>
                    </w:rPr>
                    <w:t>X</w:t>
                  </w:r>
                  <w:r>
                    <w:rPr>
                      <w:rFonts w:hint="eastAsia"/>
                      <w:color w:val="000000"/>
                      <w:sz w:val="18"/>
                      <w:szCs w:val="18"/>
                    </w:rPr>
                    <w:t>：（0.0276）</w:t>
                  </w:r>
                  <w:r>
                    <w:rPr>
                      <w:color w:val="000000"/>
                      <w:sz w:val="18"/>
                      <w:szCs w:val="18"/>
                    </w:rPr>
                    <w:t>t/a</w:t>
                  </w:r>
                </w:p>
              </w:tc>
              <w:tc>
                <w:tcPr>
                  <w:tcW w:w="181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rFonts w:hint="eastAsia"/>
                      <w:color w:val="000000"/>
                      <w:sz w:val="18"/>
                      <w:szCs w:val="18"/>
                    </w:rPr>
                    <w:t>颗粒物：（0.1884）</w:t>
                  </w:r>
                  <w:r>
                    <w:rPr>
                      <w:color w:val="000000"/>
                      <w:sz w:val="18"/>
                      <w:szCs w:val="18"/>
                    </w:rPr>
                    <w:t>t/a</w:t>
                  </w:r>
                </w:p>
              </w:tc>
              <w:tc>
                <w:tcPr>
                  <w:tcW w:w="1222"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color w:val="000000"/>
                      <w:sz w:val="18"/>
                      <w:szCs w:val="18"/>
                    </w:rPr>
                  </w:pPr>
                  <w:r>
                    <w:rPr>
                      <w:color w:val="000000"/>
                      <w:sz w:val="18"/>
                      <w:szCs w:val="18"/>
                    </w:rPr>
                    <w:t>VOC</w:t>
                  </w:r>
                  <w:r>
                    <w:rPr>
                      <w:color w:val="000000"/>
                      <w:sz w:val="18"/>
                      <w:szCs w:val="18"/>
                      <w:vertAlign w:val="subscript"/>
                    </w:rPr>
                    <w:t>S</w:t>
                  </w:r>
                  <w:r>
                    <w:rPr>
                      <w:rFonts w:hint="eastAsia"/>
                      <w:color w:val="000000"/>
                      <w:sz w:val="18"/>
                      <w:szCs w:val="18"/>
                    </w:rPr>
                    <w:t>：（0.8103）</w:t>
                  </w:r>
                  <w:r>
                    <w:rPr>
                      <w:color w:val="000000"/>
                      <w:sz w:val="18"/>
                      <w:szCs w:val="18"/>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8122" w:type="dxa"/>
                  <w:gridSpan w:val="13"/>
                  <w:tcBorders>
                    <w:top w:val="single" w:color="auto" w:sz="4" w:space="0"/>
                    <w:left w:val="single" w:color="auto" w:sz="4" w:space="0"/>
                    <w:bottom w:val="single" w:color="auto" w:sz="4" w:space="0"/>
                    <w:right w:val="single" w:color="auto" w:sz="4" w:space="0"/>
                  </w:tcBorders>
                  <w:vAlign w:val="center"/>
                </w:tcPr>
                <w:p>
                  <w:pPr>
                    <w:adjustRightInd w:val="0"/>
                    <w:snapToGrid w:val="0"/>
                    <w:jc w:val="center"/>
                    <w:outlineLvl w:val="1"/>
                    <w:rPr>
                      <w:rFonts w:ascii="宋体" w:hAnsi="宋体"/>
                      <w:color w:val="000000"/>
                      <w:sz w:val="18"/>
                      <w:szCs w:val="18"/>
                    </w:rPr>
                  </w:pPr>
                  <w:r>
                    <w:rPr>
                      <w:rFonts w:hint="eastAsia" w:ascii="宋体" w:hAnsi="宋体"/>
                      <w:color w:val="000000"/>
                      <w:sz w:val="18"/>
                      <w:szCs w:val="18"/>
                    </w:rPr>
                    <w:t>注：“□”，填“√”；“（ ）”为内容填写项</w:t>
                  </w:r>
                </w:p>
              </w:tc>
            </w:tr>
          </w:tbl>
          <w:p>
            <w:pPr>
              <w:widowControl/>
              <w:autoSpaceDE w:val="0"/>
              <w:autoSpaceDN w:val="0"/>
              <w:snapToGrid w:val="0"/>
              <w:spacing w:line="360" w:lineRule="auto"/>
              <w:ind w:firstLine="480" w:firstLineChars="200"/>
              <w:rPr>
                <w:sz w:val="24"/>
              </w:rPr>
            </w:pPr>
            <w:r>
              <w:rPr>
                <w:rFonts w:hint="eastAsia"/>
                <w:sz w:val="24"/>
              </w:rPr>
              <w:t>2.6大气环境防护距离</w:t>
            </w:r>
          </w:p>
          <w:p>
            <w:pPr>
              <w:widowControl/>
              <w:autoSpaceDE w:val="0"/>
              <w:autoSpaceDN w:val="0"/>
              <w:snapToGrid w:val="0"/>
              <w:spacing w:line="360" w:lineRule="auto"/>
              <w:ind w:firstLine="480" w:firstLineChars="200"/>
              <w:rPr>
                <w:sz w:val="24"/>
              </w:rPr>
            </w:pPr>
            <w:r>
              <w:rPr>
                <w:rFonts w:hint="eastAsia"/>
                <w:sz w:val="24"/>
              </w:rPr>
              <w:t>本次评价采用《环境影响评价技术导则-大气环境》（HJ2.2-2018）推荐的大气环境防护距离标准计算程序计算，计算结果见下表。</w:t>
            </w:r>
          </w:p>
          <w:p>
            <w:pPr>
              <w:tabs>
                <w:tab w:val="left" w:pos="1081"/>
              </w:tabs>
              <w:adjustRightInd w:val="0"/>
              <w:snapToGrid w:val="0"/>
              <w:spacing w:line="360" w:lineRule="auto"/>
              <w:jc w:val="center"/>
              <w:rPr>
                <w:rFonts w:hAnsi="宋体"/>
                <w:b/>
                <w:color w:val="000000"/>
                <w:sz w:val="24"/>
              </w:rPr>
            </w:pPr>
            <w:r>
              <w:rPr>
                <w:rFonts w:hint="eastAsia" w:hAnsi="宋体"/>
                <w:b/>
                <w:color w:val="000000"/>
                <w:sz w:val="24"/>
              </w:rPr>
              <w:t>表4-23       大气环境防护距离计算结果表</w:t>
            </w:r>
          </w:p>
          <w:tbl>
            <w:tblPr>
              <w:tblStyle w:val="30"/>
              <w:tblW w:w="49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710"/>
              <w:gridCol w:w="1271"/>
              <w:gridCol w:w="1136"/>
              <w:gridCol w:w="1276"/>
              <w:gridCol w:w="1568"/>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pct"/>
                  <w:gridSpan w:val="2"/>
                  <w:vAlign w:val="center"/>
                </w:tcPr>
                <w:p>
                  <w:pPr>
                    <w:widowControl/>
                    <w:spacing w:line="360" w:lineRule="exact"/>
                    <w:jc w:val="center"/>
                    <w:rPr>
                      <w:color w:val="000000"/>
                      <w:kern w:val="0"/>
                      <w:szCs w:val="21"/>
                    </w:rPr>
                  </w:pPr>
                  <w:r>
                    <w:rPr>
                      <w:rFonts w:hint="eastAsia"/>
                      <w:color w:val="000000"/>
                      <w:kern w:val="0"/>
                      <w:szCs w:val="21"/>
                    </w:rPr>
                    <w:t>排放源</w:t>
                  </w:r>
                </w:p>
              </w:tc>
              <w:tc>
                <w:tcPr>
                  <w:tcW w:w="798" w:type="pct"/>
                  <w:vAlign w:val="center"/>
                </w:tcPr>
                <w:p>
                  <w:pPr>
                    <w:widowControl/>
                    <w:spacing w:line="360" w:lineRule="exact"/>
                    <w:jc w:val="center"/>
                    <w:rPr>
                      <w:color w:val="000000"/>
                      <w:kern w:val="0"/>
                      <w:szCs w:val="21"/>
                    </w:rPr>
                  </w:pPr>
                  <w:r>
                    <w:rPr>
                      <w:rFonts w:hint="eastAsia"/>
                      <w:color w:val="000000"/>
                      <w:kern w:val="0"/>
                      <w:szCs w:val="21"/>
                    </w:rPr>
                    <w:t>污染物</w:t>
                  </w:r>
                </w:p>
              </w:tc>
              <w:tc>
                <w:tcPr>
                  <w:tcW w:w="713" w:type="pct"/>
                  <w:vAlign w:val="center"/>
                </w:tcPr>
                <w:p>
                  <w:pPr>
                    <w:widowControl/>
                    <w:spacing w:line="360" w:lineRule="exact"/>
                    <w:jc w:val="center"/>
                    <w:rPr>
                      <w:color w:val="000000"/>
                      <w:kern w:val="0"/>
                      <w:szCs w:val="21"/>
                    </w:rPr>
                  </w:pPr>
                  <w:r>
                    <w:rPr>
                      <w:rFonts w:hint="eastAsia"/>
                      <w:color w:val="000000"/>
                      <w:kern w:val="0"/>
                      <w:szCs w:val="21"/>
                    </w:rPr>
                    <w:t>排放速率（kg/h）</w:t>
                  </w:r>
                </w:p>
              </w:tc>
              <w:tc>
                <w:tcPr>
                  <w:tcW w:w="801" w:type="pct"/>
                  <w:vAlign w:val="center"/>
                </w:tcPr>
                <w:p>
                  <w:pPr>
                    <w:widowControl/>
                    <w:spacing w:line="360" w:lineRule="exact"/>
                    <w:jc w:val="center"/>
                    <w:rPr>
                      <w:color w:val="000000"/>
                      <w:kern w:val="0"/>
                      <w:szCs w:val="21"/>
                    </w:rPr>
                  </w:pPr>
                  <w:r>
                    <w:rPr>
                      <w:rFonts w:hint="eastAsia"/>
                      <w:color w:val="000000"/>
                      <w:kern w:val="0"/>
                      <w:szCs w:val="21"/>
                    </w:rPr>
                    <w:t>小时评价标准（mg/m</w:t>
                  </w:r>
                  <w:r>
                    <w:rPr>
                      <w:rFonts w:hint="eastAsia"/>
                      <w:color w:val="000000"/>
                      <w:kern w:val="0"/>
                      <w:szCs w:val="21"/>
                      <w:vertAlign w:val="superscript"/>
                    </w:rPr>
                    <w:t>3</w:t>
                  </w:r>
                  <w:r>
                    <w:rPr>
                      <w:rFonts w:hint="eastAsia"/>
                      <w:color w:val="000000"/>
                      <w:kern w:val="0"/>
                      <w:szCs w:val="21"/>
                    </w:rPr>
                    <w:t>）</w:t>
                  </w:r>
                </w:p>
              </w:tc>
              <w:tc>
                <w:tcPr>
                  <w:tcW w:w="984" w:type="pct"/>
                  <w:vAlign w:val="center"/>
                </w:tcPr>
                <w:p>
                  <w:pPr>
                    <w:widowControl/>
                    <w:spacing w:line="360" w:lineRule="exact"/>
                    <w:jc w:val="center"/>
                    <w:rPr>
                      <w:color w:val="000000"/>
                      <w:kern w:val="0"/>
                      <w:szCs w:val="21"/>
                    </w:rPr>
                  </w:pPr>
                  <w:r>
                    <w:rPr>
                      <w:rFonts w:hint="eastAsia"/>
                      <w:color w:val="000000"/>
                      <w:kern w:val="0"/>
                      <w:szCs w:val="21"/>
                    </w:rPr>
                    <w:t>污染源指标</w:t>
                  </w:r>
                </w:p>
              </w:tc>
              <w:tc>
                <w:tcPr>
                  <w:tcW w:w="711" w:type="pct"/>
                  <w:vAlign w:val="center"/>
                </w:tcPr>
                <w:p>
                  <w:pPr>
                    <w:widowControl/>
                    <w:spacing w:line="360" w:lineRule="exact"/>
                    <w:jc w:val="center"/>
                    <w:rPr>
                      <w:color w:val="000000"/>
                      <w:kern w:val="0"/>
                      <w:szCs w:val="21"/>
                    </w:rPr>
                  </w:pPr>
                  <w:r>
                    <w:rPr>
                      <w:rFonts w:hint="eastAsia"/>
                      <w:color w:val="000000"/>
                      <w:kern w:val="0"/>
                      <w:szCs w:val="21"/>
                    </w:rPr>
                    <w:t>大气防护距离（m）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547" w:type="pct"/>
                  <w:vMerge w:val="restart"/>
                  <w:vAlign w:val="center"/>
                </w:tcPr>
                <w:p>
                  <w:pPr>
                    <w:widowControl/>
                    <w:spacing w:line="360" w:lineRule="exact"/>
                    <w:jc w:val="center"/>
                    <w:rPr>
                      <w:color w:val="000000"/>
                      <w:kern w:val="0"/>
                      <w:szCs w:val="21"/>
                    </w:rPr>
                  </w:pPr>
                  <w:r>
                    <w:rPr>
                      <w:rFonts w:hint="eastAsia"/>
                      <w:color w:val="000000"/>
                      <w:kern w:val="0"/>
                      <w:szCs w:val="21"/>
                    </w:rPr>
                    <w:t>无组织面源</w:t>
                  </w:r>
                </w:p>
              </w:tc>
              <w:tc>
                <w:tcPr>
                  <w:tcW w:w="446" w:type="pct"/>
                  <w:vMerge w:val="restart"/>
                  <w:vAlign w:val="center"/>
                </w:tcPr>
                <w:p>
                  <w:pPr>
                    <w:adjustRightInd w:val="0"/>
                    <w:snapToGrid w:val="0"/>
                    <w:spacing w:line="360" w:lineRule="exact"/>
                    <w:jc w:val="center"/>
                    <w:rPr>
                      <w:rFonts w:hAnsi="宋体"/>
                      <w:color w:val="000000"/>
                    </w:rPr>
                  </w:pPr>
                  <w:r>
                    <w:rPr>
                      <w:rFonts w:hint="eastAsia" w:hAnsi="宋体"/>
                      <w:color w:val="000000"/>
                    </w:rPr>
                    <w:t>生产车间</w:t>
                  </w:r>
                </w:p>
              </w:tc>
              <w:tc>
                <w:tcPr>
                  <w:tcW w:w="798" w:type="pct"/>
                  <w:vAlign w:val="center"/>
                </w:tcPr>
                <w:p>
                  <w:pPr>
                    <w:spacing w:line="360" w:lineRule="exact"/>
                    <w:jc w:val="center"/>
                    <w:rPr>
                      <w:color w:val="000000"/>
                      <w:kern w:val="0"/>
                      <w:szCs w:val="21"/>
                    </w:rPr>
                  </w:pPr>
                  <w:r>
                    <w:rPr>
                      <w:color w:val="000000"/>
                      <w:kern w:val="0"/>
                      <w:szCs w:val="21"/>
                    </w:rPr>
                    <w:t>甲苯</w:t>
                  </w:r>
                </w:p>
              </w:tc>
              <w:tc>
                <w:tcPr>
                  <w:tcW w:w="713" w:type="pct"/>
                  <w:vAlign w:val="center"/>
                </w:tcPr>
                <w:p>
                  <w:pPr>
                    <w:spacing w:line="360" w:lineRule="exact"/>
                    <w:jc w:val="center"/>
                    <w:rPr>
                      <w:color w:val="000000"/>
                      <w:kern w:val="0"/>
                      <w:szCs w:val="21"/>
                    </w:rPr>
                  </w:pPr>
                  <w:r>
                    <w:rPr>
                      <w:rFonts w:hint="eastAsia"/>
                      <w:color w:val="000000"/>
                      <w:kern w:val="0"/>
                      <w:szCs w:val="21"/>
                    </w:rPr>
                    <w:t>0.034</w:t>
                  </w:r>
                </w:p>
              </w:tc>
              <w:tc>
                <w:tcPr>
                  <w:tcW w:w="801" w:type="pct"/>
                  <w:vAlign w:val="center"/>
                </w:tcPr>
                <w:p>
                  <w:pPr>
                    <w:spacing w:line="360" w:lineRule="exact"/>
                    <w:jc w:val="center"/>
                    <w:rPr>
                      <w:color w:val="000000"/>
                      <w:kern w:val="0"/>
                      <w:szCs w:val="21"/>
                    </w:rPr>
                  </w:pPr>
                  <w:r>
                    <w:rPr>
                      <w:rFonts w:hint="eastAsia"/>
                      <w:color w:val="000000"/>
                      <w:kern w:val="0"/>
                      <w:szCs w:val="21"/>
                    </w:rPr>
                    <w:t>0.2</w:t>
                  </w:r>
                </w:p>
              </w:tc>
              <w:tc>
                <w:tcPr>
                  <w:tcW w:w="984" w:type="pct"/>
                  <w:vMerge w:val="restart"/>
                  <w:vAlign w:val="center"/>
                </w:tcPr>
                <w:p>
                  <w:pPr>
                    <w:spacing w:line="360" w:lineRule="exact"/>
                    <w:jc w:val="center"/>
                    <w:rPr>
                      <w:color w:val="000000"/>
                      <w:kern w:val="0"/>
                      <w:szCs w:val="21"/>
                    </w:rPr>
                  </w:pPr>
                  <w:r>
                    <w:rPr>
                      <w:rFonts w:hint="eastAsia"/>
                      <w:color w:val="000000"/>
                      <w:kern w:val="0"/>
                      <w:szCs w:val="21"/>
                    </w:rPr>
                    <w:t>无组织面源：排放高度8m；面源长度60m，宽度50m</w:t>
                  </w:r>
                </w:p>
              </w:tc>
              <w:tc>
                <w:tcPr>
                  <w:tcW w:w="711" w:type="pct"/>
                  <w:vMerge w:val="restart"/>
                  <w:vAlign w:val="center"/>
                </w:tcPr>
                <w:p>
                  <w:pPr>
                    <w:spacing w:line="360" w:lineRule="exact"/>
                    <w:jc w:val="center"/>
                    <w:rPr>
                      <w:color w:val="000000"/>
                      <w:kern w:val="0"/>
                      <w:szCs w:val="21"/>
                    </w:rPr>
                  </w:pPr>
                  <w:r>
                    <w:rPr>
                      <w:rFonts w:hint="eastAsia"/>
                      <w:color w:val="000000"/>
                      <w:kern w:val="0"/>
                      <w:szCs w:val="21"/>
                    </w:rPr>
                    <w:t>无超标点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547" w:type="pct"/>
                  <w:vMerge w:val="continue"/>
                  <w:vAlign w:val="center"/>
                </w:tcPr>
                <w:p>
                  <w:pPr>
                    <w:widowControl/>
                    <w:spacing w:line="360" w:lineRule="exact"/>
                    <w:jc w:val="center"/>
                    <w:rPr>
                      <w:color w:val="000000"/>
                      <w:kern w:val="0"/>
                      <w:szCs w:val="21"/>
                    </w:rPr>
                  </w:pPr>
                </w:p>
              </w:tc>
              <w:tc>
                <w:tcPr>
                  <w:tcW w:w="446" w:type="pct"/>
                  <w:vMerge w:val="continue"/>
                  <w:vAlign w:val="center"/>
                </w:tcPr>
                <w:p>
                  <w:pPr>
                    <w:adjustRightInd w:val="0"/>
                    <w:snapToGrid w:val="0"/>
                    <w:spacing w:line="360" w:lineRule="exact"/>
                    <w:jc w:val="center"/>
                    <w:rPr>
                      <w:rFonts w:hAnsi="宋体"/>
                      <w:color w:val="000000"/>
                    </w:rPr>
                  </w:pPr>
                </w:p>
              </w:tc>
              <w:tc>
                <w:tcPr>
                  <w:tcW w:w="798" w:type="pct"/>
                  <w:vAlign w:val="center"/>
                </w:tcPr>
                <w:p>
                  <w:pPr>
                    <w:spacing w:line="360" w:lineRule="exact"/>
                    <w:jc w:val="center"/>
                    <w:rPr>
                      <w:color w:val="000000"/>
                      <w:kern w:val="0"/>
                      <w:szCs w:val="21"/>
                    </w:rPr>
                  </w:pPr>
                  <w:r>
                    <w:rPr>
                      <w:color w:val="000000"/>
                      <w:kern w:val="0"/>
                      <w:szCs w:val="21"/>
                    </w:rPr>
                    <w:t>二甲苯</w:t>
                  </w:r>
                </w:p>
              </w:tc>
              <w:tc>
                <w:tcPr>
                  <w:tcW w:w="713" w:type="pct"/>
                  <w:vAlign w:val="center"/>
                </w:tcPr>
                <w:p>
                  <w:pPr>
                    <w:spacing w:line="360" w:lineRule="exact"/>
                    <w:jc w:val="center"/>
                    <w:rPr>
                      <w:color w:val="000000"/>
                      <w:kern w:val="0"/>
                      <w:szCs w:val="21"/>
                    </w:rPr>
                  </w:pPr>
                  <w:r>
                    <w:rPr>
                      <w:rFonts w:hint="eastAsia"/>
                      <w:color w:val="000000"/>
                      <w:kern w:val="0"/>
                      <w:szCs w:val="21"/>
                    </w:rPr>
                    <w:t>0.020</w:t>
                  </w:r>
                </w:p>
              </w:tc>
              <w:tc>
                <w:tcPr>
                  <w:tcW w:w="801" w:type="pct"/>
                  <w:vAlign w:val="center"/>
                </w:tcPr>
                <w:p>
                  <w:pPr>
                    <w:spacing w:line="360" w:lineRule="exact"/>
                    <w:jc w:val="center"/>
                    <w:rPr>
                      <w:color w:val="000000"/>
                      <w:kern w:val="0"/>
                      <w:szCs w:val="21"/>
                    </w:rPr>
                  </w:pPr>
                  <w:r>
                    <w:rPr>
                      <w:rFonts w:hint="eastAsia"/>
                      <w:color w:val="000000"/>
                      <w:kern w:val="0"/>
                      <w:szCs w:val="21"/>
                    </w:rPr>
                    <w:t>0.2</w:t>
                  </w:r>
                </w:p>
              </w:tc>
              <w:tc>
                <w:tcPr>
                  <w:tcW w:w="984" w:type="pct"/>
                  <w:vMerge w:val="continue"/>
                  <w:vAlign w:val="center"/>
                </w:tcPr>
                <w:p>
                  <w:pPr>
                    <w:spacing w:line="360" w:lineRule="exact"/>
                    <w:jc w:val="center"/>
                    <w:rPr>
                      <w:color w:val="000000"/>
                      <w:kern w:val="0"/>
                      <w:szCs w:val="21"/>
                    </w:rPr>
                  </w:pPr>
                </w:p>
              </w:tc>
              <w:tc>
                <w:tcPr>
                  <w:tcW w:w="711" w:type="pct"/>
                  <w:vMerge w:val="continue"/>
                  <w:vAlign w:val="center"/>
                </w:tcPr>
                <w:p>
                  <w:pPr>
                    <w:spacing w:line="360" w:lineRule="exact"/>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547" w:type="pct"/>
                  <w:vMerge w:val="continue"/>
                  <w:vAlign w:val="center"/>
                </w:tcPr>
                <w:p>
                  <w:pPr>
                    <w:widowControl/>
                    <w:spacing w:line="360" w:lineRule="exact"/>
                    <w:jc w:val="center"/>
                    <w:rPr>
                      <w:color w:val="000000"/>
                      <w:kern w:val="0"/>
                      <w:szCs w:val="21"/>
                    </w:rPr>
                  </w:pPr>
                </w:p>
              </w:tc>
              <w:tc>
                <w:tcPr>
                  <w:tcW w:w="446" w:type="pct"/>
                  <w:vMerge w:val="continue"/>
                  <w:vAlign w:val="center"/>
                </w:tcPr>
                <w:p>
                  <w:pPr>
                    <w:adjustRightInd w:val="0"/>
                    <w:snapToGrid w:val="0"/>
                    <w:spacing w:line="360" w:lineRule="exact"/>
                    <w:jc w:val="center"/>
                    <w:rPr>
                      <w:rFonts w:hAnsi="宋体"/>
                      <w:color w:val="000000"/>
                    </w:rPr>
                  </w:pPr>
                </w:p>
              </w:tc>
              <w:tc>
                <w:tcPr>
                  <w:tcW w:w="798" w:type="pct"/>
                  <w:vAlign w:val="center"/>
                </w:tcPr>
                <w:p>
                  <w:pPr>
                    <w:spacing w:line="360" w:lineRule="exact"/>
                    <w:jc w:val="center"/>
                    <w:rPr>
                      <w:color w:val="000000"/>
                      <w:kern w:val="0"/>
                      <w:szCs w:val="21"/>
                    </w:rPr>
                  </w:pPr>
                  <w:r>
                    <w:rPr>
                      <w:rFonts w:hint="eastAsia"/>
                      <w:color w:val="000000"/>
                      <w:kern w:val="0"/>
                      <w:szCs w:val="21"/>
                    </w:rPr>
                    <w:t>非甲烷</w:t>
                  </w:r>
                  <w:r>
                    <w:rPr>
                      <w:color w:val="000000"/>
                      <w:kern w:val="0"/>
                      <w:szCs w:val="21"/>
                    </w:rPr>
                    <w:t>总烃</w:t>
                  </w:r>
                </w:p>
              </w:tc>
              <w:tc>
                <w:tcPr>
                  <w:tcW w:w="713" w:type="pct"/>
                  <w:vAlign w:val="center"/>
                </w:tcPr>
                <w:p>
                  <w:pPr>
                    <w:spacing w:line="360" w:lineRule="exact"/>
                    <w:jc w:val="center"/>
                    <w:rPr>
                      <w:color w:val="000000"/>
                      <w:kern w:val="0"/>
                      <w:szCs w:val="21"/>
                    </w:rPr>
                  </w:pPr>
                  <w:r>
                    <w:rPr>
                      <w:rFonts w:hint="eastAsia"/>
                      <w:color w:val="000000"/>
                      <w:kern w:val="0"/>
                      <w:szCs w:val="21"/>
                    </w:rPr>
                    <w:t>0.0713</w:t>
                  </w:r>
                </w:p>
              </w:tc>
              <w:tc>
                <w:tcPr>
                  <w:tcW w:w="801" w:type="pct"/>
                  <w:vAlign w:val="center"/>
                </w:tcPr>
                <w:p>
                  <w:pPr>
                    <w:spacing w:line="360" w:lineRule="exact"/>
                    <w:jc w:val="center"/>
                    <w:rPr>
                      <w:color w:val="000000"/>
                      <w:kern w:val="0"/>
                      <w:szCs w:val="21"/>
                    </w:rPr>
                  </w:pPr>
                  <w:r>
                    <w:rPr>
                      <w:rFonts w:hint="eastAsia"/>
                      <w:color w:val="000000"/>
                      <w:kern w:val="0"/>
                      <w:szCs w:val="21"/>
                    </w:rPr>
                    <w:t>2.0</w:t>
                  </w:r>
                </w:p>
              </w:tc>
              <w:tc>
                <w:tcPr>
                  <w:tcW w:w="984" w:type="pct"/>
                  <w:vMerge w:val="continue"/>
                  <w:vAlign w:val="center"/>
                </w:tcPr>
                <w:p>
                  <w:pPr>
                    <w:spacing w:line="360" w:lineRule="exact"/>
                    <w:jc w:val="center"/>
                    <w:rPr>
                      <w:color w:val="000000"/>
                      <w:kern w:val="0"/>
                      <w:szCs w:val="21"/>
                    </w:rPr>
                  </w:pPr>
                </w:p>
              </w:tc>
              <w:tc>
                <w:tcPr>
                  <w:tcW w:w="711" w:type="pct"/>
                  <w:vMerge w:val="continue"/>
                  <w:vAlign w:val="center"/>
                </w:tcPr>
                <w:p>
                  <w:pPr>
                    <w:spacing w:line="360" w:lineRule="exact"/>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47" w:type="pct"/>
                  <w:vMerge w:val="continue"/>
                  <w:vAlign w:val="center"/>
                </w:tcPr>
                <w:p>
                  <w:pPr>
                    <w:widowControl/>
                    <w:spacing w:line="360" w:lineRule="exact"/>
                    <w:jc w:val="center"/>
                    <w:rPr>
                      <w:color w:val="000000"/>
                      <w:kern w:val="0"/>
                      <w:szCs w:val="21"/>
                    </w:rPr>
                  </w:pPr>
                </w:p>
              </w:tc>
              <w:tc>
                <w:tcPr>
                  <w:tcW w:w="446" w:type="pct"/>
                  <w:vMerge w:val="continue"/>
                  <w:vAlign w:val="center"/>
                </w:tcPr>
                <w:p>
                  <w:pPr>
                    <w:adjustRightInd w:val="0"/>
                    <w:snapToGrid w:val="0"/>
                    <w:spacing w:line="360" w:lineRule="exact"/>
                    <w:jc w:val="center"/>
                    <w:rPr>
                      <w:rFonts w:hAnsi="宋体"/>
                      <w:color w:val="000000"/>
                    </w:rPr>
                  </w:pPr>
                </w:p>
              </w:tc>
              <w:tc>
                <w:tcPr>
                  <w:tcW w:w="798" w:type="pct"/>
                  <w:vAlign w:val="center"/>
                </w:tcPr>
                <w:p>
                  <w:pPr>
                    <w:spacing w:line="360" w:lineRule="exact"/>
                    <w:jc w:val="center"/>
                    <w:rPr>
                      <w:color w:val="000000"/>
                      <w:kern w:val="0"/>
                      <w:szCs w:val="21"/>
                    </w:rPr>
                  </w:pPr>
                  <w:r>
                    <w:rPr>
                      <w:rFonts w:hint="eastAsia"/>
                      <w:color w:val="000000"/>
                      <w:kern w:val="0"/>
                      <w:szCs w:val="21"/>
                    </w:rPr>
                    <w:t>PM</w:t>
                  </w:r>
                  <w:r>
                    <w:rPr>
                      <w:rFonts w:hint="eastAsia"/>
                      <w:color w:val="000000"/>
                      <w:kern w:val="0"/>
                      <w:szCs w:val="21"/>
                      <w:vertAlign w:val="subscript"/>
                    </w:rPr>
                    <w:t>10</w:t>
                  </w:r>
                </w:p>
              </w:tc>
              <w:tc>
                <w:tcPr>
                  <w:tcW w:w="713" w:type="pct"/>
                  <w:vAlign w:val="center"/>
                </w:tcPr>
                <w:p>
                  <w:pPr>
                    <w:adjustRightInd w:val="0"/>
                    <w:snapToGrid w:val="0"/>
                    <w:spacing w:line="360" w:lineRule="exact"/>
                    <w:jc w:val="center"/>
                    <w:rPr>
                      <w:rFonts w:hAnsi="宋体"/>
                      <w:color w:val="000000"/>
                    </w:rPr>
                  </w:pPr>
                  <w:r>
                    <w:rPr>
                      <w:rFonts w:hint="eastAsia"/>
                      <w:color w:val="000000"/>
                      <w:kern w:val="0"/>
                      <w:szCs w:val="21"/>
                    </w:rPr>
                    <w:t>0.0276</w:t>
                  </w:r>
                </w:p>
              </w:tc>
              <w:tc>
                <w:tcPr>
                  <w:tcW w:w="801" w:type="pct"/>
                  <w:vAlign w:val="center"/>
                </w:tcPr>
                <w:p>
                  <w:pPr>
                    <w:adjustRightInd w:val="0"/>
                    <w:snapToGrid w:val="0"/>
                    <w:spacing w:line="360" w:lineRule="exact"/>
                    <w:jc w:val="center"/>
                    <w:rPr>
                      <w:rFonts w:hAnsi="宋体"/>
                      <w:color w:val="000000"/>
                    </w:rPr>
                  </w:pPr>
                  <w:r>
                    <w:rPr>
                      <w:rFonts w:hint="eastAsia" w:hAnsi="宋体"/>
                      <w:color w:val="000000"/>
                    </w:rPr>
                    <w:t>0.45</w:t>
                  </w:r>
                </w:p>
              </w:tc>
              <w:tc>
                <w:tcPr>
                  <w:tcW w:w="984" w:type="pct"/>
                  <w:vMerge w:val="continue"/>
                  <w:vAlign w:val="center"/>
                </w:tcPr>
                <w:p>
                  <w:pPr>
                    <w:spacing w:line="360" w:lineRule="exact"/>
                    <w:jc w:val="center"/>
                    <w:rPr>
                      <w:color w:val="000000"/>
                      <w:kern w:val="0"/>
                      <w:szCs w:val="21"/>
                    </w:rPr>
                  </w:pPr>
                </w:p>
              </w:tc>
              <w:tc>
                <w:tcPr>
                  <w:tcW w:w="711" w:type="pct"/>
                  <w:vMerge w:val="continue"/>
                  <w:vAlign w:val="center"/>
                </w:tcPr>
                <w:p>
                  <w:pPr>
                    <w:spacing w:line="360" w:lineRule="exact"/>
                    <w:jc w:val="center"/>
                    <w:rPr>
                      <w:color w:val="000000"/>
                      <w:kern w:val="0"/>
                      <w:szCs w:val="21"/>
                    </w:rPr>
                  </w:pPr>
                </w:p>
              </w:tc>
            </w:tr>
          </w:tbl>
          <w:p>
            <w:pPr>
              <w:widowControl/>
              <w:adjustRightInd w:val="0"/>
              <w:snapToGrid w:val="0"/>
              <w:spacing w:line="360" w:lineRule="auto"/>
              <w:ind w:firstLine="480" w:firstLineChars="200"/>
              <w:rPr>
                <w:bCs/>
                <w:color w:val="000000"/>
                <w:kern w:val="0"/>
                <w:sz w:val="24"/>
              </w:rPr>
            </w:pPr>
            <w:r>
              <w:rPr>
                <w:rFonts w:hint="eastAsia"/>
                <w:bCs/>
                <w:color w:val="000000"/>
                <w:kern w:val="0"/>
                <w:sz w:val="24"/>
              </w:rPr>
              <w:t xml:space="preserve">根据预测，本项目营运期废气大气环境防护距离（距面源中心）无超标点，因此无需设置大气环境防护距离。 </w:t>
            </w:r>
          </w:p>
          <w:p>
            <w:pPr>
              <w:adjustRightInd w:val="0"/>
              <w:snapToGrid w:val="0"/>
              <w:spacing w:line="360" w:lineRule="auto"/>
              <w:ind w:firstLine="480" w:firstLineChars="200"/>
              <w:outlineLvl w:val="1"/>
              <w:rPr>
                <w:sz w:val="24"/>
              </w:rPr>
            </w:pPr>
            <w:r>
              <w:rPr>
                <w:rFonts w:hint="eastAsia"/>
                <w:sz w:val="24"/>
              </w:rPr>
              <w:t>综上，本项目营运期废气经采取措施后预计对周围大气环境影响不大。</w:t>
            </w:r>
          </w:p>
          <w:p>
            <w:pPr>
              <w:adjustRightInd w:val="0"/>
              <w:snapToGrid w:val="0"/>
              <w:spacing w:line="360" w:lineRule="auto"/>
              <w:ind w:firstLine="480" w:firstLineChars="200"/>
              <w:rPr>
                <w:sz w:val="24"/>
                <w:szCs w:val="24"/>
              </w:rPr>
            </w:pPr>
            <w:r>
              <w:rPr>
                <w:rFonts w:hint="eastAsia"/>
                <w:sz w:val="24"/>
                <w:szCs w:val="24"/>
              </w:rPr>
              <w:t>2.7废气监测计划</w:t>
            </w:r>
          </w:p>
          <w:p>
            <w:pPr>
              <w:adjustRightInd w:val="0"/>
              <w:snapToGrid w:val="0"/>
              <w:spacing w:line="360" w:lineRule="auto"/>
              <w:ind w:firstLine="480" w:firstLineChars="200"/>
              <w:rPr>
                <w:sz w:val="24"/>
                <w:szCs w:val="24"/>
              </w:rPr>
            </w:pPr>
            <w:r>
              <w:rPr>
                <w:rFonts w:hint="eastAsia"/>
                <w:sz w:val="24"/>
                <w:szCs w:val="24"/>
              </w:rPr>
              <w:t>根据《排污单位自行监测技术指南 总则》（HJ819-2017），本项目废气自行监测计划见下表。</w:t>
            </w:r>
          </w:p>
          <w:p>
            <w:pPr>
              <w:tabs>
                <w:tab w:val="left" w:pos="1081"/>
              </w:tabs>
              <w:adjustRightInd w:val="0"/>
              <w:snapToGrid w:val="0"/>
              <w:spacing w:line="360" w:lineRule="auto"/>
              <w:jc w:val="center"/>
              <w:rPr>
                <w:b/>
                <w:bCs/>
                <w:color w:val="000000"/>
                <w:kern w:val="0"/>
                <w:sz w:val="24"/>
              </w:rPr>
            </w:pPr>
            <w:r>
              <w:rPr>
                <w:rFonts w:hint="eastAsia"/>
                <w:b/>
                <w:bCs/>
                <w:color w:val="000000"/>
                <w:kern w:val="0"/>
                <w:sz w:val="24"/>
              </w:rPr>
              <w:t>表4-24        项目无组织废气监测计划表</w:t>
            </w:r>
          </w:p>
          <w:tbl>
            <w:tblPr>
              <w:tblStyle w:val="30"/>
              <w:tblW w:w="807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65"/>
              <w:gridCol w:w="2125"/>
              <w:gridCol w:w="2127"/>
              <w:gridCol w:w="1418"/>
              <w:gridCol w:w="13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59" w:hRule="atLeast"/>
                <w:jc w:val="center"/>
              </w:trPr>
              <w:tc>
                <w:tcPr>
                  <w:tcW w:w="660" w:type="pct"/>
                  <w:tcBorders>
                    <w:right w:val="single" w:color="auto" w:sz="4" w:space="0"/>
                  </w:tcBorders>
                  <w:vAlign w:val="center"/>
                </w:tcPr>
                <w:p>
                  <w:pPr>
                    <w:spacing w:line="360" w:lineRule="exact"/>
                    <w:jc w:val="center"/>
                    <w:rPr>
                      <w:szCs w:val="21"/>
                    </w:rPr>
                  </w:pPr>
                  <w:r>
                    <w:rPr>
                      <w:szCs w:val="21"/>
                    </w:rPr>
                    <w:t>类别</w:t>
                  </w:r>
                </w:p>
              </w:tc>
              <w:tc>
                <w:tcPr>
                  <w:tcW w:w="1316" w:type="pct"/>
                  <w:tcBorders>
                    <w:left w:val="single" w:color="auto" w:sz="4" w:space="0"/>
                  </w:tcBorders>
                  <w:vAlign w:val="center"/>
                </w:tcPr>
                <w:p>
                  <w:pPr>
                    <w:spacing w:line="360" w:lineRule="exact"/>
                    <w:jc w:val="center"/>
                    <w:rPr>
                      <w:szCs w:val="21"/>
                    </w:rPr>
                  </w:pPr>
                  <w:r>
                    <w:rPr>
                      <w:szCs w:val="21"/>
                    </w:rPr>
                    <w:t>监测点位</w:t>
                  </w:r>
                </w:p>
              </w:tc>
              <w:tc>
                <w:tcPr>
                  <w:tcW w:w="1317" w:type="pct"/>
                  <w:vAlign w:val="center"/>
                </w:tcPr>
                <w:p>
                  <w:pPr>
                    <w:spacing w:line="360" w:lineRule="exact"/>
                    <w:jc w:val="center"/>
                    <w:rPr>
                      <w:szCs w:val="21"/>
                    </w:rPr>
                  </w:pPr>
                  <w:r>
                    <w:rPr>
                      <w:szCs w:val="21"/>
                    </w:rPr>
                    <w:t>监测</w:t>
                  </w:r>
                  <w:r>
                    <w:rPr>
                      <w:rFonts w:hint="eastAsia"/>
                      <w:szCs w:val="21"/>
                    </w:rPr>
                    <w:t>因子</w:t>
                  </w:r>
                </w:p>
              </w:tc>
              <w:tc>
                <w:tcPr>
                  <w:tcW w:w="878" w:type="pct"/>
                  <w:vAlign w:val="center"/>
                </w:tcPr>
                <w:p>
                  <w:pPr>
                    <w:spacing w:line="360" w:lineRule="exact"/>
                    <w:ind w:left="-105" w:leftChars="-50" w:right="-105" w:rightChars="-50"/>
                    <w:jc w:val="center"/>
                    <w:rPr>
                      <w:szCs w:val="21"/>
                    </w:rPr>
                  </w:pPr>
                  <w:r>
                    <w:rPr>
                      <w:rFonts w:hint="eastAsia"/>
                      <w:szCs w:val="21"/>
                    </w:rPr>
                    <w:t>监测</w:t>
                  </w:r>
                  <w:r>
                    <w:rPr>
                      <w:szCs w:val="21"/>
                    </w:rPr>
                    <w:t>频率</w:t>
                  </w:r>
                </w:p>
              </w:tc>
              <w:tc>
                <w:tcPr>
                  <w:tcW w:w="829" w:type="pct"/>
                </w:tcPr>
                <w:p>
                  <w:pPr>
                    <w:spacing w:line="360" w:lineRule="exact"/>
                    <w:ind w:left="-105" w:leftChars="-50" w:right="-105" w:rightChars="-50"/>
                    <w:jc w:val="center"/>
                    <w:rPr>
                      <w:szCs w:val="21"/>
                    </w:rPr>
                  </w:pPr>
                  <w:r>
                    <w:rPr>
                      <w:rFonts w:hint="eastAsia"/>
                      <w:szCs w:val="21"/>
                    </w:rPr>
                    <w:t>监测单位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59" w:hRule="atLeast"/>
                <w:jc w:val="center"/>
              </w:trPr>
              <w:tc>
                <w:tcPr>
                  <w:tcW w:w="660" w:type="pct"/>
                  <w:vMerge w:val="restart"/>
                  <w:tcBorders>
                    <w:right w:val="single" w:color="auto" w:sz="4" w:space="0"/>
                  </w:tcBorders>
                  <w:vAlign w:val="center"/>
                </w:tcPr>
                <w:p>
                  <w:pPr>
                    <w:spacing w:line="360" w:lineRule="exact"/>
                    <w:jc w:val="center"/>
                    <w:rPr>
                      <w:szCs w:val="21"/>
                    </w:rPr>
                  </w:pPr>
                  <w:r>
                    <w:rPr>
                      <w:rFonts w:hint="eastAsia"/>
                      <w:szCs w:val="21"/>
                    </w:rPr>
                    <w:t>有组织</w:t>
                  </w:r>
                </w:p>
              </w:tc>
              <w:tc>
                <w:tcPr>
                  <w:tcW w:w="1316" w:type="pct"/>
                  <w:tcBorders>
                    <w:left w:val="single" w:color="auto" w:sz="4" w:space="0"/>
                  </w:tcBorders>
                  <w:vAlign w:val="center"/>
                </w:tcPr>
                <w:p>
                  <w:pPr>
                    <w:adjustRightInd w:val="0"/>
                    <w:snapToGrid w:val="0"/>
                    <w:spacing w:line="300" w:lineRule="exact"/>
                    <w:jc w:val="center"/>
                    <w:rPr>
                      <w:color w:val="000000"/>
                      <w:lang w:val="en-GB"/>
                    </w:rPr>
                  </w:pPr>
                  <w:r>
                    <w:rPr>
                      <w:color w:val="000000"/>
                      <w:szCs w:val="21"/>
                    </w:rPr>
                    <w:t>喷漆烘干及胶合废气排气筒</w:t>
                  </w:r>
                </w:p>
              </w:tc>
              <w:tc>
                <w:tcPr>
                  <w:tcW w:w="1317" w:type="pct"/>
                  <w:vAlign w:val="center"/>
                </w:tcPr>
                <w:p>
                  <w:pPr>
                    <w:spacing w:line="360" w:lineRule="exact"/>
                    <w:jc w:val="center"/>
                    <w:rPr>
                      <w:b/>
                      <w:szCs w:val="21"/>
                    </w:rPr>
                  </w:pPr>
                  <w:r>
                    <w:rPr>
                      <w:rFonts w:hint="eastAsia"/>
                      <w:szCs w:val="21"/>
                    </w:rPr>
                    <w:t>甲苯、二甲苯、非甲烷总烃、颗粒物</w:t>
                  </w:r>
                </w:p>
              </w:tc>
              <w:tc>
                <w:tcPr>
                  <w:tcW w:w="878" w:type="pct"/>
                  <w:vAlign w:val="center"/>
                </w:tcPr>
                <w:p>
                  <w:pPr>
                    <w:spacing w:line="360" w:lineRule="exact"/>
                    <w:ind w:left="-105" w:leftChars="-50" w:right="-105" w:rightChars="-50"/>
                    <w:jc w:val="center"/>
                    <w:rPr>
                      <w:b/>
                      <w:szCs w:val="21"/>
                    </w:rPr>
                  </w:pPr>
                  <w:r>
                    <w:rPr>
                      <w:rFonts w:hint="eastAsia"/>
                      <w:kern w:val="0"/>
                      <w:szCs w:val="21"/>
                    </w:rPr>
                    <w:t>1次/年</w:t>
                  </w:r>
                </w:p>
              </w:tc>
              <w:tc>
                <w:tcPr>
                  <w:tcW w:w="829" w:type="pct"/>
                  <w:vMerge w:val="restart"/>
                  <w:vAlign w:val="center"/>
                </w:tcPr>
                <w:p>
                  <w:pPr>
                    <w:spacing w:line="360" w:lineRule="exact"/>
                    <w:ind w:left="-105" w:leftChars="-50" w:right="-105" w:rightChars="-50"/>
                    <w:jc w:val="center"/>
                    <w:rPr>
                      <w:kern w:val="0"/>
                      <w:szCs w:val="21"/>
                    </w:rPr>
                  </w:pPr>
                  <w:r>
                    <w:rPr>
                      <w:rFonts w:hint="eastAsia"/>
                      <w:kern w:val="0"/>
                      <w:szCs w:val="21"/>
                    </w:rPr>
                    <w:t>委托有资质单位监测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59" w:hRule="atLeast"/>
                <w:jc w:val="center"/>
              </w:trPr>
              <w:tc>
                <w:tcPr>
                  <w:tcW w:w="660" w:type="pct"/>
                  <w:vMerge w:val="continue"/>
                  <w:tcBorders>
                    <w:right w:val="single" w:color="auto" w:sz="4" w:space="0"/>
                  </w:tcBorders>
                  <w:vAlign w:val="center"/>
                </w:tcPr>
                <w:p>
                  <w:pPr>
                    <w:spacing w:line="360" w:lineRule="exact"/>
                    <w:jc w:val="center"/>
                    <w:rPr>
                      <w:szCs w:val="21"/>
                    </w:rPr>
                  </w:pPr>
                </w:p>
              </w:tc>
              <w:tc>
                <w:tcPr>
                  <w:tcW w:w="1316" w:type="pct"/>
                  <w:tcBorders>
                    <w:left w:val="single" w:color="auto" w:sz="4" w:space="0"/>
                  </w:tcBorders>
                  <w:vAlign w:val="center"/>
                </w:tcPr>
                <w:p>
                  <w:pPr>
                    <w:spacing w:line="340" w:lineRule="exact"/>
                    <w:jc w:val="center"/>
                    <w:rPr>
                      <w:color w:val="000000"/>
                      <w:szCs w:val="21"/>
                    </w:rPr>
                  </w:pPr>
                  <w:r>
                    <w:rPr>
                      <w:rFonts w:hint="eastAsia"/>
                      <w:color w:val="000000"/>
                      <w:szCs w:val="21"/>
                    </w:rPr>
                    <w:t>液化天然气燃烧废气排气筒</w:t>
                  </w:r>
                </w:p>
              </w:tc>
              <w:tc>
                <w:tcPr>
                  <w:tcW w:w="1317" w:type="pct"/>
                  <w:vAlign w:val="center"/>
                </w:tcPr>
                <w:p>
                  <w:pPr>
                    <w:spacing w:line="360" w:lineRule="exact"/>
                    <w:jc w:val="center"/>
                    <w:rPr>
                      <w:szCs w:val="21"/>
                    </w:rPr>
                  </w:pPr>
                  <w:r>
                    <w:rPr>
                      <w:rFonts w:hint="eastAsia"/>
                      <w:szCs w:val="21"/>
                    </w:rPr>
                    <w:t>SO</w:t>
                  </w:r>
                  <w:r>
                    <w:rPr>
                      <w:rFonts w:hint="eastAsia"/>
                      <w:szCs w:val="21"/>
                      <w:vertAlign w:val="subscript"/>
                    </w:rPr>
                    <w:t>2</w:t>
                  </w:r>
                  <w:r>
                    <w:rPr>
                      <w:rFonts w:hint="eastAsia"/>
                      <w:szCs w:val="21"/>
                    </w:rPr>
                    <w:t>、NOx、颗粒物</w:t>
                  </w:r>
                </w:p>
              </w:tc>
              <w:tc>
                <w:tcPr>
                  <w:tcW w:w="878" w:type="pct"/>
                  <w:vAlign w:val="center"/>
                </w:tcPr>
                <w:p>
                  <w:pPr>
                    <w:spacing w:line="360" w:lineRule="exact"/>
                    <w:ind w:left="-105" w:leftChars="-50" w:right="-105" w:rightChars="-50"/>
                    <w:jc w:val="center"/>
                    <w:rPr>
                      <w:kern w:val="0"/>
                      <w:szCs w:val="21"/>
                    </w:rPr>
                  </w:pPr>
                  <w:r>
                    <w:rPr>
                      <w:rFonts w:hint="eastAsia"/>
                      <w:kern w:val="0"/>
                      <w:szCs w:val="21"/>
                    </w:rPr>
                    <w:t>1次/半年</w:t>
                  </w:r>
                </w:p>
              </w:tc>
              <w:tc>
                <w:tcPr>
                  <w:tcW w:w="829" w:type="pct"/>
                  <w:vMerge w:val="continue"/>
                </w:tcPr>
                <w:p>
                  <w:pPr>
                    <w:spacing w:line="360" w:lineRule="exact"/>
                    <w:ind w:left="-105" w:leftChars="-50" w:right="-105" w:rightChars="-50"/>
                    <w:jc w:val="center"/>
                    <w:rPr>
                      <w:kern w:val="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59" w:hRule="atLeast"/>
                <w:jc w:val="center"/>
              </w:trPr>
              <w:tc>
                <w:tcPr>
                  <w:tcW w:w="660" w:type="pct"/>
                  <w:vAlign w:val="center"/>
                </w:tcPr>
                <w:p>
                  <w:pPr>
                    <w:spacing w:line="360" w:lineRule="exact"/>
                    <w:jc w:val="center"/>
                    <w:rPr>
                      <w:szCs w:val="21"/>
                    </w:rPr>
                  </w:pPr>
                  <w:r>
                    <w:rPr>
                      <w:rFonts w:hint="eastAsia"/>
                      <w:szCs w:val="21"/>
                    </w:rPr>
                    <w:t>无组织</w:t>
                  </w:r>
                </w:p>
              </w:tc>
              <w:tc>
                <w:tcPr>
                  <w:tcW w:w="1316" w:type="pct"/>
                  <w:vAlign w:val="center"/>
                </w:tcPr>
                <w:p>
                  <w:pPr>
                    <w:spacing w:line="360" w:lineRule="exact"/>
                    <w:ind w:left="-63" w:leftChars="-30" w:right="-63" w:rightChars="-30"/>
                    <w:jc w:val="center"/>
                    <w:rPr>
                      <w:szCs w:val="21"/>
                    </w:rPr>
                  </w:pPr>
                  <w:r>
                    <w:rPr>
                      <w:rFonts w:hint="eastAsia"/>
                      <w:szCs w:val="21"/>
                    </w:rPr>
                    <w:t>四周厂界外1m</w:t>
                  </w:r>
                </w:p>
              </w:tc>
              <w:tc>
                <w:tcPr>
                  <w:tcW w:w="1317" w:type="pct"/>
                  <w:vAlign w:val="center"/>
                </w:tcPr>
                <w:p>
                  <w:pPr>
                    <w:spacing w:line="360" w:lineRule="exact"/>
                    <w:jc w:val="center"/>
                    <w:rPr>
                      <w:szCs w:val="21"/>
                    </w:rPr>
                  </w:pPr>
                  <w:r>
                    <w:rPr>
                      <w:rFonts w:hint="eastAsia"/>
                      <w:szCs w:val="21"/>
                    </w:rPr>
                    <w:t>甲苯、二甲苯、非甲烷总烃、颗粒物</w:t>
                  </w:r>
                </w:p>
              </w:tc>
              <w:tc>
                <w:tcPr>
                  <w:tcW w:w="878" w:type="pct"/>
                  <w:vAlign w:val="center"/>
                </w:tcPr>
                <w:p>
                  <w:pPr>
                    <w:spacing w:line="360" w:lineRule="exact"/>
                    <w:jc w:val="center"/>
                    <w:rPr>
                      <w:bCs/>
                      <w:szCs w:val="21"/>
                    </w:rPr>
                  </w:pPr>
                  <w:r>
                    <w:rPr>
                      <w:rFonts w:hint="eastAsia"/>
                      <w:kern w:val="0"/>
                      <w:szCs w:val="21"/>
                    </w:rPr>
                    <w:t>1次/年</w:t>
                  </w:r>
                </w:p>
              </w:tc>
              <w:tc>
                <w:tcPr>
                  <w:tcW w:w="829" w:type="pct"/>
                  <w:vMerge w:val="continue"/>
                </w:tcPr>
                <w:p>
                  <w:pPr>
                    <w:spacing w:line="360" w:lineRule="exact"/>
                    <w:jc w:val="center"/>
                    <w:rPr>
                      <w:kern w:val="0"/>
                      <w:szCs w:val="21"/>
                    </w:rPr>
                  </w:pPr>
                </w:p>
              </w:tc>
            </w:tr>
          </w:tbl>
          <w:p>
            <w:pPr>
              <w:adjustRightInd w:val="0"/>
              <w:snapToGrid w:val="0"/>
              <w:spacing w:line="360" w:lineRule="auto"/>
              <w:ind w:firstLine="482" w:firstLineChars="200"/>
              <w:rPr>
                <w:rFonts w:hAnsi="宋体"/>
                <w:b/>
                <w:color w:val="000000"/>
                <w:sz w:val="24"/>
              </w:rPr>
            </w:pPr>
            <w:r>
              <w:rPr>
                <w:rFonts w:hint="eastAsia" w:hAnsi="宋体"/>
                <w:b/>
                <w:color w:val="000000"/>
                <w:sz w:val="24"/>
              </w:rPr>
              <w:t>3、噪声</w:t>
            </w:r>
          </w:p>
          <w:p>
            <w:pPr>
              <w:adjustRightInd w:val="0"/>
              <w:snapToGrid w:val="0"/>
              <w:spacing w:line="360" w:lineRule="auto"/>
              <w:ind w:firstLine="480" w:firstLineChars="200"/>
              <w:outlineLvl w:val="1"/>
              <w:rPr>
                <w:sz w:val="24"/>
              </w:rPr>
            </w:pPr>
            <w:r>
              <w:rPr>
                <w:rFonts w:hint="eastAsia"/>
                <w:sz w:val="24"/>
              </w:rPr>
              <w:t>3.1噪声源确定</w:t>
            </w:r>
          </w:p>
          <w:p>
            <w:pPr>
              <w:adjustRightInd w:val="0"/>
              <w:snapToGrid w:val="0"/>
              <w:spacing w:line="360" w:lineRule="auto"/>
              <w:ind w:firstLine="480" w:firstLineChars="200"/>
              <w:outlineLvl w:val="1"/>
              <w:rPr>
                <w:sz w:val="24"/>
              </w:rPr>
            </w:pPr>
            <w:r>
              <w:rPr>
                <w:rFonts w:hint="eastAsia"/>
                <w:sz w:val="24"/>
              </w:rPr>
              <w:t>本项目营运期噪声主要为切割机、折弯机、剪板机、定型机、焊接机、冲床、手工打磨机、胶合机、热压机、风机等设备运行时产生的机械噪声，噪声源强在75~90dB（A）之间。主要采用基础减振、厂房隔声等降噪措施。</w:t>
            </w:r>
          </w:p>
          <w:p>
            <w:pPr>
              <w:widowControl/>
              <w:adjustRightInd w:val="0"/>
              <w:snapToGrid w:val="0"/>
              <w:spacing w:line="360" w:lineRule="auto"/>
              <w:jc w:val="center"/>
              <w:rPr>
                <w:b/>
                <w:sz w:val="24"/>
              </w:rPr>
            </w:pPr>
            <w:r>
              <w:rPr>
                <w:rFonts w:hint="eastAsia"/>
                <w:b/>
                <w:sz w:val="24"/>
              </w:rPr>
              <w:t xml:space="preserve">表4-25     </w:t>
            </w:r>
            <w:r>
              <w:rPr>
                <w:b/>
                <w:sz w:val="24"/>
              </w:rPr>
              <w:t>项目营运期主要高噪设备噪声产生源强一览表</w:t>
            </w:r>
          </w:p>
          <w:tbl>
            <w:tblPr>
              <w:tblStyle w:val="30"/>
              <w:tblW w:w="8083"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995"/>
              <w:gridCol w:w="476"/>
              <w:gridCol w:w="1121"/>
              <w:gridCol w:w="1096"/>
              <w:gridCol w:w="1418"/>
              <w:gridCol w:w="127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right"/>
              </w:trPr>
              <w:tc>
                <w:tcPr>
                  <w:tcW w:w="567" w:type="dxa"/>
                  <w:shd w:val="clear" w:color="auto" w:fill="auto"/>
                  <w:vAlign w:val="center"/>
                </w:tcPr>
                <w:p>
                  <w:pPr>
                    <w:spacing w:line="360" w:lineRule="exact"/>
                    <w:jc w:val="center"/>
                    <w:rPr>
                      <w:szCs w:val="21"/>
                    </w:rPr>
                  </w:pPr>
                  <w:r>
                    <w:rPr>
                      <w:szCs w:val="21"/>
                    </w:rPr>
                    <w:t>序号</w:t>
                  </w:r>
                </w:p>
              </w:tc>
              <w:tc>
                <w:tcPr>
                  <w:tcW w:w="995" w:type="dxa"/>
                  <w:shd w:val="clear" w:color="auto" w:fill="auto"/>
                  <w:vAlign w:val="center"/>
                </w:tcPr>
                <w:p>
                  <w:pPr>
                    <w:spacing w:line="360" w:lineRule="exact"/>
                    <w:jc w:val="center"/>
                    <w:rPr>
                      <w:szCs w:val="21"/>
                    </w:rPr>
                  </w:pPr>
                  <w:r>
                    <w:rPr>
                      <w:szCs w:val="21"/>
                    </w:rPr>
                    <w:t>设备</w:t>
                  </w:r>
                </w:p>
                <w:p>
                  <w:pPr>
                    <w:spacing w:line="360" w:lineRule="exact"/>
                    <w:jc w:val="center"/>
                    <w:rPr>
                      <w:szCs w:val="21"/>
                    </w:rPr>
                  </w:pPr>
                  <w:r>
                    <w:rPr>
                      <w:szCs w:val="21"/>
                    </w:rPr>
                    <w:t>名称</w:t>
                  </w:r>
                </w:p>
              </w:tc>
              <w:tc>
                <w:tcPr>
                  <w:tcW w:w="476" w:type="dxa"/>
                  <w:shd w:val="clear" w:color="auto" w:fill="auto"/>
                  <w:vAlign w:val="center"/>
                </w:tcPr>
                <w:p>
                  <w:pPr>
                    <w:spacing w:line="360" w:lineRule="exact"/>
                    <w:jc w:val="center"/>
                    <w:rPr>
                      <w:szCs w:val="21"/>
                    </w:rPr>
                  </w:pPr>
                  <w:r>
                    <w:rPr>
                      <w:szCs w:val="21"/>
                    </w:rPr>
                    <w:t>数量</w:t>
                  </w:r>
                </w:p>
              </w:tc>
              <w:tc>
                <w:tcPr>
                  <w:tcW w:w="1121" w:type="dxa"/>
                  <w:shd w:val="clear" w:color="auto" w:fill="auto"/>
                  <w:vAlign w:val="center"/>
                </w:tcPr>
                <w:p>
                  <w:pPr>
                    <w:spacing w:line="360" w:lineRule="exact"/>
                    <w:jc w:val="center"/>
                    <w:rPr>
                      <w:szCs w:val="21"/>
                    </w:rPr>
                  </w:pPr>
                  <w:r>
                    <w:rPr>
                      <w:szCs w:val="21"/>
                    </w:rPr>
                    <w:t>单台源强</w:t>
                  </w:r>
                </w:p>
                <w:p>
                  <w:pPr>
                    <w:spacing w:line="360" w:lineRule="exact"/>
                    <w:ind w:firstLine="200"/>
                    <w:jc w:val="center"/>
                    <w:rPr>
                      <w:szCs w:val="21"/>
                    </w:rPr>
                  </w:pPr>
                  <w:r>
                    <w:rPr>
                      <w:spacing w:val="-20"/>
                      <w:szCs w:val="21"/>
                    </w:rPr>
                    <w:t>dB（A）</w:t>
                  </w:r>
                </w:p>
              </w:tc>
              <w:tc>
                <w:tcPr>
                  <w:tcW w:w="1096" w:type="dxa"/>
                  <w:shd w:val="clear" w:color="auto" w:fill="auto"/>
                  <w:vAlign w:val="center"/>
                </w:tcPr>
                <w:p>
                  <w:pPr>
                    <w:spacing w:line="360" w:lineRule="exact"/>
                    <w:rPr>
                      <w:szCs w:val="21"/>
                    </w:rPr>
                  </w:pPr>
                  <w:r>
                    <w:rPr>
                      <w:szCs w:val="21"/>
                    </w:rPr>
                    <w:t>降噪措施</w:t>
                  </w:r>
                </w:p>
              </w:tc>
              <w:tc>
                <w:tcPr>
                  <w:tcW w:w="1418" w:type="dxa"/>
                  <w:shd w:val="clear" w:color="auto" w:fill="auto"/>
                  <w:vAlign w:val="center"/>
                </w:tcPr>
                <w:p>
                  <w:pPr>
                    <w:spacing w:line="360" w:lineRule="exact"/>
                    <w:jc w:val="center"/>
                    <w:rPr>
                      <w:szCs w:val="21"/>
                    </w:rPr>
                  </w:pPr>
                  <w:r>
                    <w:rPr>
                      <w:szCs w:val="21"/>
                    </w:rPr>
                    <w:t>降噪消减量</w:t>
                  </w:r>
                </w:p>
                <w:p>
                  <w:pPr>
                    <w:spacing w:line="360" w:lineRule="exact"/>
                    <w:jc w:val="center"/>
                    <w:rPr>
                      <w:spacing w:val="-20"/>
                      <w:szCs w:val="21"/>
                    </w:rPr>
                  </w:pPr>
                  <w:r>
                    <w:rPr>
                      <w:spacing w:val="-20"/>
                      <w:szCs w:val="21"/>
                    </w:rPr>
                    <w:t>dB（A）</w:t>
                  </w:r>
                </w:p>
              </w:tc>
              <w:tc>
                <w:tcPr>
                  <w:tcW w:w="1276" w:type="dxa"/>
                  <w:shd w:val="clear" w:color="auto" w:fill="auto"/>
                  <w:vAlign w:val="center"/>
                </w:tcPr>
                <w:p>
                  <w:pPr>
                    <w:spacing w:line="360" w:lineRule="exact"/>
                    <w:jc w:val="center"/>
                    <w:rPr>
                      <w:szCs w:val="21"/>
                    </w:rPr>
                  </w:pPr>
                  <w:r>
                    <w:rPr>
                      <w:szCs w:val="21"/>
                    </w:rPr>
                    <w:t>降噪后声级</w:t>
                  </w:r>
                </w:p>
                <w:p>
                  <w:pPr>
                    <w:spacing w:line="360" w:lineRule="exact"/>
                    <w:jc w:val="center"/>
                    <w:rPr>
                      <w:szCs w:val="21"/>
                    </w:rPr>
                  </w:pPr>
                  <w:r>
                    <w:rPr>
                      <w:spacing w:val="-20"/>
                      <w:szCs w:val="21"/>
                    </w:rPr>
                    <w:t>dB（A）</w:t>
                  </w:r>
                </w:p>
              </w:tc>
              <w:tc>
                <w:tcPr>
                  <w:tcW w:w="1134" w:type="dxa"/>
                  <w:vAlign w:val="center"/>
                </w:tcPr>
                <w:p>
                  <w:pPr>
                    <w:spacing w:line="360" w:lineRule="exact"/>
                    <w:jc w:val="center"/>
                    <w:rPr>
                      <w:szCs w:val="21"/>
                    </w:rPr>
                  </w:pPr>
                  <w:r>
                    <w:rPr>
                      <w:rFonts w:hint="eastAsia"/>
                      <w:szCs w:val="21"/>
                    </w:rPr>
                    <w:t>叠加后声级dB（A）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right"/>
              </w:trPr>
              <w:tc>
                <w:tcPr>
                  <w:tcW w:w="567" w:type="dxa"/>
                  <w:shd w:val="clear" w:color="auto" w:fill="auto"/>
                  <w:vAlign w:val="center"/>
                </w:tcPr>
                <w:p>
                  <w:pPr>
                    <w:spacing w:line="360" w:lineRule="exact"/>
                    <w:jc w:val="center"/>
                    <w:rPr>
                      <w:szCs w:val="21"/>
                    </w:rPr>
                  </w:pPr>
                  <w:r>
                    <w:rPr>
                      <w:rFonts w:hint="eastAsia"/>
                      <w:szCs w:val="21"/>
                    </w:rPr>
                    <w:t>1</w:t>
                  </w:r>
                </w:p>
              </w:tc>
              <w:tc>
                <w:tcPr>
                  <w:tcW w:w="995" w:type="dxa"/>
                  <w:shd w:val="clear" w:color="auto" w:fill="auto"/>
                  <w:vAlign w:val="center"/>
                </w:tcPr>
                <w:p>
                  <w:pPr>
                    <w:spacing w:line="360" w:lineRule="exact"/>
                    <w:jc w:val="center"/>
                    <w:rPr>
                      <w:szCs w:val="21"/>
                    </w:rPr>
                  </w:pPr>
                  <w:r>
                    <w:rPr>
                      <w:rFonts w:hint="eastAsia"/>
                      <w:szCs w:val="21"/>
                    </w:rPr>
                    <w:t>切割机</w:t>
                  </w:r>
                </w:p>
              </w:tc>
              <w:tc>
                <w:tcPr>
                  <w:tcW w:w="476" w:type="dxa"/>
                  <w:shd w:val="clear" w:color="auto" w:fill="auto"/>
                  <w:vAlign w:val="center"/>
                </w:tcPr>
                <w:p>
                  <w:pPr>
                    <w:spacing w:line="360" w:lineRule="exact"/>
                    <w:jc w:val="center"/>
                    <w:rPr>
                      <w:szCs w:val="21"/>
                    </w:rPr>
                  </w:pPr>
                  <w:r>
                    <w:rPr>
                      <w:rFonts w:hint="eastAsia"/>
                      <w:szCs w:val="21"/>
                    </w:rPr>
                    <w:t>1</w:t>
                  </w:r>
                </w:p>
              </w:tc>
              <w:tc>
                <w:tcPr>
                  <w:tcW w:w="1121" w:type="dxa"/>
                  <w:shd w:val="clear" w:color="auto" w:fill="auto"/>
                  <w:vAlign w:val="center"/>
                </w:tcPr>
                <w:p>
                  <w:pPr>
                    <w:spacing w:line="360" w:lineRule="exact"/>
                    <w:jc w:val="center"/>
                    <w:rPr>
                      <w:szCs w:val="21"/>
                    </w:rPr>
                  </w:pPr>
                  <w:r>
                    <w:rPr>
                      <w:rFonts w:hint="eastAsia"/>
                      <w:szCs w:val="21"/>
                    </w:rPr>
                    <w:t>90</w:t>
                  </w:r>
                </w:p>
              </w:tc>
              <w:tc>
                <w:tcPr>
                  <w:tcW w:w="1096" w:type="dxa"/>
                  <w:vMerge w:val="restart"/>
                  <w:shd w:val="clear" w:color="auto" w:fill="auto"/>
                  <w:vAlign w:val="center"/>
                </w:tcPr>
                <w:p>
                  <w:pPr>
                    <w:spacing w:line="360" w:lineRule="exact"/>
                    <w:jc w:val="center"/>
                    <w:rPr>
                      <w:szCs w:val="21"/>
                    </w:rPr>
                  </w:pPr>
                  <w:r>
                    <w:rPr>
                      <w:rFonts w:hint="eastAsia"/>
                      <w:szCs w:val="21"/>
                    </w:rPr>
                    <w:t>产噪</w:t>
                  </w:r>
                  <w:r>
                    <w:rPr>
                      <w:szCs w:val="21"/>
                    </w:rPr>
                    <w:t>设备采用独立基础，加装减振垫</w:t>
                  </w:r>
                </w:p>
              </w:tc>
              <w:tc>
                <w:tcPr>
                  <w:tcW w:w="1418" w:type="dxa"/>
                  <w:shd w:val="clear" w:color="auto" w:fill="auto"/>
                  <w:vAlign w:val="center"/>
                </w:tcPr>
                <w:p>
                  <w:pPr>
                    <w:spacing w:line="360" w:lineRule="exact"/>
                    <w:jc w:val="center"/>
                    <w:rPr>
                      <w:szCs w:val="21"/>
                    </w:rPr>
                  </w:pPr>
                  <w:r>
                    <w:rPr>
                      <w:rFonts w:hint="eastAsia"/>
                      <w:szCs w:val="21"/>
                    </w:rPr>
                    <w:t>20</w:t>
                  </w:r>
                </w:p>
              </w:tc>
              <w:tc>
                <w:tcPr>
                  <w:tcW w:w="1276" w:type="dxa"/>
                  <w:shd w:val="clear" w:color="auto" w:fill="auto"/>
                  <w:vAlign w:val="center"/>
                </w:tcPr>
                <w:p>
                  <w:pPr>
                    <w:spacing w:line="360" w:lineRule="exact"/>
                    <w:jc w:val="center"/>
                    <w:rPr>
                      <w:szCs w:val="21"/>
                    </w:rPr>
                  </w:pPr>
                  <w:r>
                    <w:rPr>
                      <w:rFonts w:hint="eastAsia"/>
                      <w:szCs w:val="21"/>
                    </w:rPr>
                    <w:t>70</w:t>
                  </w:r>
                </w:p>
              </w:tc>
              <w:tc>
                <w:tcPr>
                  <w:tcW w:w="1134" w:type="dxa"/>
                  <w:vAlign w:val="center"/>
                </w:tcPr>
                <w:p>
                  <w:pPr>
                    <w:spacing w:line="360" w:lineRule="exact"/>
                    <w:jc w:val="center"/>
                    <w:rPr>
                      <w:szCs w:val="21"/>
                    </w:rPr>
                  </w:pPr>
                  <w:r>
                    <w:rPr>
                      <w:rFonts w:hint="eastAsia"/>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right"/>
              </w:trPr>
              <w:tc>
                <w:tcPr>
                  <w:tcW w:w="567" w:type="dxa"/>
                  <w:shd w:val="clear" w:color="auto" w:fill="auto"/>
                  <w:vAlign w:val="center"/>
                </w:tcPr>
                <w:p>
                  <w:pPr>
                    <w:spacing w:line="360" w:lineRule="exact"/>
                    <w:jc w:val="center"/>
                    <w:rPr>
                      <w:szCs w:val="21"/>
                    </w:rPr>
                  </w:pPr>
                  <w:r>
                    <w:rPr>
                      <w:rFonts w:hint="eastAsia"/>
                      <w:szCs w:val="21"/>
                    </w:rPr>
                    <w:t>2</w:t>
                  </w:r>
                </w:p>
              </w:tc>
              <w:tc>
                <w:tcPr>
                  <w:tcW w:w="995" w:type="dxa"/>
                  <w:shd w:val="clear" w:color="auto" w:fill="auto"/>
                  <w:vAlign w:val="center"/>
                </w:tcPr>
                <w:p>
                  <w:pPr>
                    <w:spacing w:line="360" w:lineRule="exact"/>
                    <w:jc w:val="center"/>
                    <w:rPr>
                      <w:szCs w:val="21"/>
                    </w:rPr>
                  </w:pPr>
                  <w:r>
                    <w:rPr>
                      <w:rFonts w:hint="eastAsia"/>
                      <w:szCs w:val="21"/>
                    </w:rPr>
                    <w:t>折弯</w:t>
                  </w:r>
                  <w:r>
                    <w:rPr>
                      <w:szCs w:val="21"/>
                    </w:rPr>
                    <w:t>机</w:t>
                  </w:r>
                </w:p>
              </w:tc>
              <w:tc>
                <w:tcPr>
                  <w:tcW w:w="476" w:type="dxa"/>
                  <w:shd w:val="clear" w:color="auto" w:fill="auto"/>
                  <w:vAlign w:val="center"/>
                </w:tcPr>
                <w:p>
                  <w:pPr>
                    <w:spacing w:line="360" w:lineRule="exact"/>
                    <w:jc w:val="center"/>
                    <w:rPr>
                      <w:szCs w:val="21"/>
                    </w:rPr>
                  </w:pPr>
                  <w:r>
                    <w:rPr>
                      <w:rFonts w:hint="eastAsia"/>
                      <w:szCs w:val="21"/>
                    </w:rPr>
                    <w:t>1</w:t>
                  </w:r>
                </w:p>
              </w:tc>
              <w:tc>
                <w:tcPr>
                  <w:tcW w:w="1121" w:type="dxa"/>
                  <w:shd w:val="clear" w:color="auto" w:fill="auto"/>
                  <w:vAlign w:val="center"/>
                </w:tcPr>
                <w:p>
                  <w:pPr>
                    <w:spacing w:line="360" w:lineRule="exact"/>
                    <w:jc w:val="center"/>
                    <w:rPr>
                      <w:szCs w:val="21"/>
                    </w:rPr>
                  </w:pPr>
                  <w:r>
                    <w:rPr>
                      <w:rFonts w:hint="eastAsia"/>
                      <w:szCs w:val="21"/>
                    </w:rPr>
                    <w:t>85</w:t>
                  </w:r>
                </w:p>
              </w:tc>
              <w:tc>
                <w:tcPr>
                  <w:tcW w:w="1096" w:type="dxa"/>
                  <w:vMerge w:val="continue"/>
                  <w:shd w:val="clear" w:color="auto" w:fill="auto"/>
                  <w:vAlign w:val="center"/>
                </w:tcPr>
                <w:p>
                  <w:pPr>
                    <w:spacing w:line="360" w:lineRule="exact"/>
                    <w:jc w:val="center"/>
                    <w:rPr>
                      <w:szCs w:val="21"/>
                    </w:rPr>
                  </w:pPr>
                </w:p>
              </w:tc>
              <w:tc>
                <w:tcPr>
                  <w:tcW w:w="1418" w:type="dxa"/>
                  <w:shd w:val="clear" w:color="auto" w:fill="auto"/>
                  <w:vAlign w:val="center"/>
                </w:tcPr>
                <w:p>
                  <w:pPr>
                    <w:spacing w:line="360" w:lineRule="exact"/>
                    <w:jc w:val="center"/>
                    <w:rPr>
                      <w:szCs w:val="21"/>
                    </w:rPr>
                  </w:pPr>
                  <w:r>
                    <w:rPr>
                      <w:rFonts w:hint="eastAsia"/>
                      <w:szCs w:val="21"/>
                    </w:rPr>
                    <w:t>20</w:t>
                  </w:r>
                </w:p>
              </w:tc>
              <w:tc>
                <w:tcPr>
                  <w:tcW w:w="1276" w:type="dxa"/>
                  <w:shd w:val="clear" w:color="auto" w:fill="auto"/>
                  <w:vAlign w:val="center"/>
                </w:tcPr>
                <w:p>
                  <w:pPr>
                    <w:spacing w:line="360" w:lineRule="exact"/>
                    <w:jc w:val="center"/>
                    <w:rPr>
                      <w:szCs w:val="21"/>
                    </w:rPr>
                  </w:pPr>
                  <w:r>
                    <w:rPr>
                      <w:rFonts w:hint="eastAsia"/>
                      <w:szCs w:val="21"/>
                    </w:rPr>
                    <w:t>65</w:t>
                  </w:r>
                </w:p>
              </w:tc>
              <w:tc>
                <w:tcPr>
                  <w:tcW w:w="1134" w:type="dxa"/>
                  <w:vAlign w:val="center"/>
                </w:tcPr>
                <w:p>
                  <w:pPr>
                    <w:spacing w:line="360" w:lineRule="exact"/>
                    <w:jc w:val="center"/>
                    <w:rPr>
                      <w:szCs w:val="21"/>
                    </w:rPr>
                  </w:pPr>
                  <w:r>
                    <w:rPr>
                      <w:rFonts w:hint="eastAsia"/>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right"/>
              </w:trPr>
              <w:tc>
                <w:tcPr>
                  <w:tcW w:w="567" w:type="dxa"/>
                  <w:shd w:val="clear" w:color="auto" w:fill="auto"/>
                  <w:vAlign w:val="center"/>
                </w:tcPr>
                <w:p>
                  <w:pPr>
                    <w:spacing w:line="360" w:lineRule="exact"/>
                    <w:jc w:val="center"/>
                    <w:rPr>
                      <w:szCs w:val="21"/>
                    </w:rPr>
                  </w:pPr>
                  <w:r>
                    <w:rPr>
                      <w:rFonts w:hint="eastAsia"/>
                      <w:szCs w:val="21"/>
                    </w:rPr>
                    <w:t>3</w:t>
                  </w:r>
                </w:p>
              </w:tc>
              <w:tc>
                <w:tcPr>
                  <w:tcW w:w="995" w:type="dxa"/>
                  <w:shd w:val="clear" w:color="auto" w:fill="auto"/>
                  <w:vAlign w:val="center"/>
                </w:tcPr>
                <w:p>
                  <w:pPr>
                    <w:spacing w:line="360" w:lineRule="exact"/>
                    <w:jc w:val="center"/>
                    <w:rPr>
                      <w:szCs w:val="21"/>
                    </w:rPr>
                  </w:pPr>
                  <w:r>
                    <w:rPr>
                      <w:rFonts w:hint="eastAsia"/>
                      <w:szCs w:val="21"/>
                    </w:rPr>
                    <w:t>剪板机</w:t>
                  </w:r>
                </w:p>
              </w:tc>
              <w:tc>
                <w:tcPr>
                  <w:tcW w:w="476" w:type="dxa"/>
                  <w:shd w:val="clear" w:color="auto" w:fill="auto"/>
                  <w:vAlign w:val="center"/>
                </w:tcPr>
                <w:p>
                  <w:pPr>
                    <w:spacing w:line="360" w:lineRule="exact"/>
                    <w:jc w:val="center"/>
                    <w:rPr>
                      <w:szCs w:val="21"/>
                    </w:rPr>
                  </w:pPr>
                  <w:r>
                    <w:rPr>
                      <w:rFonts w:hint="eastAsia"/>
                      <w:szCs w:val="21"/>
                    </w:rPr>
                    <w:t>1</w:t>
                  </w:r>
                </w:p>
              </w:tc>
              <w:tc>
                <w:tcPr>
                  <w:tcW w:w="1121" w:type="dxa"/>
                  <w:shd w:val="clear" w:color="auto" w:fill="auto"/>
                  <w:vAlign w:val="center"/>
                </w:tcPr>
                <w:p>
                  <w:pPr>
                    <w:spacing w:line="360" w:lineRule="exact"/>
                    <w:jc w:val="center"/>
                    <w:rPr>
                      <w:szCs w:val="21"/>
                    </w:rPr>
                  </w:pPr>
                  <w:r>
                    <w:rPr>
                      <w:rFonts w:hint="eastAsia"/>
                      <w:szCs w:val="21"/>
                    </w:rPr>
                    <w:t>85</w:t>
                  </w:r>
                </w:p>
              </w:tc>
              <w:tc>
                <w:tcPr>
                  <w:tcW w:w="1096" w:type="dxa"/>
                  <w:vMerge w:val="continue"/>
                  <w:shd w:val="clear" w:color="auto" w:fill="auto"/>
                  <w:vAlign w:val="center"/>
                </w:tcPr>
                <w:p>
                  <w:pPr>
                    <w:spacing w:line="360" w:lineRule="exact"/>
                    <w:jc w:val="center"/>
                    <w:rPr>
                      <w:szCs w:val="21"/>
                    </w:rPr>
                  </w:pPr>
                </w:p>
              </w:tc>
              <w:tc>
                <w:tcPr>
                  <w:tcW w:w="1418" w:type="dxa"/>
                  <w:shd w:val="clear" w:color="auto" w:fill="auto"/>
                  <w:vAlign w:val="center"/>
                </w:tcPr>
                <w:p>
                  <w:pPr>
                    <w:spacing w:line="360" w:lineRule="exact"/>
                    <w:jc w:val="center"/>
                    <w:rPr>
                      <w:szCs w:val="21"/>
                    </w:rPr>
                  </w:pPr>
                  <w:r>
                    <w:rPr>
                      <w:rFonts w:hint="eastAsia"/>
                      <w:szCs w:val="21"/>
                    </w:rPr>
                    <w:t>20</w:t>
                  </w:r>
                </w:p>
              </w:tc>
              <w:tc>
                <w:tcPr>
                  <w:tcW w:w="1276" w:type="dxa"/>
                  <w:shd w:val="clear" w:color="auto" w:fill="auto"/>
                  <w:vAlign w:val="center"/>
                </w:tcPr>
                <w:p>
                  <w:pPr>
                    <w:spacing w:line="360" w:lineRule="exact"/>
                    <w:jc w:val="center"/>
                    <w:rPr>
                      <w:szCs w:val="21"/>
                    </w:rPr>
                  </w:pPr>
                  <w:r>
                    <w:rPr>
                      <w:rFonts w:hint="eastAsia"/>
                      <w:szCs w:val="21"/>
                    </w:rPr>
                    <w:t>65</w:t>
                  </w:r>
                </w:p>
              </w:tc>
              <w:tc>
                <w:tcPr>
                  <w:tcW w:w="1134" w:type="dxa"/>
                  <w:vAlign w:val="center"/>
                </w:tcPr>
                <w:p>
                  <w:pPr>
                    <w:spacing w:line="360" w:lineRule="exact"/>
                    <w:jc w:val="center"/>
                    <w:rPr>
                      <w:szCs w:val="21"/>
                    </w:rPr>
                  </w:pPr>
                  <w:r>
                    <w:rPr>
                      <w:rFonts w:hint="eastAsia"/>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right"/>
              </w:trPr>
              <w:tc>
                <w:tcPr>
                  <w:tcW w:w="567" w:type="dxa"/>
                  <w:shd w:val="clear" w:color="auto" w:fill="auto"/>
                  <w:vAlign w:val="center"/>
                </w:tcPr>
                <w:p>
                  <w:pPr>
                    <w:spacing w:line="360" w:lineRule="exact"/>
                    <w:jc w:val="center"/>
                    <w:rPr>
                      <w:szCs w:val="21"/>
                    </w:rPr>
                  </w:pPr>
                  <w:r>
                    <w:rPr>
                      <w:rFonts w:hint="eastAsia"/>
                      <w:szCs w:val="21"/>
                    </w:rPr>
                    <w:t>4</w:t>
                  </w:r>
                </w:p>
              </w:tc>
              <w:tc>
                <w:tcPr>
                  <w:tcW w:w="995" w:type="dxa"/>
                  <w:shd w:val="clear" w:color="auto" w:fill="auto"/>
                  <w:vAlign w:val="center"/>
                </w:tcPr>
                <w:p>
                  <w:pPr>
                    <w:spacing w:line="360" w:lineRule="exact"/>
                    <w:jc w:val="center"/>
                    <w:rPr>
                      <w:szCs w:val="21"/>
                    </w:rPr>
                  </w:pPr>
                  <w:r>
                    <w:rPr>
                      <w:rFonts w:hint="eastAsia"/>
                      <w:szCs w:val="21"/>
                    </w:rPr>
                    <w:t>定型机</w:t>
                  </w:r>
                </w:p>
              </w:tc>
              <w:tc>
                <w:tcPr>
                  <w:tcW w:w="476" w:type="dxa"/>
                  <w:shd w:val="clear" w:color="auto" w:fill="auto"/>
                  <w:vAlign w:val="center"/>
                </w:tcPr>
                <w:p>
                  <w:pPr>
                    <w:spacing w:line="360" w:lineRule="exact"/>
                    <w:jc w:val="center"/>
                    <w:rPr>
                      <w:szCs w:val="21"/>
                    </w:rPr>
                  </w:pPr>
                  <w:r>
                    <w:rPr>
                      <w:rFonts w:hint="eastAsia"/>
                      <w:szCs w:val="21"/>
                    </w:rPr>
                    <w:t>1</w:t>
                  </w:r>
                </w:p>
              </w:tc>
              <w:tc>
                <w:tcPr>
                  <w:tcW w:w="1121" w:type="dxa"/>
                  <w:shd w:val="clear" w:color="auto" w:fill="auto"/>
                  <w:vAlign w:val="center"/>
                </w:tcPr>
                <w:p>
                  <w:pPr>
                    <w:spacing w:line="360" w:lineRule="exact"/>
                    <w:jc w:val="center"/>
                    <w:rPr>
                      <w:szCs w:val="21"/>
                    </w:rPr>
                  </w:pPr>
                  <w:r>
                    <w:rPr>
                      <w:rFonts w:hint="eastAsia"/>
                      <w:szCs w:val="21"/>
                    </w:rPr>
                    <w:t>80</w:t>
                  </w:r>
                </w:p>
              </w:tc>
              <w:tc>
                <w:tcPr>
                  <w:tcW w:w="1096" w:type="dxa"/>
                  <w:vMerge w:val="continue"/>
                  <w:shd w:val="clear" w:color="auto" w:fill="auto"/>
                  <w:vAlign w:val="center"/>
                </w:tcPr>
                <w:p>
                  <w:pPr>
                    <w:spacing w:line="360" w:lineRule="exact"/>
                    <w:jc w:val="center"/>
                    <w:rPr>
                      <w:szCs w:val="21"/>
                    </w:rPr>
                  </w:pPr>
                </w:p>
              </w:tc>
              <w:tc>
                <w:tcPr>
                  <w:tcW w:w="1418" w:type="dxa"/>
                  <w:shd w:val="clear" w:color="auto" w:fill="auto"/>
                  <w:vAlign w:val="center"/>
                </w:tcPr>
                <w:p>
                  <w:pPr>
                    <w:spacing w:line="360" w:lineRule="exact"/>
                    <w:jc w:val="center"/>
                    <w:rPr>
                      <w:szCs w:val="21"/>
                    </w:rPr>
                  </w:pPr>
                  <w:r>
                    <w:rPr>
                      <w:rFonts w:hint="eastAsia"/>
                      <w:szCs w:val="21"/>
                    </w:rPr>
                    <w:t>20</w:t>
                  </w:r>
                </w:p>
              </w:tc>
              <w:tc>
                <w:tcPr>
                  <w:tcW w:w="1276" w:type="dxa"/>
                  <w:shd w:val="clear" w:color="auto" w:fill="auto"/>
                  <w:vAlign w:val="center"/>
                </w:tcPr>
                <w:p>
                  <w:pPr>
                    <w:spacing w:line="360" w:lineRule="exact"/>
                    <w:jc w:val="center"/>
                    <w:rPr>
                      <w:szCs w:val="21"/>
                    </w:rPr>
                  </w:pPr>
                  <w:r>
                    <w:rPr>
                      <w:rFonts w:hint="eastAsia"/>
                      <w:szCs w:val="21"/>
                    </w:rPr>
                    <w:t>60</w:t>
                  </w:r>
                </w:p>
              </w:tc>
              <w:tc>
                <w:tcPr>
                  <w:tcW w:w="1134" w:type="dxa"/>
                  <w:vAlign w:val="center"/>
                </w:tcPr>
                <w:p>
                  <w:pPr>
                    <w:spacing w:line="360" w:lineRule="exact"/>
                    <w:jc w:val="center"/>
                    <w:rPr>
                      <w:szCs w:val="21"/>
                    </w:rPr>
                  </w:pPr>
                  <w:r>
                    <w:rPr>
                      <w:rFonts w:hint="eastAsia"/>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right"/>
              </w:trPr>
              <w:tc>
                <w:tcPr>
                  <w:tcW w:w="567" w:type="dxa"/>
                  <w:shd w:val="clear" w:color="auto" w:fill="auto"/>
                  <w:vAlign w:val="center"/>
                </w:tcPr>
                <w:p>
                  <w:pPr>
                    <w:spacing w:line="360" w:lineRule="exact"/>
                    <w:jc w:val="center"/>
                    <w:rPr>
                      <w:szCs w:val="21"/>
                    </w:rPr>
                  </w:pPr>
                  <w:r>
                    <w:rPr>
                      <w:rFonts w:hint="eastAsia"/>
                      <w:szCs w:val="21"/>
                    </w:rPr>
                    <w:t>5</w:t>
                  </w:r>
                </w:p>
              </w:tc>
              <w:tc>
                <w:tcPr>
                  <w:tcW w:w="995" w:type="dxa"/>
                  <w:shd w:val="clear" w:color="auto" w:fill="auto"/>
                  <w:vAlign w:val="center"/>
                </w:tcPr>
                <w:p>
                  <w:pPr>
                    <w:spacing w:line="360" w:lineRule="exact"/>
                    <w:jc w:val="center"/>
                    <w:rPr>
                      <w:szCs w:val="21"/>
                    </w:rPr>
                  </w:pPr>
                  <w:r>
                    <w:rPr>
                      <w:rFonts w:hint="eastAsia"/>
                      <w:szCs w:val="21"/>
                    </w:rPr>
                    <w:t>焊接机</w:t>
                  </w:r>
                </w:p>
              </w:tc>
              <w:tc>
                <w:tcPr>
                  <w:tcW w:w="476" w:type="dxa"/>
                  <w:shd w:val="clear" w:color="auto" w:fill="auto"/>
                  <w:vAlign w:val="center"/>
                </w:tcPr>
                <w:p>
                  <w:pPr>
                    <w:spacing w:line="360" w:lineRule="exact"/>
                    <w:jc w:val="center"/>
                    <w:rPr>
                      <w:szCs w:val="21"/>
                    </w:rPr>
                  </w:pPr>
                  <w:r>
                    <w:rPr>
                      <w:rFonts w:hint="eastAsia"/>
                      <w:szCs w:val="21"/>
                    </w:rPr>
                    <w:t>4</w:t>
                  </w:r>
                </w:p>
              </w:tc>
              <w:tc>
                <w:tcPr>
                  <w:tcW w:w="1121" w:type="dxa"/>
                  <w:shd w:val="clear" w:color="auto" w:fill="auto"/>
                  <w:vAlign w:val="center"/>
                </w:tcPr>
                <w:p>
                  <w:pPr>
                    <w:spacing w:line="360" w:lineRule="exact"/>
                    <w:jc w:val="center"/>
                    <w:rPr>
                      <w:szCs w:val="21"/>
                    </w:rPr>
                  </w:pPr>
                  <w:r>
                    <w:rPr>
                      <w:rFonts w:hint="eastAsia"/>
                      <w:szCs w:val="21"/>
                    </w:rPr>
                    <w:t>85</w:t>
                  </w:r>
                </w:p>
              </w:tc>
              <w:tc>
                <w:tcPr>
                  <w:tcW w:w="1096" w:type="dxa"/>
                  <w:vMerge w:val="continue"/>
                  <w:shd w:val="clear" w:color="auto" w:fill="auto"/>
                  <w:vAlign w:val="center"/>
                </w:tcPr>
                <w:p>
                  <w:pPr>
                    <w:spacing w:line="360" w:lineRule="exact"/>
                    <w:jc w:val="center"/>
                    <w:rPr>
                      <w:szCs w:val="21"/>
                    </w:rPr>
                  </w:pPr>
                </w:p>
              </w:tc>
              <w:tc>
                <w:tcPr>
                  <w:tcW w:w="1418" w:type="dxa"/>
                  <w:shd w:val="clear" w:color="auto" w:fill="auto"/>
                  <w:vAlign w:val="center"/>
                </w:tcPr>
                <w:p>
                  <w:pPr>
                    <w:spacing w:line="360" w:lineRule="exact"/>
                    <w:jc w:val="center"/>
                    <w:rPr>
                      <w:szCs w:val="21"/>
                    </w:rPr>
                  </w:pPr>
                  <w:r>
                    <w:rPr>
                      <w:rFonts w:hint="eastAsia"/>
                      <w:szCs w:val="21"/>
                    </w:rPr>
                    <w:t>20</w:t>
                  </w:r>
                </w:p>
              </w:tc>
              <w:tc>
                <w:tcPr>
                  <w:tcW w:w="1276" w:type="dxa"/>
                  <w:shd w:val="clear" w:color="auto" w:fill="auto"/>
                  <w:vAlign w:val="center"/>
                </w:tcPr>
                <w:p>
                  <w:pPr>
                    <w:spacing w:line="360" w:lineRule="exact"/>
                    <w:jc w:val="center"/>
                    <w:rPr>
                      <w:szCs w:val="21"/>
                    </w:rPr>
                  </w:pPr>
                  <w:r>
                    <w:rPr>
                      <w:rFonts w:hint="eastAsia"/>
                      <w:szCs w:val="21"/>
                    </w:rPr>
                    <w:t>65</w:t>
                  </w:r>
                </w:p>
              </w:tc>
              <w:tc>
                <w:tcPr>
                  <w:tcW w:w="1134" w:type="dxa"/>
                  <w:vAlign w:val="center"/>
                </w:tcPr>
                <w:p>
                  <w:pPr>
                    <w:spacing w:line="360" w:lineRule="exact"/>
                    <w:jc w:val="center"/>
                    <w:rPr>
                      <w:szCs w:val="21"/>
                    </w:rPr>
                  </w:pPr>
                  <w:r>
                    <w:rPr>
                      <w:rFonts w:hint="eastAsia"/>
                      <w:szCs w:val="21"/>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right"/>
              </w:trPr>
              <w:tc>
                <w:tcPr>
                  <w:tcW w:w="567" w:type="dxa"/>
                  <w:shd w:val="clear" w:color="auto" w:fill="auto"/>
                  <w:vAlign w:val="center"/>
                </w:tcPr>
                <w:p>
                  <w:pPr>
                    <w:spacing w:line="360" w:lineRule="exact"/>
                    <w:jc w:val="center"/>
                    <w:rPr>
                      <w:szCs w:val="21"/>
                    </w:rPr>
                  </w:pPr>
                  <w:r>
                    <w:rPr>
                      <w:rFonts w:hint="eastAsia"/>
                      <w:szCs w:val="21"/>
                    </w:rPr>
                    <w:t>6</w:t>
                  </w:r>
                </w:p>
              </w:tc>
              <w:tc>
                <w:tcPr>
                  <w:tcW w:w="995" w:type="dxa"/>
                  <w:shd w:val="clear" w:color="auto" w:fill="auto"/>
                  <w:vAlign w:val="center"/>
                </w:tcPr>
                <w:p>
                  <w:pPr>
                    <w:spacing w:line="360" w:lineRule="exact"/>
                    <w:jc w:val="center"/>
                    <w:rPr>
                      <w:szCs w:val="21"/>
                    </w:rPr>
                  </w:pPr>
                  <w:r>
                    <w:rPr>
                      <w:rFonts w:hint="eastAsia"/>
                      <w:szCs w:val="21"/>
                    </w:rPr>
                    <w:t>冲床</w:t>
                  </w:r>
                </w:p>
              </w:tc>
              <w:tc>
                <w:tcPr>
                  <w:tcW w:w="476" w:type="dxa"/>
                  <w:shd w:val="clear" w:color="auto" w:fill="auto"/>
                  <w:vAlign w:val="center"/>
                </w:tcPr>
                <w:p>
                  <w:pPr>
                    <w:spacing w:line="360" w:lineRule="exact"/>
                    <w:jc w:val="center"/>
                    <w:rPr>
                      <w:szCs w:val="21"/>
                    </w:rPr>
                  </w:pPr>
                  <w:r>
                    <w:rPr>
                      <w:rFonts w:hint="eastAsia"/>
                      <w:szCs w:val="21"/>
                    </w:rPr>
                    <w:t>20</w:t>
                  </w:r>
                </w:p>
              </w:tc>
              <w:tc>
                <w:tcPr>
                  <w:tcW w:w="1121" w:type="dxa"/>
                  <w:shd w:val="clear" w:color="auto" w:fill="auto"/>
                  <w:vAlign w:val="center"/>
                </w:tcPr>
                <w:p>
                  <w:pPr>
                    <w:spacing w:line="360" w:lineRule="exact"/>
                    <w:jc w:val="center"/>
                    <w:rPr>
                      <w:szCs w:val="21"/>
                    </w:rPr>
                  </w:pPr>
                  <w:r>
                    <w:rPr>
                      <w:rFonts w:hint="eastAsia"/>
                      <w:szCs w:val="21"/>
                    </w:rPr>
                    <w:t>80</w:t>
                  </w:r>
                </w:p>
              </w:tc>
              <w:tc>
                <w:tcPr>
                  <w:tcW w:w="1096" w:type="dxa"/>
                  <w:vMerge w:val="continue"/>
                  <w:shd w:val="clear" w:color="auto" w:fill="auto"/>
                  <w:vAlign w:val="center"/>
                </w:tcPr>
                <w:p>
                  <w:pPr>
                    <w:spacing w:line="360" w:lineRule="exact"/>
                    <w:jc w:val="center"/>
                    <w:rPr>
                      <w:szCs w:val="21"/>
                    </w:rPr>
                  </w:pPr>
                </w:p>
              </w:tc>
              <w:tc>
                <w:tcPr>
                  <w:tcW w:w="1418" w:type="dxa"/>
                  <w:shd w:val="clear" w:color="auto" w:fill="auto"/>
                  <w:vAlign w:val="center"/>
                </w:tcPr>
                <w:p>
                  <w:pPr>
                    <w:spacing w:line="360" w:lineRule="exact"/>
                    <w:jc w:val="center"/>
                    <w:rPr>
                      <w:szCs w:val="21"/>
                    </w:rPr>
                  </w:pPr>
                  <w:r>
                    <w:rPr>
                      <w:rFonts w:hint="eastAsia"/>
                      <w:szCs w:val="21"/>
                    </w:rPr>
                    <w:t>20</w:t>
                  </w:r>
                </w:p>
              </w:tc>
              <w:tc>
                <w:tcPr>
                  <w:tcW w:w="1276" w:type="dxa"/>
                  <w:shd w:val="clear" w:color="auto" w:fill="auto"/>
                  <w:vAlign w:val="center"/>
                </w:tcPr>
                <w:p>
                  <w:pPr>
                    <w:spacing w:line="360" w:lineRule="exact"/>
                    <w:jc w:val="center"/>
                    <w:rPr>
                      <w:szCs w:val="21"/>
                    </w:rPr>
                  </w:pPr>
                  <w:r>
                    <w:rPr>
                      <w:rFonts w:hint="eastAsia"/>
                      <w:szCs w:val="21"/>
                    </w:rPr>
                    <w:t>60</w:t>
                  </w:r>
                </w:p>
              </w:tc>
              <w:tc>
                <w:tcPr>
                  <w:tcW w:w="1134" w:type="dxa"/>
                  <w:vAlign w:val="center"/>
                </w:tcPr>
                <w:p>
                  <w:pPr>
                    <w:spacing w:line="360" w:lineRule="exact"/>
                    <w:jc w:val="center"/>
                    <w:rPr>
                      <w:szCs w:val="21"/>
                    </w:rPr>
                  </w:pPr>
                  <w:r>
                    <w:rPr>
                      <w:rFonts w:hint="eastAsia"/>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right"/>
              </w:trPr>
              <w:tc>
                <w:tcPr>
                  <w:tcW w:w="567" w:type="dxa"/>
                  <w:shd w:val="clear" w:color="auto" w:fill="auto"/>
                  <w:vAlign w:val="center"/>
                </w:tcPr>
                <w:p>
                  <w:pPr>
                    <w:spacing w:line="360" w:lineRule="exact"/>
                    <w:jc w:val="center"/>
                    <w:rPr>
                      <w:szCs w:val="21"/>
                    </w:rPr>
                  </w:pPr>
                  <w:r>
                    <w:rPr>
                      <w:rFonts w:hint="eastAsia"/>
                      <w:szCs w:val="21"/>
                    </w:rPr>
                    <w:t>7</w:t>
                  </w:r>
                </w:p>
              </w:tc>
              <w:tc>
                <w:tcPr>
                  <w:tcW w:w="995" w:type="dxa"/>
                  <w:shd w:val="clear" w:color="auto" w:fill="auto"/>
                  <w:vAlign w:val="center"/>
                </w:tcPr>
                <w:p>
                  <w:pPr>
                    <w:spacing w:line="360" w:lineRule="exact"/>
                    <w:jc w:val="center"/>
                    <w:rPr>
                      <w:szCs w:val="21"/>
                    </w:rPr>
                  </w:pPr>
                  <w:r>
                    <w:rPr>
                      <w:rFonts w:hint="eastAsia"/>
                      <w:szCs w:val="21"/>
                    </w:rPr>
                    <w:t>打磨机</w:t>
                  </w:r>
                </w:p>
              </w:tc>
              <w:tc>
                <w:tcPr>
                  <w:tcW w:w="476" w:type="dxa"/>
                  <w:shd w:val="clear" w:color="auto" w:fill="auto"/>
                  <w:vAlign w:val="center"/>
                </w:tcPr>
                <w:p>
                  <w:pPr>
                    <w:spacing w:line="360" w:lineRule="exact"/>
                    <w:jc w:val="center"/>
                    <w:rPr>
                      <w:szCs w:val="21"/>
                    </w:rPr>
                  </w:pPr>
                  <w:r>
                    <w:rPr>
                      <w:rFonts w:hint="eastAsia"/>
                      <w:szCs w:val="21"/>
                    </w:rPr>
                    <w:t>2</w:t>
                  </w:r>
                </w:p>
              </w:tc>
              <w:tc>
                <w:tcPr>
                  <w:tcW w:w="1121" w:type="dxa"/>
                  <w:shd w:val="clear" w:color="auto" w:fill="auto"/>
                  <w:vAlign w:val="center"/>
                </w:tcPr>
                <w:p>
                  <w:pPr>
                    <w:spacing w:line="360" w:lineRule="exact"/>
                    <w:jc w:val="center"/>
                    <w:rPr>
                      <w:szCs w:val="21"/>
                    </w:rPr>
                  </w:pPr>
                  <w:r>
                    <w:rPr>
                      <w:rFonts w:hint="eastAsia"/>
                      <w:szCs w:val="21"/>
                    </w:rPr>
                    <w:t>85</w:t>
                  </w:r>
                </w:p>
              </w:tc>
              <w:tc>
                <w:tcPr>
                  <w:tcW w:w="1096" w:type="dxa"/>
                  <w:vMerge w:val="continue"/>
                  <w:shd w:val="clear" w:color="auto" w:fill="auto"/>
                  <w:vAlign w:val="center"/>
                </w:tcPr>
                <w:p>
                  <w:pPr>
                    <w:spacing w:line="360" w:lineRule="exact"/>
                    <w:jc w:val="center"/>
                    <w:rPr>
                      <w:szCs w:val="21"/>
                    </w:rPr>
                  </w:pPr>
                </w:p>
              </w:tc>
              <w:tc>
                <w:tcPr>
                  <w:tcW w:w="1418" w:type="dxa"/>
                  <w:shd w:val="clear" w:color="auto" w:fill="auto"/>
                  <w:vAlign w:val="center"/>
                </w:tcPr>
                <w:p>
                  <w:pPr>
                    <w:spacing w:line="360" w:lineRule="exact"/>
                    <w:jc w:val="center"/>
                    <w:rPr>
                      <w:szCs w:val="21"/>
                    </w:rPr>
                  </w:pPr>
                  <w:r>
                    <w:rPr>
                      <w:rFonts w:hint="eastAsia"/>
                      <w:szCs w:val="21"/>
                    </w:rPr>
                    <w:t>20</w:t>
                  </w:r>
                </w:p>
              </w:tc>
              <w:tc>
                <w:tcPr>
                  <w:tcW w:w="1276" w:type="dxa"/>
                  <w:shd w:val="clear" w:color="auto" w:fill="auto"/>
                  <w:vAlign w:val="center"/>
                </w:tcPr>
                <w:p>
                  <w:pPr>
                    <w:spacing w:line="360" w:lineRule="exact"/>
                    <w:jc w:val="center"/>
                    <w:rPr>
                      <w:szCs w:val="21"/>
                    </w:rPr>
                  </w:pPr>
                  <w:r>
                    <w:rPr>
                      <w:rFonts w:hint="eastAsia"/>
                      <w:szCs w:val="21"/>
                    </w:rPr>
                    <w:t>65</w:t>
                  </w:r>
                </w:p>
              </w:tc>
              <w:tc>
                <w:tcPr>
                  <w:tcW w:w="1134" w:type="dxa"/>
                  <w:vAlign w:val="center"/>
                </w:tcPr>
                <w:p>
                  <w:pPr>
                    <w:spacing w:line="360" w:lineRule="exact"/>
                    <w:jc w:val="center"/>
                    <w:rPr>
                      <w:szCs w:val="21"/>
                    </w:rPr>
                  </w:pPr>
                  <w:r>
                    <w:rPr>
                      <w:rFonts w:hint="eastAsia"/>
                      <w:szCs w:val="21"/>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right"/>
              </w:trPr>
              <w:tc>
                <w:tcPr>
                  <w:tcW w:w="567" w:type="dxa"/>
                  <w:shd w:val="clear" w:color="auto" w:fill="auto"/>
                  <w:vAlign w:val="center"/>
                </w:tcPr>
                <w:p>
                  <w:pPr>
                    <w:spacing w:line="360" w:lineRule="exact"/>
                    <w:jc w:val="center"/>
                    <w:rPr>
                      <w:szCs w:val="21"/>
                    </w:rPr>
                  </w:pPr>
                  <w:r>
                    <w:rPr>
                      <w:rFonts w:hint="eastAsia"/>
                      <w:szCs w:val="21"/>
                    </w:rPr>
                    <w:t>8</w:t>
                  </w:r>
                </w:p>
              </w:tc>
              <w:tc>
                <w:tcPr>
                  <w:tcW w:w="995" w:type="dxa"/>
                  <w:shd w:val="clear" w:color="auto" w:fill="auto"/>
                  <w:vAlign w:val="center"/>
                </w:tcPr>
                <w:p>
                  <w:pPr>
                    <w:spacing w:line="360" w:lineRule="exact"/>
                    <w:jc w:val="center"/>
                    <w:rPr>
                      <w:szCs w:val="21"/>
                    </w:rPr>
                  </w:pPr>
                  <w:r>
                    <w:rPr>
                      <w:rFonts w:hint="eastAsia"/>
                      <w:szCs w:val="21"/>
                    </w:rPr>
                    <w:t>胶合机</w:t>
                  </w:r>
                </w:p>
              </w:tc>
              <w:tc>
                <w:tcPr>
                  <w:tcW w:w="476" w:type="dxa"/>
                  <w:shd w:val="clear" w:color="auto" w:fill="auto"/>
                  <w:vAlign w:val="center"/>
                </w:tcPr>
                <w:p>
                  <w:pPr>
                    <w:spacing w:line="360" w:lineRule="exact"/>
                    <w:jc w:val="center"/>
                    <w:rPr>
                      <w:szCs w:val="21"/>
                    </w:rPr>
                  </w:pPr>
                  <w:r>
                    <w:rPr>
                      <w:rFonts w:hint="eastAsia"/>
                      <w:szCs w:val="21"/>
                    </w:rPr>
                    <w:t>1</w:t>
                  </w:r>
                </w:p>
              </w:tc>
              <w:tc>
                <w:tcPr>
                  <w:tcW w:w="1121" w:type="dxa"/>
                  <w:shd w:val="clear" w:color="auto" w:fill="auto"/>
                  <w:vAlign w:val="center"/>
                </w:tcPr>
                <w:p>
                  <w:pPr>
                    <w:spacing w:line="360" w:lineRule="exact"/>
                    <w:jc w:val="center"/>
                    <w:rPr>
                      <w:szCs w:val="21"/>
                    </w:rPr>
                  </w:pPr>
                  <w:r>
                    <w:rPr>
                      <w:rFonts w:hint="eastAsia"/>
                      <w:szCs w:val="21"/>
                    </w:rPr>
                    <w:t>75</w:t>
                  </w:r>
                </w:p>
              </w:tc>
              <w:tc>
                <w:tcPr>
                  <w:tcW w:w="1096" w:type="dxa"/>
                  <w:vMerge w:val="continue"/>
                  <w:shd w:val="clear" w:color="auto" w:fill="auto"/>
                  <w:vAlign w:val="center"/>
                </w:tcPr>
                <w:p>
                  <w:pPr>
                    <w:spacing w:line="360" w:lineRule="exact"/>
                    <w:jc w:val="center"/>
                    <w:rPr>
                      <w:szCs w:val="21"/>
                    </w:rPr>
                  </w:pPr>
                </w:p>
              </w:tc>
              <w:tc>
                <w:tcPr>
                  <w:tcW w:w="1418" w:type="dxa"/>
                  <w:shd w:val="clear" w:color="auto" w:fill="auto"/>
                  <w:vAlign w:val="center"/>
                </w:tcPr>
                <w:p>
                  <w:pPr>
                    <w:spacing w:line="360" w:lineRule="exact"/>
                    <w:jc w:val="center"/>
                    <w:rPr>
                      <w:szCs w:val="21"/>
                    </w:rPr>
                  </w:pPr>
                  <w:r>
                    <w:rPr>
                      <w:rFonts w:hint="eastAsia"/>
                      <w:szCs w:val="21"/>
                    </w:rPr>
                    <w:t>20</w:t>
                  </w:r>
                </w:p>
              </w:tc>
              <w:tc>
                <w:tcPr>
                  <w:tcW w:w="1276" w:type="dxa"/>
                  <w:shd w:val="clear" w:color="auto" w:fill="auto"/>
                  <w:vAlign w:val="center"/>
                </w:tcPr>
                <w:p>
                  <w:pPr>
                    <w:spacing w:line="360" w:lineRule="exact"/>
                    <w:jc w:val="center"/>
                    <w:rPr>
                      <w:szCs w:val="21"/>
                    </w:rPr>
                  </w:pPr>
                  <w:r>
                    <w:rPr>
                      <w:rFonts w:hint="eastAsia"/>
                      <w:szCs w:val="21"/>
                    </w:rPr>
                    <w:t>55</w:t>
                  </w:r>
                </w:p>
              </w:tc>
              <w:tc>
                <w:tcPr>
                  <w:tcW w:w="1134" w:type="dxa"/>
                  <w:vAlign w:val="center"/>
                </w:tcPr>
                <w:p>
                  <w:pPr>
                    <w:spacing w:line="360" w:lineRule="exact"/>
                    <w:jc w:val="center"/>
                    <w:rPr>
                      <w:szCs w:val="21"/>
                    </w:rPr>
                  </w:pPr>
                  <w:r>
                    <w:rPr>
                      <w:rFonts w:hint="eastAsia"/>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right"/>
              </w:trPr>
              <w:tc>
                <w:tcPr>
                  <w:tcW w:w="567" w:type="dxa"/>
                  <w:shd w:val="clear" w:color="auto" w:fill="auto"/>
                  <w:vAlign w:val="center"/>
                </w:tcPr>
                <w:p>
                  <w:pPr>
                    <w:spacing w:line="360" w:lineRule="exact"/>
                    <w:jc w:val="center"/>
                    <w:rPr>
                      <w:szCs w:val="21"/>
                    </w:rPr>
                  </w:pPr>
                  <w:r>
                    <w:rPr>
                      <w:rFonts w:hint="eastAsia"/>
                      <w:szCs w:val="21"/>
                    </w:rPr>
                    <w:t>9</w:t>
                  </w:r>
                </w:p>
              </w:tc>
              <w:tc>
                <w:tcPr>
                  <w:tcW w:w="995" w:type="dxa"/>
                  <w:shd w:val="clear" w:color="auto" w:fill="auto"/>
                  <w:vAlign w:val="center"/>
                </w:tcPr>
                <w:p>
                  <w:pPr>
                    <w:spacing w:line="360" w:lineRule="exact"/>
                    <w:jc w:val="center"/>
                    <w:rPr>
                      <w:szCs w:val="21"/>
                    </w:rPr>
                  </w:pPr>
                  <w:r>
                    <w:rPr>
                      <w:rFonts w:hint="eastAsia"/>
                      <w:szCs w:val="21"/>
                    </w:rPr>
                    <w:t>热压机</w:t>
                  </w:r>
                </w:p>
              </w:tc>
              <w:tc>
                <w:tcPr>
                  <w:tcW w:w="476" w:type="dxa"/>
                  <w:shd w:val="clear" w:color="auto" w:fill="auto"/>
                  <w:vAlign w:val="center"/>
                </w:tcPr>
                <w:p>
                  <w:pPr>
                    <w:spacing w:line="360" w:lineRule="exact"/>
                    <w:jc w:val="center"/>
                    <w:rPr>
                      <w:szCs w:val="21"/>
                    </w:rPr>
                  </w:pPr>
                  <w:r>
                    <w:rPr>
                      <w:rFonts w:hint="eastAsia"/>
                      <w:szCs w:val="21"/>
                    </w:rPr>
                    <w:t>1</w:t>
                  </w:r>
                </w:p>
              </w:tc>
              <w:tc>
                <w:tcPr>
                  <w:tcW w:w="1121" w:type="dxa"/>
                  <w:shd w:val="clear" w:color="auto" w:fill="auto"/>
                  <w:vAlign w:val="center"/>
                </w:tcPr>
                <w:p>
                  <w:pPr>
                    <w:spacing w:line="360" w:lineRule="exact"/>
                    <w:jc w:val="center"/>
                    <w:rPr>
                      <w:szCs w:val="21"/>
                    </w:rPr>
                  </w:pPr>
                  <w:r>
                    <w:rPr>
                      <w:rFonts w:hint="eastAsia"/>
                      <w:szCs w:val="21"/>
                    </w:rPr>
                    <w:t>75</w:t>
                  </w:r>
                </w:p>
              </w:tc>
              <w:tc>
                <w:tcPr>
                  <w:tcW w:w="1096" w:type="dxa"/>
                  <w:vMerge w:val="continue"/>
                  <w:shd w:val="clear" w:color="auto" w:fill="auto"/>
                  <w:vAlign w:val="center"/>
                </w:tcPr>
                <w:p>
                  <w:pPr>
                    <w:spacing w:line="360" w:lineRule="exact"/>
                    <w:jc w:val="center"/>
                    <w:rPr>
                      <w:szCs w:val="21"/>
                    </w:rPr>
                  </w:pPr>
                </w:p>
              </w:tc>
              <w:tc>
                <w:tcPr>
                  <w:tcW w:w="1418" w:type="dxa"/>
                  <w:shd w:val="clear" w:color="auto" w:fill="auto"/>
                  <w:vAlign w:val="center"/>
                </w:tcPr>
                <w:p>
                  <w:pPr>
                    <w:spacing w:line="360" w:lineRule="exact"/>
                    <w:jc w:val="center"/>
                    <w:rPr>
                      <w:szCs w:val="21"/>
                    </w:rPr>
                  </w:pPr>
                  <w:r>
                    <w:rPr>
                      <w:rFonts w:hint="eastAsia"/>
                      <w:szCs w:val="21"/>
                    </w:rPr>
                    <w:t>20</w:t>
                  </w:r>
                </w:p>
              </w:tc>
              <w:tc>
                <w:tcPr>
                  <w:tcW w:w="1276" w:type="dxa"/>
                  <w:shd w:val="clear" w:color="auto" w:fill="auto"/>
                  <w:vAlign w:val="center"/>
                </w:tcPr>
                <w:p>
                  <w:pPr>
                    <w:spacing w:line="360" w:lineRule="exact"/>
                    <w:jc w:val="center"/>
                    <w:rPr>
                      <w:szCs w:val="21"/>
                    </w:rPr>
                  </w:pPr>
                  <w:r>
                    <w:rPr>
                      <w:rFonts w:hint="eastAsia"/>
                      <w:szCs w:val="21"/>
                    </w:rPr>
                    <w:t>55</w:t>
                  </w:r>
                </w:p>
              </w:tc>
              <w:tc>
                <w:tcPr>
                  <w:tcW w:w="1134" w:type="dxa"/>
                  <w:vAlign w:val="center"/>
                </w:tcPr>
                <w:p>
                  <w:pPr>
                    <w:spacing w:line="360" w:lineRule="exact"/>
                    <w:jc w:val="center"/>
                    <w:rPr>
                      <w:szCs w:val="21"/>
                    </w:rPr>
                  </w:pPr>
                  <w:r>
                    <w:rPr>
                      <w:rFonts w:hint="eastAsia"/>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right"/>
              </w:trPr>
              <w:tc>
                <w:tcPr>
                  <w:tcW w:w="567" w:type="dxa"/>
                  <w:shd w:val="clear" w:color="auto" w:fill="auto"/>
                  <w:vAlign w:val="center"/>
                </w:tcPr>
                <w:p>
                  <w:pPr>
                    <w:spacing w:line="360" w:lineRule="exact"/>
                    <w:jc w:val="center"/>
                    <w:rPr>
                      <w:szCs w:val="21"/>
                    </w:rPr>
                  </w:pPr>
                  <w:r>
                    <w:rPr>
                      <w:rFonts w:hint="eastAsia"/>
                      <w:szCs w:val="21"/>
                    </w:rPr>
                    <w:t>10</w:t>
                  </w:r>
                </w:p>
              </w:tc>
              <w:tc>
                <w:tcPr>
                  <w:tcW w:w="995" w:type="dxa"/>
                  <w:shd w:val="clear" w:color="auto" w:fill="auto"/>
                  <w:vAlign w:val="center"/>
                </w:tcPr>
                <w:p>
                  <w:pPr>
                    <w:spacing w:line="360" w:lineRule="exact"/>
                    <w:jc w:val="center"/>
                    <w:rPr>
                      <w:szCs w:val="21"/>
                    </w:rPr>
                  </w:pPr>
                  <w:r>
                    <w:rPr>
                      <w:rFonts w:hint="eastAsia"/>
                      <w:szCs w:val="21"/>
                    </w:rPr>
                    <w:t>风机</w:t>
                  </w:r>
                </w:p>
              </w:tc>
              <w:tc>
                <w:tcPr>
                  <w:tcW w:w="476" w:type="dxa"/>
                  <w:shd w:val="clear" w:color="auto" w:fill="auto"/>
                  <w:vAlign w:val="center"/>
                </w:tcPr>
                <w:p>
                  <w:pPr>
                    <w:spacing w:line="360" w:lineRule="exact"/>
                    <w:jc w:val="center"/>
                    <w:rPr>
                      <w:szCs w:val="21"/>
                    </w:rPr>
                  </w:pPr>
                  <w:r>
                    <w:rPr>
                      <w:rFonts w:hint="eastAsia"/>
                      <w:szCs w:val="21"/>
                    </w:rPr>
                    <w:t>1</w:t>
                  </w:r>
                </w:p>
              </w:tc>
              <w:tc>
                <w:tcPr>
                  <w:tcW w:w="1121" w:type="dxa"/>
                  <w:shd w:val="clear" w:color="auto" w:fill="auto"/>
                  <w:vAlign w:val="center"/>
                </w:tcPr>
                <w:p>
                  <w:pPr>
                    <w:spacing w:line="360" w:lineRule="exact"/>
                    <w:jc w:val="center"/>
                    <w:rPr>
                      <w:szCs w:val="21"/>
                    </w:rPr>
                  </w:pPr>
                  <w:r>
                    <w:rPr>
                      <w:rFonts w:hint="eastAsia"/>
                      <w:szCs w:val="21"/>
                    </w:rPr>
                    <w:t>90</w:t>
                  </w:r>
                </w:p>
              </w:tc>
              <w:tc>
                <w:tcPr>
                  <w:tcW w:w="1096" w:type="dxa"/>
                  <w:vMerge w:val="continue"/>
                  <w:shd w:val="clear" w:color="auto" w:fill="auto"/>
                  <w:vAlign w:val="center"/>
                </w:tcPr>
                <w:p>
                  <w:pPr>
                    <w:spacing w:line="360" w:lineRule="exact"/>
                    <w:jc w:val="center"/>
                    <w:rPr>
                      <w:szCs w:val="21"/>
                    </w:rPr>
                  </w:pPr>
                </w:p>
              </w:tc>
              <w:tc>
                <w:tcPr>
                  <w:tcW w:w="1418" w:type="dxa"/>
                  <w:shd w:val="clear" w:color="auto" w:fill="auto"/>
                  <w:vAlign w:val="center"/>
                </w:tcPr>
                <w:p>
                  <w:pPr>
                    <w:spacing w:line="360" w:lineRule="exact"/>
                    <w:jc w:val="center"/>
                    <w:rPr>
                      <w:szCs w:val="21"/>
                    </w:rPr>
                  </w:pPr>
                  <w:r>
                    <w:rPr>
                      <w:rFonts w:hint="eastAsia"/>
                      <w:szCs w:val="21"/>
                    </w:rPr>
                    <w:t>20</w:t>
                  </w:r>
                </w:p>
              </w:tc>
              <w:tc>
                <w:tcPr>
                  <w:tcW w:w="1276" w:type="dxa"/>
                  <w:shd w:val="clear" w:color="auto" w:fill="auto"/>
                  <w:vAlign w:val="center"/>
                </w:tcPr>
                <w:p>
                  <w:pPr>
                    <w:spacing w:line="360" w:lineRule="exact"/>
                    <w:jc w:val="center"/>
                    <w:rPr>
                      <w:szCs w:val="21"/>
                    </w:rPr>
                  </w:pPr>
                  <w:r>
                    <w:rPr>
                      <w:rFonts w:hint="eastAsia"/>
                      <w:szCs w:val="21"/>
                    </w:rPr>
                    <w:t>70</w:t>
                  </w:r>
                </w:p>
              </w:tc>
              <w:tc>
                <w:tcPr>
                  <w:tcW w:w="1134" w:type="dxa"/>
                  <w:vAlign w:val="center"/>
                </w:tcPr>
                <w:p>
                  <w:pPr>
                    <w:spacing w:line="360" w:lineRule="exact"/>
                    <w:jc w:val="center"/>
                    <w:rPr>
                      <w:szCs w:val="21"/>
                    </w:rPr>
                  </w:pPr>
                  <w:r>
                    <w:rPr>
                      <w:rFonts w:hint="eastAsia"/>
                      <w:szCs w:val="21"/>
                    </w:rPr>
                    <w:t>70</w:t>
                  </w:r>
                </w:p>
              </w:tc>
            </w:tr>
          </w:tbl>
          <w:p>
            <w:pPr>
              <w:widowControl/>
              <w:adjustRightInd w:val="0"/>
              <w:snapToGrid w:val="0"/>
              <w:spacing w:line="360" w:lineRule="auto"/>
              <w:ind w:firstLine="482"/>
              <w:rPr>
                <w:sz w:val="24"/>
              </w:rPr>
            </w:pPr>
            <w:r>
              <w:rPr>
                <w:rFonts w:hint="eastAsia"/>
                <w:sz w:val="24"/>
              </w:rPr>
              <w:t>3.2预测模式</w:t>
            </w:r>
          </w:p>
          <w:p>
            <w:pPr>
              <w:adjustRightInd w:val="0"/>
              <w:snapToGrid w:val="0"/>
              <w:spacing w:line="360" w:lineRule="auto"/>
              <w:ind w:firstLine="480" w:firstLineChars="200"/>
              <w:rPr>
                <w:rFonts w:hAnsi="宋体"/>
                <w:bCs/>
                <w:sz w:val="24"/>
              </w:rPr>
            </w:pPr>
            <w:r>
              <w:rPr>
                <w:rFonts w:hint="eastAsia" w:ascii="宋体" w:hAnsi="宋体"/>
                <w:bCs/>
                <w:sz w:val="24"/>
              </w:rPr>
              <w:t>①</w:t>
            </w:r>
            <w:r>
              <w:rPr>
                <w:rFonts w:hint="eastAsia" w:hAnsi="宋体"/>
                <w:bCs/>
                <w:sz w:val="24"/>
              </w:rPr>
              <w:t>点声源</w:t>
            </w:r>
            <w:r>
              <w:rPr>
                <w:rFonts w:hAnsi="宋体"/>
                <w:bCs/>
                <w:sz w:val="24"/>
              </w:rPr>
              <w:t>衰减公式</w:t>
            </w:r>
          </w:p>
          <w:p>
            <w:pPr>
              <w:widowControl/>
              <w:adjustRightInd w:val="0"/>
              <w:snapToGrid w:val="0"/>
              <w:spacing w:line="360" w:lineRule="auto"/>
              <w:ind w:firstLine="2047" w:firstLineChars="853"/>
              <w:rPr>
                <w:bCs/>
                <w:kern w:val="0"/>
                <w:sz w:val="24"/>
              </w:rPr>
            </w:pPr>
            <w:r>
              <w:rPr>
                <w:bCs/>
                <w:kern w:val="0"/>
                <w:sz w:val="24"/>
              </w:rPr>
              <w:t>L</w:t>
            </w:r>
            <w:r>
              <w:rPr>
                <w:bCs/>
                <w:kern w:val="0"/>
                <w:sz w:val="24"/>
                <w:vertAlign w:val="subscript"/>
              </w:rPr>
              <w:t>r</w:t>
            </w:r>
            <w:r>
              <w:rPr>
                <w:bCs/>
                <w:kern w:val="0"/>
                <w:sz w:val="24"/>
              </w:rPr>
              <w:t>＝L</w:t>
            </w:r>
            <w:r>
              <w:rPr>
                <w:bCs/>
                <w:kern w:val="0"/>
                <w:sz w:val="24"/>
                <w:vertAlign w:val="subscript"/>
              </w:rPr>
              <w:t>o</w:t>
            </w:r>
            <w:r>
              <w:rPr>
                <w:bCs/>
                <w:kern w:val="0"/>
                <w:sz w:val="24"/>
              </w:rPr>
              <w:t>－20lg（r/r</w:t>
            </w:r>
            <w:r>
              <w:rPr>
                <w:bCs/>
                <w:kern w:val="0"/>
                <w:sz w:val="24"/>
                <w:vertAlign w:val="subscript"/>
              </w:rPr>
              <w:t>o</w:t>
            </w:r>
            <w:r>
              <w:rPr>
                <w:bCs/>
                <w:kern w:val="0"/>
                <w:sz w:val="24"/>
              </w:rPr>
              <w:t>）</w:t>
            </w:r>
          </w:p>
          <w:p>
            <w:pPr>
              <w:widowControl/>
              <w:adjustRightInd w:val="0"/>
              <w:snapToGrid w:val="0"/>
              <w:spacing w:line="360" w:lineRule="auto"/>
              <w:ind w:firstLine="480" w:firstLineChars="200"/>
              <w:rPr>
                <w:bCs/>
                <w:kern w:val="0"/>
                <w:sz w:val="24"/>
              </w:rPr>
            </w:pPr>
            <w:r>
              <w:rPr>
                <w:bCs/>
                <w:kern w:val="0"/>
                <w:sz w:val="24"/>
              </w:rPr>
              <w:t>式中：L</w:t>
            </w:r>
            <w:r>
              <w:rPr>
                <w:bCs/>
                <w:kern w:val="0"/>
                <w:sz w:val="24"/>
                <w:vertAlign w:val="subscript"/>
              </w:rPr>
              <w:t>r</w:t>
            </w:r>
            <w:r>
              <w:rPr>
                <w:bCs/>
                <w:kern w:val="0"/>
                <w:sz w:val="24"/>
              </w:rPr>
              <w:t>－距噪声源距离为r处的等效声级值，dB（A）；</w:t>
            </w:r>
          </w:p>
          <w:p>
            <w:pPr>
              <w:widowControl/>
              <w:adjustRightInd w:val="0"/>
              <w:snapToGrid w:val="0"/>
              <w:spacing w:line="360" w:lineRule="auto"/>
              <w:ind w:firstLine="1200" w:firstLineChars="500"/>
              <w:rPr>
                <w:bCs/>
                <w:kern w:val="0"/>
                <w:sz w:val="24"/>
              </w:rPr>
            </w:pPr>
            <w:r>
              <w:rPr>
                <w:bCs/>
                <w:kern w:val="0"/>
                <w:sz w:val="24"/>
              </w:rPr>
              <w:t>L</w:t>
            </w:r>
            <w:r>
              <w:rPr>
                <w:bCs/>
                <w:kern w:val="0"/>
                <w:sz w:val="24"/>
                <w:vertAlign w:val="subscript"/>
              </w:rPr>
              <w:t>o</w:t>
            </w:r>
            <w:r>
              <w:rPr>
                <w:bCs/>
                <w:kern w:val="0"/>
                <w:sz w:val="24"/>
              </w:rPr>
              <w:t>－噪声源等效声级值，dB（A）；</w:t>
            </w:r>
          </w:p>
          <w:p>
            <w:pPr>
              <w:widowControl/>
              <w:adjustRightInd w:val="0"/>
              <w:snapToGrid w:val="0"/>
              <w:spacing w:line="360" w:lineRule="auto"/>
              <w:ind w:firstLine="480" w:firstLineChars="200"/>
              <w:rPr>
                <w:bCs/>
                <w:kern w:val="0"/>
                <w:sz w:val="24"/>
              </w:rPr>
            </w:pPr>
            <w:r>
              <w:rPr>
                <w:bCs/>
                <w:kern w:val="0"/>
                <w:sz w:val="24"/>
              </w:rPr>
              <w:t xml:space="preserve">      r、r</w:t>
            </w:r>
            <w:r>
              <w:rPr>
                <w:bCs/>
                <w:kern w:val="0"/>
                <w:sz w:val="24"/>
                <w:vertAlign w:val="subscript"/>
              </w:rPr>
              <w:t>o</w:t>
            </w:r>
            <w:r>
              <w:rPr>
                <w:bCs/>
                <w:kern w:val="0"/>
                <w:sz w:val="24"/>
              </w:rPr>
              <w:t>－距噪声源距离，m。</w:t>
            </w:r>
          </w:p>
          <w:p>
            <w:pPr>
              <w:widowControl/>
              <w:adjustRightInd w:val="0"/>
              <w:snapToGrid w:val="0"/>
              <w:spacing w:line="360" w:lineRule="auto"/>
              <w:ind w:firstLine="480" w:firstLineChars="200"/>
              <w:rPr>
                <w:bCs/>
                <w:kern w:val="0"/>
                <w:sz w:val="24"/>
              </w:rPr>
            </w:pPr>
            <w:r>
              <w:rPr>
                <w:bCs/>
                <w:kern w:val="0"/>
                <w:sz w:val="24"/>
              </w:rPr>
              <w:fldChar w:fldCharType="begin"/>
            </w:r>
            <w:r>
              <w:rPr>
                <w:bCs/>
                <w:kern w:val="0"/>
                <w:sz w:val="24"/>
              </w:rPr>
              <w:instrText xml:space="preserve"> = 2 \* GB3 </w:instrText>
            </w:r>
            <w:r>
              <w:rPr>
                <w:bCs/>
                <w:kern w:val="0"/>
                <w:sz w:val="24"/>
              </w:rPr>
              <w:fldChar w:fldCharType="separate"/>
            </w:r>
            <w:r>
              <w:rPr>
                <w:rFonts w:hint="eastAsia"/>
                <w:bCs/>
                <w:kern w:val="0"/>
                <w:sz w:val="24"/>
              </w:rPr>
              <w:t>②</w:t>
            </w:r>
            <w:r>
              <w:rPr>
                <w:bCs/>
                <w:kern w:val="0"/>
                <w:sz w:val="24"/>
              </w:rPr>
              <w:fldChar w:fldCharType="end"/>
            </w:r>
            <w:r>
              <w:rPr>
                <w:bCs/>
                <w:kern w:val="0"/>
                <w:sz w:val="24"/>
              </w:rPr>
              <w:t>多源叠加公式</w:t>
            </w:r>
          </w:p>
          <w:p>
            <w:pPr>
              <w:widowControl/>
              <w:adjustRightInd w:val="0"/>
              <w:snapToGrid w:val="0"/>
              <w:spacing w:line="360" w:lineRule="auto"/>
              <w:ind w:firstLine="2047" w:firstLineChars="853"/>
              <w:rPr>
                <w:bCs/>
                <w:kern w:val="0"/>
                <w:sz w:val="24"/>
              </w:rPr>
            </w:pPr>
            <w:r>
              <w:rPr>
                <w:bCs/>
                <w:kern w:val="0"/>
                <w:sz w:val="24"/>
              </w:rPr>
              <w:t>L＝10lg（</w:t>
            </w:r>
            <w:r>
              <w:rPr>
                <w:bCs/>
                <w:kern w:val="0"/>
                <w:sz w:val="24"/>
              </w:rPr>
              <w:drawing>
                <wp:inline distT="0" distB="0" distL="0" distR="0">
                  <wp:extent cx="314325" cy="419100"/>
                  <wp:effectExtent l="19050" t="0" r="9525"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noChangeArrowheads="1"/>
                          </pic:cNvPicPr>
                        </pic:nvPicPr>
                        <pic:blipFill>
                          <a:blip r:embed="rId7" cstate="print"/>
                          <a:srcRect/>
                          <a:stretch>
                            <a:fillRect/>
                          </a:stretch>
                        </pic:blipFill>
                        <pic:spPr>
                          <a:xfrm>
                            <a:off x="0" y="0"/>
                            <a:ext cx="314325" cy="419100"/>
                          </a:xfrm>
                          <a:prstGeom prst="rect">
                            <a:avLst/>
                          </a:prstGeom>
                          <a:noFill/>
                          <a:ln w="9525">
                            <a:noFill/>
                            <a:miter lim="800000"/>
                            <a:headEnd/>
                            <a:tailEnd/>
                          </a:ln>
                        </pic:spPr>
                      </pic:pic>
                    </a:graphicData>
                  </a:graphic>
                </wp:inline>
              </w:drawing>
            </w:r>
            <w:r>
              <w:rPr>
                <w:bCs/>
                <w:kern w:val="0"/>
                <w:sz w:val="24"/>
              </w:rPr>
              <w:t>10</w:t>
            </w:r>
            <w:r>
              <w:rPr>
                <w:bCs/>
                <w:kern w:val="0"/>
                <w:sz w:val="24"/>
                <w:vertAlign w:val="superscript"/>
              </w:rPr>
              <w:t>0.1Li</w:t>
            </w:r>
            <w:r>
              <w:rPr>
                <w:bCs/>
                <w:kern w:val="0"/>
                <w:sz w:val="24"/>
              </w:rPr>
              <w:t>）</w:t>
            </w:r>
          </w:p>
          <w:p>
            <w:pPr>
              <w:widowControl/>
              <w:adjustRightInd w:val="0"/>
              <w:snapToGrid w:val="0"/>
              <w:spacing w:line="360" w:lineRule="auto"/>
              <w:ind w:firstLine="480" w:firstLineChars="200"/>
              <w:rPr>
                <w:bCs/>
                <w:kern w:val="0"/>
                <w:sz w:val="24"/>
              </w:rPr>
            </w:pPr>
            <w:r>
              <w:rPr>
                <w:bCs/>
                <w:kern w:val="0"/>
                <w:sz w:val="24"/>
              </w:rPr>
              <w:t>式中：L－总等声级，dB（A）；</w:t>
            </w:r>
          </w:p>
          <w:p>
            <w:pPr>
              <w:widowControl/>
              <w:adjustRightInd w:val="0"/>
              <w:snapToGrid w:val="0"/>
              <w:spacing w:line="360" w:lineRule="auto"/>
              <w:ind w:firstLine="480" w:firstLineChars="200"/>
              <w:rPr>
                <w:bCs/>
                <w:kern w:val="0"/>
                <w:sz w:val="24"/>
              </w:rPr>
            </w:pPr>
            <w:r>
              <w:rPr>
                <w:bCs/>
                <w:kern w:val="0"/>
                <w:sz w:val="24"/>
              </w:rPr>
              <w:t xml:space="preserve">      n－声源数量；</w:t>
            </w:r>
          </w:p>
          <w:p>
            <w:pPr>
              <w:widowControl/>
              <w:adjustRightInd w:val="0"/>
              <w:snapToGrid w:val="0"/>
              <w:spacing w:line="360" w:lineRule="auto"/>
              <w:ind w:firstLine="1200" w:firstLineChars="500"/>
              <w:rPr>
                <w:bCs/>
                <w:kern w:val="0"/>
                <w:sz w:val="24"/>
              </w:rPr>
            </w:pPr>
            <w:r>
              <w:rPr>
                <w:bCs/>
                <w:kern w:val="0"/>
                <w:sz w:val="24"/>
              </w:rPr>
              <w:t>Li－第i个声源对受声点的声压级，dB（A）。</w:t>
            </w:r>
          </w:p>
          <w:p>
            <w:pPr>
              <w:widowControl/>
              <w:adjustRightInd w:val="0"/>
              <w:snapToGrid w:val="0"/>
              <w:spacing w:line="360" w:lineRule="auto"/>
              <w:ind w:firstLine="482"/>
              <w:rPr>
                <w:rFonts w:hAnsi="宋体"/>
                <w:bCs/>
                <w:sz w:val="24"/>
              </w:rPr>
            </w:pPr>
            <w:r>
              <w:rPr>
                <w:rFonts w:hint="eastAsia" w:hAnsi="宋体"/>
                <w:bCs/>
                <w:sz w:val="24"/>
              </w:rPr>
              <w:t>3.3噪声预测结果</w:t>
            </w:r>
          </w:p>
          <w:p>
            <w:pPr>
              <w:widowControl/>
              <w:adjustRightInd w:val="0"/>
              <w:snapToGrid w:val="0"/>
              <w:spacing w:line="360" w:lineRule="auto"/>
              <w:ind w:firstLine="482"/>
              <w:rPr>
                <w:sz w:val="24"/>
              </w:rPr>
            </w:pPr>
            <w:r>
              <w:rPr>
                <w:rFonts w:hint="eastAsia"/>
                <w:sz w:val="24"/>
              </w:rPr>
              <w:t>本项目营运期噪声预测结果见表4-26。</w:t>
            </w:r>
          </w:p>
          <w:p>
            <w:pPr>
              <w:widowControl/>
              <w:adjustRightInd w:val="0"/>
              <w:snapToGrid w:val="0"/>
              <w:spacing w:line="360" w:lineRule="auto"/>
              <w:jc w:val="center"/>
              <w:rPr>
                <w:b/>
                <w:sz w:val="24"/>
              </w:rPr>
            </w:pPr>
            <w:r>
              <w:rPr>
                <w:rFonts w:hint="eastAsia"/>
                <w:b/>
                <w:sz w:val="24"/>
              </w:rPr>
              <w:t>表4-26      厂区营运期各评价点声环境</w:t>
            </w:r>
            <w:r>
              <w:rPr>
                <w:b/>
                <w:sz w:val="24"/>
              </w:rPr>
              <w:t>预测结果</w:t>
            </w:r>
            <w:r>
              <w:rPr>
                <w:rFonts w:hint="eastAsia"/>
                <w:b/>
                <w:sz w:val="24"/>
              </w:rPr>
              <w:t>一览表</w:t>
            </w:r>
          </w:p>
          <w:tbl>
            <w:tblPr>
              <w:tblStyle w:val="30"/>
              <w:tblW w:w="49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407"/>
              <w:gridCol w:w="939"/>
              <w:gridCol w:w="1134"/>
              <w:gridCol w:w="1558"/>
              <w:gridCol w:w="992"/>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515" w:type="pct"/>
                  <w:vAlign w:val="center"/>
                </w:tcPr>
                <w:p>
                  <w:pPr>
                    <w:spacing w:line="320" w:lineRule="exact"/>
                    <w:jc w:val="center"/>
                    <w:rPr>
                      <w:color w:val="000000"/>
                      <w:szCs w:val="21"/>
                    </w:rPr>
                  </w:pPr>
                  <w:r>
                    <w:rPr>
                      <w:color w:val="000000"/>
                      <w:szCs w:val="21"/>
                    </w:rPr>
                    <w:t>评价点</w:t>
                  </w:r>
                </w:p>
              </w:tc>
              <w:tc>
                <w:tcPr>
                  <w:tcW w:w="875" w:type="pct"/>
                  <w:vAlign w:val="center"/>
                </w:tcPr>
                <w:p>
                  <w:pPr>
                    <w:spacing w:line="320" w:lineRule="exact"/>
                    <w:jc w:val="center"/>
                    <w:rPr>
                      <w:color w:val="000000"/>
                      <w:szCs w:val="21"/>
                    </w:rPr>
                  </w:pPr>
                  <w:r>
                    <w:rPr>
                      <w:color w:val="000000"/>
                      <w:szCs w:val="21"/>
                    </w:rPr>
                    <w:t>污染源名称</w:t>
                  </w:r>
                </w:p>
              </w:tc>
              <w:tc>
                <w:tcPr>
                  <w:tcW w:w="584" w:type="pct"/>
                  <w:vAlign w:val="center"/>
                </w:tcPr>
                <w:p>
                  <w:pPr>
                    <w:spacing w:line="320" w:lineRule="exact"/>
                    <w:jc w:val="center"/>
                    <w:rPr>
                      <w:color w:val="000000"/>
                      <w:szCs w:val="21"/>
                    </w:rPr>
                  </w:pPr>
                  <w:r>
                    <w:rPr>
                      <w:color w:val="000000"/>
                      <w:szCs w:val="21"/>
                    </w:rPr>
                    <w:t>源强</w:t>
                  </w:r>
                </w:p>
                <w:p>
                  <w:pPr>
                    <w:spacing w:line="320" w:lineRule="exact"/>
                    <w:jc w:val="center"/>
                    <w:rPr>
                      <w:color w:val="000000"/>
                      <w:spacing w:val="-20"/>
                      <w:szCs w:val="21"/>
                    </w:rPr>
                  </w:pPr>
                  <w:r>
                    <w:rPr>
                      <w:color w:val="000000"/>
                      <w:szCs w:val="21"/>
                    </w:rPr>
                    <w:t>dB（A）</w:t>
                  </w:r>
                </w:p>
              </w:tc>
              <w:tc>
                <w:tcPr>
                  <w:tcW w:w="705" w:type="pct"/>
                  <w:vAlign w:val="center"/>
                </w:tcPr>
                <w:p>
                  <w:pPr>
                    <w:spacing w:line="320" w:lineRule="exact"/>
                    <w:jc w:val="center"/>
                    <w:rPr>
                      <w:color w:val="000000"/>
                      <w:szCs w:val="21"/>
                    </w:rPr>
                  </w:pPr>
                  <w:r>
                    <w:rPr>
                      <w:color w:val="000000"/>
                      <w:szCs w:val="21"/>
                    </w:rPr>
                    <w:t>衰减距离</w:t>
                  </w:r>
                </w:p>
                <w:p>
                  <w:pPr>
                    <w:spacing w:line="320" w:lineRule="exact"/>
                    <w:jc w:val="center"/>
                    <w:rPr>
                      <w:color w:val="000000"/>
                      <w:spacing w:val="-20"/>
                      <w:szCs w:val="21"/>
                    </w:rPr>
                  </w:pPr>
                  <w:r>
                    <w:rPr>
                      <w:rFonts w:hint="eastAsia"/>
                      <w:color w:val="000000"/>
                      <w:szCs w:val="21"/>
                    </w:rPr>
                    <w:t>（</w:t>
                  </w:r>
                  <w:r>
                    <w:rPr>
                      <w:color w:val="000000"/>
                      <w:szCs w:val="21"/>
                    </w:rPr>
                    <w:t>m</w:t>
                  </w:r>
                  <w:r>
                    <w:rPr>
                      <w:rFonts w:hint="eastAsia"/>
                      <w:color w:val="000000"/>
                      <w:szCs w:val="21"/>
                    </w:rPr>
                    <w:t>）</w:t>
                  </w:r>
                </w:p>
              </w:tc>
              <w:tc>
                <w:tcPr>
                  <w:tcW w:w="969" w:type="pct"/>
                  <w:vAlign w:val="center"/>
                </w:tcPr>
                <w:p>
                  <w:pPr>
                    <w:spacing w:line="320" w:lineRule="exact"/>
                    <w:jc w:val="center"/>
                    <w:rPr>
                      <w:color w:val="000000"/>
                      <w:szCs w:val="21"/>
                    </w:rPr>
                  </w:pPr>
                  <w:r>
                    <w:rPr>
                      <w:color w:val="000000"/>
                      <w:szCs w:val="21"/>
                    </w:rPr>
                    <w:t>预测点位影响值dB（A）</w:t>
                  </w:r>
                </w:p>
              </w:tc>
              <w:tc>
                <w:tcPr>
                  <w:tcW w:w="617" w:type="pct"/>
                  <w:vAlign w:val="center"/>
                </w:tcPr>
                <w:p>
                  <w:pPr>
                    <w:spacing w:line="320" w:lineRule="exact"/>
                    <w:jc w:val="center"/>
                    <w:rPr>
                      <w:color w:val="000000"/>
                      <w:szCs w:val="21"/>
                    </w:rPr>
                  </w:pPr>
                  <w:r>
                    <w:rPr>
                      <w:rFonts w:hint="eastAsia"/>
                      <w:color w:val="000000"/>
                      <w:szCs w:val="21"/>
                    </w:rPr>
                    <w:t>评价值</w:t>
                  </w:r>
                </w:p>
                <w:p>
                  <w:pPr>
                    <w:spacing w:line="320" w:lineRule="exact"/>
                    <w:jc w:val="center"/>
                    <w:rPr>
                      <w:color w:val="000000"/>
                      <w:szCs w:val="21"/>
                    </w:rPr>
                  </w:pPr>
                  <w:r>
                    <w:rPr>
                      <w:color w:val="000000"/>
                      <w:szCs w:val="21"/>
                    </w:rPr>
                    <w:t>dB（A）</w:t>
                  </w:r>
                </w:p>
              </w:tc>
              <w:tc>
                <w:tcPr>
                  <w:tcW w:w="735" w:type="pct"/>
                  <w:vAlign w:val="center"/>
                </w:tcPr>
                <w:p>
                  <w:pPr>
                    <w:spacing w:line="320" w:lineRule="exact"/>
                    <w:jc w:val="center"/>
                    <w:rPr>
                      <w:color w:val="000000"/>
                      <w:szCs w:val="21"/>
                    </w:rPr>
                  </w:pPr>
                  <w:r>
                    <w:rPr>
                      <w:color w:val="000000"/>
                      <w:szCs w:val="21"/>
                    </w:rPr>
                    <w:t>昼间标准值dB（A）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515" w:type="pct"/>
                  <w:vMerge w:val="restart"/>
                  <w:vAlign w:val="center"/>
                </w:tcPr>
                <w:p>
                  <w:pPr>
                    <w:spacing w:line="360" w:lineRule="exact"/>
                    <w:jc w:val="center"/>
                    <w:rPr>
                      <w:bCs/>
                      <w:color w:val="000000"/>
                      <w:szCs w:val="21"/>
                    </w:rPr>
                  </w:pPr>
                  <w:r>
                    <w:rPr>
                      <w:bCs/>
                      <w:color w:val="000000"/>
                      <w:szCs w:val="21"/>
                    </w:rPr>
                    <w:t>东</w:t>
                  </w:r>
                </w:p>
                <w:p>
                  <w:pPr>
                    <w:spacing w:line="360" w:lineRule="exact"/>
                    <w:jc w:val="center"/>
                    <w:rPr>
                      <w:bCs/>
                      <w:color w:val="000000"/>
                      <w:szCs w:val="21"/>
                    </w:rPr>
                  </w:pPr>
                  <w:r>
                    <w:rPr>
                      <w:bCs/>
                      <w:color w:val="000000"/>
                      <w:szCs w:val="21"/>
                    </w:rPr>
                    <w:t>厂</w:t>
                  </w:r>
                </w:p>
                <w:p>
                  <w:pPr>
                    <w:spacing w:line="360" w:lineRule="exact"/>
                    <w:jc w:val="center"/>
                    <w:rPr>
                      <w:bCs/>
                      <w:color w:val="000000"/>
                      <w:szCs w:val="21"/>
                    </w:rPr>
                  </w:pPr>
                  <w:r>
                    <w:rPr>
                      <w:bCs/>
                      <w:color w:val="000000"/>
                      <w:szCs w:val="21"/>
                    </w:rPr>
                    <w:t>界</w:t>
                  </w:r>
                </w:p>
              </w:tc>
              <w:tc>
                <w:tcPr>
                  <w:tcW w:w="875" w:type="pct"/>
                  <w:vAlign w:val="center"/>
                </w:tcPr>
                <w:p>
                  <w:pPr>
                    <w:spacing w:line="360" w:lineRule="exact"/>
                    <w:jc w:val="center"/>
                    <w:rPr>
                      <w:szCs w:val="21"/>
                    </w:rPr>
                  </w:pPr>
                  <w:r>
                    <w:rPr>
                      <w:rFonts w:hint="eastAsia"/>
                      <w:szCs w:val="21"/>
                    </w:rPr>
                    <w:t>切割机</w:t>
                  </w:r>
                </w:p>
              </w:tc>
              <w:tc>
                <w:tcPr>
                  <w:tcW w:w="584" w:type="pct"/>
                  <w:vAlign w:val="center"/>
                </w:tcPr>
                <w:p>
                  <w:pPr>
                    <w:spacing w:line="360" w:lineRule="exact"/>
                    <w:jc w:val="center"/>
                    <w:rPr>
                      <w:szCs w:val="21"/>
                    </w:rPr>
                  </w:pPr>
                  <w:r>
                    <w:rPr>
                      <w:rFonts w:hint="eastAsia"/>
                      <w:szCs w:val="21"/>
                    </w:rPr>
                    <w:t>70</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24</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42.4 </w:t>
                  </w:r>
                </w:p>
              </w:tc>
              <w:tc>
                <w:tcPr>
                  <w:tcW w:w="617" w:type="pct"/>
                  <w:vMerge w:val="restart"/>
                  <w:vAlign w:val="center"/>
                </w:tcPr>
                <w:p>
                  <w:pPr>
                    <w:spacing w:line="360" w:lineRule="exact"/>
                    <w:jc w:val="center"/>
                    <w:rPr>
                      <w:bCs/>
                      <w:color w:val="000000"/>
                      <w:szCs w:val="21"/>
                    </w:rPr>
                  </w:pPr>
                  <w:r>
                    <w:rPr>
                      <w:rFonts w:hint="eastAsia"/>
                      <w:bCs/>
                      <w:color w:val="000000"/>
                      <w:szCs w:val="21"/>
                    </w:rPr>
                    <w:t>50.9</w:t>
                  </w:r>
                </w:p>
              </w:tc>
              <w:tc>
                <w:tcPr>
                  <w:tcW w:w="735" w:type="pct"/>
                  <w:vMerge w:val="restart"/>
                  <w:vAlign w:val="center"/>
                </w:tcPr>
                <w:p>
                  <w:pPr>
                    <w:spacing w:line="360" w:lineRule="exact"/>
                    <w:jc w:val="center"/>
                    <w:rPr>
                      <w:bCs/>
                      <w:color w:val="000000"/>
                      <w:szCs w:val="21"/>
                    </w:rPr>
                  </w:pPr>
                  <w:r>
                    <w:rPr>
                      <w:rFonts w:hint="eastAsia"/>
                      <w:bCs/>
                      <w:color w:val="000000"/>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折弯</w:t>
                  </w:r>
                  <w:r>
                    <w:rPr>
                      <w:szCs w:val="21"/>
                    </w:rPr>
                    <w:t>机</w:t>
                  </w:r>
                </w:p>
              </w:tc>
              <w:tc>
                <w:tcPr>
                  <w:tcW w:w="584" w:type="pct"/>
                  <w:vAlign w:val="center"/>
                </w:tcPr>
                <w:p>
                  <w:pPr>
                    <w:spacing w:line="360" w:lineRule="exact"/>
                    <w:jc w:val="center"/>
                    <w:rPr>
                      <w:szCs w:val="21"/>
                    </w:rPr>
                  </w:pPr>
                  <w:r>
                    <w:rPr>
                      <w:rFonts w:hint="eastAsia"/>
                      <w:szCs w:val="21"/>
                    </w:rPr>
                    <w:t>65</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25</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37.0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剪板机</w:t>
                  </w:r>
                </w:p>
              </w:tc>
              <w:tc>
                <w:tcPr>
                  <w:tcW w:w="584" w:type="pct"/>
                  <w:vAlign w:val="center"/>
                </w:tcPr>
                <w:p>
                  <w:pPr>
                    <w:spacing w:line="360" w:lineRule="exact"/>
                    <w:jc w:val="center"/>
                    <w:rPr>
                      <w:szCs w:val="21"/>
                    </w:rPr>
                  </w:pPr>
                  <w:r>
                    <w:rPr>
                      <w:rFonts w:hint="eastAsia"/>
                      <w:szCs w:val="21"/>
                    </w:rPr>
                    <w:t>65</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23</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37.8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定型机</w:t>
                  </w:r>
                </w:p>
              </w:tc>
              <w:tc>
                <w:tcPr>
                  <w:tcW w:w="584" w:type="pct"/>
                  <w:vAlign w:val="center"/>
                </w:tcPr>
                <w:p>
                  <w:pPr>
                    <w:spacing w:line="360" w:lineRule="exact"/>
                    <w:jc w:val="center"/>
                    <w:rPr>
                      <w:szCs w:val="21"/>
                    </w:rPr>
                  </w:pPr>
                  <w:r>
                    <w:rPr>
                      <w:rFonts w:hint="eastAsia"/>
                      <w:szCs w:val="21"/>
                    </w:rPr>
                    <w:t>60</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22</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33.2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焊接机</w:t>
                  </w:r>
                </w:p>
              </w:tc>
              <w:tc>
                <w:tcPr>
                  <w:tcW w:w="584" w:type="pct"/>
                  <w:vAlign w:val="center"/>
                </w:tcPr>
                <w:p>
                  <w:pPr>
                    <w:spacing w:line="360" w:lineRule="exact"/>
                    <w:jc w:val="center"/>
                    <w:rPr>
                      <w:szCs w:val="21"/>
                    </w:rPr>
                  </w:pPr>
                  <w:r>
                    <w:rPr>
                      <w:rFonts w:hint="eastAsia"/>
                      <w:szCs w:val="21"/>
                    </w:rPr>
                    <w:t>71</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23</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43.8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冲床</w:t>
                  </w:r>
                </w:p>
              </w:tc>
              <w:tc>
                <w:tcPr>
                  <w:tcW w:w="584" w:type="pct"/>
                  <w:vAlign w:val="center"/>
                </w:tcPr>
                <w:p>
                  <w:pPr>
                    <w:spacing w:line="360" w:lineRule="exact"/>
                    <w:jc w:val="center"/>
                    <w:rPr>
                      <w:szCs w:val="21"/>
                    </w:rPr>
                  </w:pPr>
                  <w:r>
                    <w:rPr>
                      <w:rFonts w:hint="eastAsia"/>
                      <w:szCs w:val="21"/>
                    </w:rPr>
                    <w:t>73</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24</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45.4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打磨机</w:t>
                  </w:r>
                </w:p>
              </w:tc>
              <w:tc>
                <w:tcPr>
                  <w:tcW w:w="584" w:type="pct"/>
                  <w:vAlign w:val="center"/>
                </w:tcPr>
                <w:p>
                  <w:pPr>
                    <w:spacing w:line="360" w:lineRule="exact"/>
                    <w:jc w:val="center"/>
                    <w:rPr>
                      <w:szCs w:val="21"/>
                    </w:rPr>
                  </w:pPr>
                  <w:r>
                    <w:rPr>
                      <w:rFonts w:hint="eastAsia"/>
                      <w:szCs w:val="21"/>
                    </w:rPr>
                    <w:t>68</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21</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41.6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胶合机</w:t>
                  </w:r>
                </w:p>
              </w:tc>
              <w:tc>
                <w:tcPr>
                  <w:tcW w:w="584" w:type="pct"/>
                  <w:vAlign w:val="center"/>
                </w:tcPr>
                <w:p>
                  <w:pPr>
                    <w:spacing w:line="360" w:lineRule="exact"/>
                    <w:jc w:val="center"/>
                    <w:rPr>
                      <w:szCs w:val="21"/>
                    </w:rPr>
                  </w:pPr>
                  <w:r>
                    <w:rPr>
                      <w:rFonts w:hint="eastAsia"/>
                      <w:szCs w:val="21"/>
                    </w:rPr>
                    <w:t>55</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20</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29.0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热压机</w:t>
                  </w:r>
                </w:p>
              </w:tc>
              <w:tc>
                <w:tcPr>
                  <w:tcW w:w="584" w:type="pct"/>
                  <w:vAlign w:val="center"/>
                </w:tcPr>
                <w:p>
                  <w:pPr>
                    <w:spacing w:line="360" w:lineRule="exact"/>
                    <w:jc w:val="center"/>
                    <w:rPr>
                      <w:szCs w:val="21"/>
                    </w:rPr>
                  </w:pPr>
                  <w:r>
                    <w:rPr>
                      <w:rFonts w:hint="eastAsia"/>
                      <w:szCs w:val="21"/>
                    </w:rPr>
                    <w:t>55</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21</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28.6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风机</w:t>
                  </w:r>
                </w:p>
              </w:tc>
              <w:tc>
                <w:tcPr>
                  <w:tcW w:w="584" w:type="pct"/>
                  <w:vAlign w:val="center"/>
                </w:tcPr>
                <w:p>
                  <w:pPr>
                    <w:spacing w:line="360" w:lineRule="exact"/>
                    <w:jc w:val="center"/>
                    <w:rPr>
                      <w:szCs w:val="21"/>
                    </w:rPr>
                  </w:pPr>
                  <w:r>
                    <w:rPr>
                      <w:rFonts w:hint="eastAsia"/>
                      <w:szCs w:val="21"/>
                    </w:rPr>
                    <w:t>70</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24</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42.4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515" w:type="pct"/>
                  <w:vMerge w:val="restart"/>
                  <w:vAlign w:val="center"/>
                </w:tcPr>
                <w:p>
                  <w:pPr>
                    <w:spacing w:line="360" w:lineRule="exact"/>
                    <w:jc w:val="center"/>
                    <w:rPr>
                      <w:bCs/>
                      <w:color w:val="000000"/>
                      <w:szCs w:val="21"/>
                    </w:rPr>
                  </w:pPr>
                  <w:r>
                    <w:rPr>
                      <w:bCs/>
                      <w:color w:val="000000"/>
                      <w:szCs w:val="21"/>
                    </w:rPr>
                    <w:t>南</w:t>
                  </w:r>
                </w:p>
                <w:p>
                  <w:pPr>
                    <w:spacing w:line="360" w:lineRule="exact"/>
                    <w:jc w:val="center"/>
                    <w:rPr>
                      <w:bCs/>
                      <w:color w:val="000000"/>
                      <w:szCs w:val="21"/>
                    </w:rPr>
                  </w:pPr>
                  <w:r>
                    <w:rPr>
                      <w:bCs/>
                      <w:color w:val="000000"/>
                      <w:szCs w:val="21"/>
                    </w:rPr>
                    <w:t>厂</w:t>
                  </w:r>
                </w:p>
                <w:p>
                  <w:pPr>
                    <w:spacing w:line="360" w:lineRule="exact"/>
                    <w:jc w:val="center"/>
                    <w:rPr>
                      <w:bCs/>
                      <w:color w:val="000000"/>
                      <w:szCs w:val="21"/>
                    </w:rPr>
                  </w:pPr>
                  <w:r>
                    <w:rPr>
                      <w:bCs/>
                      <w:color w:val="000000"/>
                      <w:szCs w:val="21"/>
                    </w:rPr>
                    <w:t>界</w:t>
                  </w:r>
                </w:p>
              </w:tc>
              <w:tc>
                <w:tcPr>
                  <w:tcW w:w="875" w:type="pct"/>
                  <w:vAlign w:val="center"/>
                </w:tcPr>
                <w:p>
                  <w:pPr>
                    <w:spacing w:line="360" w:lineRule="exact"/>
                    <w:jc w:val="center"/>
                    <w:rPr>
                      <w:szCs w:val="21"/>
                    </w:rPr>
                  </w:pPr>
                  <w:r>
                    <w:rPr>
                      <w:rFonts w:hint="eastAsia"/>
                      <w:szCs w:val="21"/>
                    </w:rPr>
                    <w:t>切割机</w:t>
                  </w:r>
                </w:p>
              </w:tc>
              <w:tc>
                <w:tcPr>
                  <w:tcW w:w="584" w:type="pct"/>
                  <w:vAlign w:val="center"/>
                </w:tcPr>
                <w:p>
                  <w:pPr>
                    <w:spacing w:line="360" w:lineRule="exact"/>
                    <w:jc w:val="center"/>
                    <w:rPr>
                      <w:szCs w:val="21"/>
                    </w:rPr>
                  </w:pPr>
                  <w:r>
                    <w:rPr>
                      <w:rFonts w:hint="eastAsia"/>
                      <w:szCs w:val="21"/>
                    </w:rPr>
                    <w:t>70</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21</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43.6 </w:t>
                  </w:r>
                </w:p>
              </w:tc>
              <w:tc>
                <w:tcPr>
                  <w:tcW w:w="617" w:type="pct"/>
                  <w:vMerge w:val="restart"/>
                  <w:vAlign w:val="center"/>
                </w:tcPr>
                <w:p>
                  <w:pPr>
                    <w:spacing w:line="360" w:lineRule="exact"/>
                    <w:jc w:val="center"/>
                    <w:rPr>
                      <w:bCs/>
                      <w:color w:val="000000"/>
                      <w:szCs w:val="21"/>
                    </w:rPr>
                  </w:pPr>
                  <w:r>
                    <w:rPr>
                      <w:rFonts w:hint="eastAsia"/>
                      <w:bCs/>
                      <w:color w:val="000000"/>
                      <w:szCs w:val="21"/>
                    </w:rPr>
                    <w:t>51.9</w:t>
                  </w:r>
                </w:p>
              </w:tc>
              <w:tc>
                <w:tcPr>
                  <w:tcW w:w="735" w:type="pct"/>
                  <w:vMerge w:val="restart"/>
                  <w:vAlign w:val="center"/>
                </w:tcPr>
                <w:p>
                  <w:pPr>
                    <w:spacing w:line="360" w:lineRule="exact"/>
                    <w:jc w:val="center"/>
                    <w:rPr>
                      <w:bCs/>
                      <w:color w:val="000000"/>
                      <w:szCs w:val="21"/>
                    </w:rPr>
                  </w:pPr>
                  <w:r>
                    <w:rPr>
                      <w:rFonts w:hint="eastAsia"/>
                      <w:bCs/>
                      <w:color w:val="000000"/>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折弯</w:t>
                  </w:r>
                  <w:r>
                    <w:rPr>
                      <w:szCs w:val="21"/>
                    </w:rPr>
                    <w:t>机</w:t>
                  </w:r>
                </w:p>
              </w:tc>
              <w:tc>
                <w:tcPr>
                  <w:tcW w:w="584" w:type="pct"/>
                  <w:vAlign w:val="center"/>
                </w:tcPr>
                <w:p>
                  <w:pPr>
                    <w:spacing w:line="360" w:lineRule="exact"/>
                    <w:jc w:val="center"/>
                    <w:rPr>
                      <w:szCs w:val="21"/>
                    </w:rPr>
                  </w:pPr>
                  <w:r>
                    <w:rPr>
                      <w:rFonts w:hint="eastAsia"/>
                      <w:szCs w:val="21"/>
                    </w:rPr>
                    <w:t>65</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18</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39.9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剪板机</w:t>
                  </w:r>
                </w:p>
              </w:tc>
              <w:tc>
                <w:tcPr>
                  <w:tcW w:w="584" w:type="pct"/>
                  <w:vAlign w:val="center"/>
                </w:tcPr>
                <w:p>
                  <w:pPr>
                    <w:spacing w:line="360" w:lineRule="exact"/>
                    <w:jc w:val="center"/>
                    <w:rPr>
                      <w:szCs w:val="21"/>
                    </w:rPr>
                  </w:pPr>
                  <w:r>
                    <w:rPr>
                      <w:rFonts w:hint="eastAsia"/>
                      <w:szCs w:val="21"/>
                    </w:rPr>
                    <w:t>65</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20</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39.0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定型机</w:t>
                  </w:r>
                </w:p>
              </w:tc>
              <w:tc>
                <w:tcPr>
                  <w:tcW w:w="584" w:type="pct"/>
                  <w:vAlign w:val="center"/>
                </w:tcPr>
                <w:p>
                  <w:pPr>
                    <w:spacing w:line="360" w:lineRule="exact"/>
                    <w:jc w:val="center"/>
                    <w:rPr>
                      <w:szCs w:val="21"/>
                    </w:rPr>
                  </w:pPr>
                  <w:r>
                    <w:rPr>
                      <w:rFonts w:hint="eastAsia"/>
                      <w:szCs w:val="21"/>
                    </w:rPr>
                    <w:t>60</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17</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35.4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焊接机</w:t>
                  </w:r>
                </w:p>
              </w:tc>
              <w:tc>
                <w:tcPr>
                  <w:tcW w:w="584" w:type="pct"/>
                  <w:vAlign w:val="center"/>
                </w:tcPr>
                <w:p>
                  <w:pPr>
                    <w:spacing w:line="360" w:lineRule="exact"/>
                    <w:jc w:val="center"/>
                    <w:rPr>
                      <w:szCs w:val="21"/>
                    </w:rPr>
                  </w:pPr>
                  <w:r>
                    <w:rPr>
                      <w:rFonts w:hint="eastAsia"/>
                      <w:szCs w:val="21"/>
                    </w:rPr>
                    <w:t>71</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23</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43.8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冲床</w:t>
                  </w:r>
                </w:p>
              </w:tc>
              <w:tc>
                <w:tcPr>
                  <w:tcW w:w="584" w:type="pct"/>
                  <w:vAlign w:val="center"/>
                </w:tcPr>
                <w:p>
                  <w:pPr>
                    <w:spacing w:line="360" w:lineRule="exact"/>
                    <w:jc w:val="center"/>
                    <w:rPr>
                      <w:szCs w:val="21"/>
                    </w:rPr>
                  </w:pPr>
                  <w:r>
                    <w:rPr>
                      <w:rFonts w:hint="eastAsia"/>
                      <w:szCs w:val="21"/>
                    </w:rPr>
                    <w:t>73</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21</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46.6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打磨机</w:t>
                  </w:r>
                </w:p>
              </w:tc>
              <w:tc>
                <w:tcPr>
                  <w:tcW w:w="584" w:type="pct"/>
                  <w:vAlign w:val="center"/>
                </w:tcPr>
                <w:p>
                  <w:pPr>
                    <w:spacing w:line="360" w:lineRule="exact"/>
                    <w:jc w:val="center"/>
                    <w:rPr>
                      <w:szCs w:val="21"/>
                    </w:rPr>
                  </w:pPr>
                  <w:r>
                    <w:rPr>
                      <w:rFonts w:hint="eastAsia"/>
                      <w:szCs w:val="21"/>
                    </w:rPr>
                    <w:t>68</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20</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42.0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胶合机</w:t>
                  </w:r>
                </w:p>
              </w:tc>
              <w:tc>
                <w:tcPr>
                  <w:tcW w:w="584" w:type="pct"/>
                  <w:vAlign w:val="center"/>
                </w:tcPr>
                <w:p>
                  <w:pPr>
                    <w:spacing w:line="360" w:lineRule="exact"/>
                    <w:jc w:val="center"/>
                    <w:rPr>
                      <w:szCs w:val="21"/>
                    </w:rPr>
                  </w:pPr>
                  <w:r>
                    <w:rPr>
                      <w:rFonts w:hint="eastAsia"/>
                      <w:szCs w:val="21"/>
                    </w:rPr>
                    <w:t>55</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18</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29.9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热压机</w:t>
                  </w:r>
                </w:p>
              </w:tc>
              <w:tc>
                <w:tcPr>
                  <w:tcW w:w="584" w:type="pct"/>
                  <w:vAlign w:val="center"/>
                </w:tcPr>
                <w:p>
                  <w:pPr>
                    <w:spacing w:line="360" w:lineRule="exact"/>
                    <w:jc w:val="center"/>
                    <w:rPr>
                      <w:szCs w:val="21"/>
                    </w:rPr>
                  </w:pPr>
                  <w:r>
                    <w:rPr>
                      <w:rFonts w:hint="eastAsia"/>
                      <w:szCs w:val="21"/>
                    </w:rPr>
                    <w:t>55</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17</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30.4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风机</w:t>
                  </w:r>
                </w:p>
              </w:tc>
              <w:tc>
                <w:tcPr>
                  <w:tcW w:w="584" w:type="pct"/>
                  <w:vAlign w:val="center"/>
                </w:tcPr>
                <w:p>
                  <w:pPr>
                    <w:spacing w:line="360" w:lineRule="exact"/>
                    <w:jc w:val="center"/>
                    <w:rPr>
                      <w:szCs w:val="21"/>
                    </w:rPr>
                  </w:pPr>
                  <w:r>
                    <w:rPr>
                      <w:rFonts w:hint="eastAsia"/>
                      <w:szCs w:val="21"/>
                    </w:rPr>
                    <w:t>70</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21</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43.6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15" w:type="pct"/>
                  <w:vMerge w:val="restart"/>
                  <w:vAlign w:val="center"/>
                </w:tcPr>
                <w:p>
                  <w:pPr>
                    <w:spacing w:line="360" w:lineRule="exact"/>
                    <w:jc w:val="center"/>
                    <w:rPr>
                      <w:bCs/>
                      <w:color w:val="000000"/>
                      <w:szCs w:val="21"/>
                    </w:rPr>
                  </w:pPr>
                  <w:r>
                    <w:rPr>
                      <w:bCs/>
                      <w:color w:val="000000"/>
                      <w:szCs w:val="21"/>
                    </w:rPr>
                    <w:t>西</w:t>
                  </w:r>
                </w:p>
                <w:p>
                  <w:pPr>
                    <w:spacing w:line="360" w:lineRule="exact"/>
                    <w:jc w:val="center"/>
                    <w:rPr>
                      <w:bCs/>
                      <w:color w:val="000000"/>
                      <w:szCs w:val="21"/>
                    </w:rPr>
                  </w:pPr>
                  <w:r>
                    <w:rPr>
                      <w:bCs/>
                      <w:color w:val="000000"/>
                      <w:szCs w:val="21"/>
                    </w:rPr>
                    <w:t>厂</w:t>
                  </w:r>
                </w:p>
                <w:p>
                  <w:pPr>
                    <w:spacing w:line="360" w:lineRule="exact"/>
                    <w:jc w:val="center"/>
                    <w:rPr>
                      <w:bCs/>
                      <w:color w:val="000000"/>
                      <w:szCs w:val="21"/>
                    </w:rPr>
                  </w:pPr>
                  <w:r>
                    <w:rPr>
                      <w:bCs/>
                      <w:color w:val="000000"/>
                      <w:szCs w:val="21"/>
                    </w:rPr>
                    <w:t>界</w:t>
                  </w:r>
                </w:p>
              </w:tc>
              <w:tc>
                <w:tcPr>
                  <w:tcW w:w="875" w:type="pct"/>
                  <w:vAlign w:val="center"/>
                </w:tcPr>
                <w:p>
                  <w:pPr>
                    <w:spacing w:line="360" w:lineRule="exact"/>
                    <w:jc w:val="center"/>
                    <w:rPr>
                      <w:szCs w:val="21"/>
                    </w:rPr>
                  </w:pPr>
                  <w:r>
                    <w:rPr>
                      <w:rFonts w:hint="eastAsia"/>
                      <w:szCs w:val="21"/>
                    </w:rPr>
                    <w:t>切割机</w:t>
                  </w:r>
                </w:p>
              </w:tc>
              <w:tc>
                <w:tcPr>
                  <w:tcW w:w="584" w:type="pct"/>
                  <w:vAlign w:val="center"/>
                </w:tcPr>
                <w:p>
                  <w:pPr>
                    <w:spacing w:line="360" w:lineRule="exact"/>
                    <w:jc w:val="center"/>
                    <w:rPr>
                      <w:szCs w:val="21"/>
                    </w:rPr>
                  </w:pPr>
                  <w:r>
                    <w:rPr>
                      <w:rFonts w:hint="eastAsia"/>
                      <w:szCs w:val="21"/>
                    </w:rPr>
                    <w:t>70</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36</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38.9 </w:t>
                  </w:r>
                </w:p>
              </w:tc>
              <w:tc>
                <w:tcPr>
                  <w:tcW w:w="617" w:type="pct"/>
                  <w:vMerge w:val="restart"/>
                  <w:vAlign w:val="center"/>
                </w:tcPr>
                <w:p>
                  <w:pPr>
                    <w:spacing w:line="360" w:lineRule="exact"/>
                    <w:jc w:val="center"/>
                    <w:rPr>
                      <w:bCs/>
                      <w:color w:val="000000"/>
                      <w:szCs w:val="21"/>
                    </w:rPr>
                  </w:pPr>
                  <w:r>
                    <w:rPr>
                      <w:rFonts w:hint="eastAsia"/>
                      <w:bCs/>
                      <w:color w:val="000000"/>
                      <w:szCs w:val="21"/>
                    </w:rPr>
                    <w:t>47.0</w:t>
                  </w:r>
                </w:p>
              </w:tc>
              <w:tc>
                <w:tcPr>
                  <w:tcW w:w="735" w:type="pct"/>
                  <w:vMerge w:val="restart"/>
                  <w:vAlign w:val="center"/>
                </w:tcPr>
                <w:p>
                  <w:pPr>
                    <w:spacing w:line="360" w:lineRule="exact"/>
                    <w:jc w:val="center"/>
                    <w:rPr>
                      <w:bCs/>
                      <w:color w:val="000000"/>
                      <w:szCs w:val="21"/>
                    </w:rPr>
                  </w:pPr>
                  <w:r>
                    <w:rPr>
                      <w:rFonts w:hint="eastAsia"/>
                      <w:bCs/>
                      <w:color w:val="000000"/>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折弯</w:t>
                  </w:r>
                  <w:r>
                    <w:rPr>
                      <w:szCs w:val="21"/>
                    </w:rPr>
                    <w:t>机</w:t>
                  </w:r>
                </w:p>
              </w:tc>
              <w:tc>
                <w:tcPr>
                  <w:tcW w:w="584" w:type="pct"/>
                  <w:vAlign w:val="center"/>
                </w:tcPr>
                <w:p>
                  <w:pPr>
                    <w:spacing w:line="360" w:lineRule="exact"/>
                    <w:jc w:val="center"/>
                    <w:rPr>
                      <w:szCs w:val="21"/>
                    </w:rPr>
                  </w:pPr>
                  <w:r>
                    <w:rPr>
                      <w:rFonts w:hint="eastAsia"/>
                      <w:szCs w:val="21"/>
                    </w:rPr>
                    <w:t>65</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35</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34.1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剪板机</w:t>
                  </w:r>
                </w:p>
              </w:tc>
              <w:tc>
                <w:tcPr>
                  <w:tcW w:w="584" w:type="pct"/>
                  <w:vAlign w:val="center"/>
                </w:tcPr>
                <w:p>
                  <w:pPr>
                    <w:spacing w:line="360" w:lineRule="exact"/>
                    <w:jc w:val="center"/>
                    <w:rPr>
                      <w:szCs w:val="21"/>
                    </w:rPr>
                  </w:pPr>
                  <w:r>
                    <w:rPr>
                      <w:rFonts w:hint="eastAsia"/>
                      <w:szCs w:val="21"/>
                    </w:rPr>
                    <w:t>65</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37</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33.6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定型机</w:t>
                  </w:r>
                </w:p>
              </w:tc>
              <w:tc>
                <w:tcPr>
                  <w:tcW w:w="584" w:type="pct"/>
                  <w:vAlign w:val="center"/>
                </w:tcPr>
                <w:p>
                  <w:pPr>
                    <w:spacing w:line="360" w:lineRule="exact"/>
                    <w:jc w:val="center"/>
                    <w:rPr>
                      <w:szCs w:val="21"/>
                    </w:rPr>
                  </w:pPr>
                  <w:r>
                    <w:rPr>
                      <w:rFonts w:hint="eastAsia"/>
                      <w:szCs w:val="21"/>
                    </w:rPr>
                    <w:t>60</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38</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28.4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焊接机</w:t>
                  </w:r>
                </w:p>
              </w:tc>
              <w:tc>
                <w:tcPr>
                  <w:tcW w:w="584" w:type="pct"/>
                  <w:vAlign w:val="center"/>
                </w:tcPr>
                <w:p>
                  <w:pPr>
                    <w:spacing w:line="360" w:lineRule="exact"/>
                    <w:jc w:val="center"/>
                    <w:rPr>
                      <w:szCs w:val="21"/>
                    </w:rPr>
                  </w:pPr>
                  <w:r>
                    <w:rPr>
                      <w:rFonts w:hint="eastAsia"/>
                      <w:szCs w:val="21"/>
                    </w:rPr>
                    <w:t>71</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37</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39.6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冲床</w:t>
                  </w:r>
                </w:p>
              </w:tc>
              <w:tc>
                <w:tcPr>
                  <w:tcW w:w="584" w:type="pct"/>
                  <w:vAlign w:val="center"/>
                </w:tcPr>
                <w:p>
                  <w:pPr>
                    <w:spacing w:line="360" w:lineRule="exact"/>
                    <w:jc w:val="center"/>
                    <w:rPr>
                      <w:szCs w:val="21"/>
                    </w:rPr>
                  </w:pPr>
                  <w:r>
                    <w:rPr>
                      <w:rFonts w:hint="eastAsia"/>
                      <w:szCs w:val="21"/>
                    </w:rPr>
                    <w:t>73</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36</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41.9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打磨机</w:t>
                  </w:r>
                </w:p>
              </w:tc>
              <w:tc>
                <w:tcPr>
                  <w:tcW w:w="584" w:type="pct"/>
                  <w:vAlign w:val="center"/>
                </w:tcPr>
                <w:p>
                  <w:pPr>
                    <w:spacing w:line="360" w:lineRule="exact"/>
                    <w:jc w:val="center"/>
                    <w:rPr>
                      <w:szCs w:val="21"/>
                    </w:rPr>
                  </w:pPr>
                  <w:r>
                    <w:rPr>
                      <w:rFonts w:hint="eastAsia"/>
                      <w:szCs w:val="21"/>
                    </w:rPr>
                    <w:t>68</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39</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36.2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胶合机</w:t>
                  </w:r>
                </w:p>
              </w:tc>
              <w:tc>
                <w:tcPr>
                  <w:tcW w:w="584" w:type="pct"/>
                  <w:vAlign w:val="center"/>
                </w:tcPr>
                <w:p>
                  <w:pPr>
                    <w:spacing w:line="360" w:lineRule="exact"/>
                    <w:jc w:val="center"/>
                    <w:rPr>
                      <w:szCs w:val="21"/>
                    </w:rPr>
                  </w:pPr>
                  <w:r>
                    <w:rPr>
                      <w:rFonts w:hint="eastAsia"/>
                      <w:szCs w:val="21"/>
                    </w:rPr>
                    <w:t>55</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40</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23.0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热压机</w:t>
                  </w:r>
                </w:p>
              </w:tc>
              <w:tc>
                <w:tcPr>
                  <w:tcW w:w="584" w:type="pct"/>
                  <w:vAlign w:val="center"/>
                </w:tcPr>
                <w:p>
                  <w:pPr>
                    <w:spacing w:line="360" w:lineRule="exact"/>
                    <w:jc w:val="center"/>
                    <w:rPr>
                      <w:szCs w:val="21"/>
                    </w:rPr>
                  </w:pPr>
                  <w:r>
                    <w:rPr>
                      <w:rFonts w:hint="eastAsia"/>
                      <w:szCs w:val="21"/>
                    </w:rPr>
                    <w:t>55</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39</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23.2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风机</w:t>
                  </w:r>
                </w:p>
              </w:tc>
              <w:tc>
                <w:tcPr>
                  <w:tcW w:w="584" w:type="pct"/>
                  <w:vAlign w:val="center"/>
                </w:tcPr>
                <w:p>
                  <w:pPr>
                    <w:spacing w:line="360" w:lineRule="exact"/>
                    <w:jc w:val="center"/>
                    <w:rPr>
                      <w:szCs w:val="21"/>
                    </w:rPr>
                  </w:pPr>
                  <w:r>
                    <w:rPr>
                      <w:rFonts w:hint="eastAsia"/>
                      <w:szCs w:val="21"/>
                    </w:rPr>
                    <w:t>70</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36</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38.9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15" w:type="pct"/>
                  <w:vMerge w:val="restart"/>
                  <w:vAlign w:val="center"/>
                </w:tcPr>
                <w:p>
                  <w:pPr>
                    <w:spacing w:line="360" w:lineRule="exact"/>
                    <w:jc w:val="center"/>
                    <w:rPr>
                      <w:bCs/>
                      <w:color w:val="000000"/>
                      <w:szCs w:val="21"/>
                    </w:rPr>
                  </w:pPr>
                  <w:r>
                    <w:rPr>
                      <w:bCs/>
                      <w:color w:val="000000"/>
                      <w:szCs w:val="21"/>
                    </w:rPr>
                    <w:t>北</w:t>
                  </w:r>
                </w:p>
                <w:p>
                  <w:pPr>
                    <w:spacing w:line="360" w:lineRule="exact"/>
                    <w:jc w:val="center"/>
                    <w:rPr>
                      <w:bCs/>
                      <w:color w:val="000000"/>
                      <w:szCs w:val="21"/>
                    </w:rPr>
                  </w:pPr>
                  <w:r>
                    <w:rPr>
                      <w:bCs/>
                      <w:color w:val="000000"/>
                      <w:szCs w:val="21"/>
                    </w:rPr>
                    <w:t>厂</w:t>
                  </w:r>
                </w:p>
                <w:p>
                  <w:pPr>
                    <w:spacing w:line="360" w:lineRule="exact"/>
                    <w:jc w:val="center"/>
                    <w:rPr>
                      <w:bCs/>
                      <w:color w:val="000000"/>
                      <w:szCs w:val="21"/>
                    </w:rPr>
                  </w:pPr>
                  <w:r>
                    <w:rPr>
                      <w:bCs/>
                      <w:color w:val="000000"/>
                      <w:szCs w:val="21"/>
                    </w:rPr>
                    <w:t>界</w:t>
                  </w:r>
                </w:p>
              </w:tc>
              <w:tc>
                <w:tcPr>
                  <w:tcW w:w="875" w:type="pct"/>
                  <w:vAlign w:val="center"/>
                </w:tcPr>
                <w:p>
                  <w:pPr>
                    <w:spacing w:line="360" w:lineRule="exact"/>
                    <w:jc w:val="center"/>
                    <w:rPr>
                      <w:szCs w:val="21"/>
                    </w:rPr>
                  </w:pPr>
                  <w:r>
                    <w:rPr>
                      <w:rFonts w:hint="eastAsia"/>
                      <w:szCs w:val="21"/>
                    </w:rPr>
                    <w:t>切割机</w:t>
                  </w:r>
                </w:p>
              </w:tc>
              <w:tc>
                <w:tcPr>
                  <w:tcW w:w="584" w:type="pct"/>
                  <w:vAlign w:val="center"/>
                </w:tcPr>
                <w:p>
                  <w:pPr>
                    <w:spacing w:line="360" w:lineRule="exact"/>
                    <w:jc w:val="center"/>
                    <w:rPr>
                      <w:szCs w:val="21"/>
                    </w:rPr>
                  </w:pPr>
                  <w:r>
                    <w:rPr>
                      <w:rFonts w:hint="eastAsia"/>
                      <w:szCs w:val="21"/>
                    </w:rPr>
                    <w:t>70</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29</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40.8 </w:t>
                  </w:r>
                </w:p>
              </w:tc>
              <w:tc>
                <w:tcPr>
                  <w:tcW w:w="617" w:type="pct"/>
                  <w:vMerge w:val="restart"/>
                  <w:vAlign w:val="center"/>
                </w:tcPr>
                <w:p>
                  <w:pPr>
                    <w:spacing w:line="360" w:lineRule="exact"/>
                    <w:jc w:val="center"/>
                    <w:rPr>
                      <w:bCs/>
                      <w:color w:val="000000"/>
                      <w:szCs w:val="21"/>
                    </w:rPr>
                  </w:pPr>
                  <w:r>
                    <w:rPr>
                      <w:rFonts w:hint="eastAsia"/>
                      <w:bCs/>
                      <w:color w:val="000000"/>
                      <w:szCs w:val="21"/>
                    </w:rPr>
                    <w:t>49.1</w:t>
                  </w:r>
                </w:p>
              </w:tc>
              <w:tc>
                <w:tcPr>
                  <w:tcW w:w="735" w:type="pct"/>
                  <w:vMerge w:val="restart"/>
                  <w:vAlign w:val="center"/>
                </w:tcPr>
                <w:p>
                  <w:pPr>
                    <w:spacing w:line="360" w:lineRule="exact"/>
                    <w:jc w:val="center"/>
                    <w:rPr>
                      <w:bCs/>
                      <w:color w:val="000000"/>
                      <w:szCs w:val="21"/>
                    </w:rPr>
                  </w:pPr>
                  <w:r>
                    <w:rPr>
                      <w:rFonts w:hint="eastAsia"/>
                      <w:bCs/>
                      <w:color w:val="000000"/>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折弯</w:t>
                  </w:r>
                  <w:r>
                    <w:rPr>
                      <w:szCs w:val="21"/>
                    </w:rPr>
                    <w:t>机</w:t>
                  </w:r>
                </w:p>
              </w:tc>
              <w:tc>
                <w:tcPr>
                  <w:tcW w:w="584" w:type="pct"/>
                  <w:vAlign w:val="center"/>
                </w:tcPr>
                <w:p>
                  <w:pPr>
                    <w:spacing w:line="360" w:lineRule="exact"/>
                    <w:jc w:val="center"/>
                    <w:rPr>
                      <w:szCs w:val="21"/>
                    </w:rPr>
                  </w:pPr>
                  <w:r>
                    <w:rPr>
                      <w:rFonts w:hint="eastAsia"/>
                      <w:szCs w:val="21"/>
                    </w:rPr>
                    <w:t>65</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32</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34.9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剪板机</w:t>
                  </w:r>
                </w:p>
              </w:tc>
              <w:tc>
                <w:tcPr>
                  <w:tcW w:w="584" w:type="pct"/>
                  <w:vAlign w:val="center"/>
                </w:tcPr>
                <w:p>
                  <w:pPr>
                    <w:spacing w:line="360" w:lineRule="exact"/>
                    <w:jc w:val="center"/>
                    <w:rPr>
                      <w:szCs w:val="21"/>
                    </w:rPr>
                  </w:pPr>
                  <w:r>
                    <w:rPr>
                      <w:rFonts w:hint="eastAsia"/>
                      <w:szCs w:val="21"/>
                    </w:rPr>
                    <w:t>65</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30</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35.5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定型机</w:t>
                  </w:r>
                </w:p>
              </w:tc>
              <w:tc>
                <w:tcPr>
                  <w:tcW w:w="584" w:type="pct"/>
                  <w:vAlign w:val="center"/>
                </w:tcPr>
                <w:p>
                  <w:pPr>
                    <w:spacing w:line="360" w:lineRule="exact"/>
                    <w:jc w:val="center"/>
                    <w:rPr>
                      <w:szCs w:val="21"/>
                    </w:rPr>
                  </w:pPr>
                  <w:r>
                    <w:rPr>
                      <w:rFonts w:hint="eastAsia"/>
                      <w:szCs w:val="21"/>
                    </w:rPr>
                    <w:t>60</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33</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29.6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焊接机</w:t>
                  </w:r>
                </w:p>
              </w:tc>
              <w:tc>
                <w:tcPr>
                  <w:tcW w:w="584" w:type="pct"/>
                  <w:vAlign w:val="center"/>
                </w:tcPr>
                <w:p>
                  <w:pPr>
                    <w:spacing w:line="360" w:lineRule="exact"/>
                    <w:jc w:val="center"/>
                    <w:rPr>
                      <w:szCs w:val="21"/>
                    </w:rPr>
                  </w:pPr>
                  <w:r>
                    <w:rPr>
                      <w:rFonts w:hint="eastAsia"/>
                      <w:szCs w:val="21"/>
                    </w:rPr>
                    <w:t>71</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27</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42.4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冲床</w:t>
                  </w:r>
                </w:p>
              </w:tc>
              <w:tc>
                <w:tcPr>
                  <w:tcW w:w="584" w:type="pct"/>
                  <w:vAlign w:val="center"/>
                </w:tcPr>
                <w:p>
                  <w:pPr>
                    <w:spacing w:line="360" w:lineRule="exact"/>
                    <w:jc w:val="center"/>
                    <w:rPr>
                      <w:szCs w:val="21"/>
                    </w:rPr>
                  </w:pPr>
                  <w:r>
                    <w:rPr>
                      <w:rFonts w:hint="eastAsia"/>
                      <w:szCs w:val="21"/>
                    </w:rPr>
                    <w:t>73</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29</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43.8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打磨机</w:t>
                  </w:r>
                </w:p>
              </w:tc>
              <w:tc>
                <w:tcPr>
                  <w:tcW w:w="584" w:type="pct"/>
                  <w:vAlign w:val="center"/>
                </w:tcPr>
                <w:p>
                  <w:pPr>
                    <w:spacing w:line="360" w:lineRule="exact"/>
                    <w:jc w:val="center"/>
                    <w:rPr>
                      <w:szCs w:val="21"/>
                    </w:rPr>
                  </w:pPr>
                  <w:r>
                    <w:rPr>
                      <w:rFonts w:hint="eastAsia"/>
                      <w:szCs w:val="21"/>
                    </w:rPr>
                    <w:t>68</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30</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38.5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胶合机</w:t>
                  </w:r>
                </w:p>
              </w:tc>
              <w:tc>
                <w:tcPr>
                  <w:tcW w:w="584" w:type="pct"/>
                  <w:vAlign w:val="center"/>
                </w:tcPr>
                <w:p>
                  <w:pPr>
                    <w:spacing w:line="360" w:lineRule="exact"/>
                    <w:jc w:val="center"/>
                    <w:rPr>
                      <w:szCs w:val="21"/>
                    </w:rPr>
                  </w:pPr>
                  <w:r>
                    <w:rPr>
                      <w:rFonts w:hint="eastAsia"/>
                      <w:szCs w:val="21"/>
                    </w:rPr>
                    <w:t>55</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32</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24.9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热压机</w:t>
                  </w:r>
                </w:p>
              </w:tc>
              <w:tc>
                <w:tcPr>
                  <w:tcW w:w="584" w:type="pct"/>
                  <w:vAlign w:val="center"/>
                </w:tcPr>
                <w:p>
                  <w:pPr>
                    <w:spacing w:line="360" w:lineRule="exact"/>
                    <w:jc w:val="center"/>
                    <w:rPr>
                      <w:szCs w:val="21"/>
                    </w:rPr>
                  </w:pPr>
                  <w:r>
                    <w:rPr>
                      <w:rFonts w:hint="eastAsia"/>
                      <w:szCs w:val="21"/>
                    </w:rPr>
                    <w:t>55</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33</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24.6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15" w:type="pct"/>
                  <w:vMerge w:val="continue"/>
                  <w:vAlign w:val="center"/>
                </w:tcPr>
                <w:p>
                  <w:pPr>
                    <w:spacing w:line="360" w:lineRule="exact"/>
                    <w:jc w:val="center"/>
                    <w:rPr>
                      <w:bCs/>
                      <w:color w:val="000000"/>
                      <w:szCs w:val="21"/>
                    </w:rPr>
                  </w:pPr>
                </w:p>
              </w:tc>
              <w:tc>
                <w:tcPr>
                  <w:tcW w:w="875" w:type="pct"/>
                  <w:vAlign w:val="center"/>
                </w:tcPr>
                <w:p>
                  <w:pPr>
                    <w:spacing w:line="360" w:lineRule="exact"/>
                    <w:jc w:val="center"/>
                    <w:rPr>
                      <w:szCs w:val="21"/>
                    </w:rPr>
                  </w:pPr>
                  <w:r>
                    <w:rPr>
                      <w:rFonts w:hint="eastAsia"/>
                      <w:szCs w:val="21"/>
                    </w:rPr>
                    <w:t>风机</w:t>
                  </w:r>
                </w:p>
              </w:tc>
              <w:tc>
                <w:tcPr>
                  <w:tcW w:w="584" w:type="pct"/>
                  <w:vAlign w:val="center"/>
                </w:tcPr>
                <w:p>
                  <w:pPr>
                    <w:spacing w:line="360" w:lineRule="exact"/>
                    <w:jc w:val="center"/>
                    <w:rPr>
                      <w:szCs w:val="21"/>
                    </w:rPr>
                  </w:pPr>
                  <w:r>
                    <w:rPr>
                      <w:rFonts w:hint="eastAsia"/>
                      <w:szCs w:val="21"/>
                    </w:rPr>
                    <w:t>70</w:t>
                  </w:r>
                </w:p>
              </w:tc>
              <w:tc>
                <w:tcPr>
                  <w:tcW w:w="705"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29</w:t>
                  </w:r>
                </w:p>
              </w:tc>
              <w:tc>
                <w:tcPr>
                  <w:tcW w:w="969" w:type="pct"/>
                  <w:vAlign w:val="center"/>
                </w:tcPr>
                <w:p>
                  <w:pPr>
                    <w:pStyle w:val="69"/>
                    <w:spacing w:line="360" w:lineRule="exact"/>
                    <w:ind w:firstLine="0" w:firstLineChars="0"/>
                    <w:jc w:val="center"/>
                    <w:rPr>
                      <w:bCs/>
                      <w:color w:val="000000"/>
                      <w:szCs w:val="21"/>
                      <w:lang w:eastAsia="zh-CN"/>
                    </w:rPr>
                  </w:pPr>
                  <w:r>
                    <w:rPr>
                      <w:rFonts w:hint="eastAsia"/>
                      <w:bCs/>
                      <w:color w:val="000000"/>
                      <w:szCs w:val="21"/>
                      <w:lang w:eastAsia="zh-CN"/>
                    </w:rPr>
                    <w:t xml:space="preserve">40.8 </w:t>
                  </w:r>
                </w:p>
              </w:tc>
              <w:tc>
                <w:tcPr>
                  <w:tcW w:w="617" w:type="pct"/>
                  <w:vMerge w:val="continue"/>
                  <w:vAlign w:val="center"/>
                </w:tcPr>
                <w:p>
                  <w:pPr>
                    <w:spacing w:line="360" w:lineRule="exact"/>
                    <w:jc w:val="center"/>
                    <w:rPr>
                      <w:bCs/>
                      <w:color w:val="000000"/>
                      <w:szCs w:val="21"/>
                    </w:rPr>
                  </w:pPr>
                </w:p>
              </w:tc>
              <w:tc>
                <w:tcPr>
                  <w:tcW w:w="735" w:type="pct"/>
                  <w:vMerge w:val="continue"/>
                  <w:vAlign w:val="center"/>
                </w:tcPr>
                <w:p>
                  <w:pPr>
                    <w:spacing w:line="360" w:lineRule="exact"/>
                    <w:jc w:val="center"/>
                    <w:rPr>
                      <w:bCs/>
                      <w:color w:val="000000"/>
                      <w:szCs w:val="21"/>
                    </w:rPr>
                  </w:pPr>
                </w:p>
              </w:tc>
            </w:tr>
          </w:tbl>
          <w:p>
            <w:pPr>
              <w:widowControl/>
              <w:adjustRightInd w:val="0"/>
              <w:snapToGrid w:val="0"/>
              <w:spacing w:line="360" w:lineRule="auto"/>
              <w:ind w:firstLine="482"/>
              <w:rPr>
                <w:rFonts w:hAnsi="宋体"/>
                <w:sz w:val="24"/>
              </w:rPr>
            </w:pPr>
            <w:r>
              <w:rPr>
                <w:rFonts w:hAnsi="宋体"/>
                <w:sz w:val="24"/>
              </w:rPr>
              <w:t>由预测结果可知，本项目生产噪声</w:t>
            </w:r>
            <w:r>
              <w:rPr>
                <w:rFonts w:hint="eastAsia" w:hAnsi="宋体"/>
                <w:sz w:val="24"/>
              </w:rPr>
              <w:t>对四周厂界的贡献值均可以满足</w:t>
            </w:r>
            <w:r>
              <w:rPr>
                <w:rFonts w:hAnsi="宋体"/>
                <w:sz w:val="24"/>
              </w:rPr>
              <w:t>《工业企业厂界环境噪声排放标准》（GB12348-2008）</w:t>
            </w:r>
            <w:r>
              <w:rPr>
                <w:rFonts w:hint="eastAsia" w:hAnsi="宋体"/>
                <w:sz w:val="24"/>
              </w:rPr>
              <w:t>2</w:t>
            </w:r>
            <w:r>
              <w:rPr>
                <w:rFonts w:hAnsi="宋体"/>
                <w:sz w:val="24"/>
              </w:rPr>
              <w:t>类标准要求</w:t>
            </w:r>
            <w:r>
              <w:rPr>
                <w:rFonts w:hint="eastAsia" w:ascii="宋体" w:hAnsi="宋体"/>
                <w:sz w:val="24"/>
              </w:rPr>
              <w:t>，</w:t>
            </w:r>
            <w:r>
              <w:rPr>
                <w:rFonts w:hint="eastAsia" w:hAnsi="宋体"/>
                <w:sz w:val="24"/>
              </w:rPr>
              <w:t>因此本项目产生的噪声</w:t>
            </w:r>
            <w:r>
              <w:rPr>
                <w:rFonts w:hAnsi="宋体"/>
                <w:sz w:val="24"/>
              </w:rPr>
              <w:t>对周围环境影响</w:t>
            </w:r>
            <w:r>
              <w:rPr>
                <w:rFonts w:hint="eastAsia" w:hAnsi="宋体"/>
                <w:sz w:val="24"/>
              </w:rPr>
              <w:t>在可接受范围内</w:t>
            </w:r>
            <w:r>
              <w:rPr>
                <w:rFonts w:hAnsi="宋体"/>
                <w:sz w:val="24"/>
              </w:rPr>
              <w:t>。</w:t>
            </w:r>
          </w:p>
          <w:p>
            <w:pPr>
              <w:tabs>
                <w:tab w:val="left" w:pos="1081"/>
              </w:tabs>
              <w:adjustRightInd w:val="0"/>
              <w:snapToGrid w:val="0"/>
              <w:spacing w:line="360" w:lineRule="auto"/>
              <w:ind w:firstLine="480" w:firstLineChars="200"/>
              <w:rPr>
                <w:color w:val="000000"/>
                <w:sz w:val="24"/>
              </w:rPr>
            </w:pPr>
            <w:r>
              <w:rPr>
                <w:rFonts w:hint="eastAsia"/>
                <w:color w:val="000000"/>
                <w:sz w:val="24"/>
              </w:rPr>
              <w:t>3.4声环境监测计划</w:t>
            </w:r>
          </w:p>
          <w:p>
            <w:pPr>
              <w:tabs>
                <w:tab w:val="left" w:pos="1081"/>
              </w:tabs>
              <w:adjustRightInd w:val="0"/>
              <w:snapToGrid w:val="0"/>
              <w:spacing w:line="360" w:lineRule="auto"/>
              <w:jc w:val="center"/>
              <w:rPr>
                <w:b/>
                <w:bCs/>
                <w:sz w:val="24"/>
              </w:rPr>
            </w:pPr>
            <w:r>
              <w:rPr>
                <w:rFonts w:hint="eastAsia"/>
                <w:b/>
                <w:bCs/>
                <w:sz w:val="24"/>
              </w:rPr>
              <w:t>表4-27        声环境监测计划一览表</w:t>
            </w:r>
          </w:p>
          <w:tbl>
            <w:tblPr>
              <w:tblStyle w:val="30"/>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40"/>
              <w:gridCol w:w="1418"/>
              <w:gridCol w:w="1276"/>
              <w:gridCol w:w="1043"/>
              <w:gridCol w:w="992"/>
              <w:gridCol w:w="270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5" w:hRule="atLeast"/>
                <w:jc w:val="center"/>
              </w:trPr>
              <w:tc>
                <w:tcPr>
                  <w:tcW w:w="396" w:type="pct"/>
                  <w:vAlign w:val="center"/>
                </w:tcPr>
                <w:p>
                  <w:pPr>
                    <w:spacing w:line="320" w:lineRule="exact"/>
                    <w:jc w:val="center"/>
                    <w:rPr>
                      <w:szCs w:val="21"/>
                    </w:rPr>
                  </w:pPr>
                  <w:r>
                    <w:rPr>
                      <w:szCs w:val="21"/>
                    </w:rPr>
                    <w:t>序号</w:t>
                  </w:r>
                </w:p>
              </w:tc>
              <w:tc>
                <w:tcPr>
                  <w:tcW w:w="878" w:type="pct"/>
                  <w:vAlign w:val="center"/>
                </w:tcPr>
                <w:p>
                  <w:pPr>
                    <w:spacing w:line="320" w:lineRule="exact"/>
                    <w:jc w:val="center"/>
                    <w:rPr>
                      <w:szCs w:val="21"/>
                    </w:rPr>
                  </w:pPr>
                  <w:r>
                    <w:rPr>
                      <w:szCs w:val="21"/>
                    </w:rPr>
                    <w:t>监测点位</w:t>
                  </w:r>
                </w:p>
              </w:tc>
              <w:tc>
                <w:tcPr>
                  <w:tcW w:w="790" w:type="pct"/>
                  <w:vAlign w:val="center"/>
                </w:tcPr>
                <w:p>
                  <w:pPr>
                    <w:spacing w:line="320" w:lineRule="exact"/>
                    <w:jc w:val="center"/>
                    <w:rPr>
                      <w:szCs w:val="21"/>
                    </w:rPr>
                  </w:pPr>
                  <w:r>
                    <w:rPr>
                      <w:szCs w:val="21"/>
                    </w:rPr>
                    <w:t>监测项目</w:t>
                  </w:r>
                </w:p>
              </w:tc>
              <w:tc>
                <w:tcPr>
                  <w:tcW w:w="646" w:type="pct"/>
                  <w:vAlign w:val="center"/>
                </w:tcPr>
                <w:p>
                  <w:pPr>
                    <w:spacing w:line="320" w:lineRule="exact"/>
                    <w:jc w:val="center"/>
                    <w:rPr>
                      <w:szCs w:val="21"/>
                    </w:rPr>
                  </w:pPr>
                  <w:r>
                    <w:rPr>
                      <w:szCs w:val="21"/>
                    </w:rPr>
                    <w:t>频率</w:t>
                  </w:r>
                </w:p>
              </w:tc>
              <w:tc>
                <w:tcPr>
                  <w:tcW w:w="614" w:type="pct"/>
                  <w:tcBorders>
                    <w:bottom w:val="single" w:color="auto" w:sz="4" w:space="0"/>
                  </w:tcBorders>
                  <w:vAlign w:val="center"/>
                </w:tcPr>
                <w:p>
                  <w:pPr>
                    <w:spacing w:line="320" w:lineRule="exact"/>
                    <w:ind w:left="-105" w:leftChars="-50" w:right="-105" w:rightChars="-50"/>
                    <w:jc w:val="center"/>
                    <w:rPr>
                      <w:szCs w:val="21"/>
                    </w:rPr>
                  </w:pPr>
                  <w:r>
                    <w:rPr>
                      <w:szCs w:val="21"/>
                    </w:rPr>
                    <w:t>实施单位</w:t>
                  </w:r>
                </w:p>
              </w:tc>
              <w:tc>
                <w:tcPr>
                  <w:tcW w:w="1676" w:type="pct"/>
                  <w:tcBorders>
                    <w:bottom w:val="single" w:color="auto" w:sz="4" w:space="0"/>
                  </w:tcBorders>
                  <w:vAlign w:val="center"/>
                </w:tcPr>
                <w:p>
                  <w:pPr>
                    <w:spacing w:line="320" w:lineRule="exact"/>
                    <w:jc w:val="center"/>
                    <w:rPr>
                      <w:szCs w:val="21"/>
                    </w:rPr>
                  </w:pPr>
                  <w:r>
                    <w:rPr>
                      <w:szCs w:val="21"/>
                    </w:rPr>
                    <w:t>执行标准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774" w:hRule="atLeast"/>
                <w:jc w:val="center"/>
              </w:trPr>
              <w:tc>
                <w:tcPr>
                  <w:tcW w:w="396" w:type="pct"/>
                  <w:vAlign w:val="center"/>
                </w:tcPr>
                <w:p>
                  <w:pPr>
                    <w:spacing w:line="320" w:lineRule="exact"/>
                    <w:jc w:val="center"/>
                    <w:rPr>
                      <w:bCs/>
                      <w:szCs w:val="21"/>
                    </w:rPr>
                  </w:pPr>
                  <w:r>
                    <w:rPr>
                      <w:rFonts w:hint="eastAsia"/>
                      <w:bCs/>
                      <w:szCs w:val="21"/>
                    </w:rPr>
                    <w:t>1</w:t>
                  </w:r>
                </w:p>
              </w:tc>
              <w:tc>
                <w:tcPr>
                  <w:tcW w:w="878" w:type="pct"/>
                  <w:vAlign w:val="center"/>
                </w:tcPr>
                <w:p>
                  <w:pPr>
                    <w:spacing w:line="320" w:lineRule="exact"/>
                    <w:jc w:val="center"/>
                    <w:rPr>
                      <w:rStyle w:val="34"/>
                      <w:rFonts w:ascii="Times New Roman" w:hAnsi="Times New Roman"/>
                    </w:rPr>
                  </w:pPr>
                  <w:r>
                    <w:rPr>
                      <w:rStyle w:val="34"/>
                      <w:rFonts w:ascii="Times New Roman" w:hAnsi="Times New Roman"/>
                    </w:rPr>
                    <w:t>四周厂界外1m</w:t>
                  </w:r>
                </w:p>
              </w:tc>
              <w:tc>
                <w:tcPr>
                  <w:tcW w:w="790" w:type="pct"/>
                  <w:vAlign w:val="center"/>
                </w:tcPr>
                <w:p>
                  <w:pPr>
                    <w:adjustRightInd w:val="0"/>
                    <w:spacing w:line="320" w:lineRule="exact"/>
                    <w:jc w:val="center"/>
                    <w:rPr>
                      <w:bCs/>
                      <w:szCs w:val="21"/>
                    </w:rPr>
                  </w:pPr>
                  <w:r>
                    <w:rPr>
                      <w:bCs/>
                      <w:szCs w:val="21"/>
                    </w:rPr>
                    <w:t>噪声</w:t>
                  </w:r>
                </w:p>
              </w:tc>
              <w:tc>
                <w:tcPr>
                  <w:tcW w:w="646" w:type="pct"/>
                  <w:vAlign w:val="center"/>
                </w:tcPr>
                <w:p>
                  <w:pPr>
                    <w:spacing w:line="320" w:lineRule="exact"/>
                    <w:jc w:val="center"/>
                    <w:rPr>
                      <w:bCs/>
                      <w:szCs w:val="21"/>
                    </w:rPr>
                  </w:pPr>
                  <w:r>
                    <w:rPr>
                      <w:bCs/>
                      <w:szCs w:val="21"/>
                    </w:rPr>
                    <w:t>1次</w:t>
                  </w:r>
                  <w:r>
                    <w:rPr>
                      <w:rFonts w:hint="eastAsia"/>
                      <w:bCs/>
                      <w:szCs w:val="21"/>
                    </w:rPr>
                    <w:t>/年</w:t>
                  </w:r>
                </w:p>
              </w:tc>
              <w:tc>
                <w:tcPr>
                  <w:tcW w:w="614" w:type="pct"/>
                  <w:vAlign w:val="center"/>
                </w:tcPr>
                <w:p>
                  <w:pPr>
                    <w:spacing w:line="320" w:lineRule="exact"/>
                    <w:ind w:left="-105" w:leftChars="-50" w:right="-105" w:rightChars="-50"/>
                    <w:jc w:val="center"/>
                    <w:rPr>
                      <w:bCs/>
                      <w:szCs w:val="21"/>
                    </w:rPr>
                  </w:pPr>
                  <w:r>
                    <w:rPr>
                      <w:bCs/>
                      <w:szCs w:val="21"/>
                    </w:rPr>
                    <w:t>有资质的监测单位</w:t>
                  </w:r>
                </w:p>
              </w:tc>
              <w:tc>
                <w:tcPr>
                  <w:tcW w:w="1676" w:type="pct"/>
                  <w:vAlign w:val="center"/>
                </w:tcPr>
                <w:p>
                  <w:pPr>
                    <w:spacing w:line="320" w:lineRule="exact"/>
                    <w:jc w:val="center"/>
                    <w:rPr>
                      <w:bCs/>
                      <w:szCs w:val="21"/>
                    </w:rPr>
                  </w:pPr>
                  <w:r>
                    <w:rPr>
                      <w:szCs w:val="21"/>
                    </w:rPr>
                    <w:t>《工业企业厂界环境噪声排放标准》（GB12348-2008）</w:t>
                  </w:r>
                  <w:r>
                    <w:rPr>
                      <w:rFonts w:hint="eastAsia"/>
                      <w:szCs w:val="21"/>
                    </w:rPr>
                    <w:t>2类</w:t>
                  </w:r>
                  <w:r>
                    <w:rPr>
                      <w:szCs w:val="21"/>
                    </w:rPr>
                    <w:t>标准要求</w:t>
                  </w:r>
                </w:p>
              </w:tc>
            </w:tr>
          </w:tbl>
          <w:p>
            <w:pPr>
              <w:tabs>
                <w:tab w:val="left" w:pos="1081"/>
              </w:tabs>
              <w:adjustRightInd w:val="0"/>
              <w:snapToGrid w:val="0"/>
              <w:spacing w:line="360" w:lineRule="auto"/>
              <w:ind w:firstLine="482" w:firstLineChars="200"/>
              <w:rPr>
                <w:b/>
                <w:color w:val="000000"/>
                <w:sz w:val="24"/>
              </w:rPr>
            </w:pPr>
            <w:r>
              <w:rPr>
                <w:rFonts w:hint="eastAsia"/>
                <w:b/>
                <w:color w:val="000000"/>
                <w:sz w:val="24"/>
              </w:rPr>
              <w:t>4、固体废物</w:t>
            </w:r>
          </w:p>
          <w:p>
            <w:pPr>
              <w:tabs>
                <w:tab w:val="left" w:pos="1081"/>
              </w:tabs>
              <w:adjustRightInd w:val="0"/>
              <w:snapToGrid w:val="0"/>
              <w:spacing w:line="360" w:lineRule="auto"/>
              <w:ind w:firstLine="480" w:firstLineChars="200"/>
              <w:rPr>
                <w:color w:val="000000"/>
                <w:sz w:val="24"/>
              </w:rPr>
            </w:pPr>
            <w:r>
              <w:rPr>
                <w:rFonts w:hint="eastAsia"/>
                <w:color w:val="000000"/>
                <w:sz w:val="24"/>
              </w:rPr>
              <w:t>4.1固废产排情况</w:t>
            </w:r>
          </w:p>
          <w:p>
            <w:pPr>
              <w:widowControl/>
              <w:adjustRightInd w:val="0"/>
              <w:snapToGrid w:val="0"/>
              <w:spacing w:line="360" w:lineRule="auto"/>
              <w:ind w:firstLine="480" w:firstLineChars="200"/>
              <w:rPr>
                <w:color w:val="000000"/>
                <w:sz w:val="24"/>
              </w:rPr>
            </w:pPr>
            <w:r>
              <w:rPr>
                <w:rFonts w:hint="eastAsia"/>
                <w:color w:val="000000"/>
                <w:sz w:val="24"/>
              </w:rPr>
              <w:t>本项目运营过程中固体废物主要来为钢板机加工工程产生的金属屑及边角料、废原料桶、废活性炭、</w:t>
            </w:r>
            <w:r>
              <w:rPr>
                <w:rFonts w:hint="eastAsia" w:hAnsi="宋体"/>
                <w:sz w:val="24"/>
              </w:rPr>
              <w:t>废UV灯管、</w:t>
            </w:r>
            <w:r>
              <w:rPr>
                <w:rFonts w:hint="eastAsia"/>
                <w:color w:val="000000"/>
                <w:sz w:val="24"/>
              </w:rPr>
              <w:t>废过滤棉、喷漆漆渣、废机油、废表面处理液、职工生活垃圾及化粪池污泥。</w:t>
            </w:r>
          </w:p>
          <w:p>
            <w:pPr>
              <w:widowControl/>
              <w:adjustRightInd w:val="0"/>
              <w:snapToGrid w:val="0"/>
              <w:spacing w:line="360" w:lineRule="auto"/>
              <w:ind w:firstLine="480" w:firstLineChars="200"/>
              <w:rPr>
                <w:color w:val="000000"/>
                <w:sz w:val="24"/>
              </w:rPr>
            </w:pPr>
            <w:r>
              <w:rPr>
                <w:rFonts w:hint="eastAsia"/>
                <w:color w:val="000000"/>
                <w:sz w:val="24"/>
              </w:rPr>
              <w:t>（1）金属屑及边废料</w:t>
            </w:r>
          </w:p>
          <w:p>
            <w:pPr>
              <w:widowControl/>
              <w:adjustRightInd w:val="0"/>
              <w:snapToGrid w:val="0"/>
              <w:spacing w:line="360" w:lineRule="auto"/>
              <w:ind w:firstLine="480" w:firstLineChars="200"/>
              <w:rPr>
                <w:color w:val="FF0000"/>
                <w:sz w:val="24"/>
              </w:rPr>
            </w:pPr>
            <w:r>
              <w:rPr>
                <w:rFonts w:hint="eastAsia"/>
                <w:color w:val="000000"/>
                <w:sz w:val="24"/>
              </w:rPr>
              <w:t>项目型钢、钢板等在切割、剪板、折弯、冲床、打磨等工段会产生金属屑及边角料，机加工过程金属屑及边角料产生量为</w:t>
            </w:r>
            <w:r>
              <w:rPr>
                <w:color w:val="000000"/>
                <w:sz w:val="24"/>
              </w:rPr>
              <w:t>2kg/</w:t>
            </w:r>
            <w:r>
              <w:rPr>
                <w:rFonts w:hint="eastAsia"/>
                <w:color w:val="000000"/>
                <w:sz w:val="24"/>
              </w:rPr>
              <w:t>套门，本项目年产门5000合，因此本项目边角料及金属屑产生量为10</w:t>
            </w:r>
            <w:r>
              <w:rPr>
                <w:color w:val="000000"/>
                <w:sz w:val="24"/>
              </w:rPr>
              <w:t>t/a</w:t>
            </w:r>
            <w:r>
              <w:rPr>
                <w:rFonts w:hint="eastAsia"/>
                <w:color w:val="000000"/>
                <w:sz w:val="24"/>
              </w:rPr>
              <w:t>，集中收集后外售给物资回收部门进行综合利用。</w:t>
            </w:r>
          </w:p>
          <w:p>
            <w:pPr>
              <w:widowControl/>
              <w:adjustRightInd w:val="0"/>
              <w:snapToGrid w:val="0"/>
              <w:spacing w:line="360" w:lineRule="auto"/>
              <w:ind w:firstLine="480" w:firstLineChars="200"/>
              <w:rPr>
                <w:color w:val="000000"/>
                <w:sz w:val="24"/>
              </w:rPr>
            </w:pPr>
            <w:r>
              <w:rPr>
                <w:rFonts w:hint="eastAsia"/>
                <w:color w:val="000000"/>
                <w:sz w:val="24"/>
              </w:rPr>
              <w:t>（2）</w:t>
            </w:r>
            <w:r>
              <w:rPr>
                <w:color w:val="000000"/>
                <w:sz w:val="24"/>
              </w:rPr>
              <w:t>废原料桶</w:t>
            </w:r>
          </w:p>
          <w:p>
            <w:pPr>
              <w:adjustRightInd w:val="0"/>
              <w:snapToGrid w:val="0"/>
              <w:spacing w:line="360" w:lineRule="auto"/>
              <w:ind w:firstLine="480" w:firstLineChars="200"/>
              <w:rPr>
                <w:sz w:val="24"/>
              </w:rPr>
            </w:pPr>
            <w:r>
              <w:rPr>
                <w:color w:val="000000"/>
                <w:sz w:val="24"/>
              </w:rPr>
              <w:t>项目以桶装漆料、稀释剂</w:t>
            </w:r>
            <w:r>
              <w:rPr>
                <w:rFonts w:hint="eastAsia"/>
                <w:color w:val="000000"/>
                <w:sz w:val="24"/>
              </w:rPr>
              <w:t>、</w:t>
            </w:r>
            <w:r>
              <w:rPr>
                <w:color w:val="000000"/>
                <w:sz w:val="24"/>
              </w:rPr>
              <w:t>聚氨酯发泡胶</w:t>
            </w:r>
            <w:r>
              <w:rPr>
                <w:rFonts w:hint="eastAsia"/>
                <w:color w:val="000000"/>
                <w:sz w:val="24"/>
              </w:rPr>
              <w:t>、</w:t>
            </w:r>
            <w:r>
              <w:rPr>
                <w:color w:val="000000"/>
                <w:sz w:val="24"/>
              </w:rPr>
              <w:t>表调剂</w:t>
            </w:r>
            <w:r>
              <w:rPr>
                <w:rFonts w:hint="eastAsia"/>
                <w:color w:val="000000"/>
                <w:sz w:val="24"/>
              </w:rPr>
              <w:t>、</w:t>
            </w:r>
            <w:r>
              <w:rPr>
                <w:color w:val="000000"/>
                <w:sz w:val="24"/>
              </w:rPr>
              <w:t>脱脂剂</w:t>
            </w:r>
            <w:r>
              <w:rPr>
                <w:rFonts w:hint="eastAsia"/>
                <w:color w:val="000000"/>
                <w:sz w:val="24"/>
              </w:rPr>
              <w:t>、磷化液</w:t>
            </w:r>
            <w:r>
              <w:rPr>
                <w:color w:val="000000"/>
                <w:sz w:val="24"/>
              </w:rPr>
              <w:t>为辅助原料</w:t>
            </w:r>
            <w:r>
              <w:rPr>
                <w:rFonts w:hint="eastAsia"/>
                <w:color w:val="000000"/>
                <w:sz w:val="24"/>
              </w:rPr>
              <w:t>，</w:t>
            </w:r>
            <w:r>
              <w:rPr>
                <w:color w:val="000000"/>
                <w:sz w:val="24"/>
              </w:rPr>
              <w:t>使用过程中会产生废原料桶，经核算</w:t>
            </w:r>
            <w:r>
              <w:rPr>
                <w:rFonts w:hint="eastAsia"/>
                <w:color w:val="000000"/>
                <w:sz w:val="24"/>
              </w:rPr>
              <w:t>，</w:t>
            </w:r>
            <w:r>
              <w:rPr>
                <w:color w:val="000000"/>
                <w:sz w:val="24"/>
              </w:rPr>
              <w:t>废</w:t>
            </w:r>
            <w:r>
              <w:rPr>
                <w:rFonts w:hint="eastAsia"/>
                <w:color w:val="000000"/>
                <w:sz w:val="24"/>
              </w:rPr>
              <w:t>原料</w:t>
            </w:r>
            <w:r>
              <w:rPr>
                <w:color w:val="000000"/>
                <w:sz w:val="24"/>
              </w:rPr>
              <w:t>桶产生量约为</w:t>
            </w:r>
            <w:r>
              <w:rPr>
                <w:rFonts w:hint="eastAsia"/>
                <w:color w:val="000000"/>
                <w:sz w:val="24"/>
              </w:rPr>
              <w:t>2t</w:t>
            </w:r>
            <w:r>
              <w:rPr>
                <w:color w:val="000000"/>
                <w:sz w:val="24"/>
              </w:rPr>
              <w:t>/a。经对比《国家危险废物名录》（2016年本），</w:t>
            </w:r>
            <w:r>
              <w:rPr>
                <w:rFonts w:hint="eastAsia"/>
                <w:color w:val="000000"/>
                <w:sz w:val="24"/>
              </w:rPr>
              <w:t>该类</w:t>
            </w:r>
            <w:r>
              <w:rPr>
                <w:color w:val="000000"/>
                <w:sz w:val="24"/>
              </w:rPr>
              <w:t>废原料桶属于危险废物“HW49其他废物”中“900-041-49含有或沾染毒性、感染性危险废物的废弃包装物、容器、过滤吸附介质”</w:t>
            </w:r>
            <w:r>
              <w:rPr>
                <w:rFonts w:hint="eastAsia"/>
                <w:color w:val="000000"/>
                <w:sz w:val="24"/>
              </w:rPr>
              <w:t>，</w:t>
            </w:r>
            <w:r>
              <w:rPr>
                <w:color w:val="000000"/>
                <w:sz w:val="24"/>
              </w:rPr>
              <w:t>分类</w:t>
            </w:r>
            <w:r>
              <w:rPr>
                <w:rFonts w:hint="eastAsia"/>
                <w:sz w:val="24"/>
              </w:rPr>
              <w:t>集中收集于危废暂存间（面积20m</w:t>
            </w:r>
            <w:r>
              <w:rPr>
                <w:rFonts w:hint="eastAsia"/>
                <w:sz w:val="24"/>
                <w:vertAlign w:val="superscript"/>
              </w:rPr>
              <w:t>2</w:t>
            </w:r>
            <w:r>
              <w:rPr>
                <w:rFonts w:hint="eastAsia"/>
                <w:sz w:val="24"/>
              </w:rPr>
              <w:t>，采取四防措施），定期交由有危废处理资质的单位进行处置。</w:t>
            </w:r>
          </w:p>
          <w:p>
            <w:pPr>
              <w:adjustRightInd w:val="0"/>
              <w:snapToGrid w:val="0"/>
              <w:spacing w:line="360" w:lineRule="auto"/>
              <w:ind w:firstLine="480" w:firstLineChars="200"/>
              <w:rPr>
                <w:color w:val="000000"/>
                <w:sz w:val="24"/>
              </w:rPr>
            </w:pPr>
            <w:r>
              <w:rPr>
                <w:color w:val="000000"/>
                <w:sz w:val="24"/>
              </w:rPr>
              <w:t>（</w:t>
            </w:r>
            <w:r>
              <w:rPr>
                <w:rFonts w:hint="eastAsia"/>
                <w:color w:val="000000"/>
                <w:sz w:val="24"/>
              </w:rPr>
              <w:t>3</w:t>
            </w:r>
            <w:r>
              <w:rPr>
                <w:color w:val="000000"/>
                <w:sz w:val="24"/>
              </w:rPr>
              <w:t>）废活性炭</w:t>
            </w:r>
            <w:r>
              <w:rPr>
                <w:rFonts w:hint="eastAsia"/>
                <w:color w:val="000000"/>
                <w:sz w:val="24"/>
              </w:rPr>
              <w:t>、</w:t>
            </w:r>
            <w:r>
              <w:rPr>
                <w:rFonts w:hint="eastAsia" w:hAnsi="宋体"/>
                <w:color w:val="000000"/>
                <w:sz w:val="24"/>
              </w:rPr>
              <w:t>废UV灯管</w:t>
            </w:r>
            <w:r>
              <w:rPr>
                <w:color w:val="000000"/>
                <w:sz w:val="24"/>
              </w:rPr>
              <w:t>及废过滤岩棉</w:t>
            </w:r>
          </w:p>
          <w:p>
            <w:pPr>
              <w:adjustRightInd w:val="0"/>
              <w:snapToGrid w:val="0"/>
              <w:spacing w:line="360" w:lineRule="auto"/>
              <w:ind w:firstLine="480" w:firstLineChars="200"/>
              <w:rPr>
                <w:sz w:val="24"/>
              </w:rPr>
            </w:pPr>
            <w:r>
              <w:rPr>
                <w:color w:val="000000"/>
                <w:sz w:val="24"/>
              </w:rPr>
              <w:t>项目营运期喷漆过程中产生的有机废气经配套的</w:t>
            </w:r>
            <w:r>
              <w:rPr>
                <w:rFonts w:hint="eastAsia"/>
                <w:color w:val="000000"/>
                <w:sz w:val="24"/>
              </w:rPr>
              <w:t>干式过滤岩棉及</w:t>
            </w:r>
            <w:r>
              <w:rPr>
                <w:rFonts w:hint="eastAsia" w:hAnsi="宋体"/>
                <w:color w:val="000000"/>
                <w:sz w:val="24"/>
              </w:rPr>
              <w:t>UV光氧催化净化设备+活性炭吸附装置</w:t>
            </w:r>
            <w:r>
              <w:rPr>
                <w:color w:val="000000"/>
                <w:sz w:val="24"/>
              </w:rPr>
              <w:t>处理，净化过程中会产生废活性炭</w:t>
            </w:r>
            <w:r>
              <w:rPr>
                <w:rFonts w:hint="eastAsia"/>
                <w:color w:val="000000"/>
                <w:sz w:val="24"/>
              </w:rPr>
              <w:t>、</w:t>
            </w:r>
            <w:r>
              <w:rPr>
                <w:rFonts w:hint="eastAsia" w:hAnsi="宋体"/>
                <w:color w:val="000000"/>
                <w:sz w:val="24"/>
              </w:rPr>
              <w:t>废UV灯管</w:t>
            </w:r>
            <w:r>
              <w:rPr>
                <w:color w:val="000000"/>
                <w:sz w:val="24"/>
              </w:rPr>
              <w:t>及废过滤岩棉，</w:t>
            </w:r>
            <w:r>
              <w:rPr>
                <w:rFonts w:hint="eastAsia"/>
                <w:color w:val="000000"/>
                <w:sz w:val="24"/>
              </w:rPr>
              <w:t>其中废活性炭产生量约0.8t/a，</w:t>
            </w:r>
            <w:r>
              <w:rPr>
                <w:rFonts w:hint="eastAsia" w:hAnsi="宋体"/>
                <w:color w:val="000000"/>
                <w:sz w:val="24"/>
              </w:rPr>
              <w:t>废UV灯管</w:t>
            </w:r>
            <w:r>
              <w:rPr>
                <w:rFonts w:hint="eastAsia"/>
                <w:color w:val="000000"/>
                <w:sz w:val="24"/>
              </w:rPr>
              <w:t>产生量约0.02t/a，废过滤岩棉产生量约0.05t/a。</w:t>
            </w:r>
            <w:r>
              <w:rPr>
                <w:color w:val="000000"/>
                <w:sz w:val="24"/>
              </w:rPr>
              <w:t>经对比《国家危险废物名录》（2016年本），项目营运期产生的废活性炭</w:t>
            </w:r>
            <w:r>
              <w:rPr>
                <w:rFonts w:hint="eastAsia"/>
                <w:color w:val="000000"/>
                <w:sz w:val="24"/>
              </w:rPr>
              <w:t>、废过滤岩棉</w:t>
            </w:r>
            <w:r>
              <w:rPr>
                <w:color w:val="000000"/>
                <w:sz w:val="24"/>
              </w:rPr>
              <w:t>属于危险废物“HW49其他废物”中“900-041-49含有或沾染毒性、感染性危险废物的废弃包装物、容器、过滤吸附介质”</w:t>
            </w:r>
            <w:r>
              <w:rPr>
                <w:rFonts w:hint="eastAsia"/>
                <w:color w:val="000000"/>
                <w:sz w:val="24"/>
              </w:rPr>
              <w:t>； 废UV灯管属于危险废物“HW29含汞废物”中“900-023-29生产、销售及使用过程中产生的废含汞荧光灯管及其他废含汞点光源”</w:t>
            </w:r>
            <w:r>
              <w:rPr>
                <w:color w:val="000000"/>
                <w:sz w:val="24"/>
              </w:rPr>
              <w:t>。</w:t>
            </w:r>
            <w:r>
              <w:rPr>
                <w:rFonts w:hint="eastAsia"/>
                <w:sz w:val="24"/>
              </w:rPr>
              <w:t>集中收集于危废暂存间（面积20m</w:t>
            </w:r>
            <w:r>
              <w:rPr>
                <w:rFonts w:hint="eastAsia"/>
                <w:sz w:val="24"/>
                <w:vertAlign w:val="superscript"/>
              </w:rPr>
              <w:t>2</w:t>
            </w:r>
            <w:r>
              <w:rPr>
                <w:rFonts w:hint="eastAsia"/>
                <w:sz w:val="24"/>
              </w:rPr>
              <w:t>，采取四防措施），定期交由有危废处理资质的单位进行处置。</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）喷漆漆渣</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项目在喷漆过程中喷漆房内会产生漆渣，根据物料平衡</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漆渣产生量约为0.</w:t>
            </w:r>
            <w:r>
              <w:rPr>
                <w:rFonts w:hint="eastAsia"/>
                <w:color w:val="000000" w:themeColor="text1"/>
                <w:sz w:val="24"/>
                <w14:textFill>
                  <w14:solidFill>
                    <w14:schemeClr w14:val="tx1"/>
                  </w14:solidFill>
                </w14:textFill>
              </w:rPr>
              <w:t>155</w:t>
            </w:r>
            <w:r>
              <w:rPr>
                <w:color w:val="000000" w:themeColor="text1"/>
                <w:sz w:val="24"/>
                <w14:textFill>
                  <w14:solidFill>
                    <w14:schemeClr w14:val="tx1"/>
                  </w14:solidFill>
                </w14:textFill>
              </w:rPr>
              <w:t>t/a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经对比《国家危险废物名录》（2016年本），漆渣属于危险废物“HW12染料、涂料废物”中“900-252-12使用油漆（不包括水性漆）、有机溶剂进行喷漆、上漆过程中产生的废物”。</w:t>
            </w:r>
            <w:r>
              <w:rPr>
                <w:rFonts w:hint="eastAsia"/>
                <w:sz w:val="24"/>
              </w:rPr>
              <w:t>集中收集于危废暂存间（面积20m</w:t>
            </w:r>
            <w:r>
              <w:rPr>
                <w:rFonts w:hint="eastAsia"/>
                <w:sz w:val="24"/>
                <w:vertAlign w:val="superscript"/>
              </w:rPr>
              <w:t>2</w:t>
            </w:r>
            <w:r>
              <w:rPr>
                <w:rFonts w:hint="eastAsia"/>
                <w:sz w:val="24"/>
              </w:rPr>
              <w:t>，采取四防措施），定期交由有危废处理资质的单位进行处置。</w:t>
            </w:r>
          </w:p>
          <w:p>
            <w:pPr>
              <w:adjustRightInd w:val="0"/>
              <w:snapToGrid w:val="0"/>
              <w:spacing w:line="360" w:lineRule="auto"/>
              <w:ind w:firstLine="480" w:firstLineChars="200"/>
              <w:rPr>
                <w:color w:val="000000"/>
                <w:sz w:val="24"/>
              </w:rPr>
            </w:pPr>
            <w:r>
              <w:rPr>
                <w:rFonts w:hint="eastAsia"/>
                <w:color w:val="000000"/>
                <w:sz w:val="24"/>
              </w:rPr>
              <w:t>（5）废机油</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sz w:val="24"/>
              </w:rPr>
              <w:t>项目机械设备维护过程会产生废机油，产生量约0.1t/a。</w:t>
            </w:r>
            <w:r>
              <w:rPr>
                <w:rFonts w:hint="eastAsia"/>
                <w:bCs/>
                <w:color w:val="000000"/>
                <w:sz w:val="24"/>
              </w:rPr>
              <w:t>经</w:t>
            </w:r>
            <w:r>
              <w:rPr>
                <w:rFonts w:hint="eastAsia" w:hAnsi="宋体"/>
                <w:color w:val="000000"/>
                <w:sz w:val="24"/>
              </w:rPr>
              <w:t>对比《国家危险废物名录》（2016年本）</w:t>
            </w:r>
            <w:r>
              <w:rPr>
                <w:rFonts w:hint="eastAsia"/>
                <w:color w:val="000000"/>
                <w:sz w:val="24"/>
              </w:rPr>
              <w:t>，废机油属于危险废物“HW08废矿物油与含矿物油废物”中“900-249-08其他生产、销售、使用过程中产生的废矿物油及含矿物油废物”</w:t>
            </w:r>
            <w:r>
              <w:rPr>
                <w:rFonts w:ascii="宋体" w:hAnsi="宋体"/>
                <w:color w:val="000000"/>
                <w:sz w:val="24"/>
              </w:rPr>
              <w:t>。经专用容器</w:t>
            </w:r>
            <w:r>
              <w:rPr>
                <w:rFonts w:hint="eastAsia"/>
                <w:sz w:val="24"/>
              </w:rPr>
              <w:t>集中收集于危废暂存间（面积20m</w:t>
            </w:r>
            <w:r>
              <w:rPr>
                <w:rFonts w:hint="eastAsia"/>
                <w:sz w:val="24"/>
                <w:vertAlign w:val="superscript"/>
              </w:rPr>
              <w:t>2</w:t>
            </w:r>
            <w:r>
              <w:rPr>
                <w:rFonts w:hint="eastAsia"/>
                <w:sz w:val="24"/>
              </w:rPr>
              <w:t>，采取四防措施），定期交由有危废处理资质的单位进行处置。</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（6）废表面处理液</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本项目脱脂表调磷化生产线设置脱脂槽1个、表调槽1个、磷化槽1个，单个水槽尺寸为4m*1m*1.3m，有效容积4.2m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，脱脂、表调、磷化槽内的溶液每年更换1次，则废弃脱脂液产生量为4.2m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/a，废表调液产生量为4.2m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/a，废磷化液年产量为4.2m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w:t>
            </w:r>
            <w:r>
              <w:rPr>
                <w:color w:val="000000" w:themeColor="text1"/>
                <w:sz w:val="24"/>
                <w14:textFill>
                  <w14:solidFill>
                    <w14:schemeClr w14:val="tx1"/>
                  </w14:solidFill>
                </w14:textFill>
              </w:rPr>
              <w:t>经对比《国家危险废物名录》（2016年本），脱脂</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表调</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磷化</w:t>
            </w:r>
            <w:r>
              <w:rPr>
                <w:rFonts w:hint="eastAsia"/>
                <w:color w:val="000000" w:themeColor="text1"/>
                <w:sz w:val="24"/>
                <w14:textFill>
                  <w14:solidFill>
                    <w14:schemeClr w14:val="tx1"/>
                  </w14:solidFill>
                </w14:textFill>
              </w:rPr>
              <w:t>废表面处理液</w:t>
            </w:r>
            <w:r>
              <w:rPr>
                <w:color w:val="000000" w:themeColor="text1"/>
                <w:sz w:val="24"/>
                <w14:textFill>
                  <w14:solidFill>
                    <w14:schemeClr w14:val="tx1"/>
                  </w14:solidFill>
                </w14:textFill>
              </w:rPr>
              <w:t>属于危险废物“</w:t>
            </w:r>
            <w:r>
              <w:rPr>
                <w:rFonts w:hint="eastAsia"/>
                <w:color w:val="000000" w:themeColor="text1"/>
                <w:sz w:val="24"/>
                <w14:textFill>
                  <w14:solidFill>
                    <w14:schemeClr w14:val="tx1"/>
                  </w14:solidFill>
                </w14:textFill>
              </w:rPr>
              <w:t>HW17表面处理废物</w:t>
            </w:r>
            <w:r>
              <w:rPr>
                <w:color w:val="000000" w:themeColor="text1"/>
                <w:sz w:val="24"/>
                <w14:textFill>
                  <w14:solidFill>
                    <w14:schemeClr w14:val="tx1"/>
                  </w14:solidFill>
                </w14:textFill>
              </w:rPr>
              <w:t>”中“</w:t>
            </w:r>
            <w:r>
              <w:rPr>
                <w:rFonts w:hint="eastAsia"/>
                <w:color w:val="000000" w:themeColor="text1"/>
                <w:sz w:val="24"/>
                <w14:textFill>
                  <w14:solidFill>
                    <w14:schemeClr w14:val="tx1"/>
                  </w14:solidFill>
                </w14:textFill>
              </w:rPr>
              <w:t>336</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064</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7金属和塑料表面酸（碱）洗、除油、除锈、洗涤、磷化、出光、化抛工艺产生的废腐蚀液、废洗涤液、废槽液、槽渣和废水处理污泥</w:t>
            </w:r>
            <w:r>
              <w:rPr>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 xml:space="preserve"> 经专用容器</w:t>
            </w:r>
            <w:r>
              <w:rPr>
                <w:rFonts w:hint="eastAsia"/>
                <w:color w:val="000000" w:themeColor="text1"/>
                <w:sz w:val="24"/>
                <w14:textFill>
                  <w14:solidFill>
                    <w14:schemeClr w14:val="tx1"/>
                  </w14:solidFill>
                </w14:textFill>
              </w:rPr>
              <w:t>集中收集于危废暂存间（面积20m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，采取四防措施），定期交由有危废处理资质的单位进行处置。</w:t>
            </w:r>
          </w:p>
          <w:p>
            <w:pPr>
              <w:adjustRightInd w:val="0"/>
              <w:snapToGrid w:val="0"/>
              <w:spacing w:line="360" w:lineRule="auto"/>
              <w:ind w:firstLine="480" w:firstLineChars="200"/>
              <w:rPr>
                <w:color w:val="000000"/>
                <w:sz w:val="24"/>
              </w:rPr>
            </w:pPr>
            <w:r>
              <w:rPr>
                <w:color w:val="000000"/>
                <w:sz w:val="24"/>
              </w:rPr>
              <w:t>（</w:t>
            </w:r>
            <w:r>
              <w:rPr>
                <w:rFonts w:hint="eastAsia"/>
                <w:color w:val="000000"/>
                <w:sz w:val="24"/>
              </w:rPr>
              <w:t>7</w:t>
            </w:r>
            <w:r>
              <w:rPr>
                <w:color w:val="000000"/>
                <w:sz w:val="24"/>
              </w:rPr>
              <w:t>）</w:t>
            </w:r>
            <w:r>
              <w:rPr>
                <w:rFonts w:hint="eastAsia"/>
                <w:color w:val="000000"/>
                <w:sz w:val="24"/>
              </w:rPr>
              <w:t>职工</w:t>
            </w:r>
            <w:r>
              <w:rPr>
                <w:color w:val="000000"/>
                <w:sz w:val="24"/>
              </w:rPr>
              <w:t>生活垃圾</w:t>
            </w:r>
          </w:p>
          <w:p>
            <w:pPr>
              <w:adjustRightInd w:val="0"/>
              <w:snapToGrid w:val="0"/>
              <w:spacing w:line="360" w:lineRule="auto"/>
              <w:ind w:firstLine="480" w:firstLineChars="200"/>
              <w:rPr>
                <w:rFonts w:hAnsi="宋体"/>
                <w:bCs/>
                <w:color w:val="000000"/>
                <w:sz w:val="24"/>
              </w:rPr>
            </w:pPr>
            <w:r>
              <w:rPr>
                <w:rFonts w:hint="eastAsia"/>
                <w:bCs/>
                <w:color w:val="000000"/>
                <w:sz w:val="24"/>
              </w:rPr>
              <w:t>本项目</w:t>
            </w:r>
            <w:r>
              <w:rPr>
                <w:rFonts w:hint="eastAsia"/>
                <w:color w:val="000000"/>
                <w:sz w:val="24"/>
              </w:rPr>
              <w:t>职工定员13</w:t>
            </w:r>
            <w:r>
              <w:rPr>
                <w:rFonts w:hint="eastAsia"/>
                <w:bCs/>
                <w:color w:val="000000"/>
                <w:sz w:val="24"/>
              </w:rPr>
              <w:t>人</w:t>
            </w:r>
            <w:r>
              <w:rPr>
                <w:bCs/>
                <w:color w:val="000000"/>
                <w:sz w:val="24"/>
              </w:rPr>
              <w:t>，</w:t>
            </w:r>
            <w:r>
              <w:rPr>
                <w:rFonts w:hint="eastAsia"/>
                <w:bCs/>
                <w:color w:val="000000"/>
                <w:sz w:val="24"/>
              </w:rPr>
              <w:t>均不在厂区食宿</w:t>
            </w:r>
            <w:r>
              <w:rPr>
                <w:rFonts w:hint="eastAsia" w:hAnsi="宋体"/>
                <w:bCs/>
                <w:color w:val="000000"/>
                <w:sz w:val="24"/>
              </w:rPr>
              <w:t>，生活垃圾产生系数按</w:t>
            </w:r>
            <w:r>
              <w:rPr>
                <w:rFonts w:hAnsi="宋体"/>
                <w:bCs/>
                <w:color w:val="000000"/>
                <w:sz w:val="24"/>
              </w:rPr>
              <w:t>0.5kg</w:t>
            </w:r>
            <w:r>
              <w:rPr>
                <w:rFonts w:hint="eastAsia" w:hAnsi="宋体"/>
                <w:bCs/>
                <w:color w:val="000000"/>
                <w:sz w:val="24"/>
              </w:rPr>
              <w:t>/人</w:t>
            </w:r>
            <w:r>
              <w:rPr>
                <w:bCs/>
                <w:color w:val="000000"/>
                <w:sz w:val="24"/>
              </w:rPr>
              <w:t>·</w:t>
            </w:r>
            <w:r>
              <w:rPr>
                <w:rFonts w:hint="eastAsia" w:hAnsi="宋体"/>
                <w:bCs/>
                <w:color w:val="000000"/>
                <w:sz w:val="24"/>
              </w:rPr>
              <w:t>d，全年工作日以300</w:t>
            </w:r>
            <w:r>
              <w:rPr>
                <w:rFonts w:hAnsi="宋体"/>
                <w:bCs/>
                <w:color w:val="000000"/>
                <w:sz w:val="24"/>
              </w:rPr>
              <w:t>d</w:t>
            </w:r>
            <w:r>
              <w:rPr>
                <w:rFonts w:hint="eastAsia" w:hAnsi="宋体"/>
                <w:bCs/>
                <w:color w:val="000000"/>
                <w:sz w:val="24"/>
              </w:rPr>
              <w:t>计算，则生活垃圾的产生量为1.95</w:t>
            </w:r>
            <w:r>
              <w:rPr>
                <w:rFonts w:hAnsi="宋体"/>
                <w:bCs/>
                <w:color w:val="000000"/>
                <w:sz w:val="24"/>
              </w:rPr>
              <w:t>t/a</w:t>
            </w:r>
            <w:r>
              <w:rPr>
                <w:rFonts w:hint="eastAsia" w:hAnsi="宋体"/>
                <w:bCs/>
                <w:color w:val="000000"/>
                <w:sz w:val="24"/>
              </w:rPr>
              <w:t>，集中收集后交由环卫部门运至垃圾填埋场处理。</w:t>
            </w:r>
          </w:p>
          <w:p>
            <w:pPr>
              <w:adjustRightInd w:val="0"/>
              <w:snapToGrid w:val="0"/>
              <w:spacing w:line="360" w:lineRule="auto"/>
              <w:ind w:firstLine="480" w:firstLineChars="200"/>
              <w:rPr>
                <w:rFonts w:hAnsi="宋体"/>
                <w:bCs/>
                <w:color w:val="000000"/>
                <w:sz w:val="24"/>
              </w:rPr>
            </w:pPr>
            <w:r>
              <w:rPr>
                <w:rFonts w:hint="eastAsia" w:hAnsi="宋体"/>
                <w:bCs/>
                <w:color w:val="000000"/>
                <w:sz w:val="24"/>
              </w:rPr>
              <w:t>（8）化粪池污泥</w:t>
            </w:r>
          </w:p>
          <w:p>
            <w:pPr>
              <w:adjustRightInd w:val="0"/>
              <w:snapToGrid w:val="0"/>
              <w:spacing w:line="360" w:lineRule="auto"/>
              <w:ind w:firstLine="480" w:firstLineChars="200"/>
              <w:rPr>
                <w:rFonts w:hAnsi="宋体"/>
                <w:bCs/>
                <w:color w:val="000000"/>
                <w:sz w:val="24"/>
              </w:rPr>
            </w:pPr>
            <w:r>
              <w:rPr>
                <w:rFonts w:hint="eastAsia" w:hAnsi="宋体"/>
                <w:color w:val="000000"/>
                <w:sz w:val="24"/>
              </w:rPr>
              <w:t>本项目职工生活污水经化粪池处理，会产生一定量的污泥，产生量约为0.78t/a，</w:t>
            </w:r>
            <w:r>
              <w:rPr>
                <w:rFonts w:hint="eastAsia" w:hAnsi="宋体"/>
                <w:bCs/>
                <w:color w:val="000000"/>
                <w:sz w:val="24"/>
              </w:rPr>
              <w:t>集中收集后交由环卫部门处理。</w:t>
            </w:r>
          </w:p>
          <w:p>
            <w:pPr>
              <w:tabs>
                <w:tab w:val="left" w:pos="1081"/>
              </w:tabs>
              <w:adjustRightInd w:val="0"/>
              <w:snapToGrid w:val="0"/>
              <w:spacing w:line="360" w:lineRule="auto"/>
              <w:ind w:firstLine="480" w:firstLineChars="200"/>
              <w:rPr>
                <w:color w:val="000000"/>
                <w:sz w:val="24"/>
              </w:rPr>
            </w:pPr>
            <w:r>
              <w:rPr>
                <w:rFonts w:hint="eastAsia"/>
                <w:color w:val="000000"/>
                <w:sz w:val="24"/>
              </w:rPr>
              <w:t>4</w:t>
            </w:r>
            <w:r>
              <w:rPr>
                <w:color w:val="000000"/>
                <w:sz w:val="24"/>
              </w:rPr>
              <w:t>.2环境管理要求</w:t>
            </w:r>
          </w:p>
          <w:p>
            <w:pPr>
              <w:tabs>
                <w:tab w:val="left" w:pos="1081"/>
              </w:tabs>
              <w:adjustRightInd w:val="0"/>
              <w:snapToGrid w:val="0"/>
              <w:spacing w:line="360" w:lineRule="auto"/>
              <w:ind w:firstLine="480" w:firstLineChars="200"/>
              <w:rPr>
                <w:bCs/>
                <w:color w:val="000000"/>
                <w:sz w:val="24"/>
              </w:rPr>
            </w:pPr>
            <w:r>
              <w:rPr>
                <w:rFonts w:hint="eastAsia"/>
                <w:bCs/>
                <w:color w:val="000000"/>
                <w:sz w:val="24"/>
              </w:rPr>
              <w:t>（1）</w:t>
            </w:r>
            <w:r>
              <w:rPr>
                <w:bCs/>
                <w:color w:val="000000"/>
                <w:sz w:val="24"/>
              </w:rPr>
              <w:t>一般工业固废</w:t>
            </w:r>
            <w:r>
              <w:rPr>
                <w:rFonts w:hint="eastAsia"/>
                <w:bCs/>
                <w:color w:val="000000"/>
                <w:sz w:val="24"/>
              </w:rPr>
              <w:t>环境管理要求</w:t>
            </w:r>
          </w:p>
          <w:p>
            <w:pPr>
              <w:tabs>
                <w:tab w:val="left" w:pos="1081"/>
              </w:tabs>
              <w:adjustRightInd w:val="0"/>
              <w:snapToGrid w:val="0"/>
              <w:spacing w:line="360" w:lineRule="auto"/>
              <w:ind w:firstLine="480" w:firstLineChars="200"/>
              <w:rPr>
                <w:color w:val="000000"/>
                <w:sz w:val="24"/>
              </w:rPr>
            </w:pPr>
            <w:r>
              <w:rPr>
                <w:rFonts w:hint="eastAsia" w:ascii="宋体" w:hAnsi="宋体"/>
                <w:color w:val="000000"/>
                <w:sz w:val="24"/>
              </w:rPr>
              <w:t>①</w:t>
            </w:r>
            <w:r>
              <w:rPr>
                <w:rFonts w:hint="eastAsia"/>
                <w:color w:val="000000"/>
                <w:sz w:val="24"/>
              </w:rPr>
              <w:t>一般工业固废处理</w:t>
            </w:r>
            <w:r>
              <w:rPr>
                <w:color w:val="000000"/>
                <w:sz w:val="24"/>
              </w:rPr>
              <w:t>要按照《一般工业固体废物贮存和填埋污染控制标准》（GB18599-2020）的要求设置暂存场所。</w:t>
            </w:r>
          </w:p>
          <w:p>
            <w:pPr>
              <w:tabs>
                <w:tab w:val="left" w:pos="1081"/>
              </w:tabs>
              <w:adjustRightInd w:val="0"/>
              <w:snapToGrid w:val="0"/>
              <w:spacing w:line="360" w:lineRule="auto"/>
              <w:ind w:firstLine="480" w:firstLineChars="200"/>
              <w:rPr>
                <w:color w:val="000000"/>
                <w:sz w:val="24"/>
              </w:rPr>
            </w:pPr>
            <w:r>
              <w:rPr>
                <w:rFonts w:hint="eastAsia" w:ascii="宋体" w:hAnsi="宋体"/>
                <w:color w:val="000000"/>
                <w:sz w:val="24"/>
              </w:rPr>
              <w:t>②</w:t>
            </w:r>
            <w:r>
              <w:rPr>
                <w:color w:val="000000"/>
                <w:sz w:val="24"/>
              </w:rPr>
              <w:t>不得露天堆放，防止雨水进入产生二次污染。一般工业固体废物临时贮存仓库按照《一般工业固体废物贮存和填埋污染控制标准》（GB18599-2020）相关要求建设，地面基础及内墙采取防渗措施，使用防水混凝土。一般固体废物按照不同的类别和性质，分区堆放。通过规范设置固体废物暂存场，同时建立完善厂内固体废物防范措施和管理制度，可使固体废物在收集、存放过程中对环境的影响至最低限度。</w:t>
            </w:r>
          </w:p>
          <w:p>
            <w:pPr>
              <w:tabs>
                <w:tab w:val="left" w:pos="1081"/>
              </w:tabs>
              <w:adjustRightInd w:val="0"/>
              <w:snapToGrid w:val="0"/>
              <w:spacing w:line="360" w:lineRule="auto"/>
              <w:ind w:firstLine="480" w:firstLineChars="200"/>
              <w:rPr>
                <w:bCs/>
                <w:color w:val="000000"/>
                <w:sz w:val="24"/>
              </w:rPr>
            </w:pPr>
            <w:r>
              <w:rPr>
                <w:rFonts w:hint="eastAsia"/>
                <w:bCs/>
                <w:color w:val="000000"/>
                <w:sz w:val="24"/>
              </w:rPr>
              <w:t>（2）</w:t>
            </w:r>
            <w:r>
              <w:rPr>
                <w:bCs/>
                <w:color w:val="000000"/>
                <w:sz w:val="24"/>
              </w:rPr>
              <w:t>危险废物</w:t>
            </w:r>
            <w:r>
              <w:rPr>
                <w:rFonts w:hint="eastAsia"/>
                <w:bCs/>
                <w:color w:val="000000"/>
                <w:sz w:val="24"/>
              </w:rPr>
              <w:t>环境管理要求</w:t>
            </w:r>
          </w:p>
          <w:p>
            <w:pPr>
              <w:tabs>
                <w:tab w:val="left" w:pos="1081"/>
              </w:tabs>
              <w:adjustRightInd w:val="0"/>
              <w:snapToGrid w:val="0"/>
              <w:spacing w:line="360" w:lineRule="auto"/>
              <w:ind w:firstLine="480" w:firstLineChars="200"/>
              <w:rPr>
                <w:color w:val="000000"/>
                <w:sz w:val="24"/>
              </w:rPr>
            </w:pPr>
            <w:r>
              <w:rPr>
                <w:rFonts w:hint="eastAsia"/>
                <w:color w:val="000000"/>
                <w:sz w:val="24"/>
              </w:rPr>
              <w:t>按照危险废物管理要求，厂内对危险废物进行临时贮存，转移和最终处置严格按照《危险废物收集、贮存、运输技术规范》（HJ2025-2012）中相关规定，危险废物临时贮存期间应满足</w:t>
            </w:r>
            <w:r>
              <w:rPr>
                <w:color w:val="000000"/>
                <w:sz w:val="24"/>
              </w:rPr>
              <w:t>《</w:t>
            </w:r>
            <w:r>
              <w:rPr>
                <w:rFonts w:hint="eastAsia"/>
                <w:color w:val="000000"/>
                <w:sz w:val="24"/>
              </w:rPr>
              <w:t>危险</w:t>
            </w:r>
            <w:r>
              <w:rPr>
                <w:color w:val="000000"/>
                <w:sz w:val="24"/>
              </w:rPr>
              <w:t>废物贮存污染控制标准》（GB1859</w:t>
            </w:r>
            <w:r>
              <w:rPr>
                <w:rFonts w:hint="eastAsia"/>
                <w:color w:val="000000"/>
                <w:sz w:val="24"/>
              </w:rPr>
              <w:t>7</w:t>
            </w:r>
            <w:r>
              <w:rPr>
                <w:color w:val="000000"/>
                <w:sz w:val="24"/>
              </w:rPr>
              <w:t>-2001）</w:t>
            </w:r>
            <w:r>
              <w:rPr>
                <w:rFonts w:hint="eastAsia"/>
                <w:color w:val="000000"/>
                <w:sz w:val="24"/>
              </w:rPr>
              <w:t>及修改单中对危险废物贮存设施的要求，严禁将危险废物混入非危险废物中。</w:t>
            </w:r>
          </w:p>
          <w:p>
            <w:pPr>
              <w:tabs>
                <w:tab w:val="left" w:pos="1081"/>
              </w:tabs>
              <w:adjustRightInd w:val="0"/>
              <w:snapToGrid w:val="0"/>
              <w:spacing w:line="360" w:lineRule="auto"/>
              <w:ind w:firstLine="480" w:firstLineChars="200"/>
              <w:rPr>
                <w:color w:val="000000"/>
                <w:sz w:val="24"/>
              </w:rPr>
            </w:pPr>
            <w:r>
              <w:rPr>
                <w:rFonts w:hint="eastAsia"/>
                <w:color w:val="000000"/>
                <w:sz w:val="24"/>
              </w:rPr>
              <w:t>①</w:t>
            </w:r>
            <w:r>
              <w:rPr>
                <w:color w:val="000000"/>
                <w:sz w:val="24"/>
              </w:rPr>
              <w:t>危险废物暂存、处置要求</w:t>
            </w:r>
          </w:p>
          <w:p>
            <w:pPr>
              <w:tabs>
                <w:tab w:val="left" w:pos="1081"/>
              </w:tabs>
              <w:adjustRightInd w:val="0"/>
              <w:snapToGrid w:val="0"/>
              <w:spacing w:line="360" w:lineRule="auto"/>
              <w:ind w:firstLine="480" w:firstLineChars="200"/>
              <w:rPr>
                <w:color w:val="000000"/>
                <w:sz w:val="24"/>
              </w:rPr>
            </w:pPr>
            <w:r>
              <w:rPr>
                <w:color w:val="000000"/>
                <w:sz w:val="24"/>
              </w:rPr>
              <w:t>按照危险固废处置的有关规定，对属于国家规定危险废物之列的固体废物，必须委托有资质单位进行妥善处理。外运时需要严格按照国家环境保护总局令第5号文件</w:t>
            </w:r>
            <w:r>
              <w:rPr>
                <w:bCs/>
                <w:color w:val="000000"/>
                <w:sz w:val="24"/>
              </w:rPr>
              <w:t>《危险废物转移联单管理办法》</w:t>
            </w:r>
            <w:r>
              <w:rPr>
                <w:color w:val="000000"/>
                <w:sz w:val="24"/>
              </w:rPr>
              <w:t>的相关规定报批危险废物转移计划，应做到不沿途抛洒；因此，必须加强对固体废弃物的管理，确保各类固体废弃物的妥善处置，固体废弃物贮存场所所应有明显的标志，并有防风、防雨、防晒等设施。</w:t>
            </w:r>
          </w:p>
          <w:p>
            <w:pPr>
              <w:tabs>
                <w:tab w:val="left" w:pos="1081"/>
              </w:tabs>
              <w:adjustRightInd w:val="0"/>
              <w:snapToGrid w:val="0"/>
              <w:spacing w:line="360" w:lineRule="auto"/>
              <w:ind w:firstLine="480" w:firstLineChars="200"/>
              <w:rPr>
                <w:color w:val="000000"/>
                <w:sz w:val="24"/>
              </w:rPr>
            </w:pPr>
            <w:r>
              <w:rPr>
                <w:color w:val="000000"/>
                <w:sz w:val="24"/>
              </w:rPr>
              <w:t>厂内危险废物暂存场所应按照《危险废物贮存污染物控制标准》（GB18597-2001）</w:t>
            </w:r>
            <w:r>
              <w:rPr>
                <w:color w:val="000000"/>
                <w:kern w:val="0"/>
                <w:sz w:val="24"/>
              </w:rPr>
              <w:t>及修改单</w:t>
            </w:r>
            <w:r>
              <w:rPr>
                <w:color w:val="000000"/>
                <w:sz w:val="24"/>
              </w:rPr>
              <w:t>的规定设置，具体要求如下：</w:t>
            </w:r>
          </w:p>
          <w:p>
            <w:pPr>
              <w:tabs>
                <w:tab w:val="left" w:pos="1081"/>
              </w:tabs>
              <w:adjustRightInd w:val="0"/>
              <w:snapToGrid w:val="0"/>
              <w:spacing w:line="360" w:lineRule="auto"/>
              <w:ind w:firstLine="480" w:firstLineChars="200"/>
              <w:rPr>
                <w:color w:val="000000"/>
                <w:sz w:val="24"/>
              </w:rPr>
            </w:pPr>
            <w:r>
              <w:rPr>
                <w:color w:val="000000"/>
                <w:sz w:val="24"/>
              </w:rPr>
              <w:t>A、所有产生的危险废物均应使用符合标准要求的容器盛装，装载危险废物的容器及材质要满足相应的强度要求，且必须完好无损；</w:t>
            </w:r>
          </w:p>
          <w:p>
            <w:pPr>
              <w:tabs>
                <w:tab w:val="left" w:pos="1081"/>
              </w:tabs>
              <w:adjustRightInd w:val="0"/>
              <w:snapToGrid w:val="0"/>
              <w:spacing w:line="360" w:lineRule="auto"/>
              <w:ind w:firstLine="480" w:firstLineChars="200"/>
              <w:rPr>
                <w:color w:val="000000"/>
                <w:sz w:val="24"/>
              </w:rPr>
            </w:pPr>
            <w:r>
              <w:rPr>
                <w:color w:val="000000"/>
                <w:sz w:val="24"/>
              </w:rPr>
              <w:t>B、禁止将</w:t>
            </w:r>
            <w:r>
              <w:rPr>
                <w:bCs/>
                <w:color w:val="000000"/>
                <w:sz w:val="24"/>
              </w:rPr>
              <w:t>不相容</w:t>
            </w:r>
            <w:r>
              <w:rPr>
                <w:color w:val="000000"/>
                <w:sz w:val="24"/>
              </w:rPr>
              <w:t>（相互反应）的危险废物在同一容器内混装，装危险废物的容器上必须粘贴符合标准附录A 所示的标签；</w:t>
            </w:r>
          </w:p>
          <w:p>
            <w:pPr>
              <w:tabs>
                <w:tab w:val="left" w:pos="1081"/>
              </w:tabs>
              <w:adjustRightInd w:val="0"/>
              <w:snapToGrid w:val="0"/>
              <w:spacing w:line="360" w:lineRule="auto"/>
              <w:ind w:firstLine="480" w:firstLineChars="200"/>
              <w:rPr>
                <w:color w:val="000000"/>
                <w:sz w:val="24"/>
              </w:rPr>
            </w:pPr>
            <w:r>
              <w:rPr>
                <w:color w:val="000000"/>
                <w:sz w:val="24"/>
              </w:rPr>
              <w:t>C、危险废物贮存间的地面与裙脚要用坚固、防渗的材料建造，建筑材料必须与危险废物相容，应设计堵截泄露的裙脚，地面与裙脚所围建的溶剂不低于堵截最大容器的最大储量或总储量的五分之一，不相容的危险废物必须分开存放，并设有隔离间隔断；</w:t>
            </w:r>
          </w:p>
          <w:p>
            <w:pPr>
              <w:tabs>
                <w:tab w:val="left" w:pos="1081"/>
              </w:tabs>
              <w:adjustRightInd w:val="0"/>
              <w:snapToGrid w:val="0"/>
              <w:spacing w:line="360" w:lineRule="auto"/>
              <w:ind w:firstLine="480" w:firstLineChars="200"/>
              <w:rPr>
                <w:color w:val="000000"/>
                <w:sz w:val="24"/>
              </w:rPr>
            </w:pPr>
            <w:r>
              <w:rPr>
                <w:color w:val="000000"/>
                <w:sz w:val="24"/>
              </w:rPr>
              <w:t>D、厂内建立危险废物台账管理制度，作好危险废物情况的记录，记录上须注明危险废物的名称、来源、数量、特性和包装容器的类别、入库日期、存放库位、废物出库日期及接受单位名称，危险废物的记录和货单在危险废物回取后应继续保留三年；</w:t>
            </w:r>
          </w:p>
          <w:p>
            <w:pPr>
              <w:tabs>
                <w:tab w:val="left" w:pos="1081"/>
              </w:tabs>
              <w:adjustRightInd w:val="0"/>
              <w:snapToGrid w:val="0"/>
              <w:spacing w:line="360" w:lineRule="auto"/>
              <w:ind w:firstLine="480" w:firstLineChars="200"/>
              <w:rPr>
                <w:color w:val="000000"/>
                <w:sz w:val="24"/>
              </w:rPr>
            </w:pPr>
            <w:r>
              <w:rPr>
                <w:color w:val="000000"/>
                <w:sz w:val="24"/>
              </w:rPr>
              <w:t>E、必须定期对贮存的危险废物包装容器及贮存设施进行检查，发现破损，应及时采取措施清理更换；</w:t>
            </w:r>
          </w:p>
          <w:p>
            <w:pPr>
              <w:tabs>
                <w:tab w:val="left" w:pos="1081"/>
              </w:tabs>
              <w:adjustRightInd w:val="0"/>
              <w:snapToGrid w:val="0"/>
              <w:spacing w:line="360" w:lineRule="auto"/>
              <w:ind w:firstLine="480" w:firstLineChars="200"/>
              <w:rPr>
                <w:color w:val="000000"/>
                <w:sz w:val="24"/>
              </w:rPr>
            </w:pPr>
            <w:r>
              <w:rPr>
                <w:color w:val="000000"/>
                <w:sz w:val="24"/>
              </w:rPr>
              <w:t>F、危险废物贮存设施必须按照《环境保护图形标志 固体废物贮存（处置）场》（GB15562.2</w:t>
            </w:r>
            <w:r>
              <w:rPr>
                <w:rFonts w:hint="eastAsia"/>
                <w:color w:val="000000"/>
                <w:sz w:val="24"/>
              </w:rPr>
              <w:t>-</w:t>
            </w:r>
            <w:r>
              <w:rPr>
                <w:color w:val="000000"/>
                <w:sz w:val="24"/>
              </w:rPr>
              <w:t>1995）的规定设置警示标志。</w:t>
            </w:r>
          </w:p>
          <w:p>
            <w:pPr>
              <w:tabs>
                <w:tab w:val="left" w:pos="1081"/>
              </w:tabs>
              <w:adjustRightInd w:val="0"/>
              <w:snapToGrid w:val="0"/>
              <w:spacing w:line="360" w:lineRule="auto"/>
              <w:ind w:firstLine="480" w:firstLineChars="200"/>
              <w:rPr>
                <w:bCs/>
                <w:color w:val="000000"/>
                <w:sz w:val="24"/>
              </w:rPr>
            </w:pPr>
            <w:r>
              <w:rPr>
                <w:rFonts w:hint="eastAsia"/>
                <w:bCs/>
                <w:color w:val="000000"/>
                <w:sz w:val="24"/>
              </w:rPr>
              <w:t>②</w:t>
            </w:r>
            <w:r>
              <w:rPr>
                <w:bCs/>
                <w:color w:val="000000"/>
                <w:sz w:val="24"/>
              </w:rPr>
              <w:t>危险废物</w:t>
            </w:r>
            <w:bookmarkStart w:id="2" w:name="_Toc499767944"/>
            <w:r>
              <w:rPr>
                <w:bCs/>
                <w:color w:val="000000"/>
                <w:sz w:val="24"/>
              </w:rPr>
              <w:t>包装、运输</w:t>
            </w:r>
            <w:bookmarkEnd w:id="2"/>
            <w:r>
              <w:rPr>
                <w:bCs/>
                <w:color w:val="000000"/>
                <w:sz w:val="24"/>
              </w:rPr>
              <w:t>要求</w:t>
            </w:r>
          </w:p>
          <w:p>
            <w:pPr>
              <w:tabs>
                <w:tab w:val="left" w:pos="1081"/>
              </w:tabs>
              <w:adjustRightInd w:val="0"/>
              <w:snapToGrid w:val="0"/>
              <w:spacing w:line="360" w:lineRule="auto"/>
              <w:ind w:firstLine="480" w:firstLineChars="200"/>
              <w:rPr>
                <w:color w:val="000000"/>
                <w:sz w:val="24"/>
              </w:rPr>
            </w:pPr>
            <w:r>
              <w:rPr>
                <w:color w:val="000000"/>
                <w:sz w:val="24"/>
              </w:rPr>
              <w:t>项目各类</w:t>
            </w:r>
            <w:r>
              <w:rPr>
                <w:rFonts w:hint="eastAsia"/>
                <w:color w:val="000000"/>
                <w:sz w:val="24"/>
              </w:rPr>
              <w:t>危废</w:t>
            </w:r>
            <w:r>
              <w:rPr>
                <w:color w:val="000000"/>
                <w:sz w:val="24"/>
              </w:rPr>
              <w:t>均按照相应的包装要求进行包装，经本次固废论证后，企业将危废委托有资质单位进行处置。企业危废外运委托有资质的单位进行运输，严格执行《危险废物收集贮存运输技术规范》（HJ 2025-2012）和《危险废物转移联单管理办法》，并制定好危险废物转移运输途中的污染防范及事故应急措施，严格按照要求办理有关手续。</w:t>
            </w:r>
          </w:p>
          <w:p>
            <w:pPr>
              <w:tabs>
                <w:tab w:val="left" w:pos="1081"/>
              </w:tabs>
              <w:adjustRightInd w:val="0"/>
              <w:snapToGrid w:val="0"/>
              <w:spacing w:line="360" w:lineRule="auto"/>
              <w:ind w:firstLine="480" w:firstLineChars="200"/>
              <w:rPr>
                <w:color w:val="000000"/>
                <w:sz w:val="24"/>
              </w:rPr>
            </w:pPr>
            <w:r>
              <w:rPr>
                <w:rFonts w:hint="eastAsia"/>
                <w:color w:val="000000"/>
                <w:sz w:val="24"/>
              </w:rPr>
              <w:t>综上所述，项目产生的固体废物经过以上措施处理后，</w:t>
            </w:r>
            <w:r>
              <w:rPr>
                <w:color w:val="000000"/>
                <w:sz w:val="24"/>
              </w:rPr>
              <w:t>均得到妥善处置</w:t>
            </w:r>
            <w:r>
              <w:rPr>
                <w:rFonts w:hint="eastAsia"/>
                <w:color w:val="000000"/>
                <w:sz w:val="24"/>
              </w:rPr>
              <w:t>，预计对周围的环境</w:t>
            </w:r>
            <w:r>
              <w:rPr>
                <w:rFonts w:hint="eastAsia"/>
                <w:bCs/>
                <w:color w:val="000000"/>
                <w:sz w:val="24"/>
              </w:rPr>
              <w:t>不会</w:t>
            </w:r>
            <w:r>
              <w:rPr>
                <w:rFonts w:hint="eastAsia"/>
                <w:color w:val="000000"/>
                <w:sz w:val="24"/>
              </w:rPr>
              <w:t>产生明显的影响。</w:t>
            </w:r>
          </w:p>
          <w:p>
            <w:pPr>
              <w:tabs>
                <w:tab w:val="left" w:pos="1081"/>
              </w:tabs>
              <w:adjustRightInd w:val="0"/>
              <w:snapToGrid w:val="0"/>
              <w:spacing w:line="360" w:lineRule="auto"/>
              <w:ind w:firstLine="482" w:firstLineChars="200"/>
              <w:rPr>
                <w:rFonts w:hAnsi="宋体"/>
                <w:b/>
                <w:color w:val="000000"/>
                <w:kern w:val="0"/>
                <w:sz w:val="24"/>
              </w:rPr>
            </w:pPr>
            <w:r>
              <w:rPr>
                <w:rFonts w:hint="eastAsia"/>
                <w:b/>
                <w:color w:val="000000"/>
                <w:kern w:val="0"/>
                <w:sz w:val="24"/>
              </w:rPr>
              <w:t>5</w:t>
            </w:r>
            <w:r>
              <w:rPr>
                <w:rFonts w:hint="eastAsia" w:ascii="宋体" w:hAnsi="宋体"/>
                <w:b/>
                <w:color w:val="000000"/>
                <w:kern w:val="0"/>
                <w:sz w:val="24"/>
              </w:rPr>
              <w:t>、地下水影响分析</w:t>
            </w:r>
          </w:p>
          <w:p>
            <w:pPr>
              <w:adjustRightInd w:val="0"/>
              <w:snapToGrid w:val="0"/>
              <w:spacing w:line="360" w:lineRule="auto"/>
              <w:ind w:firstLine="480" w:firstLineChars="200"/>
              <w:outlineLvl w:val="1"/>
              <w:rPr>
                <w:color w:val="000000"/>
                <w:sz w:val="24"/>
              </w:rPr>
            </w:pPr>
            <w:r>
              <w:rPr>
                <w:rFonts w:hint="eastAsia"/>
                <w:color w:val="000000"/>
                <w:sz w:val="24"/>
              </w:rPr>
              <w:t>（1）地下水评价等级</w:t>
            </w:r>
          </w:p>
          <w:p>
            <w:pPr>
              <w:adjustRightInd w:val="0"/>
              <w:snapToGrid w:val="0"/>
              <w:spacing w:line="360" w:lineRule="auto"/>
              <w:ind w:firstLine="480" w:firstLineChars="200"/>
              <w:outlineLvl w:val="1"/>
              <w:rPr>
                <w:color w:val="000000"/>
                <w:sz w:val="24"/>
              </w:rPr>
            </w:pPr>
            <w:r>
              <w:rPr>
                <w:rFonts w:hint="eastAsia"/>
                <w:color w:val="000000"/>
                <w:sz w:val="24"/>
              </w:rPr>
              <w:t>根据《环境影响评价技术导则 地下水环境》（HJ 610-2016）中附录A《地下水环境影响评价行业分类表》，本项目属于“53、金属制品加工制造”中的“有电镀或喷漆工艺的”，则地下水环境影响评价类别为Ⅲ类。</w:t>
            </w:r>
          </w:p>
          <w:p>
            <w:pPr>
              <w:adjustRightInd w:val="0"/>
              <w:snapToGrid w:val="0"/>
              <w:spacing w:line="360" w:lineRule="auto"/>
              <w:ind w:firstLine="480" w:firstLineChars="200"/>
              <w:outlineLvl w:val="1"/>
              <w:rPr>
                <w:color w:val="FF0000"/>
                <w:sz w:val="24"/>
                <w:u w:val="single"/>
              </w:rPr>
            </w:pPr>
            <w:r>
              <w:rPr>
                <w:rFonts w:hint="eastAsia"/>
                <w:color w:val="000000"/>
                <w:sz w:val="24"/>
              </w:rPr>
              <w:t>根据新野县饮用水源保护区规划</w:t>
            </w:r>
            <w:r>
              <w:rPr>
                <w:rFonts w:hint="eastAsia"/>
                <w:sz w:val="24"/>
              </w:rPr>
              <w:t>，本项目不在新野县饮用水源保护区范围内，周围无其他集中式饮用水水源及补给径流区。本项目位于新野县产业集聚区西区，区域用水由产业集聚区供水管网供给，项目周边不存在分散式饮用水水源，因此，地下水环境敏感程度属于不敏感，</w:t>
            </w:r>
            <w:r>
              <w:rPr>
                <w:sz w:val="24"/>
              </w:rPr>
              <w:t>根据《环境影响评价技术导则 地下水环境》（HJ610-2016）中地下水评价等级判定表，项目地下水评价等级判定为</w:t>
            </w:r>
            <w:r>
              <w:rPr>
                <w:rFonts w:hint="eastAsia"/>
                <w:sz w:val="24"/>
              </w:rPr>
              <w:t>三级</w:t>
            </w:r>
            <w:r>
              <w:rPr>
                <w:sz w:val="24"/>
              </w:rPr>
              <w:t>，见</w:t>
            </w:r>
            <w:r>
              <w:rPr>
                <w:rFonts w:hint="eastAsia"/>
                <w:sz w:val="24"/>
              </w:rPr>
              <w:t>下表</w:t>
            </w:r>
            <w:r>
              <w:rPr>
                <w:sz w:val="24"/>
              </w:rPr>
              <w:t>。</w:t>
            </w:r>
          </w:p>
          <w:p>
            <w:pPr>
              <w:adjustRightInd w:val="0"/>
              <w:snapToGrid w:val="0"/>
              <w:spacing w:line="360" w:lineRule="auto"/>
              <w:jc w:val="center"/>
              <w:outlineLvl w:val="1"/>
              <w:rPr>
                <w:b/>
                <w:color w:val="000000"/>
                <w:sz w:val="24"/>
              </w:rPr>
            </w:pPr>
            <w:r>
              <w:rPr>
                <w:rFonts w:hint="eastAsia"/>
                <w:b/>
                <w:color w:val="000000"/>
                <w:sz w:val="24"/>
              </w:rPr>
              <w:t>表4-28      地下水环境影响评价等级划分依据一览表</w:t>
            </w:r>
          </w:p>
          <w:tbl>
            <w:tblPr>
              <w:tblStyle w:val="30"/>
              <w:tblW w:w="8067" w:type="dxa"/>
              <w:jc w:val="right"/>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712"/>
              <w:gridCol w:w="1609"/>
              <w:gridCol w:w="1829"/>
              <w:gridCol w:w="19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2" w:hRule="atLeast"/>
                <w:jc w:val="right"/>
              </w:trPr>
              <w:tc>
                <w:tcPr>
                  <w:tcW w:w="2712" w:type="dxa"/>
                  <w:tcBorders>
                    <w:top w:val="single" w:color="auto" w:sz="4" w:space="0"/>
                    <w:left w:val="single" w:color="auto" w:sz="4" w:space="0"/>
                    <w:bottom w:val="single" w:color="auto" w:sz="4" w:space="0"/>
                    <w:right w:val="single" w:color="auto" w:sz="4" w:space="0"/>
                    <w:tl2br w:val="single" w:color="auto" w:sz="4" w:space="0"/>
                  </w:tcBorders>
                  <w:vAlign w:val="center"/>
                </w:tcPr>
                <w:p>
                  <w:pPr>
                    <w:spacing w:line="360" w:lineRule="exact"/>
                    <w:jc w:val="right"/>
                    <w:rPr>
                      <w:color w:val="000000"/>
                    </w:rPr>
                  </w:pPr>
                  <w:r>
                    <w:rPr>
                      <w:rFonts w:hint="eastAsia"/>
                      <w:color w:val="000000"/>
                    </w:rPr>
                    <w:t>项目类别</w:t>
                  </w:r>
                </w:p>
                <w:p>
                  <w:pPr>
                    <w:spacing w:line="360" w:lineRule="exact"/>
                    <w:jc w:val="left"/>
                    <w:rPr>
                      <w:color w:val="000000"/>
                    </w:rPr>
                  </w:pPr>
                  <w:r>
                    <w:rPr>
                      <w:rFonts w:hint="eastAsia"/>
                      <w:color w:val="000000"/>
                    </w:rPr>
                    <w:t>环境敏感程度</w:t>
                  </w:r>
                </w:p>
              </w:tc>
              <w:tc>
                <w:tcPr>
                  <w:tcW w:w="160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rPr>
                  </w:pPr>
                  <w:r>
                    <w:rPr>
                      <w:rFonts w:hint="eastAsia" w:ascii="宋体" w:hAnsi="宋体"/>
                      <w:color w:val="000000"/>
                    </w:rPr>
                    <w:t>Ⅰ类项目</w:t>
                  </w:r>
                </w:p>
              </w:tc>
              <w:tc>
                <w:tcPr>
                  <w:tcW w:w="182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rPr>
                  </w:pPr>
                  <w:r>
                    <w:rPr>
                      <w:rFonts w:hint="eastAsia" w:ascii="宋体" w:hAnsi="宋体"/>
                      <w:color w:val="000000"/>
                    </w:rPr>
                    <w:t>Ⅱ类项目</w:t>
                  </w:r>
                </w:p>
              </w:tc>
              <w:tc>
                <w:tcPr>
                  <w:tcW w:w="19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color w:val="000000"/>
                    </w:rPr>
                  </w:pPr>
                  <w:r>
                    <w:rPr>
                      <w:rFonts w:hint="eastAsia" w:ascii="宋体" w:hAnsi="宋体"/>
                      <w:color w:val="000000"/>
                    </w:rPr>
                    <w:t>Ⅲ类项目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1" w:hRule="atLeast"/>
                <w:jc w:val="right"/>
              </w:trPr>
              <w:tc>
                <w:tcPr>
                  <w:tcW w:w="2712"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bCs/>
                      <w:color w:val="000000"/>
                    </w:rPr>
                  </w:pPr>
                  <w:r>
                    <w:rPr>
                      <w:rFonts w:hint="eastAsia"/>
                      <w:bCs/>
                      <w:color w:val="000000"/>
                    </w:rPr>
                    <w:t>敏感</w:t>
                  </w:r>
                </w:p>
              </w:tc>
              <w:tc>
                <w:tcPr>
                  <w:tcW w:w="16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bCs/>
                      <w:color w:val="000000"/>
                    </w:rPr>
                  </w:pPr>
                  <w:r>
                    <w:rPr>
                      <w:rFonts w:hint="eastAsia"/>
                      <w:bCs/>
                      <w:color w:val="000000"/>
                    </w:rPr>
                    <w:t>一</w:t>
                  </w:r>
                </w:p>
              </w:tc>
              <w:tc>
                <w:tcPr>
                  <w:tcW w:w="182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bCs/>
                      <w:color w:val="000000"/>
                    </w:rPr>
                  </w:pPr>
                  <w:r>
                    <w:rPr>
                      <w:rFonts w:hint="eastAsia"/>
                      <w:bCs/>
                      <w:color w:val="000000"/>
                    </w:rPr>
                    <w:t>一</w:t>
                  </w:r>
                </w:p>
              </w:tc>
              <w:tc>
                <w:tcPr>
                  <w:tcW w:w="1917"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bCs/>
                      <w:color w:val="000000"/>
                    </w:rPr>
                  </w:pPr>
                  <w:r>
                    <w:rPr>
                      <w:rFonts w:hint="eastAsia"/>
                      <w:bCs/>
                      <w:color w:val="000000"/>
                    </w:rPr>
                    <w:t>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1" w:hRule="atLeast"/>
                <w:jc w:val="right"/>
              </w:trPr>
              <w:tc>
                <w:tcPr>
                  <w:tcW w:w="2712"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bCs/>
                      <w:color w:val="000000"/>
                    </w:rPr>
                  </w:pPr>
                  <w:r>
                    <w:rPr>
                      <w:rFonts w:hint="eastAsia"/>
                      <w:bCs/>
                      <w:color w:val="000000"/>
                    </w:rPr>
                    <w:t>较敏感</w:t>
                  </w:r>
                </w:p>
              </w:tc>
              <w:tc>
                <w:tcPr>
                  <w:tcW w:w="16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bCs/>
                      <w:color w:val="000000"/>
                    </w:rPr>
                  </w:pPr>
                  <w:r>
                    <w:rPr>
                      <w:rFonts w:hint="eastAsia"/>
                      <w:bCs/>
                      <w:color w:val="000000"/>
                    </w:rPr>
                    <w:t>一</w:t>
                  </w:r>
                </w:p>
              </w:tc>
              <w:tc>
                <w:tcPr>
                  <w:tcW w:w="182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bCs/>
                      <w:color w:val="000000"/>
                    </w:rPr>
                  </w:pPr>
                  <w:r>
                    <w:rPr>
                      <w:rFonts w:hint="eastAsia"/>
                      <w:bCs/>
                      <w:color w:val="000000"/>
                    </w:rPr>
                    <w:t>二</w:t>
                  </w:r>
                </w:p>
              </w:tc>
              <w:tc>
                <w:tcPr>
                  <w:tcW w:w="191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exact"/>
                    <w:jc w:val="center"/>
                    <w:rPr>
                      <w:bCs/>
                      <w:color w:val="000000"/>
                    </w:rPr>
                  </w:pPr>
                  <w:r>
                    <w:rPr>
                      <w:rFonts w:hint="eastAsia"/>
                      <w:bCs/>
                      <w:color w:val="000000"/>
                    </w:rPr>
                    <w:t>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1" w:hRule="atLeast"/>
                <w:jc w:val="right"/>
              </w:trPr>
              <w:tc>
                <w:tcPr>
                  <w:tcW w:w="271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exact"/>
                    <w:jc w:val="center"/>
                    <w:rPr>
                      <w:bCs/>
                      <w:color w:val="000000"/>
                    </w:rPr>
                  </w:pPr>
                  <w:r>
                    <w:rPr>
                      <w:rFonts w:hint="eastAsia"/>
                      <w:bCs/>
                      <w:color w:val="000000"/>
                    </w:rPr>
                    <w:t>不敏感</w:t>
                  </w:r>
                </w:p>
              </w:tc>
              <w:tc>
                <w:tcPr>
                  <w:tcW w:w="1609"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exact"/>
                    <w:jc w:val="center"/>
                    <w:rPr>
                      <w:bCs/>
                      <w:color w:val="000000"/>
                    </w:rPr>
                  </w:pPr>
                  <w:r>
                    <w:rPr>
                      <w:rFonts w:hint="eastAsia"/>
                      <w:bCs/>
                      <w:color w:val="000000"/>
                    </w:rPr>
                    <w:t>二</w:t>
                  </w:r>
                </w:p>
              </w:tc>
              <w:tc>
                <w:tcPr>
                  <w:tcW w:w="1829"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exact"/>
                    <w:jc w:val="center"/>
                    <w:rPr>
                      <w:bCs/>
                      <w:color w:val="000000"/>
                    </w:rPr>
                  </w:pPr>
                  <w:r>
                    <w:rPr>
                      <w:rFonts w:hint="eastAsia"/>
                      <w:bCs/>
                      <w:color w:val="000000"/>
                    </w:rPr>
                    <w:t>三</w:t>
                  </w:r>
                </w:p>
              </w:tc>
              <w:tc>
                <w:tcPr>
                  <w:tcW w:w="1917" w:type="dxa"/>
                  <w:tcBorders>
                    <w:top w:val="single" w:color="auto" w:sz="4" w:space="0"/>
                    <w:left w:val="single" w:color="auto" w:sz="4" w:space="0"/>
                    <w:bottom w:val="single" w:color="auto" w:sz="4" w:space="0"/>
                    <w:right w:val="single" w:color="auto" w:sz="4" w:space="0"/>
                  </w:tcBorders>
                  <w:shd w:val="clear" w:color="auto" w:fill="948A54"/>
                  <w:vAlign w:val="center"/>
                </w:tcPr>
                <w:p>
                  <w:pPr>
                    <w:snapToGrid w:val="0"/>
                    <w:spacing w:line="360" w:lineRule="exact"/>
                    <w:jc w:val="center"/>
                    <w:rPr>
                      <w:bCs/>
                      <w:color w:val="000000"/>
                    </w:rPr>
                  </w:pPr>
                  <w:r>
                    <w:rPr>
                      <w:rFonts w:hint="eastAsia"/>
                      <w:bCs/>
                      <w:color w:val="000000"/>
                    </w:rPr>
                    <w:t>三</w:t>
                  </w:r>
                </w:p>
              </w:tc>
            </w:tr>
          </w:tbl>
          <w:p>
            <w:pPr>
              <w:adjustRightInd w:val="0"/>
              <w:snapToGrid w:val="0"/>
              <w:spacing w:line="360" w:lineRule="auto"/>
              <w:ind w:firstLine="480" w:firstLineChars="200"/>
              <w:outlineLvl w:val="1"/>
              <w:rPr>
                <w:color w:val="000000"/>
                <w:sz w:val="24"/>
              </w:rPr>
            </w:pPr>
            <w:r>
              <w:rPr>
                <w:rFonts w:hint="eastAsia"/>
                <w:color w:val="000000"/>
                <w:sz w:val="24"/>
              </w:rPr>
              <w:t>（2）评价区域地下水水文地质特征</w:t>
            </w:r>
          </w:p>
          <w:p>
            <w:pPr>
              <w:adjustRightInd w:val="0"/>
              <w:snapToGrid w:val="0"/>
              <w:spacing w:line="360" w:lineRule="auto"/>
              <w:ind w:firstLine="480" w:firstLineChars="200"/>
              <w:outlineLvl w:val="1"/>
              <w:rPr>
                <w:color w:val="000000"/>
                <w:kern w:val="0"/>
                <w:sz w:val="24"/>
              </w:rPr>
            </w:pPr>
            <w:r>
              <w:rPr>
                <w:rFonts w:hint="eastAsia"/>
                <w:color w:val="000000"/>
                <w:kern w:val="0"/>
                <w:sz w:val="24"/>
              </w:rPr>
              <w:t>新野县地下水主要赋存于第四纪冲洪积堆积层，含水介质结构松散，类型简单，地下水水循环具有连续性和完整性。按埋藏深度和含水层结构，将地下水划分为浅层地下水和中深层地下水。</w:t>
            </w:r>
          </w:p>
          <w:p>
            <w:pPr>
              <w:adjustRightInd w:val="0"/>
              <w:snapToGrid w:val="0"/>
              <w:spacing w:line="360" w:lineRule="auto"/>
              <w:ind w:firstLine="480" w:firstLineChars="200"/>
              <w:outlineLvl w:val="1"/>
              <w:rPr>
                <w:color w:val="000000"/>
                <w:kern w:val="0"/>
                <w:sz w:val="24"/>
              </w:rPr>
            </w:pPr>
            <w:r>
              <w:rPr>
                <w:rFonts w:hint="eastAsia"/>
                <w:color w:val="000000"/>
                <w:kern w:val="0"/>
                <w:sz w:val="24"/>
              </w:rPr>
              <w:t>新野县地处南阳盆地沉积中心部位，北部颗粒较粗，中南部颗粒较细。浅层地下水含水层底板为中更新统（Q</w:t>
            </w:r>
            <w:r>
              <w:rPr>
                <w:rFonts w:hint="eastAsia"/>
                <w:color w:val="000000"/>
                <w:kern w:val="0"/>
                <w:sz w:val="24"/>
                <w:vertAlign w:val="subscript"/>
              </w:rPr>
              <w:t>p2</w:t>
            </w:r>
            <w:r>
              <w:rPr>
                <w:rFonts w:hint="eastAsia"/>
                <w:color w:val="000000"/>
                <w:kern w:val="0"/>
                <w:sz w:val="24"/>
              </w:rPr>
              <w:t>）的底界，埋深40~65m，岩性为Q</w:t>
            </w:r>
            <w:r>
              <w:rPr>
                <w:rFonts w:hint="eastAsia"/>
                <w:color w:val="000000"/>
                <w:kern w:val="0"/>
                <w:sz w:val="24"/>
                <w:vertAlign w:val="subscript"/>
              </w:rPr>
              <w:t>h</w:t>
            </w:r>
            <w:r>
              <w:rPr>
                <w:rFonts w:hint="eastAsia"/>
                <w:color w:val="000000"/>
                <w:kern w:val="0"/>
                <w:sz w:val="24"/>
              </w:rPr>
              <w:t>、Q</w:t>
            </w:r>
            <w:r>
              <w:rPr>
                <w:rFonts w:hint="eastAsia"/>
                <w:color w:val="000000"/>
                <w:kern w:val="0"/>
                <w:sz w:val="24"/>
                <w:vertAlign w:val="subscript"/>
              </w:rPr>
              <w:t>p3</w:t>
            </w:r>
            <w:r>
              <w:rPr>
                <w:rFonts w:hint="eastAsia"/>
                <w:color w:val="000000"/>
                <w:kern w:val="0"/>
                <w:sz w:val="24"/>
              </w:rPr>
              <w:t>、Q</w:t>
            </w:r>
            <w:r>
              <w:rPr>
                <w:rFonts w:hint="eastAsia"/>
                <w:color w:val="000000"/>
                <w:kern w:val="0"/>
                <w:sz w:val="24"/>
                <w:vertAlign w:val="subscript"/>
              </w:rPr>
              <w:t>p2</w:t>
            </w:r>
            <w:r>
              <w:rPr>
                <w:rFonts w:hint="eastAsia"/>
                <w:color w:val="000000"/>
                <w:kern w:val="0"/>
                <w:sz w:val="24"/>
              </w:rPr>
              <w:t>粉质粘土、粉土、中细砂、细砂。地下水位埋深一般2~4m，河道带为3~6m。含水砂层厚度河道处一般10~30m，远离河道的地方为4~20.0m。含水层渗透系数一般为4~10m/d，河道带为10~20m/d。Q</w:t>
            </w:r>
            <w:r>
              <w:rPr>
                <w:rFonts w:hint="eastAsia"/>
                <w:color w:val="000000"/>
                <w:kern w:val="0"/>
                <w:sz w:val="24"/>
                <w:vertAlign w:val="subscript"/>
              </w:rPr>
              <w:t>p3</w:t>
            </w:r>
            <w:r>
              <w:rPr>
                <w:rFonts w:hint="eastAsia"/>
                <w:color w:val="000000"/>
                <w:kern w:val="0"/>
                <w:sz w:val="24"/>
              </w:rPr>
              <w:t>的粉土、粉质粘土结构疏松，具大孔隙；而Q</w:t>
            </w:r>
            <w:r>
              <w:rPr>
                <w:rFonts w:hint="eastAsia"/>
                <w:color w:val="000000"/>
                <w:kern w:val="0"/>
                <w:sz w:val="24"/>
                <w:vertAlign w:val="subscript"/>
              </w:rPr>
              <w:t>p2</w:t>
            </w:r>
            <w:r>
              <w:rPr>
                <w:rFonts w:hint="eastAsia"/>
                <w:color w:val="000000"/>
                <w:kern w:val="0"/>
                <w:sz w:val="24"/>
              </w:rPr>
              <w:t xml:space="preserve">的粉质粘土则孔隙发育相对较差。 </w:t>
            </w:r>
          </w:p>
          <w:p>
            <w:pPr>
              <w:adjustRightInd w:val="0"/>
              <w:snapToGrid w:val="0"/>
              <w:spacing w:line="360" w:lineRule="auto"/>
              <w:ind w:firstLine="480" w:firstLineChars="200"/>
              <w:outlineLvl w:val="1"/>
              <w:rPr>
                <w:color w:val="000000"/>
                <w:kern w:val="0"/>
                <w:sz w:val="24"/>
              </w:rPr>
            </w:pPr>
            <w:r>
              <w:rPr>
                <w:color w:val="000000"/>
                <w:kern w:val="0"/>
                <w:sz w:val="24"/>
              </w:rPr>
              <w:t>中深层地下水含水层组隔水顶板埋深为40</w:t>
            </w:r>
            <w:r>
              <w:rPr>
                <w:rFonts w:hint="eastAsia"/>
                <w:color w:val="000000"/>
                <w:kern w:val="0"/>
                <w:sz w:val="24"/>
              </w:rPr>
              <w:t>~</w:t>
            </w:r>
            <w:r>
              <w:rPr>
                <w:color w:val="000000"/>
                <w:kern w:val="0"/>
                <w:sz w:val="24"/>
              </w:rPr>
              <w:t>65m，隔水底板埋深为200</w:t>
            </w:r>
            <w:r>
              <w:rPr>
                <w:rFonts w:hint="eastAsia"/>
                <w:color w:val="000000"/>
                <w:kern w:val="0"/>
                <w:sz w:val="24"/>
              </w:rPr>
              <w:t>~</w:t>
            </w:r>
            <w:r>
              <w:rPr>
                <w:color w:val="000000"/>
                <w:kern w:val="0"/>
                <w:sz w:val="24"/>
              </w:rPr>
              <w:t>300m</w:t>
            </w:r>
            <w:r>
              <w:rPr>
                <w:rFonts w:hint="eastAsia"/>
                <w:color w:val="000000"/>
                <w:kern w:val="0"/>
                <w:sz w:val="24"/>
              </w:rPr>
              <w:t>，</w:t>
            </w:r>
            <w:r>
              <w:rPr>
                <w:color w:val="000000"/>
                <w:kern w:val="0"/>
                <w:sz w:val="24"/>
              </w:rPr>
              <w:t>含水层及弱透水层厚度约160</w:t>
            </w:r>
            <w:r>
              <w:rPr>
                <w:rFonts w:hint="eastAsia"/>
                <w:color w:val="000000"/>
                <w:kern w:val="0"/>
                <w:sz w:val="24"/>
              </w:rPr>
              <w:t>~</w:t>
            </w:r>
            <w:r>
              <w:rPr>
                <w:color w:val="000000"/>
                <w:kern w:val="0"/>
                <w:sz w:val="24"/>
              </w:rPr>
              <w:t>235m，为下更新统（Q</w:t>
            </w:r>
            <w:r>
              <w:rPr>
                <w:color w:val="000000"/>
                <w:kern w:val="0"/>
                <w:sz w:val="24"/>
                <w:vertAlign w:val="subscript"/>
              </w:rPr>
              <w:t>p1</w:t>
            </w:r>
            <w:r>
              <w:rPr>
                <w:color w:val="000000"/>
                <w:kern w:val="0"/>
                <w:sz w:val="24"/>
              </w:rPr>
              <w:t>）沉积物，其成因类型主要是洪冲积和坡洪积。洪冲积物主要沿古河道带庄状分布，坡洪积物主要分布于古河道带之间所夹的地块内。含水层岩性为下更新统（Q</w:t>
            </w:r>
            <w:r>
              <w:rPr>
                <w:color w:val="000000"/>
                <w:kern w:val="0"/>
                <w:sz w:val="24"/>
                <w:vertAlign w:val="subscript"/>
              </w:rPr>
              <w:t>p1</w:t>
            </w:r>
            <w:r>
              <w:rPr>
                <w:color w:val="000000"/>
                <w:kern w:val="0"/>
                <w:sz w:val="24"/>
              </w:rPr>
              <w:t>）粉细砂、中细砂，含水层厚度一般40</w:t>
            </w:r>
            <w:r>
              <w:rPr>
                <w:rFonts w:hint="eastAsia"/>
                <w:color w:val="000000"/>
                <w:kern w:val="0"/>
                <w:sz w:val="24"/>
              </w:rPr>
              <w:t>~</w:t>
            </w:r>
            <w:r>
              <w:rPr>
                <w:color w:val="000000"/>
                <w:kern w:val="0"/>
                <w:sz w:val="24"/>
              </w:rPr>
              <w:t>100m。中深层地下水位标高一般70m左右，地下水流动方向总体趋势是由西北向东南流动。含水层渗透系数一般2</w:t>
            </w:r>
            <w:r>
              <w:rPr>
                <w:rFonts w:hint="eastAsia"/>
                <w:color w:val="000000"/>
                <w:kern w:val="0"/>
                <w:sz w:val="24"/>
              </w:rPr>
              <w:t>~</w:t>
            </w:r>
            <w:r>
              <w:rPr>
                <w:color w:val="000000"/>
                <w:kern w:val="0"/>
                <w:sz w:val="24"/>
              </w:rPr>
              <w:t xml:space="preserve">20m/d。 </w:t>
            </w:r>
          </w:p>
          <w:p>
            <w:pPr>
              <w:adjustRightInd w:val="0"/>
              <w:snapToGrid w:val="0"/>
              <w:spacing w:line="360" w:lineRule="auto"/>
              <w:ind w:firstLine="480" w:firstLineChars="200"/>
              <w:outlineLvl w:val="1"/>
              <w:rPr>
                <w:color w:val="000000"/>
                <w:kern w:val="0"/>
                <w:sz w:val="24"/>
              </w:rPr>
            </w:pPr>
            <w:r>
              <w:rPr>
                <w:rFonts w:hint="eastAsia"/>
                <w:color w:val="000000"/>
                <w:kern w:val="0"/>
                <w:sz w:val="24"/>
              </w:rPr>
              <w:t>评估区内浅层地下水的补给主要以大气降水入渗补给为主，其次为径流和灌溉回渗补给。浅层地下水主要在西部边界接受区外径流补给，浅层地下水含水砂层厚度大，水力坡度一般</w:t>
            </w:r>
            <w:r>
              <w:rPr>
                <w:color w:val="000000"/>
                <w:kern w:val="0"/>
                <w:sz w:val="24"/>
              </w:rPr>
              <w:t>1‰~3‰</w:t>
            </w:r>
            <w:r>
              <w:rPr>
                <w:rFonts w:hint="eastAsia"/>
                <w:color w:val="000000"/>
                <w:kern w:val="0"/>
                <w:sz w:val="24"/>
              </w:rPr>
              <w:t>，径流条件好，地下水流方向总体趋势是由北向南流。</w:t>
            </w:r>
          </w:p>
          <w:p>
            <w:pPr>
              <w:adjustRightInd w:val="0"/>
              <w:snapToGrid w:val="0"/>
              <w:spacing w:line="360" w:lineRule="auto"/>
              <w:ind w:firstLine="480" w:firstLineChars="200"/>
              <w:outlineLvl w:val="1"/>
              <w:rPr>
                <w:color w:val="000000"/>
                <w:kern w:val="0"/>
                <w:sz w:val="24"/>
              </w:rPr>
            </w:pPr>
            <w:r>
              <w:rPr>
                <w:rFonts w:hint="eastAsia"/>
                <w:color w:val="000000"/>
                <w:kern w:val="0"/>
                <w:sz w:val="24"/>
              </w:rPr>
              <w:t>浅层地下水主要排泄方式为蒸发、人工开采，其次为河流排泄、侧向径流、越流补给深层地下水。区内地下水位埋深浅、蒸发强烈。湍河、白河除汛期短期补给地下水外，其余尝试将排泄地下水。</w:t>
            </w:r>
          </w:p>
          <w:p>
            <w:pPr>
              <w:adjustRightInd w:val="0"/>
              <w:snapToGrid w:val="0"/>
              <w:spacing w:line="360" w:lineRule="auto"/>
              <w:ind w:firstLine="480" w:firstLineChars="200"/>
              <w:outlineLvl w:val="1"/>
              <w:rPr>
                <w:color w:val="000000"/>
                <w:kern w:val="0"/>
                <w:sz w:val="24"/>
              </w:rPr>
            </w:pPr>
            <w:r>
              <w:rPr>
                <w:rFonts w:hint="eastAsia"/>
                <w:color w:val="000000"/>
                <w:kern w:val="0"/>
                <w:sz w:val="24"/>
              </w:rPr>
              <w:t>中深层地下水主要接受北部和西部边界的区外径流补给，其次为浅层地下水的越流补给。地下水径流条件好。地下水流动方向总体趋势是由北向南流动。排泄主要为侧向径流排泄和人工开采。目前深层地下水埋深大于浅层地下水位埋深，所以无越流补给浅层地下水。</w:t>
            </w:r>
          </w:p>
          <w:p>
            <w:pPr>
              <w:adjustRightInd w:val="0"/>
              <w:snapToGrid w:val="0"/>
              <w:spacing w:line="360" w:lineRule="auto"/>
              <w:ind w:firstLine="480" w:firstLineChars="200"/>
              <w:rPr>
                <w:color w:val="000000"/>
                <w:sz w:val="24"/>
              </w:rPr>
            </w:pPr>
            <w:r>
              <w:rPr>
                <w:rFonts w:hint="eastAsia"/>
                <w:color w:val="000000"/>
                <w:sz w:val="24"/>
              </w:rPr>
              <w:t>（3）地下水污染途径</w:t>
            </w:r>
          </w:p>
          <w:p>
            <w:pPr>
              <w:adjustRightInd w:val="0"/>
              <w:snapToGrid w:val="0"/>
              <w:spacing w:line="360" w:lineRule="auto"/>
              <w:ind w:firstLine="480" w:firstLineChars="200"/>
              <w:outlineLvl w:val="1"/>
              <w:rPr>
                <w:color w:val="000000"/>
                <w:sz w:val="24"/>
              </w:rPr>
            </w:pPr>
            <w:r>
              <w:rPr>
                <w:rFonts w:hint="eastAsia"/>
                <w:color w:val="000000"/>
                <w:sz w:val="24"/>
              </w:rPr>
              <w:t>根据区域地下水地址条件、地下水补给、径流条件和排洪特点，分析本工程废水排放情况，可能造成的地下水污染途径主要有：油漆、稀释剂等堆存场地、危废暂存间物料泄露渗入地下，造成对地下水的污染。</w:t>
            </w:r>
          </w:p>
          <w:p>
            <w:pPr>
              <w:adjustRightInd w:val="0"/>
              <w:snapToGrid w:val="0"/>
              <w:spacing w:line="360" w:lineRule="auto"/>
              <w:ind w:firstLine="480" w:firstLineChars="200"/>
              <w:rPr>
                <w:color w:val="000000"/>
                <w:sz w:val="24"/>
              </w:rPr>
            </w:pPr>
            <w:r>
              <w:rPr>
                <w:rFonts w:hint="eastAsia"/>
                <w:color w:val="000000"/>
                <w:sz w:val="24"/>
              </w:rPr>
              <w:t>（4）地下水环境影响分析</w:t>
            </w:r>
          </w:p>
          <w:p>
            <w:pPr>
              <w:adjustRightInd w:val="0"/>
              <w:snapToGrid w:val="0"/>
              <w:spacing w:line="360" w:lineRule="auto"/>
              <w:ind w:firstLine="480" w:firstLineChars="200"/>
              <w:rPr>
                <w:color w:val="000000"/>
                <w:sz w:val="24"/>
              </w:rPr>
            </w:pPr>
            <w:r>
              <w:rPr>
                <w:rFonts w:hint="eastAsia"/>
                <w:color w:val="000000"/>
                <w:sz w:val="24"/>
              </w:rPr>
              <w:t>项目油漆、稀释剂及危废间物料发生泄露或渗漏对地下水的污染较为严重，地下水一旦遭到油漆的污染，将使地下水产生严重异味，并具有较强的致畸致癌性，无法饮用；又由于这种渗漏必然穿过较厚的土壤层，使土壤层中吸附了大量的油漆，土壤层吸附的油漆不仅会造成植物生物的丝网，而且还会随着地表水的下渗对土壤层的冲刷作用补充到地下水，即使污染源得到及时控制，地下水要完全恢复也需几十年甚至上百年的时间。因此，厂区对油漆储存室的防漏和土壤的防渗问题最为关键，防止油漆及稀释剂的跑、冒、滴、漏产生的渗漏进入土壤和区域地下水造成污染是至关重要的。</w:t>
            </w:r>
          </w:p>
          <w:p>
            <w:pPr>
              <w:adjustRightInd w:val="0"/>
              <w:snapToGrid w:val="0"/>
              <w:spacing w:line="360" w:lineRule="auto"/>
              <w:ind w:firstLine="480" w:firstLineChars="200"/>
              <w:rPr>
                <w:color w:val="000000"/>
                <w:sz w:val="24"/>
              </w:rPr>
            </w:pPr>
            <w:r>
              <w:rPr>
                <w:rFonts w:hint="eastAsia"/>
                <w:color w:val="000000"/>
                <w:sz w:val="24"/>
              </w:rPr>
              <w:t>（5）地下水污染防治措施</w:t>
            </w:r>
          </w:p>
          <w:p>
            <w:pPr>
              <w:adjustRightInd w:val="0"/>
              <w:snapToGrid w:val="0"/>
              <w:spacing w:line="360" w:lineRule="auto"/>
              <w:ind w:firstLine="480" w:firstLineChars="200"/>
              <w:rPr>
                <w:color w:val="000000"/>
                <w:sz w:val="24"/>
              </w:rPr>
            </w:pPr>
            <w:r>
              <w:rPr>
                <w:rFonts w:hint="eastAsia"/>
                <w:color w:val="000000"/>
                <w:sz w:val="24"/>
              </w:rPr>
              <w:t>根据《环境影响评价技术导则 地下水环境》（HJ610-2016），本项目分区防控措施应根据建设项目场地天然包气带防污性能、污染控制难易程度和污染物特性提出防渗技术要求，详见下表。</w:t>
            </w:r>
          </w:p>
          <w:p>
            <w:pPr>
              <w:adjustRightInd w:val="0"/>
              <w:snapToGrid w:val="0"/>
              <w:spacing w:line="360" w:lineRule="auto"/>
              <w:jc w:val="center"/>
              <w:outlineLvl w:val="1"/>
              <w:rPr>
                <w:b/>
                <w:color w:val="000000"/>
                <w:sz w:val="24"/>
              </w:rPr>
            </w:pPr>
            <w:r>
              <w:rPr>
                <w:rFonts w:hint="eastAsia"/>
                <w:b/>
                <w:color w:val="000000"/>
                <w:sz w:val="24"/>
              </w:rPr>
              <w:t>表4-29       本项目污染控制难易程度分级一览表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282"/>
              <w:gridCol w:w="4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shd w:val="clear" w:color="auto" w:fill="auto"/>
                  <w:vAlign w:val="center"/>
                </w:tcPr>
                <w:p>
                  <w:pPr>
                    <w:spacing w:line="360" w:lineRule="exact"/>
                    <w:jc w:val="center"/>
                    <w:rPr>
                      <w:bCs/>
                      <w:color w:val="000000"/>
                      <w:szCs w:val="21"/>
                    </w:rPr>
                  </w:pPr>
                  <w:r>
                    <w:rPr>
                      <w:rFonts w:hint="eastAsia"/>
                      <w:bCs/>
                      <w:color w:val="000000"/>
                      <w:szCs w:val="21"/>
                    </w:rPr>
                    <w:t>污染物控制难易程度</w:t>
                  </w:r>
                </w:p>
              </w:tc>
              <w:tc>
                <w:tcPr>
                  <w:tcW w:w="1411" w:type="pct"/>
                  <w:shd w:val="clear" w:color="auto" w:fill="auto"/>
                  <w:vAlign w:val="center"/>
                </w:tcPr>
                <w:p>
                  <w:pPr>
                    <w:spacing w:line="360" w:lineRule="exact"/>
                    <w:jc w:val="center"/>
                    <w:rPr>
                      <w:bCs/>
                      <w:color w:val="000000"/>
                      <w:szCs w:val="21"/>
                    </w:rPr>
                  </w:pPr>
                  <w:r>
                    <w:rPr>
                      <w:rFonts w:hint="eastAsia"/>
                      <w:bCs/>
                      <w:color w:val="000000"/>
                      <w:szCs w:val="21"/>
                    </w:rPr>
                    <w:t>主要特征</w:t>
                  </w:r>
                </w:p>
              </w:tc>
              <w:tc>
                <w:tcPr>
                  <w:tcW w:w="2734" w:type="pct"/>
                  <w:shd w:val="clear" w:color="auto" w:fill="auto"/>
                  <w:vAlign w:val="center"/>
                </w:tcPr>
                <w:p>
                  <w:pPr>
                    <w:spacing w:line="360" w:lineRule="exact"/>
                    <w:jc w:val="center"/>
                    <w:rPr>
                      <w:bCs/>
                      <w:color w:val="000000"/>
                      <w:szCs w:val="21"/>
                    </w:rPr>
                  </w:pPr>
                  <w:r>
                    <w:rPr>
                      <w:rFonts w:hint="eastAsia"/>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shd w:val="clear" w:color="auto" w:fill="auto"/>
                  <w:vAlign w:val="center"/>
                </w:tcPr>
                <w:p>
                  <w:pPr>
                    <w:spacing w:line="360" w:lineRule="exact"/>
                    <w:jc w:val="center"/>
                    <w:rPr>
                      <w:bCs/>
                      <w:color w:val="000000"/>
                      <w:szCs w:val="21"/>
                    </w:rPr>
                  </w:pPr>
                  <w:r>
                    <w:rPr>
                      <w:rFonts w:hint="eastAsia"/>
                      <w:bCs/>
                      <w:color w:val="000000"/>
                      <w:szCs w:val="21"/>
                    </w:rPr>
                    <w:t>难</w:t>
                  </w:r>
                </w:p>
              </w:tc>
              <w:tc>
                <w:tcPr>
                  <w:tcW w:w="1411" w:type="pct"/>
                  <w:shd w:val="clear" w:color="auto" w:fill="auto"/>
                  <w:vAlign w:val="center"/>
                </w:tcPr>
                <w:p>
                  <w:pPr>
                    <w:spacing w:line="360" w:lineRule="exact"/>
                    <w:jc w:val="center"/>
                    <w:rPr>
                      <w:bCs/>
                      <w:color w:val="000000"/>
                      <w:szCs w:val="21"/>
                    </w:rPr>
                  </w:pPr>
                  <w:r>
                    <w:rPr>
                      <w:rFonts w:hint="eastAsia"/>
                      <w:bCs/>
                      <w:color w:val="000000"/>
                      <w:szCs w:val="21"/>
                    </w:rPr>
                    <w:t>对下水环境有污染的物料或污染物泄露后，不能及时发现和处理</w:t>
                  </w:r>
                </w:p>
              </w:tc>
              <w:tc>
                <w:tcPr>
                  <w:tcW w:w="2734" w:type="pct"/>
                  <w:shd w:val="clear" w:color="auto" w:fill="auto"/>
                  <w:vAlign w:val="center"/>
                </w:tcPr>
                <w:p>
                  <w:pPr>
                    <w:spacing w:line="360" w:lineRule="exact"/>
                    <w:jc w:val="center"/>
                    <w:rPr>
                      <w:bCs/>
                      <w:color w:val="000000"/>
                      <w:szCs w:val="21"/>
                    </w:rPr>
                  </w:pPr>
                  <w:r>
                    <w:rPr>
                      <w:rFonts w:hint="eastAsia"/>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shd w:val="clear" w:color="auto" w:fill="auto"/>
                  <w:vAlign w:val="center"/>
                </w:tcPr>
                <w:p>
                  <w:pPr>
                    <w:spacing w:line="360" w:lineRule="exact"/>
                    <w:jc w:val="center"/>
                    <w:rPr>
                      <w:bCs/>
                      <w:color w:val="000000"/>
                      <w:szCs w:val="21"/>
                    </w:rPr>
                  </w:pPr>
                  <w:r>
                    <w:rPr>
                      <w:rFonts w:hint="eastAsia"/>
                      <w:bCs/>
                      <w:color w:val="000000"/>
                      <w:szCs w:val="21"/>
                    </w:rPr>
                    <w:t>易</w:t>
                  </w:r>
                </w:p>
              </w:tc>
              <w:tc>
                <w:tcPr>
                  <w:tcW w:w="1411" w:type="pct"/>
                  <w:shd w:val="clear" w:color="auto" w:fill="auto"/>
                  <w:vAlign w:val="center"/>
                </w:tcPr>
                <w:p>
                  <w:pPr>
                    <w:spacing w:line="360" w:lineRule="exact"/>
                    <w:jc w:val="center"/>
                    <w:rPr>
                      <w:bCs/>
                      <w:color w:val="000000"/>
                      <w:szCs w:val="21"/>
                    </w:rPr>
                  </w:pPr>
                  <w:r>
                    <w:rPr>
                      <w:rFonts w:hint="eastAsia"/>
                      <w:bCs/>
                      <w:color w:val="000000"/>
                      <w:szCs w:val="21"/>
                    </w:rPr>
                    <w:t>对下水环境有污染的物料或污染物泄露后，可及时发现和处理</w:t>
                  </w:r>
                </w:p>
              </w:tc>
              <w:tc>
                <w:tcPr>
                  <w:tcW w:w="2734" w:type="pct"/>
                  <w:shd w:val="clear" w:color="auto" w:fill="auto"/>
                  <w:vAlign w:val="center"/>
                </w:tcPr>
                <w:p>
                  <w:pPr>
                    <w:spacing w:line="360" w:lineRule="exact"/>
                    <w:jc w:val="center"/>
                    <w:rPr>
                      <w:bCs/>
                      <w:color w:val="000000"/>
                      <w:szCs w:val="21"/>
                    </w:rPr>
                  </w:pPr>
                  <w:r>
                    <w:rPr>
                      <w:rFonts w:hint="eastAsia"/>
                      <w:bCs/>
                      <w:color w:val="000000"/>
                      <w:szCs w:val="21"/>
                    </w:rPr>
                    <w:t>项目油漆、稀释剂堆存场地、危废暂存间堆存物料，污染物可能跑冒滴漏于地表，容易发现并采取措施进行处理；确定该部分污染物控制难易程度为“易”</w:t>
                  </w:r>
                </w:p>
              </w:tc>
            </w:tr>
          </w:tbl>
          <w:p>
            <w:pPr>
              <w:adjustRightInd w:val="0"/>
              <w:snapToGrid w:val="0"/>
              <w:spacing w:line="360" w:lineRule="auto"/>
              <w:jc w:val="center"/>
              <w:outlineLvl w:val="1"/>
              <w:rPr>
                <w:b/>
                <w:color w:val="000000"/>
                <w:sz w:val="24"/>
              </w:rPr>
            </w:pPr>
          </w:p>
          <w:p>
            <w:pPr>
              <w:adjustRightInd w:val="0"/>
              <w:snapToGrid w:val="0"/>
              <w:spacing w:line="360" w:lineRule="auto"/>
              <w:jc w:val="center"/>
              <w:outlineLvl w:val="1"/>
              <w:rPr>
                <w:b/>
                <w:color w:val="000000"/>
                <w:sz w:val="24"/>
              </w:rPr>
            </w:pPr>
          </w:p>
          <w:p>
            <w:pPr>
              <w:adjustRightInd w:val="0"/>
              <w:snapToGrid w:val="0"/>
              <w:spacing w:line="360" w:lineRule="auto"/>
              <w:jc w:val="center"/>
              <w:outlineLvl w:val="1"/>
              <w:rPr>
                <w:b/>
                <w:color w:val="000000"/>
                <w:sz w:val="24"/>
              </w:rPr>
            </w:pPr>
            <w:r>
              <w:rPr>
                <w:rFonts w:hint="eastAsia"/>
                <w:b/>
                <w:color w:val="000000"/>
                <w:sz w:val="24"/>
              </w:rPr>
              <w:t>表4-30        天然包气带防污性能分级一览表</w:t>
            </w:r>
          </w:p>
          <w:tbl>
            <w:tblPr>
              <w:tblStyle w:val="30"/>
              <w:tblW w:w="8114"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4503"/>
              <w:gridCol w:w="2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850" w:type="dxa"/>
                  <w:shd w:val="clear" w:color="auto" w:fill="auto"/>
                  <w:vAlign w:val="center"/>
                </w:tcPr>
                <w:p>
                  <w:pPr>
                    <w:spacing w:line="360" w:lineRule="exact"/>
                    <w:jc w:val="center"/>
                    <w:rPr>
                      <w:bCs/>
                      <w:color w:val="000000"/>
                      <w:szCs w:val="21"/>
                    </w:rPr>
                  </w:pPr>
                  <w:r>
                    <w:rPr>
                      <w:rFonts w:hint="eastAsia"/>
                      <w:bCs/>
                      <w:color w:val="000000"/>
                      <w:szCs w:val="21"/>
                    </w:rPr>
                    <w:t>分级</w:t>
                  </w:r>
                </w:p>
              </w:tc>
              <w:tc>
                <w:tcPr>
                  <w:tcW w:w="4503" w:type="dxa"/>
                  <w:shd w:val="clear" w:color="auto" w:fill="auto"/>
                  <w:vAlign w:val="center"/>
                </w:tcPr>
                <w:p>
                  <w:pPr>
                    <w:spacing w:line="360" w:lineRule="exact"/>
                    <w:jc w:val="center"/>
                    <w:rPr>
                      <w:bCs/>
                      <w:color w:val="000000"/>
                      <w:szCs w:val="21"/>
                    </w:rPr>
                  </w:pPr>
                  <w:r>
                    <w:rPr>
                      <w:rFonts w:hint="eastAsia"/>
                      <w:bCs/>
                      <w:color w:val="000000"/>
                      <w:szCs w:val="21"/>
                    </w:rPr>
                    <w:t>包气带岩土的渗透性能</w:t>
                  </w:r>
                </w:p>
              </w:tc>
              <w:tc>
                <w:tcPr>
                  <w:tcW w:w="2761" w:type="dxa"/>
                  <w:shd w:val="clear" w:color="auto" w:fill="auto"/>
                  <w:vAlign w:val="center"/>
                </w:tcPr>
                <w:p>
                  <w:pPr>
                    <w:spacing w:line="360" w:lineRule="exact"/>
                    <w:jc w:val="center"/>
                    <w:rPr>
                      <w:bCs/>
                      <w:color w:val="000000"/>
                      <w:szCs w:val="21"/>
                    </w:rPr>
                  </w:pPr>
                  <w:r>
                    <w:rPr>
                      <w:rFonts w:hint="eastAsia"/>
                      <w:bCs/>
                      <w:color w:val="000000"/>
                      <w:szCs w:val="21"/>
                    </w:rPr>
                    <w:t>本工程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850" w:type="dxa"/>
                  <w:shd w:val="clear" w:color="auto" w:fill="auto"/>
                  <w:vAlign w:val="center"/>
                </w:tcPr>
                <w:p>
                  <w:pPr>
                    <w:spacing w:line="360" w:lineRule="exact"/>
                    <w:jc w:val="center"/>
                    <w:rPr>
                      <w:bCs/>
                      <w:color w:val="000000"/>
                      <w:szCs w:val="21"/>
                    </w:rPr>
                  </w:pPr>
                  <w:r>
                    <w:rPr>
                      <w:rFonts w:hint="eastAsia"/>
                      <w:bCs/>
                      <w:color w:val="000000"/>
                      <w:szCs w:val="21"/>
                    </w:rPr>
                    <w:t>强</w:t>
                  </w:r>
                </w:p>
              </w:tc>
              <w:tc>
                <w:tcPr>
                  <w:tcW w:w="4503" w:type="dxa"/>
                  <w:shd w:val="clear" w:color="auto" w:fill="auto"/>
                  <w:vAlign w:val="center"/>
                </w:tcPr>
                <w:p>
                  <w:pPr>
                    <w:spacing w:line="360" w:lineRule="exact"/>
                    <w:jc w:val="center"/>
                    <w:rPr>
                      <w:bCs/>
                      <w:color w:val="000000"/>
                      <w:szCs w:val="21"/>
                    </w:rPr>
                  </w:pPr>
                  <w:r>
                    <w:rPr>
                      <w:rFonts w:hint="eastAsia"/>
                      <w:bCs/>
                      <w:color w:val="000000"/>
                      <w:szCs w:val="21"/>
                    </w:rPr>
                    <w:t>岩（土）层单层厚度Mb≥1.0m，渗透系数K≤1×10</w:t>
                  </w:r>
                  <w:r>
                    <w:rPr>
                      <w:rFonts w:hint="eastAsia"/>
                      <w:bCs/>
                      <w:color w:val="000000"/>
                      <w:szCs w:val="21"/>
                      <w:vertAlign w:val="superscript"/>
                    </w:rPr>
                    <w:t>-6</w:t>
                  </w:r>
                  <w:r>
                    <w:rPr>
                      <w:rFonts w:hint="eastAsia"/>
                      <w:bCs/>
                      <w:color w:val="000000"/>
                      <w:szCs w:val="21"/>
                    </w:rPr>
                    <w:t>cm/s，且分布连续、稳定</w:t>
                  </w:r>
                </w:p>
              </w:tc>
              <w:tc>
                <w:tcPr>
                  <w:tcW w:w="2761" w:type="dxa"/>
                  <w:vMerge w:val="restart"/>
                  <w:shd w:val="clear" w:color="auto" w:fill="auto"/>
                  <w:vAlign w:val="center"/>
                </w:tcPr>
                <w:p>
                  <w:pPr>
                    <w:spacing w:line="360" w:lineRule="exact"/>
                    <w:jc w:val="center"/>
                    <w:rPr>
                      <w:bCs/>
                      <w:color w:val="000000"/>
                      <w:szCs w:val="21"/>
                    </w:rPr>
                  </w:pPr>
                  <w:r>
                    <w:rPr>
                      <w:rFonts w:hint="eastAsia"/>
                      <w:bCs/>
                      <w:color w:val="000000"/>
                      <w:szCs w:val="21"/>
                    </w:rPr>
                    <w:t>项目区域为粘土质，分布连续、稳定，岩（土）层单层厚度Mb≥1.0m，渗透系数10</w:t>
                  </w:r>
                  <w:r>
                    <w:rPr>
                      <w:rFonts w:hint="eastAsia"/>
                      <w:bCs/>
                      <w:color w:val="000000"/>
                      <w:szCs w:val="21"/>
                      <w:vertAlign w:val="superscript"/>
                    </w:rPr>
                    <w:t>-6</w:t>
                  </w:r>
                  <w:r>
                    <w:rPr>
                      <w:rFonts w:hint="eastAsia"/>
                      <w:bCs/>
                      <w:color w:val="000000"/>
                      <w:szCs w:val="21"/>
                    </w:rPr>
                    <w:t>cm/s＜K≤10</w:t>
                  </w:r>
                  <w:r>
                    <w:rPr>
                      <w:rFonts w:hint="eastAsia"/>
                      <w:bCs/>
                      <w:color w:val="000000"/>
                      <w:szCs w:val="21"/>
                      <w:vertAlign w:val="superscript"/>
                    </w:rPr>
                    <w:t>-4</w:t>
                  </w:r>
                  <w:r>
                    <w:rPr>
                      <w:rFonts w:hint="eastAsia"/>
                      <w:bCs/>
                      <w:color w:val="000000"/>
                      <w:szCs w:val="21"/>
                    </w:rPr>
                    <w:t>cm/s，确定区域包气带防污性能为“中”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right"/>
              </w:trPr>
              <w:tc>
                <w:tcPr>
                  <w:tcW w:w="850" w:type="dxa"/>
                  <w:shd w:val="clear" w:color="auto" w:fill="auto"/>
                  <w:vAlign w:val="center"/>
                </w:tcPr>
                <w:p>
                  <w:pPr>
                    <w:spacing w:line="360" w:lineRule="exact"/>
                    <w:jc w:val="center"/>
                    <w:rPr>
                      <w:bCs/>
                      <w:color w:val="000000"/>
                      <w:szCs w:val="21"/>
                    </w:rPr>
                  </w:pPr>
                  <w:r>
                    <w:rPr>
                      <w:rFonts w:hint="eastAsia"/>
                      <w:bCs/>
                      <w:color w:val="000000"/>
                      <w:szCs w:val="21"/>
                    </w:rPr>
                    <w:t>中</w:t>
                  </w:r>
                </w:p>
              </w:tc>
              <w:tc>
                <w:tcPr>
                  <w:tcW w:w="4503" w:type="dxa"/>
                  <w:shd w:val="clear" w:color="auto" w:fill="auto"/>
                  <w:vAlign w:val="center"/>
                </w:tcPr>
                <w:p>
                  <w:pPr>
                    <w:spacing w:line="360" w:lineRule="exact"/>
                    <w:jc w:val="center"/>
                    <w:rPr>
                      <w:bCs/>
                      <w:color w:val="000000"/>
                      <w:szCs w:val="21"/>
                    </w:rPr>
                  </w:pPr>
                  <w:r>
                    <w:rPr>
                      <w:rFonts w:hint="eastAsia"/>
                      <w:bCs/>
                      <w:color w:val="000000"/>
                      <w:szCs w:val="21"/>
                    </w:rPr>
                    <w:t>岩（土）层单层厚度0.5m≤Mb＜1.0m，渗透系数K≤1×10</w:t>
                  </w:r>
                  <w:r>
                    <w:rPr>
                      <w:rFonts w:hint="eastAsia"/>
                      <w:bCs/>
                      <w:color w:val="000000"/>
                      <w:szCs w:val="21"/>
                      <w:vertAlign w:val="superscript"/>
                    </w:rPr>
                    <w:t>-6</w:t>
                  </w:r>
                  <w:r>
                    <w:rPr>
                      <w:rFonts w:hint="eastAsia"/>
                      <w:bCs/>
                      <w:color w:val="000000"/>
                      <w:szCs w:val="21"/>
                    </w:rPr>
                    <w:t>cm/s，且分布连续、稳定；岩（土）层单层厚度Mb≥1.0m，渗透系数1×10</w:t>
                  </w:r>
                  <w:r>
                    <w:rPr>
                      <w:rFonts w:hint="eastAsia"/>
                      <w:bCs/>
                      <w:color w:val="000000"/>
                      <w:szCs w:val="21"/>
                      <w:vertAlign w:val="superscript"/>
                    </w:rPr>
                    <w:t>-6</w:t>
                  </w:r>
                  <w:r>
                    <w:rPr>
                      <w:rFonts w:hint="eastAsia"/>
                      <w:bCs/>
                      <w:color w:val="000000"/>
                      <w:szCs w:val="21"/>
                    </w:rPr>
                    <w:t>cm/s＜K≤1×10</w:t>
                  </w:r>
                  <w:r>
                    <w:rPr>
                      <w:rFonts w:hint="eastAsia"/>
                      <w:bCs/>
                      <w:color w:val="000000"/>
                      <w:szCs w:val="21"/>
                      <w:vertAlign w:val="superscript"/>
                    </w:rPr>
                    <w:t>-4</w:t>
                  </w:r>
                  <w:r>
                    <w:rPr>
                      <w:rFonts w:hint="eastAsia"/>
                      <w:bCs/>
                      <w:color w:val="000000"/>
                      <w:szCs w:val="21"/>
                    </w:rPr>
                    <w:t>cm/s，且分布连续、稳定</w:t>
                  </w:r>
                </w:p>
              </w:tc>
              <w:tc>
                <w:tcPr>
                  <w:tcW w:w="2761" w:type="dxa"/>
                  <w:vMerge w:val="continue"/>
                  <w:shd w:val="clear" w:color="auto" w:fill="auto"/>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850" w:type="dxa"/>
                  <w:shd w:val="clear" w:color="auto" w:fill="auto"/>
                  <w:vAlign w:val="center"/>
                </w:tcPr>
                <w:p>
                  <w:pPr>
                    <w:spacing w:line="360" w:lineRule="exact"/>
                    <w:jc w:val="center"/>
                    <w:rPr>
                      <w:bCs/>
                      <w:color w:val="000000"/>
                      <w:szCs w:val="21"/>
                    </w:rPr>
                  </w:pPr>
                  <w:r>
                    <w:rPr>
                      <w:rFonts w:hint="eastAsia"/>
                      <w:bCs/>
                      <w:color w:val="000000"/>
                      <w:szCs w:val="21"/>
                    </w:rPr>
                    <w:t>弱</w:t>
                  </w:r>
                </w:p>
              </w:tc>
              <w:tc>
                <w:tcPr>
                  <w:tcW w:w="4503" w:type="dxa"/>
                  <w:shd w:val="clear" w:color="auto" w:fill="auto"/>
                  <w:vAlign w:val="center"/>
                </w:tcPr>
                <w:p>
                  <w:pPr>
                    <w:spacing w:line="360" w:lineRule="exact"/>
                    <w:jc w:val="center"/>
                    <w:rPr>
                      <w:bCs/>
                      <w:color w:val="000000"/>
                      <w:szCs w:val="21"/>
                    </w:rPr>
                  </w:pPr>
                  <w:r>
                    <w:rPr>
                      <w:rFonts w:hint="eastAsia"/>
                      <w:bCs/>
                      <w:color w:val="000000"/>
                      <w:szCs w:val="21"/>
                    </w:rPr>
                    <w:t>岩土层不满足上述“强”和“中”条件</w:t>
                  </w:r>
                </w:p>
              </w:tc>
              <w:tc>
                <w:tcPr>
                  <w:tcW w:w="2761" w:type="dxa"/>
                  <w:vMerge w:val="continue"/>
                  <w:shd w:val="clear" w:color="auto" w:fill="auto"/>
                  <w:vAlign w:val="center"/>
                </w:tcPr>
                <w:p>
                  <w:pPr>
                    <w:spacing w:line="360" w:lineRule="exact"/>
                    <w:jc w:val="center"/>
                    <w:rPr>
                      <w:bCs/>
                      <w:color w:val="000000"/>
                      <w:szCs w:val="21"/>
                    </w:rPr>
                  </w:pPr>
                </w:p>
              </w:tc>
            </w:tr>
          </w:tbl>
          <w:p>
            <w:pPr>
              <w:adjustRightInd w:val="0"/>
              <w:snapToGrid w:val="0"/>
              <w:spacing w:line="360" w:lineRule="auto"/>
              <w:jc w:val="center"/>
              <w:outlineLvl w:val="1"/>
              <w:rPr>
                <w:b/>
                <w:color w:val="000000"/>
                <w:sz w:val="24"/>
              </w:rPr>
            </w:pPr>
            <w:r>
              <w:rPr>
                <w:rFonts w:hint="eastAsia"/>
                <w:b/>
                <w:color w:val="000000"/>
                <w:sz w:val="24"/>
              </w:rPr>
              <w:t>表4-31       项目地下水污染防渗分区一览表</w:t>
            </w:r>
          </w:p>
          <w:tbl>
            <w:tblPr>
              <w:tblStyle w:val="30"/>
              <w:tblW w:w="8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287"/>
              <w:gridCol w:w="1194"/>
              <w:gridCol w:w="1315"/>
              <w:gridCol w:w="1951"/>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spacing w:line="360" w:lineRule="exact"/>
                    <w:jc w:val="center"/>
                    <w:rPr>
                      <w:bCs/>
                      <w:color w:val="000000"/>
                      <w:szCs w:val="21"/>
                    </w:rPr>
                  </w:pPr>
                  <w:r>
                    <w:rPr>
                      <w:rFonts w:hint="eastAsia"/>
                      <w:bCs/>
                      <w:color w:val="000000"/>
                      <w:szCs w:val="21"/>
                    </w:rPr>
                    <w:t>防渗分区</w:t>
                  </w:r>
                </w:p>
              </w:tc>
              <w:tc>
                <w:tcPr>
                  <w:tcW w:w="1287" w:type="dxa"/>
                  <w:shd w:val="clear" w:color="auto" w:fill="auto"/>
                  <w:vAlign w:val="center"/>
                </w:tcPr>
                <w:p>
                  <w:pPr>
                    <w:spacing w:line="360" w:lineRule="exact"/>
                    <w:jc w:val="center"/>
                    <w:rPr>
                      <w:bCs/>
                      <w:color w:val="000000"/>
                      <w:szCs w:val="21"/>
                    </w:rPr>
                  </w:pPr>
                  <w:r>
                    <w:rPr>
                      <w:rFonts w:hint="eastAsia"/>
                      <w:bCs/>
                      <w:color w:val="000000"/>
                      <w:szCs w:val="21"/>
                    </w:rPr>
                    <w:t>天然包气带防污性能</w:t>
                  </w:r>
                </w:p>
              </w:tc>
              <w:tc>
                <w:tcPr>
                  <w:tcW w:w="1194" w:type="dxa"/>
                  <w:shd w:val="clear" w:color="auto" w:fill="auto"/>
                  <w:vAlign w:val="center"/>
                </w:tcPr>
                <w:p>
                  <w:pPr>
                    <w:spacing w:line="360" w:lineRule="exact"/>
                    <w:jc w:val="center"/>
                    <w:rPr>
                      <w:bCs/>
                      <w:color w:val="000000"/>
                      <w:szCs w:val="21"/>
                    </w:rPr>
                  </w:pPr>
                  <w:r>
                    <w:rPr>
                      <w:rFonts w:hint="eastAsia"/>
                      <w:bCs/>
                      <w:color w:val="000000"/>
                      <w:szCs w:val="21"/>
                    </w:rPr>
                    <w:t>污染控制难易程度</w:t>
                  </w:r>
                </w:p>
              </w:tc>
              <w:tc>
                <w:tcPr>
                  <w:tcW w:w="1315" w:type="dxa"/>
                  <w:shd w:val="clear" w:color="auto" w:fill="auto"/>
                  <w:vAlign w:val="center"/>
                </w:tcPr>
                <w:p>
                  <w:pPr>
                    <w:spacing w:line="360" w:lineRule="exact"/>
                    <w:jc w:val="center"/>
                    <w:rPr>
                      <w:bCs/>
                      <w:color w:val="000000"/>
                      <w:szCs w:val="21"/>
                    </w:rPr>
                  </w:pPr>
                  <w:r>
                    <w:rPr>
                      <w:rFonts w:hint="eastAsia"/>
                      <w:bCs/>
                      <w:color w:val="000000"/>
                      <w:szCs w:val="21"/>
                    </w:rPr>
                    <w:t>污染物类型</w:t>
                  </w:r>
                </w:p>
              </w:tc>
              <w:tc>
                <w:tcPr>
                  <w:tcW w:w="1951" w:type="dxa"/>
                  <w:shd w:val="clear" w:color="auto" w:fill="auto"/>
                  <w:vAlign w:val="center"/>
                </w:tcPr>
                <w:p>
                  <w:pPr>
                    <w:spacing w:line="360" w:lineRule="exact"/>
                    <w:jc w:val="center"/>
                    <w:rPr>
                      <w:bCs/>
                      <w:color w:val="000000"/>
                      <w:szCs w:val="21"/>
                    </w:rPr>
                  </w:pPr>
                  <w:r>
                    <w:rPr>
                      <w:rFonts w:hint="eastAsia"/>
                      <w:bCs/>
                      <w:color w:val="000000"/>
                      <w:szCs w:val="21"/>
                    </w:rPr>
                    <w:t>防渗技术要求</w:t>
                  </w:r>
                </w:p>
              </w:tc>
              <w:tc>
                <w:tcPr>
                  <w:tcW w:w="1554" w:type="dxa"/>
                  <w:shd w:val="clear" w:color="auto" w:fill="auto"/>
                  <w:vAlign w:val="center"/>
                </w:tcPr>
                <w:p>
                  <w:pPr>
                    <w:spacing w:line="360" w:lineRule="exact"/>
                    <w:jc w:val="center"/>
                    <w:rPr>
                      <w:bCs/>
                      <w:color w:val="000000"/>
                      <w:szCs w:val="21"/>
                    </w:rPr>
                  </w:pPr>
                  <w:r>
                    <w:rPr>
                      <w:rFonts w:hint="eastAsia"/>
                      <w:bCs/>
                      <w:color w:val="000000"/>
                      <w:szCs w:val="21"/>
                    </w:rPr>
                    <w:t>本工程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restart"/>
                  <w:shd w:val="clear" w:color="auto" w:fill="auto"/>
                  <w:vAlign w:val="center"/>
                </w:tcPr>
                <w:p>
                  <w:pPr>
                    <w:spacing w:line="360" w:lineRule="exact"/>
                    <w:jc w:val="center"/>
                    <w:rPr>
                      <w:bCs/>
                      <w:color w:val="000000"/>
                      <w:szCs w:val="21"/>
                    </w:rPr>
                  </w:pPr>
                  <w:r>
                    <w:rPr>
                      <w:rFonts w:hint="eastAsia"/>
                      <w:bCs/>
                      <w:color w:val="000000"/>
                      <w:szCs w:val="21"/>
                    </w:rPr>
                    <w:t>重点防渗区</w:t>
                  </w:r>
                </w:p>
              </w:tc>
              <w:tc>
                <w:tcPr>
                  <w:tcW w:w="1287" w:type="dxa"/>
                  <w:shd w:val="clear" w:color="auto" w:fill="auto"/>
                  <w:vAlign w:val="center"/>
                </w:tcPr>
                <w:p>
                  <w:pPr>
                    <w:spacing w:line="360" w:lineRule="exact"/>
                    <w:jc w:val="center"/>
                    <w:rPr>
                      <w:bCs/>
                      <w:color w:val="000000"/>
                      <w:szCs w:val="21"/>
                    </w:rPr>
                  </w:pPr>
                  <w:r>
                    <w:rPr>
                      <w:rFonts w:hint="eastAsia"/>
                      <w:bCs/>
                      <w:color w:val="000000"/>
                      <w:szCs w:val="21"/>
                    </w:rPr>
                    <w:t>弱</w:t>
                  </w:r>
                </w:p>
              </w:tc>
              <w:tc>
                <w:tcPr>
                  <w:tcW w:w="1194" w:type="dxa"/>
                  <w:shd w:val="clear" w:color="auto" w:fill="auto"/>
                  <w:vAlign w:val="center"/>
                </w:tcPr>
                <w:p>
                  <w:pPr>
                    <w:spacing w:line="360" w:lineRule="exact"/>
                    <w:jc w:val="center"/>
                    <w:rPr>
                      <w:bCs/>
                      <w:color w:val="000000"/>
                      <w:szCs w:val="21"/>
                    </w:rPr>
                  </w:pPr>
                  <w:r>
                    <w:rPr>
                      <w:rFonts w:hint="eastAsia"/>
                      <w:bCs/>
                      <w:color w:val="000000"/>
                      <w:szCs w:val="21"/>
                    </w:rPr>
                    <w:t>难</w:t>
                  </w:r>
                </w:p>
              </w:tc>
              <w:tc>
                <w:tcPr>
                  <w:tcW w:w="1315" w:type="dxa"/>
                  <w:vMerge w:val="restart"/>
                  <w:shd w:val="clear" w:color="auto" w:fill="auto"/>
                  <w:vAlign w:val="center"/>
                </w:tcPr>
                <w:p>
                  <w:pPr>
                    <w:spacing w:line="360" w:lineRule="exact"/>
                    <w:jc w:val="center"/>
                    <w:rPr>
                      <w:bCs/>
                      <w:color w:val="000000"/>
                      <w:szCs w:val="21"/>
                    </w:rPr>
                  </w:pPr>
                  <w:r>
                    <w:rPr>
                      <w:rFonts w:hint="eastAsia"/>
                      <w:bCs/>
                      <w:color w:val="000000"/>
                      <w:szCs w:val="21"/>
                    </w:rPr>
                    <w:t>重金属、持久性有机物污染物</w:t>
                  </w:r>
                </w:p>
              </w:tc>
              <w:tc>
                <w:tcPr>
                  <w:tcW w:w="1951" w:type="dxa"/>
                  <w:vMerge w:val="restart"/>
                  <w:shd w:val="clear" w:color="auto" w:fill="auto"/>
                  <w:vAlign w:val="center"/>
                </w:tcPr>
                <w:p>
                  <w:pPr>
                    <w:spacing w:line="360" w:lineRule="exact"/>
                    <w:jc w:val="center"/>
                    <w:rPr>
                      <w:bCs/>
                      <w:color w:val="000000"/>
                      <w:szCs w:val="21"/>
                    </w:rPr>
                  </w:pPr>
                  <w:r>
                    <w:rPr>
                      <w:rFonts w:hint="eastAsia"/>
                      <w:bCs/>
                      <w:color w:val="000000"/>
                      <w:szCs w:val="21"/>
                    </w:rPr>
                    <w:t>等效黏土防渗层Mb≥6.0m，K≤1×10</w:t>
                  </w:r>
                  <w:r>
                    <w:rPr>
                      <w:rFonts w:hint="eastAsia"/>
                      <w:bCs/>
                      <w:color w:val="000000"/>
                      <w:szCs w:val="21"/>
                      <w:vertAlign w:val="superscript"/>
                    </w:rPr>
                    <w:t>-7</w:t>
                  </w:r>
                  <w:r>
                    <w:rPr>
                      <w:rFonts w:hint="eastAsia"/>
                      <w:bCs/>
                      <w:color w:val="000000"/>
                      <w:szCs w:val="21"/>
                    </w:rPr>
                    <w:t>cm/s；或参照GB18598执行</w:t>
                  </w:r>
                </w:p>
              </w:tc>
              <w:tc>
                <w:tcPr>
                  <w:tcW w:w="1554" w:type="dxa"/>
                  <w:vMerge w:val="restart"/>
                  <w:shd w:val="clear" w:color="auto" w:fill="auto"/>
                  <w:vAlign w:val="center"/>
                </w:tcPr>
                <w:p>
                  <w:pPr>
                    <w:spacing w:line="360" w:lineRule="exact"/>
                    <w:jc w:val="center"/>
                    <w:rPr>
                      <w:bCs/>
                      <w:color w:val="000000"/>
                      <w:szCs w:val="21"/>
                    </w:rPr>
                  </w:pPr>
                  <w:r>
                    <w:rPr>
                      <w:rFonts w:hint="eastAsia"/>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shd w:val="clear" w:color="auto" w:fill="auto"/>
                  <w:vAlign w:val="center"/>
                </w:tcPr>
                <w:p>
                  <w:pPr>
                    <w:spacing w:line="360" w:lineRule="exact"/>
                    <w:jc w:val="center"/>
                    <w:rPr>
                      <w:bCs/>
                      <w:color w:val="000000"/>
                      <w:szCs w:val="21"/>
                    </w:rPr>
                  </w:pPr>
                </w:p>
              </w:tc>
              <w:tc>
                <w:tcPr>
                  <w:tcW w:w="1287" w:type="dxa"/>
                  <w:shd w:val="clear" w:color="auto" w:fill="auto"/>
                  <w:vAlign w:val="center"/>
                </w:tcPr>
                <w:p>
                  <w:pPr>
                    <w:spacing w:line="360" w:lineRule="exact"/>
                    <w:jc w:val="center"/>
                    <w:rPr>
                      <w:bCs/>
                      <w:color w:val="000000"/>
                      <w:szCs w:val="21"/>
                    </w:rPr>
                  </w:pPr>
                  <w:r>
                    <w:rPr>
                      <w:rFonts w:hint="eastAsia"/>
                      <w:bCs/>
                      <w:color w:val="000000"/>
                      <w:szCs w:val="21"/>
                    </w:rPr>
                    <w:t>中—强</w:t>
                  </w:r>
                </w:p>
              </w:tc>
              <w:tc>
                <w:tcPr>
                  <w:tcW w:w="1194" w:type="dxa"/>
                  <w:shd w:val="clear" w:color="auto" w:fill="auto"/>
                  <w:vAlign w:val="center"/>
                </w:tcPr>
                <w:p>
                  <w:pPr>
                    <w:spacing w:line="360" w:lineRule="exact"/>
                    <w:jc w:val="center"/>
                    <w:rPr>
                      <w:bCs/>
                      <w:color w:val="000000"/>
                      <w:szCs w:val="21"/>
                    </w:rPr>
                  </w:pPr>
                  <w:r>
                    <w:rPr>
                      <w:rFonts w:hint="eastAsia"/>
                      <w:bCs/>
                      <w:color w:val="000000"/>
                      <w:szCs w:val="21"/>
                    </w:rPr>
                    <w:t>难</w:t>
                  </w:r>
                </w:p>
              </w:tc>
              <w:tc>
                <w:tcPr>
                  <w:tcW w:w="1315" w:type="dxa"/>
                  <w:vMerge w:val="continue"/>
                  <w:shd w:val="clear" w:color="auto" w:fill="auto"/>
                  <w:vAlign w:val="center"/>
                </w:tcPr>
                <w:p>
                  <w:pPr>
                    <w:spacing w:line="360" w:lineRule="exact"/>
                    <w:jc w:val="center"/>
                    <w:rPr>
                      <w:bCs/>
                      <w:color w:val="000000"/>
                      <w:szCs w:val="21"/>
                    </w:rPr>
                  </w:pPr>
                </w:p>
              </w:tc>
              <w:tc>
                <w:tcPr>
                  <w:tcW w:w="1951" w:type="dxa"/>
                  <w:vMerge w:val="continue"/>
                  <w:shd w:val="clear" w:color="auto" w:fill="auto"/>
                  <w:vAlign w:val="center"/>
                </w:tcPr>
                <w:p>
                  <w:pPr>
                    <w:spacing w:line="360" w:lineRule="exact"/>
                    <w:jc w:val="center"/>
                    <w:rPr>
                      <w:bCs/>
                      <w:color w:val="000000"/>
                      <w:szCs w:val="21"/>
                    </w:rPr>
                  </w:pPr>
                </w:p>
              </w:tc>
              <w:tc>
                <w:tcPr>
                  <w:tcW w:w="1554" w:type="dxa"/>
                  <w:vMerge w:val="continue"/>
                  <w:shd w:val="clear" w:color="auto" w:fill="auto"/>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1" w:type="dxa"/>
                  <w:vMerge w:val="continue"/>
                  <w:shd w:val="clear" w:color="auto" w:fill="auto"/>
                  <w:vAlign w:val="center"/>
                </w:tcPr>
                <w:p>
                  <w:pPr>
                    <w:spacing w:line="360" w:lineRule="exact"/>
                    <w:jc w:val="center"/>
                    <w:rPr>
                      <w:bCs/>
                      <w:color w:val="000000"/>
                      <w:szCs w:val="21"/>
                    </w:rPr>
                  </w:pPr>
                </w:p>
              </w:tc>
              <w:tc>
                <w:tcPr>
                  <w:tcW w:w="1287" w:type="dxa"/>
                  <w:shd w:val="clear" w:color="auto" w:fill="auto"/>
                  <w:vAlign w:val="center"/>
                </w:tcPr>
                <w:p>
                  <w:pPr>
                    <w:spacing w:line="360" w:lineRule="exact"/>
                    <w:jc w:val="center"/>
                    <w:rPr>
                      <w:bCs/>
                      <w:color w:val="000000"/>
                      <w:szCs w:val="21"/>
                    </w:rPr>
                  </w:pPr>
                  <w:r>
                    <w:rPr>
                      <w:rFonts w:hint="eastAsia"/>
                      <w:bCs/>
                      <w:color w:val="000000"/>
                      <w:szCs w:val="21"/>
                    </w:rPr>
                    <w:t>弱</w:t>
                  </w:r>
                </w:p>
              </w:tc>
              <w:tc>
                <w:tcPr>
                  <w:tcW w:w="1194" w:type="dxa"/>
                  <w:shd w:val="clear" w:color="auto" w:fill="auto"/>
                  <w:vAlign w:val="center"/>
                </w:tcPr>
                <w:p>
                  <w:pPr>
                    <w:spacing w:line="360" w:lineRule="exact"/>
                    <w:jc w:val="center"/>
                    <w:rPr>
                      <w:bCs/>
                      <w:color w:val="000000"/>
                      <w:szCs w:val="21"/>
                    </w:rPr>
                  </w:pPr>
                  <w:r>
                    <w:rPr>
                      <w:rFonts w:hint="eastAsia"/>
                      <w:bCs/>
                      <w:color w:val="000000"/>
                      <w:szCs w:val="21"/>
                    </w:rPr>
                    <w:t>易</w:t>
                  </w:r>
                </w:p>
              </w:tc>
              <w:tc>
                <w:tcPr>
                  <w:tcW w:w="1315" w:type="dxa"/>
                  <w:vMerge w:val="continue"/>
                  <w:shd w:val="clear" w:color="auto" w:fill="auto"/>
                  <w:vAlign w:val="center"/>
                </w:tcPr>
                <w:p>
                  <w:pPr>
                    <w:spacing w:line="360" w:lineRule="exact"/>
                    <w:jc w:val="center"/>
                    <w:rPr>
                      <w:bCs/>
                      <w:color w:val="000000"/>
                      <w:szCs w:val="21"/>
                    </w:rPr>
                  </w:pPr>
                </w:p>
              </w:tc>
              <w:tc>
                <w:tcPr>
                  <w:tcW w:w="1951" w:type="dxa"/>
                  <w:vMerge w:val="continue"/>
                  <w:shd w:val="clear" w:color="auto" w:fill="auto"/>
                  <w:vAlign w:val="center"/>
                </w:tcPr>
                <w:p>
                  <w:pPr>
                    <w:spacing w:line="360" w:lineRule="exact"/>
                    <w:jc w:val="center"/>
                    <w:rPr>
                      <w:bCs/>
                      <w:color w:val="000000"/>
                      <w:szCs w:val="21"/>
                    </w:rPr>
                  </w:pPr>
                </w:p>
              </w:tc>
              <w:tc>
                <w:tcPr>
                  <w:tcW w:w="1554" w:type="dxa"/>
                  <w:vMerge w:val="continue"/>
                  <w:shd w:val="clear" w:color="auto" w:fill="auto"/>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restart"/>
                  <w:shd w:val="clear" w:color="auto" w:fill="auto"/>
                  <w:vAlign w:val="center"/>
                </w:tcPr>
                <w:p>
                  <w:pPr>
                    <w:spacing w:line="360" w:lineRule="exact"/>
                    <w:jc w:val="center"/>
                    <w:rPr>
                      <w:bCs/>
                      <w:color w:val="000000"/>
                      <w:szCs w:val="21"/>
                    </w:rPr>
                  </w:pPr>
                  <w:r>
                    <w:rPr>
                      <w:rFonts w:hint="eastAsia"/>
                      <w:bCs/>
                      <w:color w:val="000000"/>
                      <w:szCs w:val="21"/>
                    </w:rPr>
                    <w:t>一般防渗区</w:t>
                  </w:r>
                </w:p>
              </w:tc>
              <w:tc>
                <w:tcPr>
                  <w:tcW w:w="1287" w:type="dxa"/>
                  <w:shd w:val="clear" w:color="auto" w:fill="auto"/>
                  <w:vAlign w:val="center"/>
                </w:tcPr>
                <w:p>
                  <w:pPr>
                    <w:spacing w:line="360" w:lineRule="exact"/>
                    <w:jc w:val="center"/>
                    <w:rPr>
                      <w:bCs/>
                      <w:color w:val="000000"/>
                      <w:szCs w:val="21"/>
                    </w:rPr>
                  </w:pPr>
                  <w:r>
                    <w:rPr>
                      <w:rFonts w:hint="eastAsia"/>
                      <w:bCs/>
                      <w:color w:val="000000"/>
                      <w:szCs w:val="21"/>
                    </w:rPr>
                    <w:t>弱</w:t>
                  </w:r>
                </w:p>
              </w:tc>
              <w:tc>
                <w:tcPr>
                  <w:tcW w:w="1194" w:type="dxa"/>
                  <w:shd w:val="clear" w:color="auto" w:fill="auto"/>
                  <w:vAlign w:val="center"/>
                </w:tcPr>
                <w:p>
                  <w:pPr>
                    <w:spacing w:line="360" w:lineRule="exact"/>
                    <w:jc w:val="center"/>
                    <w:rPr>
                      <w:bCs/>
                      <w:color w:val="000000"/>
                      <w:szCs w:val="21"/>
                    </w:rPr>
                  </w:pPr>
                  <w:r>
                    <w:rPr>
                      <w:rFonts w:hint="eastAsia"/>
                      <w:bCs/>
                      <w:color w:val="000000"/>
                      <w:szCs w:val="21"/>
                    </w:rPr>
                    <w:t>易-难</w:t>
                  </w:r>
                </w:p>
              </w:tc>
              <w:tc>
                <w:tcPr>
                  <w:tcW w:w="1315" w:type="dxa"/>
                  <w:vMerge w:val="restart"/>
                  <w:shd w:val="clear" w:color="auto" w:fill="auto"/>
                  <w:vAlign w:val="center"/>
                </w:tcPr>
                <w:p>
                  <w:pPr>
                    <w:spacing w:line="360" w:lineRule="exact"/>
                    <w:jc w:val="center"/>
                    <w:rPr>
                      <w:bCs/>
                      <w:color w:val="000000"/>
                      <w:szCs w:val="21"/>
                    </w:rPr>
                  </w:pPr>
                  <w:r>
                    <w:rPr>
                      <w:rFonts w:hint="eastAsia"/>
                      <w:bCs/>
                      <w:color w:val="000000"/>
                      <w:szCs w:val="21"/>
                    </w:rPr>
                    <w:t>其他类型</w:t>
                  </w:r>
                </w:p>
              </w:tc>
              <w:tc>
                <w:tcPr>
                  <w:tcW w:w="1951" w:type="dxa"/>
                  <w:vMerge w:val="restart"/>
                  <w:shd w:val="clear" w:color="auto" w:fill="auto"/>
                  <w:vAlign w:val="center"/>
                </w:tcPr>
                <w:p>
                  <w:pPr>
                    <w:spacing w:line="360" w:lineRule="exact"/>
                    <w:jc w:val="center"/>
                    <w:rPr>
                      <w:bCs/>
                      <w:color w:val="000000"/>
                      <w:szCs w:val="21"/>
                    </w:rPr>
                  </w:pPr>
                  <w:r>
                    <w:rPr>
                      <w:rFonts w:hint="eastAsia"/>
                      <w:bCs/>
                      <w:color w:val="000000"/>
                      <w:szCs w:val="21"/>
                    </w:rPr>
                    <w:t>等效黏土防渗层Mb≥1.5m，K≤1×10</w:t>
                  </w:r>
                  <w:r>
                    <w:rPr>
                      <w:rFonts w:hint="eastAsia"/>
                      <w:bCs/>
                      <w:color w:val="000000"/>
                      <w:szCs w:val="21"/>
                      <w:vertAlign w:val="superscript"/>
                    </w:rPr>
                    <w:t>-7</w:t>
                  </w:r>
                  <w:r>
                    <w:rPr>
                      <w:rFonts w:hint="eastAsia"/>
                      <w:bCs/>
                      <w:color w:val="000000"/>
                      <w:szCs w:val="21"/>
                    </w:rPr>
                    <w:t>cm/s；或参照GB16889执行</w:t>
                  </w:r>
                </w:p>
              </w:tc>
              <w:tc>
                <w:tcPr>
                  <w:tcW w:w="1554" w:type="dxa"/>
                  <w:vMerge w:val="restart"/>
                  <w:shd w:val="clear" w:color="auto" w:fill="auto"/>
                  <w:vAlign w:val="center"/>
                </w:tcPr>
                <w:p>
                  <w:pPr>
                    <w:spacing w:line="360" w:lineRule="exact"/>
                    <w:jc w:val="center"/>
                    <w:rPr>
                      <w:bCs/>
                      <w:color w:val="000000"/>
                      <w:szCs w:val="21"/>
                    </w:rPr>
                  </w:pPr>
                  <w:r>
                    <w:rPr>
                      <w:rFonts w:hint="eastAsia"/>
                      <w:bCs/>
                      <w:color w:val="000000"/>
                      <w:szCs w:val="21"/>
                    </w:rPr>
                    <w:t>确定，油漆、稀释剂堆存处、危废暂存间的防渗等级为“一般防渗区”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shd w:val="clear" w:color="auto" w:fill="auto"/>
                  <w:vAlign w:val="center"/>
                </w:tcPr>
                <w:p>
                  <w:pPr>
                    <w:spacing w:line="360" w:lineRule="exact"/>
                    <w:jc w:val="center"/>
                    <w:rPr>
                      <w:bCs/>
                      <w:color w:val="000000"/>
                      <w:szCs w:val="21"/>
                    </w:rPr>
                  </w:pPr>
                </w:p>
              </w:tc>
              <w:tc>
                <w:tcPr>
                  <w:tcW w:w="1287" w:type="dxa"/>
                  <w:shd w:val="clear" w:color="auto" w:fill="auto"/>
                  <w:vAlign w:val="center"/>
                </w:tcPr>
                <w:p>
                  <w:pPr>
                    <w:spacing w:line="360" w:lineRule="exact"/>
                    <w:jc w:val="center"/>
                    <w:rPr>
                      <w:bCs/>
                      <w:color w:val="000000"/>
                      <w:szCs w:val="21"/>
                    </w:rPr>
                  </w:pPr>
                  <w:r>
                    <w:rPr>
                      <w:rFonts w:hint="eastAsia"/>
                      <w:bCs/>
                      <w:color w:val="000000"/>
                      <w:szCs w:val="21"/>
                    </w:rPr>
                    <w:t>中—强</w:t>
                  </w:r>
                </w:p>
              </w:tc>
              <w:tc>
                <w:tcPr>
                  <w:tcW w:w="1194" w:type="dxa"/>
                  <w:shd w:val="clear" w:color="auto" w:fill="auto"/>
                  <w:vAlign w:val="center"/>
                </w:tcPr>
                <w:p>
                  <w:pPr>
                    <w:spacing w:line="360" w:lineRule="exact"/>
                    <w:jc w:val="center"/>
                    <w:rPr>
                      <w:bCs/>
                      <w:color w:val="000000"/>
                      <w:szCs w:val="21"/>
                    </w:rPr>
                  </w:pPr>
                  <w:r>
                    <w:rPr>
                      <w:rFonts w:hint="eastAsia"/>
                      <w:bCs/>
                      <w:color w:val="000000"/>
                      <w:szCs w:val="21"/>
                    </w:rPr>
                    <w:t>难</w:t>
                  </w:r>
                </w:p>
              </w:tc>
              <w:tc>
                <w:tcPr>
                  <w:tcW w:w="1315" w:type="dxa"/>
                  <w:vMerge w:val="continue"/>
                  <w:shd w:val="clear" w:color="auto" w:fill="auto"/>
                  <w:vAlign w:val="center"/>
                </w:tcPr>
                <w:p>
                  <w:pPr>
                    <w:spacing w:line="360" w:lineRule="exact"/>
                    <w:jc w:val="center"/>
                    <w:rPr>
                      <w:bCs/>
                      <w:color w:val="000000"/>
                      <w:szCs w:val="21"/>
                    </w:rPr>
                  </w:pPr>
                </w:p>
              </w:tc>
              <w:tc>
                <w:tcPr>
                  <w:tcW w:w="1951" w:type="dxa"/>
                  <w:vMerge w:val="continue"/>
                  <w:shd w:val="clear" w:color="auto" w:fill="auto"/>
                  <w:vAlign w:val="center"/>
                </w:tcPr>
                <w:p>
                  <w:pPr>
                    <w:spacing w:line="360" w:lineRule="exact"/>
                    <w:jc w:val="center"/>
                    <w:rPr>
                      <w:bCs/>
                      <w:color w:val="000000"/>
                      <w:szCs w:val="21"/>
                    </w:rPr>
                  </w:pPr>
                </w:p>
              </w:tc>
              <w:tc>
                <w:tcPr>
                  <w:tcW w:w="1554" w:type="dxa"/>
                  <w:vMerge w:val="continue"/>
                  <w:shd w:val="clear" w:color="auto" w:fill="auto"/>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shd w:val="clear" w:color="auto" w:fill="auto"/>
                  <w:vAlign w:val="center"/>
                </w:tcPr>
                <w:p>
                  <w:pPr>
                    <w:spacing w:line="360" w:lineRule="exact"/>
                    <w:jc w:val="center"/>
                    <w:rPr>
                      <w:bCs/>
                      <w:color w:val="000000"/>
                      <w:szCs w:val="21"/>
                    </w:rPr>
                  </w:pPr>
                </w:p>
              </w:tc>
              <w:tc>
                <w:tcPr>
                  <w:tcW w:w="1287" w:type="dxa"/>
                  <w:shd w:val="clear" w:color="auto" w:fill="auto"/>
                  <w:vAlign w:val="center"/>
                </w:tcPr>
                <w:p>
                  <w:pPr>
                    <w:spacing w:line="360" w:lineRule="exact"/>
                    <w:jc w:val="center"/>
                    <w:rPr>
                      <w:bCs/>
                      <w:color w:val="000000"/>
                      <w:szCs w:val="21"/>
                    </w:rPr>
                  </w:pPr>
                  <w:r>
                    <w:rPr>
                      <w:rFonts w:hint="eastAsia"/>
                      <w:bCs/>
                      <w:color w:val="000000"/>
                      <w:szCs w:val="21"/>
                    </w:rPr>
                    <w:t>中</w:t>
                  </w:r>
                </w:p>
              </w:tc>
              <w:tc>
                <w:tcPr>
                  <w:tcW w:w="1194" w:type="dxa"/>
                  <w:shd w:val="clear" w:color="auto" w:fill="auto"/>
                  <w:vAlign w:val="center"/>
                </w:tcPr>
                <w:p>
                  <w:pPr>
                    <w:spacing w:line="360" w:lineRule="exact"/>
                    <w:jc w:val="center"/>
                    <w:rPr>
                      <w:bCs/>
                      <w:color w:val="000000"/>
                      <w:szCs w:val="21"/>
                    </w:rPr>
                  </w:pPr>
                  <w:r>
                    <w:rPr>
                      <w:rFonts w:hint="eastAsia"/>
                      <w:bCs/>
                      <w:color w:val="000000"/>
                      <w:szCs w:val="21"/>
                    </w:rPr>
                    <w:t>易</w:t>
                  </w:r>
                </w:p>
              </w:tc>
              <w:tc>
                <w:tcPr>
                  <w:tcW w:w="1315" w:type="dxa"/>
                  <w:vMerge w:val="restart"/>
                  <w:shd w:val="clear" w:color="auto" w:fill="auto"/>
                  <w:vAlign w:val="center"/>
                </w:tcPr>
                <w:p>
                  <w:pPr>
                    <w:spacing w:line="360" w:lineRule="exact"/>
                    <w:jc w:val="center"/>
                    <w:rPr>
                      <w:bCs/>
                      <w:color w:val="000000"/>
                      <w:szCs w:val="21"/>
                    </w:rPr>
                  </w:pPr>
                  <w:r>
                    <w:rPr>
                      <w:rFonts w:hint="eastAsia"/>
                      <w:bCs/>
                      <w:color w:val="000000"/>
                      <w:szCs w:val="21"/>
                    </w:rPr>
                    <w:t>重金属、持久性有机物污染物</w:t>
                  </w:r>
                </w:p>
              </w:tc>
              <w:tc>
                <w:tcPr>
                  <w:tcW w:w="1951" w:type="dxa"/>
                  <w:vMerge w:val="continue"/>
                  <w:shd w:val="clear" w:color="auto" w:fill="auto"/>
                  <w:vAlign w:val="center"/>
                </w:tcPr>
                <w:p>
                  <w:pPr>
                    <w:spacing w:line="360" w:lineRule="exact"/>
                    <w:jc w:val="center"/>
                    <w:rPr>
                      <w:bCs/>
                      <w:color w:val="000000"/>
                      <w:szCs w:val="21"/>
                    </w:rPr>
                  </w:pPr>
                </w:p>
              </w:tc>
              <w:tc>
                <w:tcPr>
                  <w:tcW w:w="1554" w:type="dxa"/>
                  <w:vMerge w:val="continue"/>
                  <w:shd w:val="clear" w:color="auto" w:fill="auto"/>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1" w:type="dxa"/>
                  <w:vMerge w:val="continue"/>
                  <w:shd w:val="clear" w:color="auto" w:fill="auto"/>
                  <w:vAlign w:val="center"/>
                </w:tcPr>
                <w:p>
                  <w:pPr>
                    <w:spacing w:line="360" w:lineRule="exact"/>
                    <w:jc w:val="center"/>
                    <w:rPr>
                      <w:bCs/>
                      <w:color w:val="000000"/>
                      <w:szCs w:val="21"/>
                    </w:rPr>
                  </w:pPr>
                </w:p>
              </w:tc>
              <w:tc>
                <w:tcPr>
                  <w:tcW w:w="1287" w:type="dxa"/>
                  <w:shd w:val="clear" w:color="auto" w:fill="auto"/>
                  <w:vAlign w:val="center"/>
                </w:tcPr>
                <w:p>
                  <w:pPr>
                    <w:spacing w:line="360" w:lineRule="exact"/>
                    <w:jc w:val="center"/>
                    <w:rPr>
                      <w:bCs/>
                      <w:color w:val="000000"/>
                      <w:szCs w:val="21"/>
                    </w:rPr>
                  </w:pPr>
                  <w:r>
                    <w:rPr>
                      <w:rFonts w:hint="eastAsia"/>
                      <w:bCs/>
                      <w:color w:val="000000"/>
                      <w:szCs w:val="21"/>
                    </w:rPr>
                    <w:t>强</w:t>
                  </w:r>
                </w:p>
              </w:tc>
              <w:tc>
                <w:tcPr>
                  <w:tcW w:w="1194" w:type="dxa"/>
                  <w:shd w:val="clear" w:color="auto" w:fill="auto"/>
                  <w:vAlign w:val="center"/>
                </w:tcPr>
                <w:p>
                  <w:pPr>
                    <w:spacing w:line="360" w:lineRule="exact"/>
                    <w:jc w:val="center"/>
                    <w:rPr>
                      <w:bCs/>
                      <w:color w:val="000000"/>
                      <w:szCs w:val="21"/>
                    </w:rPr>
                  </w:pPr>
                  <w:r>
                    <w:rPr>
                      <w:rFonts w:hint="eastAsia"/>
                      <w:bCs/>
                      <w:color w:val="000000"/>
                      <w:szCs w:val="21"/>
                    </w:rPr>
                    <w:t>易</w:t>
                  </w:r>
                </w:p>
              </w:tc>
              <w:tc>
                <w:tcPr>
                  <w:tcW w:w="1315" w:type="dxa"/>
                  <w:vMerge w:val="continue"/>
                  <w:shd w:val="clear" w:color="auto" w:fill="auto"/>
                  <w:vAlign w:val="center"/>
                </w:tcPr>
                <w:p>
                  <w:pPr>
                    <w:spacing w:line="360" w:lineRule="exact"/>
                    <w:jc w:val="center"/>
                    <w:rPr>
                      <w:bCs/>
                      <w:color w:val="000000"/>
                      <w:szCs w:val="21"/>
                    </w:rPr>
                  </w:pPr>
                </w:p>
              </w:tc>
              <w:tc>
                <w:tcPr>
                  <w:tcW w:w="1951" w:type="dxa"/>
                  <w:vMerge w:val="continue"/>
                  <w:shd w:val="clear" w:color="auto" w:fill="auto"/>
                  <w:vAlign w:val="center"/>
                </w:tcPr>
                <w:p>
                  <w:pPr>
                    <w:spacing w:line="360" w:lineRule="exact"/>
                    <w:jc w:val="center"/>
                    <w:rPr>
                      <w:bCs/>
                      <w:color w:val="000000"/>
                      <w:szCs w:val="21"/>
                    </w:rPr>
                  </w:pPr>
                </w:p>
              </w:tc>
              <w:tc>
                <w:tcPr>
                  <w:tcW w:w="1554" w:type="dxa"/>
                  <w:vMerge w:val="continue"/>
                  <w:shd w:val="clear" w:color="auto" w:fill="auto"/>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shd w:val="clear" w:color="auto" w:fill="auto"/>
                  <w:vAlign w:val="center"/>
                </w:tcPr>
                <w:p>
                  <w:pPr>
                    <w:spacing w:line="360" w:lineRule="exact"/>
                    <w:jc w:val="center"/>
                    <w:rPr>
                      <w:bCs/>
                      <w:color w:val="000000"/>
                      <w:szCs w:val="21"/>
                    </w:rPr>
                  </w:pPr>
                  <w:r>
                    <w:rPr>
                      <w:rFonts w:hint="eastAsia"/>
                      <w:bCs/>
                      <w:color w:val="000000"/>
                      <w:szCs w:val="21"/>
                    </w:rPr>
                    <w:t>简单防渗区</w:t>
                  </w:r>
                </w:p>
              </w:tc>
              <w:tc>
                <w:tcPr>
                  <w:tcW w:w="1287" w:type="dxa"/>
                  <w:shd w:val="clear" w:color="auto" w:fill="auto"/>
                  <w:vAlign w:val="center"/>
                </w:tcPr>
                <w:p>
                  <w:pPr>
                    <w:spacing w:line="360" w:lineRule="exact"/>
                    <w:jc w:val="center"/>
                    <w:rPr>
                      <w:bCs/>
                      <w:color w:val="000000"/>
                      <w:szCs w:val="21"/>
                    </w:rPr>
                  </w:pPr>
                  <w:r>
                    <w:rPr>
                      <w:rFonts w:hint="eastAsia"/>
                      <w:bCs/>
                      <w:color w:val="000000"/>
                      <w:szCs w:val="21"/>
                    </w:rPr>
                    <w:t>中—强</w:t>
                  </w:r>
                </w:p>
              </w:tc>
              <w:tc>
                <w:tcPr>
                  <w:tcW w:w="1194" w:type="dxa"/>
                  <w:shd w:val="clear" w:color="auto" w:fill="auto"/>
                  <w:vAlign w:val="center"/>
                </w:tcPr>
                <w:p>
                  <w:pPr>
                    <w:spacing w:line="360" w:lineRule="exact"/>
                    <w:jc w:val="center"/>
                    <w:rPr>
                      <w:bCs/>
                      <w:color w:val="000000"/>
                      <w:szCs w:val="21"/>
                    </w:rPr>
                  </w:pPr>
                  <w:r>
                    <w:rPr>
                      <w:rFonts w:hint="eastAsia"/>
                      <w:bCs/>
                      <w:color w:val="000000"/>
                      <w:szCs w:val="21"/>
                    </w:rPr>
                    <w:t>易</w:t>
                  </w:r>
                </w:p>
              </w:tc>
              <w:tc>
                <w:tcPr>
                  <w:tcW w:w="1315" w:type="dxa"/>
                  <w:shd w:val="clear" w:color="auto" w:fill="auto"/>
                  <w:vAlign w:val="center"/>
                </w:tcPr>
                <w:p>
                  <w:pPr>
                    <w:spacing w:line="360" w:lineRule="exact"/>
                    <w:jc w:val="center"/>
                    <w:rPr>
                      <w:bCs/>
                      <w:color w:val="000000"/>
                      <w:szCs w:val="21"/>
                    </w:rPr>
                  </w:pPr>
                  <w:r>
                    <w:rPr>
                      <w:rFonts w:hint="eastAsia"/>
                      <w:bCs/>
                      <w:color w:val="000000"/>
                      <w:szCs w:val="21"/>
                    </w:rPr>
                    <w:t>其他类型</w:t>
                  </w:r>
                </w:p>
              </w:tc>
              <w:tc>
                <w:tcPr>
                  <w:tcW w:w="1951" w:type="dxa"/>
                  <w:shd w:val="clear" w:color="auto" w:fill="auto"/>
                  <w:vAlign w:val="center"/>
                </w:tcPr>
                <w:p>
                  <w:pPr>
                    <w:spacing w:line="360" w:lineRule="exact"/>
                    <w:jc w:val="center"/>
                    <w:rPr>
                      <w:bCs/>
                      <w:color w:val="000000"/>
                      <w:szCs w:val="21"/>
                    </w:rPr>
                  </w:pPr>
                  <w:r>
                    <w:rPr>
                      <w:rFonts w:hint="eastAsia"/>
                      <w:bCs/>
                      <w:color w:val="000000"/>
                      <w:szCs w:val="21"/>
                    </w:rPr>
                    <w:t>一般地面硬化</w:t>
                  </w:r>
                </w:p>
              </w:tc>
              <w:tc>
                <w:tcPr>
                  <w:tcW w:w="1554" w:type="dxa"/>
                  <w:shd w:val="clear" w:color="auto" w:fill="auto"/>
                  <w:vAlign w:val="center"/>
                </w:tcPr>
                <w:p>
                  <w:pPr>
                    <w:spacing w:line="360" w:lineRule="exact"/>
                    <w:jc w:val="center"/>
                    <w:rPr>
                      <w:bCs/>
                      <w:color w:val="000000"/>
                      <w:szCs w:val="21"/>
                    </w:rPr>
                  </w:pPr>
                  <w:r>
                    <w:rPr>
                      <w:rFonts w:hint="eastAsia"/>
                      <w:bCs/>
                      <w:color w:val="000000"/>
                      <w:szCs w:val="21"/>
                    </w:rPr>
                    <w:t>/</w:t>
                  </w:r>
                </w:p>
              </w:tc>
            </w:tr>
          </w:tbl>
          <w:p>
            <w:pPr>
              <w:adjustRightInd w:val="0"/>
              <w:snapToGrid w:val="0"/>
              <w:spacing w:line="360" w:lineRule="auto"/>
              <w:ind w:firstLine="480" w:firstLineChars="200"/>
              <w:outlineLvl w:val="1"/>
              <w:rPr>
                <w:color w:val="000000"/>
                <w:sz w:val="24"/>
              </w:rPr>
            </w:pPr>
            <w:r>
              <w:rPr>
                <w:rFonts w:hint="eastAsia"/>
                <w:color w:val="000000"/>
                <w:sz w:val="24"/>
              </w:rPr>
              <w:t>根据上表可知，项目油漆及稀释剂存放处、危废暂存间的防渗均应按照“一般防渗区”要求防渗。</w:t>
            </w:r>
          </w:p>
          <w:p>
            <w:pPr>
              <w:adjustRightInd w:val="0"/>
              <w:snapToGrid w:val="0"/>
              <w:spacing w:line="360" w:lineRule="auto"/>
              <w:ind w:firstLine="480" w:firstLineChars="200"/>
              <w:outlineLvl w:val="1"/>
              <w:rPr>
                <w:color w:val="000000"/>
                <w:sz w:val="24"/>
              </w:rPr>
            </w:pPr>
            <w:r>
              <w:rPr>
                <w:rFonts w:hint="eastAsia"/>
                <w:color w:val="000000"/>
                <w:sz w:val="24"/>
              </w:rPr>
              <w:t>环评建议，项目生产车间地面进行硬化，油漆及稀释剂存放处四周设置围堰，底部及墙壁均为钢筋混凝土结构，以收集发生事故泄露的油漆及稀释剂；危废暂存间地面采取防渗措施，使其等效黏土防渗层Mb≥1.5m，K≤1×10</w:t>
            </w:r>
            <w:r>
              <w:rPr>
                <w:rFonts w:hint="eastAsia"/>
                <w:color w:val="000000"/>
                <w:sz w:val="24"/>
                <w:vertAlign w:val="superscript"/>
              </w:rPr>
              <w:t>-7</w:t>
            </w:r>
            <w:r>
              <w:rPr>
                <w:rFonts w:hint="eastAsia"/>
                <w:color w:val="000000"/>
                <w:sz w:val="24"/>
              </w:rPr>
              <w:t>cm/s；经采取以上措施后，项目对可能产生地下水影响的各种途径均进行了有效预防，在确保各项防渗措施得以落实，并加强维护和厂区环境管理的前提下，可有效控制厂区内的废水污染物下渗，避免污染地下水，因此项目不会对区域地下水环境产生明显影响。</w:t>
            </w:r>
          </w:p>
          <w:p>
            <w:pPr>
              <w:adjustRightInd w:val="0"/>
              <w:snapToGrid w:val="0"/>
              <w:spacing w:line="360" w:lineRule="auto"/>
              <w:ind w:firstLine="480" w:firstLineChars="200"/>
              <w:outlineLvl w:val="1"/>
              <w:rPr>
                <w:color w:val="000000"/>
                <w:sz w:val="24"/>
              </w:rPr>
            </w:pPr>
            <w:r>
              <w:rPr>
                <w:rFonts w:hint="eastAsia"/>
                <w:color w:val="000000"/>
                <w:sz w:val="24"/>
              </w:rPr>
              <w:t>（6）地下水监测计划</w:t>
            </w:r>
          </w:p>
          <w:p>
            <w:pPr>
              <w:widowControl/>
              <w:adjustRightInd w:val="0"/>
              <w:snapToGrid w:val="0"/>
              <w:spacing w:line="360" w:lineRule="auto"/>
              <w:jc w:val="center"/>
              <w:rPr>
                <w:b/>
                <w:bCs/>
                <w:color w:val="000000"/>
                <w:sz w:val="24"/>
              </w:rPr>
            </w:pPr>
            <w:r>
              <w:rPr>
                <w:rFonts w:hint="eastAsia"/>
                <w:b/>
                <w:bCs/>
                <w:color w:val="000000"/>
                <w:sz w:val="24"/>
              </w:rPr>
              <w:t>表4-32      地下水</w:t>
            </w:r>
            <w:r>
              <w:rPr>
                <w:b/>
                <w:bCs/>
                <w:color w:val="000000"/>
                <w:sz w:val="24"/>
              </w:rPr>
              <w:t>监测计划一览表</w:t>
            </w:r>
          </w:p>
          <w:tbl>
            <w:tblPr>
              <w:tblStyle w:val="30"/>
              <w:tblW w:w="800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1"/>
              <w:gridCol w:w="1317"/>
              <w:gridCol w:w="3399"/>
              <w:gridCol w:w="1344"/>
              <w:gridCol w:w="109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51" w:type="dxa"/>
                  <w:shd w:val="clear" w:color="auto" w:fill="auto"/>
                  <w:vAlign w:val="center"/>
                </w:tcPr>
                <w:p>
                  <w:pPr>
                    <w:adjustRightInd w:val="0"/>
                    <w:snapToGrid w:val="0"/>
                    <w:spacing w:line="320" w:lineRule="exact"/>
                    <w:jc w:val="center"/>
                    <w:rPr>
                      <w:color w:val="000000"/>
                      <w:szCs w:val="21"/>
                    </w:rPr>
                  </w:pPr>
                  <w:r>
                    <w:rPr>
                      <w:color w:val="000000"/>
                      <w:szCs w:val="21"/>
                    </w:rPr>
                    <w:t>类别</w:t>
                  </w:r>
                </w:p>
              </w:tc>
              <w:tc>
                <w:tcPr>
                  <w:tcW w:w="1317" w:type="dxa"/>
                  <w:shd w:val="clear" w:color="auto" w:fill="auto"/>
                  <w:vAlign w:val="center"/>
                </w:tcPr>
                <w:p>
                  <w:pPr>
                    <w:adjustRightInd w:val="0"/>
                    <w:snapToGrid w:val="0"/>
                    <w:spacing w:line="320" w:lineRule="exact"/>
                    <w:jc w:val="center"/>
                    <w:rPr>
                      <w:color w:val="000000"/>
                      <w:szCs w:val="21"/>
                    </w:rPr>
                  </w:pPr>
                  <w:r>
                    <w:rPr>
                      <w:rFonts w:hint="eastAsia"/>
                      <w:color w:val="000000"/>
                      <w:szCs w:val="21"/>
                    </w:rPr>
                    <w:t>监测</w:t>
                  </w:r>
                  <w:r>
                    <w:rPr>
                      <w:color w:val="000000"/>
                      <w:szCs w:val="21"/>
                    </w:rPr>
                    <w:t>点位</w:t>
                  </w:r>
                </w:p>
              </w:tc>
              <w:tc>
                <w:tcPr>
                  <w:tcW w:w="3399" w:type="dxa"/>
                  <w:shd w:val="clear" w:color="auto" w:fill="auto"/>
                  <w:vAlign w:val="center"/>
                </w:tcPr>
                <w:p>
                  <w:pPr>
                    <w:adjustRightInd w:val="0"/>
                    <w:snapToGrid w:val="0"/>
                    <w:spacing w:line="320" w:lineRule="exact"/>
                    <w:jc w:val="center"/>
                    <w:rPr>
                      <w:color w:val="000000"/>
                      <w:szCs w:val="21"/>
                    </w:rPr>
                  </w:pPr>
                  <w:r>
                    <w:rPr>
                      <w:color w:val="000000"/>
                      <w:szCs w:val="21"/>
                    </w:rPr>
                    <w:t>监测</w:t>
                  </w:r>
                  <w:r>
                    <w:rPr>
                      <w:rFonts w:hint="eastAsia"/>
                      <w:color w:val="000000"/>
                      <w:szCs w:val="21"/>
                    </w:rPr>
                    <w:t>因子</w:t>
                  </w:r>
                </w:p>
              </w:tc>
              <w:tc>
                <w:tcPr>
                  <w:tcW w:w="1344" w:type="dxa"/>
                  <w:shd w:val="clear" w:color="auto" w:fill="auto"/>
                  <w:vAlign w:val="center"/>
                </w:tcPr>
                <w:p>
                  <w:pPr>
                    <w:adjustRightInd w:val="0"/>
                    <w:snapToGrid w:val="0"/>
                    <w:spacing w:line="320" w:lineRule="exact"/>
                    <w:jc w:val="center"/>
                    <w:rPr>
                      <w:color w:val="000000"/>
                      <w:szCs w:val="21"/>
                    </w:rPr>
                  </w:pPr>
                  <w:r>
                    <w:rPr>
                      <w:color w:val="000000"/>
                      <w:szCs w:val="21"/>
                    </w:rPr>
                    <w:t>监测频率</w:t>
                  </w:r>
                </w:p>
              </w:tc>
              <w:tc>
                <w:tcPr>
                  <w:tcW w:w="1096" w:type="dxa"/>
                  <w:shd w:val="clear" w:color="auto" w:fill="auto"/>
                  <w:vAlign w:val="center"/>
                </w:tcPr>
                <w:p>
                  <w:pPr>
                    <w:adjustRightInd w:val="0"/>
                    <w:snapToGrid w:val="0"/>
                    <w:spacing w:line="320" w:lineRule="exact"/>
                    <w:jc w:val="center"/>
                    <w:rPr>
                      <w:b/>
                      <w:bCs/>
                      <w:color w:val="000000"/>
                      <w:szCs w:val="21"/>
                    </w:rPr>
                  </w:pPr>
                  <w:r>
                    <w:rPr>
                      <w:color w:val="000000"/>
                      <w:szCs w:val="21"/>
                    </w:rPr>
                    <w:t>监测单位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851" w:type="dxa"/>
                  <w:shd w:val="clear" w:color="auto" w:fill="auto"/>
                  <w:vAlign w:val="center"/>
                </w:tcPr>
                <w:p>
                  <w:pPr>
                    <w:spacing w:line="320" w:lineRule="exact"/>
                    <w:jc w:val="center"/>
                    <w:rPr>
                      <w:color w:val="000000"/>
                      <w:szCs w:val="21"/>
                    </w:rPr>
                  </w:pPr>
                  <w:r>
                    <w:rPr>
                      <w:rFonts w:hint="eastAsia"/>
                      <w:color w:val="000000"/>
                      <w:szCs w:val="21"/>
                    </w:rPr>
                    <w:t>地下水</w:t>
                  </w:r>
                </w:p>
              </w:tc>
              <w:tc>
                <w:tcPr>
                  <w:tcW w:w="1317" w:type="dxa"/>
                  <w:shd w:val="clear" w:color="auto" w:fill="auto"/>
                  <w:vAlign w:val="center"/>
                </w:tcPr>
                <w:p>
                  <w:pPr>
                    <w:spacing w:line="320" w:lineRule="exact"/>
                    <w:jc w:val="center"/>
                    <w:rPr>
                      <w:color w:val="000000"/>
                      <w:szCs w:val="21"/>
                    </w:rPr>
                  </w:pPr>
                  <w:r>
                    <w:rPr>
                      <w:rFonts w:hint="eastAsia"/>
                      <w:color w:val="000000"/>
                      <w:szCs w:val="21"/>
                    </w:rPr>
                    <w:t>项目区南侧刘化庄</w:t>
                  </w:r>
                </w:p>
              </w:tc>
              <w:tc>
                <w:tcPr>
                  <w:tcW w:w="3399" w:type="dxa"/>
                  <w:shd w:val="clear" w:color="auto" w:fill="auto"/>
                  <w:vAlign w:val="center"/>
                </w:tcPr>
                <w:p>
                  <w:pPr>
                    <w:spacing w:line="320" w:lineRule="exact"/>
                    <w:jc w:val="center"/>
                    <w:rPr>
                      <w:color w:val="000000"/>
                      <w:szCs w:val="21"/>
                    </w:rPr>
                  </w:pPr>
                  <w:r>
                    <w:rPr>
                      <w:rFonts w:hint="eastAsia"/>
                      <w:color w:val="000000"/>
                      <w:szCs w:val="21"/>
                    </w:rPr>
                    <w:t>K</w:t>
                  </w:r>
                  <w:r>
                    <w:rPr>
                      <w:rFonts w:hint="eastAsia"/>
                      <w:color w:val="000000"/>
                      <w:szCs w:val="21"/>
                      <w:vertAlign w:val="superscript"/>
                    </w:rPr>
                    <w:t>+</w:t>
                  </w:r>
                  <w:r>
                    <w:rPr>
                      <w:rFonts w:hint="eastAsia"/>
                      <w:color w:val="000000"/>
                      <w:szCs w:val="21"/>
                    </w:rPr>
                    <w:t>、Na</w:t>
                  </w:r>
                  <w:r>
                    <w:rPr>
                      <w:rFonts w:hint="eastAsia"/>
                      <w:color w:val="000000"/>
                      <w:szCs w:val="21"/>
                      <w:vertAlign w:val="superscript"/>
                    </w:rPr>
                    <w:t>+</w:t>
                  </w:r>
                  <w:r>
                    <w:rPr>
                      <w:rFonts w:hint="eastAsia"/>
                      <w:color w:val="000000"/>
                      <w:szCs w:val="21"/>
                    </w:rPr>
                    <w:t>、Ca</w:t>
                  </w:r>
                  <w:r>
                    <w:rPr>
                      <w:rFonts w:hint="eastAsia"/>
                      <w:color w:val="000000"/>
                      <w:szCs w:val="21"/>
                      <w:vertAlign w:val="superscript"/>
                    </w:rPr>
                    <w:t>2+</w:t>
                  </w:r>
                  <w:r>
                    <w:rPr>
                      <w:rFonts w:hint="eastAsia"/>
                      <w:color w:val="000000"/>
                      <w:szCs w:val="21"/>
                    </w:rPr>
                    <w:t>、Mg</w:t>
                  </w:r>
                  <w:r>
                    <w:rPr>
                      <w:rFonts w:hint="eastAsia"/>
                      <w:color w:val="000000"/>
                      <w:szCs w:val="21"/>
                      <w:vertAlign w:val="superscript"/>
                    </w:rPr>
                    <w:t>2+</w:t>
                  </w:r>
                  <w:r>
                    <w:rPr>
                      <w:rFonts w:hint="eastAsia"/>
                      <w:color w:val="000000"/>
                      <w:szCs w:val="21"/>
                    </w:rPr>
                    <w:t>、CO3</w:t>
                  </w:r>
                  <w:r>
                    <w:rPr>
                      <w:rFonts w:hint="eastAsia"/>
                      <w:color w:val="000000"/>
                      <w:szCs w:val="21"/>
                      <w:vertAlign w:val="superscript"/>
                    </w:rPr>
                    <w:t>2-</w:t>
                  </w:r>
                  <w:r>
                    <w:rPr>
                      <w:rFonts w:hint="eastAsia"/>
                      <w:color w:val="000000"/>
                      <w:szCs w:val="21"/>
                    </w:rPr>
                    <w:t>、HCO</w:t>
                  </w:r>
                  <w:r>
                    <w:rPr>
                      <w:rFonts w:hint="eastAsia"/>
                      <w:color w:val="000000"/>
                      <w:szCs w:val="21"/>
                      <w:vertAlign w:val="subscript"/>
                    </w:rPr>
                    <w:t>3</w:t>
                  </w:r>
                  <w:r>
                    <w:rPr>
                      <w:rFonts w:hint="eastAsia"/>
                      <w:color w:val="000000"/>
                      <w:szCs w:val="21"/>
                      <w:vertAlign w:val="superscript"/>
                    </w:rPr>
                    <w:t>-</w:t>
                  </w:r>
                  <w:r>
                    <w:rPr>
                      <w:rFonts w:hint="eastAsia"/>
                      <w:color w:val="000000"/>
                      <w:szCs w:val="21"/>
                    </w:rPr>
                    <w:t>、Cl</w:t>
                  </w:r>
                  <w:r>
                    <w:rPr>
                      <w:rFonts w:hint="eastAsia"/>
                      <w:color w:val="000000"/>
                      <w:szCs w:val="21"/>
                      <w:vertAlign w:val="superscript"/>
                    </w:rPr>
                    <w:t>-</w:t>
                  </w:r>
                  <w:r>
                    <w:rPr>
                      <w:rFonts w:hint="eastAsia"/>
                      <w:color w:val="000000"/>
                      <w:szCs w:val="21"/>
                    </w:rPr>
                    <w:t>、SO</w:t>
                  </w:r>
                  <w:r>
                    <w:rPr>
                      <w:rFonts w:hint="eastAsia"/>
                      <w:color w:val="000000"/>
                      <w:szCs w:val="21"/>
                      <w:vertAlign w:val="subscript"/>
                    </w:rPr>
                    <w:t>4</w:t>
                  </w:r>
                  <w:r>
                    <w:rPr>
                      <w:rFonts w:hint="eastAsia"/>
                      <w:color w:val="000000"/>
                      <w:szCs w:val="21"/>
                      <w:vertAlign w:val="superscript"/>
                    </w:rPr>
                    <w:t>2-</w:t>
                  </w:r>
                  <w:r>
                    <w:rPr>
                      <w:rFonts w:hint="eastAsia"/>
                      <w:color w:val="000000"/>
                      <w:szCs w:val="21"/>
                    </w:rPr>
                    <w:t>、pH、氨氮、硝酸盐、</w:t>
                  </w:r>
                </w:p>
                <w:p>
                  <w:pPr>
                    <w:spacing w:line="320" w:lineRule="exact"/>
                    <w:jc w:val="center"/>
                    <w:rPr>
                      <w:color w:val="000000"/>
                      <w:szCs w:val="21"/>
                    </w:rPr>
                  </w:pPr>
                  <w:r>
                    <w:rPr>
                      <w:rFonts w:hint="eastAsia"/>
                      <w:color w:val="000000"/>
                      <w:szCs w:val="21"/>
                    </w:rPr>
                    <w:t>、氯化物、砷、汞、铬（六价）、总硬度、铅、镉、铁、锰、溶解性总固体、耗氧量、硫酸盐、总大肠菌群、和氟化物</w:t>
                  </w:r>
                </w:p>
              </w:tc>
              <w:tc>
                <w:tcPr>
                  <w:tcW w:w="1344" w:type="dxa"/>
                  <w:shd w:val="clear" w:color="auto" w:fill="auto"/>
                  <w:vAlign w:val="center"/>
                </w:tcPr>
                <w:p>
                  <w:pPr>
                    <w:spacing w:line="320" w:lineRule="exact"/>
                    <w:jc w:val="center"/>
                    <w:rPr>
                      <w:color w:val="000000"/>
                      <w:szCs w:val="21"/>
                    </w:rPr>
                  </w:pPr>
                  <w:r>
                    <w:rPr>
                      <w:rFonts w:hint="eastAsia"/>
                      <w:color w:val="000000"/>
                      <w:szCs w:val="21"/>
                    </w:rPr>
                    <w:t>每半年1次，连续监测3天</w:t>
                  </w:r>
                </w:p>
              </w:tc>
              <w:tc>
                <w:tcPr>
                  <w:tcW w:w="1096" w:type="dxa"/>
                  <w:shd w:val="clear" w:color="auto" w:fill="auto"/>
                  <w:vAlign w:val="center"/>
                </w:tcPr>
                <w:p>
                  <w:pPr>
                    <w:spacing w:line="320" w:lineRule="exact"/>
                    <w:jc w:val="center"/>
                    <w:rPr>
                      <w:color w:val="000000"/>
                      <w:szCs w:val="21"/>
                    </w:rPr>
                  </w:pPr>
                  <w:r>
                    <w:rPr>
                      <w:rFonts w:hint="eastAsia"/>
                      <w:color w:val="000000"/>
                      <w:szCs w:val="21"/>
                    </w:rPr>
                    <w:t>委托监测</w:t>
                  </w:r>
                </w:p>
              </w:tc>
            </w:tr>
          </w:tbl>
          <w:p>
            <w:pPr>
              <w:adjustRightInd w:val="0"/>
              <w:snapToGrid w:val="0"/>
              <w:spacing w:line="360" w:lineRule="auto"/>
              <w:ind w:firstLine="482" w:firstLineChars="200"/>
              <w:rPr>
                <w:b/>
                <w:sz w:val="24"/>
              </w:rPr>
            </w:pPr>
            <w:r>
              <w:rPr>
                <w:rFonts w:hint="eastAsia"/>
                <w:b/>
                <w:sz w:val="24"/>
              </w:rPr>
              <w:t>6、土壤环境影响分析</w:t>
            </w:r>
          </w:p>
          <w:p>
            <w:pPr>
              <w:adjustRightInd w:val="0"/>
              <w:snapToGrid w:val="0"/>
              <w:spacing w:line="360" w:lineRule="auto"/>
              <w:ind w:firstLine="600" w:firstLineChars="250"/>
              <w:rPr>
                <w:color w:val="000000"/>
                <w:sz w:val="24"/>
              </w:rPr>
            </w:pPr>
            <w:r>
              <w:rPr>
                <w:rFonts w:hint="eastAsia"/>
                <w:color w:val="000000"/>
                <w:sz w:val="24"/>
              </w:rPr>
              <w:t>（1）土壤环境影响识别</w:t>
            </w:r>
          </w:p>
          <w:p>
            <w:pPr>
              <w:adjustRightInd w:val="0"/>
              <w:snapToGrid w:val="0"/>
              <w:spacing w:line="360" w:lineRule="auto"/>
              <w:ind w:firstLine="480" w:firstLineChars="200"/>
              <w:rPr>
                <w:color w:val="000000"/>
                <w:sz w:val="24"/>
              </w:rPr>
            </w:pPr>
            <w:r>
              <w:rPr>
                <w:color w:val="000000"/>
                <w:sz w:val="24"/>
              </w:rPr>
              <w:t>土壤是一个开放系统，土壤与水、空气、生物、岩石等环境要素之间存在物质交换，污染物进入环境后正是通过与其它环境要素间的物质交换造成土壤污染。通常造成土壤污染的途径有：</w:t>
            </w:r>
          </w:p>
          <w:p>
            <w:pPr>
              <w:adjustRightInd w:val="0"/>
              <w:snapToGrid w:val="0"/>
              <w:spacing w:line="360" w:lineRule="auto"/>
              <w:ind w:firstLine="480" w:firstLineChars="200"/>
              <w:rPr>
                <w:color w:val="000000"/>
                <w:sz w:val="24"/>
              </w:rPr>
            </w:pPr>
            <w:r>
              <w:rPr>
                <w:rFonts w:hint="eastAsia" w:ascii="宋体" w:hAnsi="宋体" w:cs="宋体"/>
                <w:color w:val="000000"/>
                <w:sz w:val="24"/>
              </w:rPr>
              <w:t>①</w:t>
            </w:r>
            <w:r>
              <w:rPr>
                <w:color w:val="000000"/>
                <w:sz w:val="24"/>
              </w:rPr>
              <w:t>污染物随大气传输而迁移、扩散；</w:t>
            </w:r>
          </w:p>
          <w:p>
            <w:pPr>
              <w:adjustRightInd w:val="0"/>
              <w:snapToGrid w:val="0"/>
              <w:spacing w:line="360" w:lineRule="auto"/>
              <w:ind w:firstLine="480" w:firstLineChars="200"/>
              <w:rPr>
                <w:color w:val="000000"/>
                <w:sz w:val="24"/>
              </w:rPr>
            </w:pPr>
            <w:r>
              <w:rPr>
                <w:rFonts w:hint="eastAsia" w:ascii="宋体" w:hAnsi="宋体" w:cs="宋体"/>
                <w:color w:val="000000"/>
                <w:sz w:val="24"/>
              </w:rPr>
              <w:t>②</w:t>
            </w:r>
            <w:r>
              <w:rPr>
                <w:color w:val="000000"/>
                <w:sz w:val="24"/>
              </w:rPr>
              <w:t>污染物随地表水流动、补给、渗入而迁移；</w:t>
            </w:r>
          </w:p>
          <w:p>
            <w:pPr>
              <w:adjustRightInd w:val="0"/>
              <w:snapToGrid w:val="0"/>
              <w:spacing w:line="360" w:lineRule="auto"/>
              <w:ind w:firstLine="480" w:firstLineChars="200"/>
              <w:rPr>
                <w:color w:val="000000"/>
                <w:sz w:val="24"/>
              </w:rPr>
            </w:pPr>
            <w:r>
              <w:rPr>
                <w:rFonts w:hint="eastAsia" w:ascii="宋体" w:hAnsi="宋体" w:cs="宋体"/>
                <w:color w:val="000000"/>
                <w:sz w:val="24"/>
              </w:rPr>
              <w:t>③</w:t>
            </w:r>
            <w:r>
              <w:rPr>
                <w:color w:val="000000"/>
                <w:sz w:val="24"/>
              </w:rPr>
              <w:t>污染物通过灌溉在土壤中积累；</w:t>
            </w:r>
          </w:p>
          <w:p>
            <w:pPr>
              <w:adjustRightInd w:val="0"/>
              <w:snapToGrid w:val="0"/>
              <w:spacing w:line="360" w:lineRule="auto"/>
              <w:ind w:firstLine="480" w:firstLineChars="200"/>
              <w:rPr>
                <w:color w:val="000000"/>
                <w:sz w:val="24"/>
              </w:rPr>
            </w:pPr>
            <w:r>
              <w:rPr>
                <w:rFonts w:hint="eastAsia" w:ascii="宋体" w:hAnsi="宋体" w:cs="宋体"/>
                <w:color w:val="000000"/>
                <w:sz w:val="24"/>
              </w:rPr>
              <w:t>④</w:t>
            </w:r>
            <w:r>
              <w:rPr>
                <w:color w:val="000000"/>
                <w:sz w:val="24"/>
              </w:rPr>
              <w:t>固体废弃物受自然降水时淋溶作用，转移或渗入土壤；</w:t>
            </w:r>
          </w:p>
          <w:p>
            <w:pPr>
              <w:adjustRightInd w:val="0"/>
              <w:snapToGrid w:val="0"/>
              <w:spacing w:line="360" w:lineRule="auto"/>
              <w:ind w:firstLine="480" w:firstLineChars="200"/>
              <w:rPr>
                <w:color w:val="000000"/>
                <w:sz w:val="24"/>
              </w:rPr>
            </w:pPr>
            <w:r>
              <w:rPr>
                <w:rFonts w:hint="eastAsia" w:ascii="宋体" w:hAnsi="宋体" w:cs="宋体"/>
                <w:color w:val="000000"/>
                <w:sz w:val="24"/>
              </w:rPr>
              <w:t>⑤</w:t>
            </w:r>
            <w:r>
              <w:rPr>
                <w:color w:val="000000"/>
                <w:sz w:val="24"/>
              </w:rPr>
              <w:t>固体废弃物受风力作用产生转移。</w:t>
            </w:r>
          </w:p>
          <w:p>
            <w:pPr>
              <w:adjustRightInd w:val="0"/>
              <w:snapToGrid w:val="0"/>
              <w:spacing w:line="360" w:lineRule="auto"/>
              <w:ind w:firstLine="480" w:firstLineChars="200"/>
              <w:rPr>
                <w:color w:val="000000"/>
                <w:sz w:val="24"/>
              </w:rPr>
            </w:pPr>
            <w:r>
              <w:rPr>
                <w:color w:val="000000"/>
                <w:sz w:val="24"/>
              </w:rPr>
              <w:t>本工程营运期有可能进入环境造成土壤污染的途径有：</w:t>
            </w:r>
          </w:p>
          <w:p>
            <w:pPr>
              <w:adjustRightInd w:val="0"/>
              <w:snapToGrid w:val="0"/>
              <w:spacing w:line="360" w:lineRule="auto"/>
              <w:ind w:firstLine="480" w:firstLineChars="200"/>
              <w:rPr>
                <w:color w:val="000000"/>
                <w:sz w:val="24"/>
              </w:rPr>
            </w:pPr>
            <w:r>
              <w:rPr>
                <w:rFonts w:hint="eastAsia" w:ascii="宋体" w:hAnsi="宋体" w:cs="宋体"/>
                <w:color w:val="000000"/>
                <w:sz w:val="24"/>
              </w:rPr>
              <w:t>①</w:t>
            </w:r>
            <w:r>
              <w:rPr>
                <w:color w:val="000000"/>
                <w:sz w:val="24"/>
              </w:rPr>
              <w:t>废气污染物大气沉降进入土壤；根据工程分析，营运期废气主要是甲苯、二甲苯、非甲烷总烃、颗粒物，工程排放的废气是可能引起土壤甲苯、二甲苯、非甲烷总烃污染的主要途径，进入空气后，随着大气扩散、迁移，废气中的甲苯、二甲苯、非甲烷总烃经自然沉降进入土壤；本项目在生产过程中产生的甲苯、二甲苯、非甲烷总烃经收集处理后排放，其排放到大气环境中的污染物量已经相当少，仅有极微量甲苯、二甲苯、非甲烷总烃散落地面，再经地面渗入土壤中；</w:t>
            </w:r>
          </w:p>
          <w:p>
            <w:pPr>
              <w:adjustRightInd w:val="0"/>
              <w:snapToGrid w:val="0"/>
              <w:spacing w:line="360" w:lineRule="auto"/>
              <w:ind w:firstLine="480" w:firstLineChars="200"/>
              <w:rPr>
                <w:color w:val="000000"/>
                <w:sz w:val="24"/>
              </w:rPr>
            </w:pPr>
            <w:r>
              <w:rPr>
                <w:rFonts w:hint="eastAsia"/>
                <w:color w:val="000000"/>
                <w:sz w:val="24"/>
              </w:rPr>
              <w:t>②</w:t>
            </w:r>
            <w:r>
              <w:rPr>
                <w:color w:val="000000"/>
                <w:sz w:val="24"/>
              </w:rPr>
              <w:t>油漆、稀释剂、危险废物等进入土壤；油漆、稀释剂堆存区及危险废物暂存间均设置有防渗措施，切断了原辅料及固废进入土壤环境的途径，因此正常情况下不存在固体废弃物垂直入渗对土壤的污染；</w:t>
            </w:r>
          </w:p>
          <w:p>
            <w:pPr>
              <w:adjustRightInd w:val="0"/>
              <w:snapToGrid w:val="0"/>
              <w:spacing w:line="360" w:lineRule="auto"/>
              <w:ind w:firstLine="480" w:firstLineChars="200"/>
              <w:rPr>
                <w:color w:val="000000"/>
                <w:sz w:val="24"/>
              </w:rPr>
            </w:pPr>
            <w:r>
              <w:rPr>
                <w:color w:val="000000"/>
                <w:sz w:val="24"/>
              </w:rPr>
              <w:t>综上所述，本项目土壤污染主要途径主要为大气沉降</w:t>
            </w:r>
            <w:r>
              <w:rPr>
                <w:rFonts w:hint="eastAsia"/>
                <w:color w:val="000000"/>
                <w:sz w:val="24"/>
              </w:rPr>
              <w:t>，</w:t>
            </w:r>
            <w:r>
              <w:rPr>
                <w:color w:val="000000"/>
                <w:sz w:val="24"/>
              </w:rPr>
              <w:t>油漆、稀释剂及危险废物暂存区事故状态下的泄露。</w:t>
            </w:r>
          </w:p>
          <w:p>
            <w:pPr>
              <w:adjustRightInd w:val="0"/>
              <w:snapToGrid w:val="0"/>
              <w:spacing w:line="360" w:lineRule="auto"/>
              <w:ind w:firstLine="480" w:firstLineChars="200"/>
              <w:rPr>
                <w:color w:val="000000"/>
                <w:sz w:val="24"/>
              </w:rPr>
            </w:pPr>
            <w:r>
              <w:rPr>
                <w:color w:val="000000"/>
                <w:sz w:val="24"/>
              </w:rPr>
              <w:t>建设项目土壤环境影响类型及影响途径见下表；土壤环境影响源及影响因子识别见下表。</w:t>
            </w:r>
          </w:p>
          <w:p>
            <w:pPr>
              <w:adjustRightInd w:val="0"/>
              <w:snapToGrid w:val="0"/>
              <w:spacing w:line="360" w:lineRule="auto"/>
              <w:jc w:val="center"/>
              <w:rPr>
                <w:b/>
                <w:color w:val="000000"/>
                <w:sz w:val="24"/>
              </w:rPr>
            </w:pPr>
            <w:r>
              <w:rPr>
                <w:b/>
                <w:color w:val="000000"/>
                <w:sz w:val="24"/>
              </w:rPr>
              <w:t>表</w:t>
            </w:r>
            <w:r>
              <w:rPr>
                <w:rFonts w:hint="eastAsia"/>
                <w:b/>
                <w:color w:val="000000"/>
                <w:sz w:val="24"/>
              </w:rPr>
              <w:t xml:space="preserve">4-33  </w:t>
            </w:r>
            <w:r>
              <w:rPr>
                <w:b/>
                <w:color w:val="000000"/>
                <w:sz w:val="24"/>
              </w:rPr>
              <w:t xml:space="preserve">    建设项目土壤环境影响类型与影响途径表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1120"/>
              <w:gridCol w:w="1121"/>
              <w:gridCol w:w="1121"/>
              <w:gridCol w:w="678"/>
              <w:gridCol w:w="676"/>
              <w:gridCol w:w="676"/>
              <w:gridCol w:w="676"/>
              <w:gridCol w:w="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vMerge w:val="restart"/>
                  <w:shd w:val="clear" w:color="auto" w:fill="auto"/>
                  <w:vAlign w:val="center"/>
                </w:tcPr>
                <w:p>
                  <w:pPr>
                    <w:adjustRightInd w:val="0"/>
                    <w:snapToGrid w:val="0"/>
                    <w:spacing w:line="400" w:lineRule="exact"/>
                    <w:jc w:val="center"/>
                    <w:rPr>
                      <w:color w:val="000000"/>
                    </w:rPr>
                  </w:pPr>
                  <w:r>
                    <w:rPr>
                      <w:color w:val="000000"/>
                    </w:rPr>
                    <w:t>不同时段</w:t>
                  </w:r>
                </w:p>
              </w:tc>
              <w:tc>
                <w:tcPr>
                  <w:tcW w:w="2498" w:type="pct"/>
                  <w:gridSpan w:val="4"/>
                  <w:shd w:val="clear" w:color="auto" w:fill="auto"/>
                  <w:vAlign w:val="center"/>
                </w:tcPr>
                <w:p>
                  <w:pPr>
                    <w:adjustRightInd w:val="0"/>
                    <w:snapToGrid w:val="0"/>
                    <w:spacing w:line="400" w:lineRule="exact"/>
                    <w:jc w:val="center"/>
                    <w:rPr>
                      <w:color w:val="000000"/>
                    </w:rPr>
                  </w:pPr>
                  <w:r>
                    <w:rPr>
                      <w:color w:val="000000"/>
                    </w:rPr>
                    <w:t>污染影响型</w:t>
                  </w:r>
                </w:p>
              </w:tc>
              <w:tc>
                <w:tcPr>
                  <w:tcW w:w="1670" w:type="pct"/>
                  <w:gridSpan w:val="4"/>
                  <w:shd w:val="clear" w:color="auto" w:fill="auto"/>
                  <w:vAlign w:val="center"/>
                </w:tcPr>
                <w:p>
                  <w:pPr>
                    <w:adjustRightInd w:val="0"/>
                    <w:snapToGrid w:val="0"/>
                    <w:spacing w:line="400" w:lineRule="exact"/>
                    <w:jc w:val="center"/>
                    <w:rPr>
                      <w:color w:val="000000"/>
                    </w:rPr>
                  </w:pPr>
                  <w:r>
                    <w:rPr>
                      <w:color w:val="000000"/>
                    </w:rPr>
                    <w:t>生态影响型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vMerge w:val="continue"/>
                  <w:shd w:val="clear" w:color="auto" w:fill="auto"/>
                  <w:vAlign w:val="center"/>
                </w:tcPr>
                <w:p>
                  <w:pPr>
                    <w:adjustRightInd w:val="0"/>
                    <w:snapToGrid w:val="0"/>
                    <w:spacing w:line="400" w:lineRule="exact"/>
                    <w:jc w:val="center"/>
                    <w:rPr>
                      <w:color w:val="000000"/>
                    </w:rPr>
                  </w:pPr>
                </w:p>
              </w:tc>
              <w:tc>
                <w:tcPr>
                  <w:tcW w:w="693" w:type="pct"/>
                  <w:shd w:val="clear" w:color="auto" w:fill="auto"/>
                  <w:vAlign w:val="center"/>
                </w:tcPr>
                <w:p>
                  <w:pPr>
                    <w:adjustRightInd w:val="0"/>
                    <w:snapToGrid w:val="0"/>
                    <w:spacing w:line="400" w:lineRule="exact"/>
                    <w:jc w:val="center"/>
                    <w:rPr>
                      <w:color w:val="000000"/>
                    </w:rPr>
                  </w:pPr>
                  <w:r>
                    <w:rPr>
                      <w:color w:val="000000"/>
                    </w:rPr>
                    <w:t>大气沉降</w:t>
                  </w:r>
                </w:p>
              </w:tc>
              <w:tc>
                <w:tcPr>
                  <w:tcW w:w="693" w:type="pct"/>
                  <w:shd w:val="clear" w:color="auto" w:fill="auto"/>
                  <w:vAlign w:val="center"/>
                </w:tcPr>
                <w:p>
                  <w:pPr>
                    <w:adjustRightInd w:val="0"/>
                    <w:snapToGrid w:val="0"/>
                    <w:spacing w:line="400" w:lineRule="exact"/>
                    <w:jc w:val="center"/>
                    <w:rPr>
                      <w:color w:val="000000"/>
                    </w:rPr>
                  </w:pPr>
                  <w:r>
                    <w:rPr>
                      <w:color w:val="000000"/>
                    </w:rPr>
                    <w:t>地面漫流</w:t>
                  </w:r>
                </w:p>
              </w:tc>
              <w:tc>
                <w:tcPr>
                  <w:tcW w:w="693" w:type="pct"/>
                  <w:shd w:val="clear" w:color="auto" w:fill="auto"/>
                  <w:vAlign w:val="center"/>
                </w:tcPr>
                <w:p>
                  <w:pPr>
                    <w:adjustRightInd w:val="0"/>
                    <w:snapToGrid w:val="0"/>
                    <w:spacing w:line="400" w:lineRule="exact"/>
                    <w:jc w:val="center"/>
                    <w:rPr>
                      <w:color w:val="000000"/>
                    </w:rPr>
                  </w:pPr>
                  <w:r>
                    <w:rPr>
                      <w:color w:val="000000"/>
                    </w:rPr>
                    <w:t>垂直入渗</w:t>
                  </w:r>
                </w:p>
              </w:tc>
              <w:tc>
                <w:tcPr>
                  <w:tcW w:w="419" w:type="pct"/>
                  <w:shd w:val="clear" w:color="auto" w:fill="auto"/>
                  <w:vAlign w:val="center"/>
                </w:tcPr>
                <w:p>
                  <w:pPr>
                    <w:adjustRightInd w:val="0"/>
                    <w:snapToGrid w:val="0"/>
                    <w:spacing w:line="400" w:lineRule="exact"/>
                    <w:jc w:val="center"/>
                    <w:rPr>
                      <w:color w:val="000000"/>
                    </w:rPr>
                  </w:pPr>
                  <w:r>
                    <w:rPr>
                      <w:color w:val="000000"/>
                    </w:rPr>
                    <w:t>其他</w:t>
                  </w:r>
                </w:p>
              </w:tc>
              <w:tc>
                <w:tcPr>
                  <w:tcW w:w="418" w:type="pct"/>
                  <w:shd w:val="clear" w:color="auto" w:fill="auto"/>
                  <w:vAlign w:val="center"/>
                </w:tcPr>
                <w:p>
                  <w:pPr>
                    <w:adjustRightInd w:val="0"/>
                    <w:snapToGrid w:val="0"/>
                    <w:spacing w:line="400" w:lineRule="exact"/>
                    <w:jc w:val="center"/>
                    <w:rPr>
                      <w:color w:val="000000"/>
                    </w:rPr>
                  </w:pPr>
                  <w:r>
                    <w:rPr>
                      <w:color w:val="000000"/>
                    </w:rPr>
                    <w:t>盐化</w:t>
                  </w:r>
                </w:p>
              </w:tc>
              <w:tc>
                <w:tcPr>
                  <w:tcW w:w="418" w:type="pct"/>
                  <w:shd w:val="clear" w:color="auto" w:fill="auto"/>
                  <w:vAlign w:val="center"/>
                </w:tcPr>
                <w:p>
                  <w:pPr>
                    <w:adjustRightInd w:val="0"/>
                    <w:snapToGrid w:val="0"/>
                    <w:spacing w:line="400" w:lineRule="exact"/>
                    <w:jc w:val="center"/>
                    <w:rPr>
                      <w:color w:val="000000"/>
                    </w:rPr>
                  </w:pPr>
                  <w:r>
                    <w:rPr>
                      <w:color w:val="000000"/>
                    </w:rPr>
                    <w:t>碱化</w:t>
                  </w:r>
                </w:p>
              </w:tc>
              <w:tc>
                <w:tcPr>
                  <w:tcW w:w="418" w:type="pct"/>
                  <w:shd w:val="clear" w:color="auto" w:fill="auto"/>
                  <w:vAlign w:val="center"/>
                </w:tcPr>
                <w:p>
                  <w:pPr>
                    <w:adjustRightInd w:val="0"/>
                    <w:snapToGrid w:val="0"/>
                    <w:spacing w:line="400" w:lineRule="exact"/>
                    <w:jc w:val="center"/>
                    <w:rPr>
                      <w:color w:val="000000"/>
                    </w:rPr>
                  </w:pPr>
                  <w:r>
                    <w:rPr>
                      <w:color w:val="000000"/>
                    </w:rPr>
                    <w:t>酸化</w:t>
                  </w:r>
                </w:p>
              </w:tc>
              <w:tc>
                <w:tcPr>
                  <w:tcW w:w="417" w:type="pct"/>
                  <w:shd w:val="clear" w:color="auto" w:fill="auto"/>
                  <w:vAlign w:val="center"/>
                </w:tcPr>
                <w:p>
                  <w:pPr>
                    <w:adjustRightInd w:val="0"/>
                    <w:snapToGrid w:val="0"/>
                    <w:spacing w:line="400" w:lineRule="exact"/>
                    <w:jc w:val="center"/>
                    <w:rPr>
                      <w:color w:val="000000"/>
                    </w:rPr>
                  </w:pPr>
                  <w:r>
                    <w:rPr>
                      <w:color w:val="000000"/>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1" w:type="pct"/>
                  <w:shd w:val="clear" w:color="auto" w:fill="auto"/>
                  <w:vAlign w:val="center"/>
                </w:tcPr>
                <w:p>
                  <w:pPr>
                    <w:adjustRightInd w:val="0"/>
                    <w:snapToGrid w:val="0"/>
                    <w:spacing w:line="400" w:lineRule="exact"/>
                    <w:jc w:val="center"/>
                    <w:rPr>
                      <w:color w:val="000000"/>
                    </w:rPr>
                  </w:pPr>
                  <w:r>
                    <w:rPr>
                      <w:color w:val="000000"/>
                    </w:rPr>
                    <w:t>建设期</w:t>
                  </w:r>
                </w:p>
              </w:tc>
              <w:tc>
                <w:tcPr>
                  <w:tcW w:w="693" w:type="pct"/>
                  <w:shd w:val="clear" w:color="auto" w:fill="auto"/>
                  <w:vAlign w:val="center"/>
                </w:tcPr>
                <w:p>
                  <w:pPr>
                    <w:adjustRightInd w:val="0"/>
                    <w:snapToGrid w:val="0"/>
                    <w:spacing w:line="400" w:lineRule="exact"/>
                    <w:jc w:val="center"/>
                    <w:rPr>
                      <w:color w:val="000000"/>
                    </w:rPr>
                  </w:pPr>
                  <w:r>
                    <w:rPr>
                      <w:color w:val="000000"/>
                    </w:rPr>
                    <w:t>/</w:t>
                  </w:r>
                </w:p>
              </w:tc>
              <w:tc>
                <w:tcPr>
                  <w:tcW w:w="693" w:type="pct"/>
                  <w:shd w:val="clear" w:color="auto" w:fill="auto"/>
                  <w:vAlign w:val="center"/>
                </w:tcPr>
                <w:p>
                  <w:pPr>
                    <w:adjustRightInd w:val="0"/>
                    <w:snapToGrid w:val="0"/>
                    <w:spacing w:line="400" w:lineRule="exact"/>
                    <w:jc w:val="center"/>
                    <w:rPr>
                      <w:color w:val="000000"/>
                    </w:rPr>
                  </w:pPr>
                  <w:r>
                    <w:rPr>
                      <w:color w:val="000000"/>
                    </w:rPr>
                    <w:t>/</w:t>
                  </w:r>
                </w:p>
              </w:tc>
              <w:tc>
                <w:tcPr>
                  <w:tcW w:w="693" w:type="pct"/>
                  <w:shd w:val="clear" w:color="auto" w:fill="auto"/>
                  <w:vAlign w:val="center"/>
                </w:tcPr>
                <w:p>
                  <w:pPr>
                    <w:adjustRightInd w:val="0"/>
                    <w:snapToGrid w:val="0"/>
                    <w:spacing w:line="400" w:lineRule="exact"/>
                    <w:jc w:val="center"/>
                    <w:rPr>
                      <w:color w:val="000000"/>
                    </w:rPr>
                  </w:pPr>
                  <w:r>
                    <w:rPr>
                      <w:color w:val="000000"/>
                    </w:rPr>
                    <w:t>/</w:t>
                  </w:r>
                </w:p>
              </w:tc>
              <w:tc>
                <w:tcPr>
                  <w:tcW w:w="419" w:type="pct"/>
                  <w:shd w:val="clear" w:color="auto" w:fill="auto"/>
                  <w:vAlign w:val="center"/>
                </w:tcPr>
                <w:p>
                  <w:pPr>
                    <w:adjustRightInd w:val="0"/>
                    <w:snapToGrid w:val="0"/>
                    <w:spacing w:line="400" w:lineRule="exact"/>
                    <w:jc w:val="center"/>
                    <w:rPr>
                      <w:color w:val="000000"/>
                    </w:rPr>
                  </w:pPr>
                  <w:r>
                    <w:rPr>
                      <w:color w:val="000000"/>
                    </w:rPr>
                    <w:t>/</w:t>
                  </w:r>
                </w:p>
              </w:tc>
              <w:tc>
                <w:tcPr>
                  <w:tcW w:w="418" w:type="pct"/>
                  <w:shd w:val="clear" w:color="auto" w:fill="auto"/>
                  <w:vAlign w:val="center"/>
                </w:tcPr>
                <w:p>
                  <w:pPr>
                    <w:adjustRightInd w:val="0"/>
                    <w:snapToGrid w:val="0"/>
                    <w:spacing w:line="400" w:lineRule="exact"/>
                    <w:jc w:val="center"/>
                    <w:rPr>
                      <w:color w:val="000000"/>
                    </w:rPr>
                  </w:pPr>
                  <w:r>
                    <w:rPr>
                      <w:color w:val="000000"/>
                    </w:rPr>
                    <w:t>/</w:t>
                  </w:r>
                </w:p>
              </w:tc>
              <w:tc>
                <w:tcPr>
                  <w:tcW w:w="418" w:type="pct"/>
                  <w:shd w:val="clear" w:color="auto" w:fill="auto"/>
                  <w:vAlign w:val="center"/>
                </w:tcPr>
                <w:p>
                  <w:pPr>
                    <w:adjustRightInd w:val="0"/>
                    <w:snapToGrid w:val="0"/>
                    <w:spacing w:line="400" w:lineRule="exact"/>
                    <w:jc w:val="center"/>
                    <w:rPr>
                      <w:color w:val="000000"/>
                    </w:rPr>
                  </w:pPr>
                  <w:r>
                    <w:rPr>
                      <w:color w:val="000000"/>
                    </w:rPr>
                    <w:t>/</w:t>
                  </w:r>
                </w:p>
              </w:tc>
              <w:tc>
                <w:tcPr>
                  <w:tcW w:w="418" w:type="pct"/>
                  <w:shd w:val="clear" w:color="auto" w:fill="auto"/>
                  <w:vAlign w:val="center"/>
                </w:tcPr>
                <w:p>
                  <w:pPr>
                    <w:adjustRightInd w:val="0"/>
                    <w:snapToGrid w:val="0"/>
                    <w:spacing w:line="400" w:lineRule="exact"/>
                    <w:jc w:val="center"/>
                    <w:rPr>
                      <w:color w:val="000000"/>
                    </w:rPr>
                  </w:pPr>
                  <w:r>
                    <w:rPr>
                      <w:color w:val="000000"/>
                    </w:rPr>
                    <w:t>/</w:t>
                  </w:r>
                </w:p>
              </w:tc>
              <w:tc>
                <w:tcPr>
                  <w:tcW w:w="417" w:type="pct"/>
                  <w:shd w:val="clear" w:color="auto" w:fill="auto"/>
                  <w:vAlign w:val="center"/>
                </w:tcPr>
                <w:p>
                  <w:pPr>
                    <w:adjustRightInd w:val="0"/>
                    <w:snapToGrid w:val="0"/>
                    <w:spacing w:line="400" w:lineRule="exact"/>
                    <w:jc w:val="center"/>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shd w:val="clear" w:color="auto" w:fill="auto"/>
                  <w:vAlign w:val="center"/>
                </w:tcPr>
                <w:p>
                  <w:pPr>
                    <w:adjustRightInd w:val="0"/>
                    <w:snapToGrid w:val="0"/>
                    <w:spacing w:line="400" w:lineRule="exact"/>
                    <w:jc w:val="center"/>
                    <w:rPr>
                      <w:color w:val="000000"/>
                    </w:rPr>
                  </w:pPr>
                  <w:r>
                    <w:rPr>
                      <w:color w:val="000000"/>
                    </w:rPr>
                    <w:t>运营期</w:t>
                  </w:r>
                </w:p>
              </w:tc>
              <w:tc>
                <w:tcPr>
                  <w:tcW w:w="693" w:type="pct"/>
                  <w:shd w:val="clear" w:color="auto" w:fill="auto"/>
                  <w:vAlign w:val="center"/>
                </w:tcPr>
                <w:p>
                  <w:pPr>
                    <w:adjustRightInd w:val="0"/>
                    <w:snapToGrid w:val="0"/>
                    <w:spacing w:line="400" w:lineRule="exact"/>
                    <w:jc w:val="center"/>
                    <w:rPr>
                      <w:color w:val="000000"/>
                    </w:rPr>
                  </w:pPr>
                  <w:r>
                    <w:rPr>
                      <w:color w:val="000000"/>
                    </w:rPr>
                    <w:t>√</w:t>
                  </w:r>
                </w:p>
              </w:tc>
              <w:tc>
                <w:tcPr>
                  <w:tcW w:w="693" w:type="pct"/>
                  <w:shd w:val="clear" w:color="auto" w:fill="auto"/>
                  <w:vAlign w:val="center"/>
                </w:tcPr>
                <w:p>
                  <w:pPr>
                    <w:adjustRightInd w:val="0"/>
                    <w:snapToGrid w:val="0"/>
                    <w:spacing w:line="400" w:lineRule="exact"/>
                    <w:jc w:val="center"/>
                    <w:rPr>
                      <w:color w:val="000000"/>
                    </w:rPr>
                  </w:pPr>
                  <w:r>
                    <w:rPr>
                      <w:color w:val="000000"/>
                    </w:rPr>
                    <w:t>/</w:t>
                  </w:r>
                </w:p>
              </w:tc>
              <w:tc>
                <w:tcPr>
                  <w:tcW w:w="693" w:type="pct"/>
                  <w:shd w:val="clear" w:color="auto" w:fill="auto"/>
                  <w:vAlign w:val="center"/>
                </w:tcPr>
                <w:p>
                  <w:pPr>
                    <w:adjustRightInd w:val="0"/>
                    <w:snapToGrid w:val="0"/>
                    <w:spacing w:line="400" w:lineRule="exact"/>
                    <w:jc w:val="center"/>
                    <w:rPr>
                      <w:color w:val="000000"/>
                    </w:rPr>
                  </w:pPr>
                  <w:r>
                    <w:rPr>
                      <w:color w:val="000000"/>
                    </w:rPr>
                    <w:t>√</w:t>
                  </w:r>
                </w:p>
              </w:tc>
              <w:tc>
                <w:tcPr>
                  <w:tcW w:w="419" w:type="pct"/>
                  <w:shd w:val="clear" w:color="auto" w:fill="auto"/>
                  <w:vAlign w:val="center"/>
                </w:tcPr>
                <w:p>
                  <w:pPr>
                    <w:adjustRightInd w:val="0"/>
                    <w:snapToGrid w:val="0"/>
                    <w:spacing w:line="400" w:lineRule="exact"/>
                    <w:jc w:val="center"/>
                    <w:rPr>
                      <w:color w:val="000000"/>
                    </w:rPr>
                  </w:pPr>
                  <w:r>
                    <w:rPr>
                      <w:color w:val="000000"/>
                    </w:rPr>
                    <w:t>/</w:t>
                  </w:r>
                </w:p>
              </w:tc>
              <w:tc>
                <w:tcPr>
                  <w:tcW w:w="418" w:type="pct"/>
                  <w:shd w:val="clear" w:color="auto" w:fill="auto"/>
                  <w:vAlign w:val="center"/>
                </w:tcPr>
                <w:p>
                  <w:pPr>
                    <w:adjustRightInd w:val="0"/>
                    <w:snapToGrid w:val="0"/>
                    <w:spacing w:line="400" w:lineRule="exact"/>
                    <w:jc w:val="center"/>
                    <w:rPr>
                      <w:color w:val="000000"/>
                    </w:rPr>
                  </w:pPr>
                  <w:r>
                    <w:rPr>
                      <w:color w:val="000000"/>
                    </w:rPr>
                    <w:t>/</w:t>
                  </w:r>
                </w:p>
              </w:tc>
              <w:tc>
                <w:tcPr>
                  <w:tcW w:w="418" w:type="pct"/>
                  <w:shd w:val="clear" w:color="auto" w:fill="auto"/>
                  <w:vAlign w:val="center"/>
                </w:tcPr>
                <w:p>
                  <w:pPr>
                    <w:adjustRightInd w:val="0"/>
                    <w:snapToGrid w:val="0"/>
                    <w:spacing w:line="400" w:lineRule="exact"/>
                    <w:jc w:val="center"/>
                    <w:rPr>
                      <w:color w:val="000000"/>
                    </w:rPr>
                  </w:pPr>
                  <w:r>
                    <w:rPr>
                      <w:color w:val="000000"/>
                    </w:rPr>
                    <w:t>/</w:t>
                  </w:r>
                </w:p>
              </w:tc>
              <w:tc>
                <w:tcPr>
                  <w:tcW w:w="418" w:type="pct"/>
                  <w:shd w:val="clear" w:color="auto" w:fill="auto"/>
                  <w:vAlign w:val="center"/>
                </w:tcPr>
                <w:p>
                  <w:pPr>
                    <w:adjustRightInd w:val="0"/>
                    <w:snapToGrid w:val="0"/>
                    <w:spacing w:line="400" w:lineRule="exact"/>
                    <w:jc w:val="center"/>
                    <w:rPr>
                      <w:color w:val="000000"/>
                    </w:rPr>
                  </w:pPr>
                  <w:r>
                    <w:rPr>
                      <w:color w:val="000000"/>
                    </w:rPr>
                    <w:t>/</w:t>
                  </w:r>
                </w:p>
              </w:tc>
              <w:tc>
                <w:tcPr>
                  <w:tcW w:w="417" w:type="pct"/>
                  <w:shd w:val="clear" w:color="auto" w:fill="auto"/>
                  <w:vAlign w:val="center"/>
                </w:tcPr>
                <w:p>
                  <w:pPr>
                    <w:adjustRightInd w:val="0"/>
                    <w:snapToGrid w:val="0"/>
                    <w:spacing w:line="400" w:lineRule="exact"/>
                    <w:jc w:val="center"/>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shd w:val="clear" w:color="auto" w:fill="auto"/>
                  <w:vAlign w:val="center"/>
                </w:tcPr>
                <w:p>
                  <w:pPr>
                    <w:adjustRightInd w:val="0"/>
                    <w:snapToGrid w:val="0"/>
                    <w:spacing w:line="400" w:lineRule="exact"/>
                    <w:jc w:val="center"/>
                    <w:rPr>
                      <w:color w:val="000000"/>
                    </w:rPr>
                  </w:pPr>
                  <w:r>
                    <w:rPr>
                      <w:color w:val="000000"/>
                    </w:rPr>
                    <w:t>服务期满后</w:t>
                  </w:r>
                </w:p>
              </w:tc>
              <w:tc>
                <w:tcPr>
                  <w:tcW w:w="693" w:type="pct"/>
                  <w:shd w:val="clear" w:color="auto" w:fill="auto"/>
                  <w:vAlign w:val="center"/>
                </w:tcPr>
                <w:p>
                  <w:pPr>
                    <w:adjustRightInd w:val="0"/>
                    <w:snapToGrid w:val="0"/>
                    <w:spacing w:line="400" w:lineRule="exact"/>
                    <w:jc w:val="center"/>
                    <w:rPr>
                      <w:color w:val="000000"/>
                    </w:rPr>
                  </w:pPr>
                  <w:r>
                    <w:rPr>
                      <w:color w:val="000000"/>
                    </w:rPr>
                    <w:t>/</w:t>
                  </w:r>
                </w:p>
              </w:tc>
              <w:tc>
                <w:tcPr>
                  <w:tcW w:w="693" w:type="pct"/>
                  <w:shd w:val="clear" w:color="auto" w:fill="auto"/>
                  <w:vAlign w:val="center"/>
                </w:tcPr>
                <w:p>
                  <w:pPr>
                    <w:adjustRightInd w:val="0"/>
                    <w:snapToGrid w:val="0"/>
                    <w:spacing w:line="400" w:lineRule="exact"/>
                    <w:jc w:val="center"/>
                    <w:rPr>
                      <w:color w:val="000000"/>
                    </w:rPr>
                  </w:pPr>
                  <w:r>
                    <w:rPr>
                      <w:color w:val="000000"/>
                    </w:rPr>
                    <w:t>/</w:t>
                  </w:r>
                </w:p>
              </w:tc>
              <w:tc>
                <w:tcPr>
                  <w:tcW w:w="693" w:type="pct"/>
                  <w:shd w:val="clear" w:color="auto" w:fill="auto"/>
                  <w:vAlign w:val="center"/>
                </w:tcPr>
                <w:p>
                  <w:pPr>
                    <w:adjustRightInd w:val="0"/>
                    <w:snapToGrid w:val="0"/>
                    <w:spacing w:line="400" w:lineRule="exact"/>
                    <w:jc w:val="center"/>
                    <w:rPr>
                      <w:color w:val="000000"/>
                    </w:rPr>
                  </w:pPr>
                  <w:r>
                    <w:rPr>
                      <w:color w:val="000000"/>
                    </w:rPr>
                    <w:t>/</w:t>
                  </w:r>
                </w:p>
              </w:tc>
              <w:tc>
                <w:tcPr>
                  <w:tcW w:w="419" w:type="pct"/>
                  <w:shd w:val="clear" w:color="auto" w:fill="auto"/>
                  <w:vAlign w:val="center"/>
                </w:tcPr>
                <w:p>
                  <w:pPr>
                    <w:adjustRightInd w:val="0"/>
                    <w:snapToGrid w:val="0"/>
                    <w:spacing w:line="400" w:lineRule="exact"/>
                    <w:jc w:val="center"/>
                    <w:rPr>
                      <w:color w:val="000000"/>
                    </w:rPr>
                  </w:pPr>
                  <w:r>
                    <w:rPr>
                      <w:color w:val="000000"/>
                    </w:rPr>
                    <w:t>/</w:t>
                  </w:r>
                </w:p>
              </w:tc>
              <w:tc>
                <w:tcPr>
                  <w:tcW w:w="418" w:type="pct"/>
                  <w:shd w:val="clear" w:color="auto" w:fill="auto"/>
                  <w:vAlign w:val="center"/>
                </w:tcPr>
                <w:p>
                  <w:pPr>
                    <w:adjustRightInd w:val="0"/>
                    <w:snapToGrid w:val="0"/>
                    <w:spacing w:line="400" w:lineRule="exact"/>
                    <w:jc w:val="center"/>
                    <w:rPr>
                      <w:color w:val="000000"/>
                    </w:rPr>
                  </w:pPr>
                  <w:r>
                    <w:rPr>
                      <w:color w:val="000000"/>
                    </w:rPr>
                    <w:t>/</w:t>
                  </w:r>
                </w:p>
              </w:tc>
              <w:tc>
                <w:tcPr>
                  <w:tcW w:w="418" w:type="pct"/>
                  <w:shd w:val="clear" w:color="auto" w:fill="auto"/>
                  <w:vAlign w:val="center"/>
                </w:tcPr>
                <w:p>
                  <w:pPr>
                    <w:adjustRightInd w:val="0"/>
                    <w:snapToGrid w:val="0"/>
                    <w:spacing w:line="400" w:lineRule="exact"/>
                    <w:jc w:val="center"/>
                    <w:rPr>
                      <w:color w:val="000000"/>
                    </w:rPr>
                  </w:pPr>
                  <w:r>
                    <w:rPr>
                      <w:color w:val="000000"/>
                    </w:rPr>
                    <w:t>/</w:t>
                  </w:r>
                </w:p>
              </w:tc>
              <w:tc>
                <w:tcPr>
                  <w:tcW w:w="418" w:type="pct"/>
                  <w:shd w:val="clear" w:color="auto" w:fill="auto"/>
                  <w:vAlign w:val="center"/>
                </w:tcPr>
                <w:p>
                  <w:pPr>
                    <w:adjustRightInd w:val="0"/>
                    <w:snapToGrid w:val="0"/>
                    <w:spacing w:line="400" w:lineRule="exact"/>
                    <w:jc w:val="center"/>
                    <w:rPr>
                      <w:color w:val="000000"/>
                    </w:rPr>
                  </w:pPr>
                  <w:r>
                    <w:rPr>
                      <w:color w:val="000000"/>
                    </w:rPr>
                    <w:t>/</w:t>
                  </w:r>
                </w:p>
              </w:tc>
              <w:tc>
                <w:tcPr>
                  <w:tcW w:w="417" w:type="pct"/>
                  <w:shd w:val="clear" w:color="auto" w:fill="auto"/>
                  <w:vAlign w:val="center"/>
                </w:tcPr>
                <w:p>
                  <w:pPr>
                    <w:adjustRightInd w:val="0"/>
                    <w:snapToGrid w:val="0"/>
                    <w:spacing w:line="400" w:lineRule="exact"/>
                    <w:jc w:val="center"/>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9"/>
                  <w:shd w:val="clear" w:color="auto" w:fill="auto"/>
                  <w:vAlign w:val="center"/>
                </w:tcPr>
                <w:p>
                  <w:pPr>
                    <w:adjustRightInd w:val="0"/>
                    <w:snapToGrid w:val="0"/>
                    <w:spacing w:line="400" w:lineRule="exact"/>
                    <w:jc w:val="left"/>
                    <w:rPr>
                      <w:color w:val="000000"/>
                    </w:rPr>
                  </w:pPr>
                  <w:r>
                    <w:rPr>
                      <w:color w:val="000000"/>
                    </w:rPr>
                    <w:t>注：在可能产生的土壤环境影响类型处打“√”，列表未涵盖的可自行设计。</w:t>
                  </w:r>
                </w:p>
              </w:tc>
            </w:tr>
          </w:tbl>
          <w:p>
            <w:pPr>
              <w:adjustRightInd w:val="0"/>
              <w:snapToGrid w:val="0"/>
              <w:spacing w:line="360" w:lineRule="auto"/>
              <w:jc w:val="center"/>
              <w:rPr>
                <w:b/>
                <w:color w:val="000000"/>
                <w:sz w:val="24"/>
              </w:rPr>
            </w:pPr>
            <w:r>
              <w:rPr>
                <w:b/>
                <w:color w:val="000000"/>
                <w:sz w:val="24"/>
              </w:rPr>
              <w:t>表</w:t>
            </w:r>
            <w:r>
              <w:rPr>
                <w:rFonts w:hint="eastAsia"/>
                <w:b/>
                <w:color w:val="000000"/>
                <w:sz w:val="24"/>
              </w:rPr>
              <w:t xml:space="preserve">4-34 </w:t>
            </w:r>
            <w:r>
              <w:rPr>
                <w:b/>
                <w:color w:val="000000"/>
                <w:sz w:val="24"/>
              </w:rPr>
              <w:t xml:space="preserve">  </w:t>
            </w:r>
            <w:r>
              <w:rPr>
                <w:rFonts w:hint="eastAsia"/>
                <w:b/>
                <w:color w:val="000000"/>
                <w:sz w:val="24"/>
              </w:rPr>
              <w:t xml:space="preserve"> </w:t>
            </w:r>
            <w:r>
              <w:rPr>
                <w:b/>
                <w:color w:val="000000"/>
                <w:sz w:val="24"/>
              </w:rPr>
              <w:t xml:space="preserve">  建设项目土壤环境影响源及影响因子识别表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1552"/>
              <w:gridCol w:w="1142"/>
              <w:gridCol w:w="1981"/>
              <w:gridCol w:w="1103"/>
              <w:gridCol w:w="1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shd w:val="clear" w:color="auto" w:fill="auto"/>
                  <w:vAlign w:val="center"/>
                </w:tcPr>
                <w:p>
                  <w:pPr>
                    <w:adjustRightInd w:val="0"/>
                    <w:snapToGrid w:val="0"/>
                    <w:spacing w:line="400" w:lineRule="exact"/>
                    <w:jc w:val="center"/>
                    <w:rPr>
                      <w:color w:val="000000"/>
                    </w:rPr>
                  </w:pPr>
                  <w:r>
                    <w:rPr>
                      <w:color w:val="000000"/>
                    </w:rPr>
                    <w:t>污染源</w:t>
                  </w:r>
                </w:p>
              </w:tc>
              <w:tc>
                <w:tcPr>
                  <w:tcW w:w="960" w:type="pct"/>
                  <w:shd w:val="clear" w:color="auto" w:fill="auto"/>
                  <w:vAlign w:val="center"/>
                </w:tcPr>
                <w:p>
                  <w:pPr>
                    <w:adjustRightInd w:val="0"/>
                    <w:snapToGrid w:val="0"/>
                    <w:spacing w:line="400" w:lineRule="exact"/>
                    <w:jc w:val="center"/>
                    <w:rPr>
                      <w:color w:val="000000"/>
                    </w:rPr>
                  </w:pPr>
                  <w:r>
                    <w:rPr>
                      <w:color w:val="000000"/>
                    </w:rPr>
                    <w:t>工艺流程/节点</w:t>
                  </w:r>
                </w:p>
              </w:tc>
              <w:tc>
                <w:tcPr>
                  <w:tcW w:w="706" w:type="pct"/>
                  <w:shd w:val="clear" w:color="auto" w:fill="auto"/>
                  <w:vAlign w:val="center"/>
                </w:tcPr>
                <w:p>
                  <w:pPr>
                    <w:adjustRightInd w:val="0"/>
                    <w:snapToGrid w:val="0"/>
                    <w:spacing w:line="400" w:lineRule="exact"/>
                    <w:jc w:val="center"/>
                    <w:rPr>
                      <w:color w:val="000000"/>
                    </w:rPr>
                  </w:pPr>
                  <w:r>
                    <w:rPr>
                      <w:color w:val="000000"/>
                    </w:rPr>
                    <w:t>污染途径</w:t>
                  </w:r>
                </w:p>
              </w:tc>
              <w:tc>
                <w:tcPr>
                  <w:tcW w:w="1225" w:type="pct"/>
                  <w:shd w:val="clear" w:color="auto" w:fill="auto"/>
                  <w:vAlign w:val="center"/>
                </w:tcPr>
                <w:p>
                  <w:pPr>
                    <w:adjustRightInd w:val="0"/>
                    <w:snapToGrid w:val="0"/>
                    <w:spacing w:line="400" w:lineRule="exact"/>
                    <w:jc w:val="center"/>
                    <w:rPr>
                      <w:color w:val="000000"/>
                    </w:rPr>
                  </w:pPr>
                  <w:r>
                    <w:rPr>
                      <w:color w:val="000000"/>
                    </w:rPr>
                    <w:t>全部污染物指标</w:t>
                  </w:r>
                </w:p>
              </w:tc>
              <w:tc>
                <w:tcPr>
                  <w:tcW w:w="682" w:type="pct"/>
                  <w:shd w:val="clear" w:color="auto" w:fill="auto"/>
                  <w:vAlign w:val="center"/>
                </w:tcPr>
                <w:p>
                  <w:pPr>
                    <w:adjustRightInd w:val="0"/>
                    <w:snapToGrid w:val="0"/>
                    <w:spacing w:line="400" w:lineRule="exact"/>
                    <w:jc w:val="center"/>
                    <w:rPr>
                      <w:color w:val="000000"/>
                    </w:rPr>
                  </w:pPr>
                  <w:r>
                    <w:rPr>
                      <w:color w:val="000000"/>
                    </w:rPr>
                    <w:t>特征因子</w:t>
                  </w:r>
                </w:p>
              </w:tc>
              <w:tc>
                <w:tcPr>
                  <w:tcW w:w="678" w:type="pct"/>
                  <w:shd w:val="clear" w:color="auto" w:fill="auto"/>
                  <w:vAlign w:val="center"/>
                </w:tcPr>
                <w:p>
                  <w:pPr>
                    <w:adjustRightInd w:val="0"/>
                    <w:snapToGrid w:val="0"/>
                    <w:spacing w:line="400" w:lineRule="exact"/>
                    <w:jc w:val="center"/>
                    <w:rPr>
                      <w:color w:val="000000"/>
                    </w:rPr>
                  </w:pPr>
                  <w:r>
                    <w:rPr>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shd w:val="clear" w:color="auto" w:fill="auto"/>
                  <w:vAlign w:val="center"/>
                </w:tcPr>
                <w:p>
                  <w:pPr>
                    <w:adjustRightInd w:val="0"/>
                    <w:snapToGrid w:val="0"/>
                    <w:spacing w:line="400" w:lineRule="exact"/>
                    <w:jc w:val="center"/>
                    <w:rPr>
                      <w:color w:val="000000"/>
                    </w:rPr>
                  </w:pPr>
                  <w:r>
                    <w:rPr>
                      <w:color w:val="000000"/>
                    </w:rPr>
                    <w:t>喷漆烘干及胶合工序</w:t>
                  </w:r>
                </w:p>
              </w:tc>
              <w:tc>
                <w:tcPr>
                  <w:tcW w:w="960" w:type="pct"/>
                  <w:shd w:val="clear" w:color="auto" w:fill="auto"/>
                  <w:vAlign w:val="center"/>
                </w:tcPr>
                <w:p>
                  <w:pPr>
                    <w:adjustRightInd w:val="0"/>
                    <w:snapToGrid w:val="0"/>
                    <w:spacing w:line="400" w:lineRule="exact"/>
                    <w:jc w:val="center"/>
                    <w:rPr>
                      <w:color w:val="000000"/>
                    </w:rPr>
                  </w:pPr>
                  <w:r>
                    <w:rPr>
                      <w:color w:val="000000"/>
                    </w:rPr>
                    <w:t>废气治理设施配套排气筒</w:t>
                  </w:r>
                </w:p>
              </w:tc>
              <w:tc>
                <w:tcPr>
                  <w:tcW w:w="706" w:type="pct"/>
                  <w:shd w:val="clear" w:color="auto" w:fill="auto"/>
                  <w:vAlign w:val="center"/>
                </w:tcPr>
                <w:p>
                  <w:pPr>
                    <w:adjustRightInd w:val="0"/>
                    <w:snapToGrid w:val="0"/>
                    <w:spacing w:line="400" w:lineRule="exact"/>
                    <w:jc w:val="center"/>
                    <w:rPr>
                      <w:color w:val="000000"/>
                    </w:rPr>
                  </w:pPr>
                  <w:r>
                    <w:rPr>
                      <w:color w:val="000000"/>
                    </w:rPr>
                    <w:t>大气沉降</w:t>
                  </w:r>
                </w:p>
              </w:tc>
              <w:tc>
                <w:tcPr>
                  <w:tcW w:w="1225" w:type="pct"/>
                  <w:shd w:val="clear" w:color="auto" w:fill="auto"/>
                  <w:vAlign w:val="center"/>
                </w:tcPr>
                <w:p>
                  <w:pPr>
                    <w:adjustRightInd w:val="0"/>
                    <w:snapToGrid w:val="0"/>
                    <w:spacing w:line="400" w:lineRule="exact"/>
                    <w:jc w:val="center"/>
                    <w:rPr>
                      <w:color w:val="000000"/>
                    </w:rPr>
                  </w:pPr>
                  <w:r>
                    <w:rPr>
                      <w:color w:val="000000"/>
                    </w:rPr>
                    <w:t>颗粒物、非甲烷总烃、甲苯、二甲苯</w:t>
                  </w:r>
                </w:p>
              </w:tc>
              <w:tc>
                <w:tcPr>
                  <w:tcW w:w="682" w:type="pct"/>
                  <w:shd w:val="clear" w:color="auto" w:fill="auto"/>
                  <w:vAlign w:val="center"/>
                </w:tcPr>
                <w:p>
                  <w:pPr>
                    <w:adjustRightInd w:val="0"/>
                    <w:snapToGrid w:val="0"/>
                    <w:spacing w:line="400" w:lineRule="exact"/>
                    <w:jc w:val="center"/>
                    <w:rPr>
                      <w:color w:val="000000"/>
                    </w:rPr>
                  </w:pPr>
                  <w:r>
                    <w:rPr>
                      <w:color w:val="000000"/>
                    </w:rPr>
                    <w:t>甲苯、二甲苯、非甲烷总烃</w:t>
                  </w:r>
                </w:p>
              </w:tc>
              <w:tc>
                <w:tcPr>
                  <w:tcW w:w="678" w:type="pct"/>
                  <w:shd w:val="clear" w:color="auto" w:fill="auto"/>
                  <w:vAlign w:val="center"/>
                </w:tcPr>
                <w:p>
                  <w:pPr>
                    <w:adjustRightInd w:val="0"/>
                    <w:snapToGrid w:val="0"/>
                    <w:spacing w:line="400" w:lineRule="exact"/>
                    <w:jc w:val="center"/>
                    <w:rPr>
                      <w:color w:val="000000"/>
                    </w:rPr>
                  </w:pPr>
                  <w:r>
                    <w:rPr>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pct"/>
                  <w:shd w:val="clear" w:color="auto" w:fill="auto"/>
                  <w:vAlign w:val="center"/>
                </w:tcPr>
                <w:p>
                  <w:pPr>
                    <w:adjustRightInd w:val="0"/>
                    <w:snapToGrid w:val="0"/>
                    <w:spacing w:line="400" w:lineRule="exact"/>
                    <w:jc w:val="center"/>
                    <w:rPr>
                      <w:color w:val="000000"/>
                    </w:rPr>
                  </w:pPr>
                  <w:r>
                    <w:rPr>
                      <w:color w:val="000000"/>
                    </w:rPr>
                    <w:t>油漆、稀释剂、危废</w:t>
                  </w:r>
                </w:p>
              </w:tc>
              <w:tc>
                <w:tcPr>
                  <w:tcW w:w="960" w:type="pct"/>
                  <w:shd w:val="clear" w:color="auto" w:fill="auto"/>
                  <w:vAlign w:val="center"/>
                </w:tcPr>
                <w:p>
                  <w:pPr>
                    <w:adjustRightInd w:val="0"/>
                    <w:snapToGrid w:val="0"/>
                    <w:spacing w:line="400" w:lineRule="exact"/>
                    <w:jc w:val="center"/>
                    <w:rPr>
                      <w:color w:val="000000"/>
                    </w:rPr>
                  </w:pPr>
                  <w:r>
                    <w:rPr>
                      <w:color w:val="000000"/>
                    </w:rPr>
                    <w:t>油漆、稀释剂储存区、危废存放区</w:t>
                  </w:r>
                </w:p>
              </w:tc>
              <w:tc>
                <w:tcPr>
                  <w:tcW w:w="706" w:type="pct"/>
                  <w:shd w:val="clear" w:color="auto" w:fill="auto"/>
                  <w:vAlign w:val="center"/>
                </w:tcPr>
                <w:p>
                  <w:pPr>
                    <w:adjustRightInd w:val="0"/>
                    <w:snapToGrid w:val="0"/>
                    <w:spacing w:line="400" w:lineRule="exact"/>
                    <w:jc w:val="center"/>
                    <w:rPr>
                      <w:color w:val="000000"/>
                    </w:rPr>
                  </w:pPr>
                  <w:r>
                    <w:rPr>
                      <w:color w:val="000000"/>
                    </w:rPr>
                    <w:t>垂直入渗</w:t>
                  </w:r>
                </w:p>
              </w:tc>
              <w:tc>
                <w:tcPr>
                  <w:tcW w:w="1225" w:type="pct"/>
                  <w:shd w:val="clear" w:color="auto" w:fill="auto"/>
                  <w:vAlign w:val="center"/>
                </w:tcPr>
                <w:p>
                  <w:pPr>
                    <w:adjustRightInd w:val="0"/>
                    <w:snapToGrid w:val="0"/>
                    <w:spacing w:line="400" w:lineRule="exact"/>
                    <w:jc w:val="center"/>
                    <w:rPr>
                      <w:color w:val="000000"/>
                    </w:rPr>
                  </w:pPr>
                  <w:r>
                    <w:rPr>
                      <w:color w:val="000000"/>
                    </w:rPr>
                    <w:t>pH、COD、石油类</w:t>
                  </w:r>
                </w:p>
              </w:tc>
              <w:tc>
                <w:tcPr>
                  <w:tcW w:w="682" w:type="pct"/>
                  <w:shd w:val="clear" w:color="auto" w:fill="auto"/>
                  <w:vAlign w:val="center"/>
                </w:tcPr>
                <w:p>
                  <w:pPr>
                    <w:adjustRightInd w:val="0"/>
                    <w:snapToGrid w:val="0"/>
                    <w:spacing w:line="400" w:lineRule="exact"/>
                    <w:jc w:val="center"/>
                    <w:rPr>
                      <w:color w:val="000000"/>
                    </w:rPr>
                  </w:pPr>
                  <w:r>
                    <w:rPr>
                      <w:color w:val="000000"/>
                    </w:rPr>
                    <w:t>石油类</w:t>
                  </w:r>
                </w:p>
              </w:tc>
              <w:tc>
                <w:tcPr>
                  <w:tcW w:w="678" w:type="pct"/>
                  <w:shd w:val="clear" w:color="auto" w:fill="auto"/>
                  <w:vAlign w:val="center"/>
                </w:tcPr>
                <w:p>
                  <w:pPr>
                    <w:adjustRightInd w:val="0"/>
                    <w:snapToGrid w:val="0"/>
                    <w:spacing w:line="400" w:lineRule="exact"/>
                    <w:jc w:val="center"/>
                    <w:rPr>
                      <w:color w:val="000000"/>
                    </w:rPr>
                  </w:pPr>
                  <w:r>
                    <w:rPr>
                      <w:color w:val="000000"/>
                    </w:rPr>
                    <w:t>事故泄露</w:t>
                  </w:r>
                </w:p>
              </w:tc>
            </w:tr>
          </w:tbl>
          <w:p>
            <w:pPr>
              <w:adjustRightInd w:val="0"/>
              <w:snapToGrid w:val="0"/>
              <w:spacing w:line="360" w:lineRule="auto"/>
              <w:ind w:firstLine="480" w:firstLineChars="200"/>
              <w:rPr>
                <w:color w:val="000000"/>
                <w:sz w:val="24"/>
              </w:rPr>
            </w:pPr>
            <w:r>
              <w:rPr>
                <w:rFonts w:hint="eastAsia"/>
                <w:color w:val="000000"/>
                <w:sz w:val="24"/>
              </w:rPr>
              <w:t>（2）土壤评价等级及评价范围的确定</w:t>
            </w:r>
          </w:p>
          <w:p>
            <w:pPr>
              <w:adjustRightInd w:val="0"/>
              <w:snapToGrid w:val="0"/>
              <w:spacing w:line="360" w:lineRule="auto"/>
              <w:ind w:firstLine="480" w:firstLineChars="200"/>
              <w:rPr>
                <w:color w:val="000000"/>
                <w:sz w:val="24"/>
              </w:rPr>
            </w:pPr>
            <w:r>
              <w:rPr>
                <w:rFonts w:hint="eastAsia" w:ascii="宋体" w:hAnsi="宋体" w:cs="宋体"/>
                <w:color w:val="000000"/>
                <w:sz w:val="24"/>
              </w:rPr>
              <w:t>①</w:t>
            </w:r>
            <w:r>
              <w:rPr>
                <w:color w:val="000000"/>
                <w:sz w:val="24"/>
              </w:rPr>
              <w:t>项目类型确定</w:t>
            </w:r>
          </w:p>
          <w:p>
            <w:pPr>
              <w:adjustRightInd w:val="0"/>
              <w:snapToGrid w:val="0"/>
              <w:spacing w:line="360" w:lineRule="auto"/>
              <w:ind w:firstLine="480" w:firstLineChars="200"/>
              <w:rPr>
                <w:color w:val="000000"/>
                <w:sz w:val="24"/>
              </w:rPr>
            </w:pPr>
            <w:r>
              <w:rPr>
                <w:color w:val="000000"/>
                <w:sz w:val="24"/>
              </w:rPr>
              <w:t>根据《环境影响评价技术导则 土壤环境》（试行）（HJ 964-2018）中土壤环境影响识别的要求，对照“附录A 土壤环境影响评价项目类别”“制造业”中“设备制造、金属制品、汽车制造及其他用品制造”的“有电镀工艺的；金属制品表面处理及热处理加工的；使用有机涂层的（喷粉、喷塑和电泳除外）；有钝化工艺的热镀锌”，确定本项目类别为</w:t>
            </w:r>
            <w:r>
              <w:rPr>
                <w:rFonts w:hint="eastAsia" w:ascii="宋体" w:hAnsi="宋体" w:cs="宋体"/>
                <w:color w:val="000000"/>
                <w:sz w:val="24"/>
              </w:rPr>
              <w:t>Ⅰ</w:t>
            </w:r>
            <w:r>
              <w:rPr>
                <w:color w:val="000000"/>
                <w:sz w:val="24"/>
              </w:rPr>
              <w:t>类建设项目</w:t>
            </w:r>
            <w:r>
              <w:rPr>
                <w:rFonts w:hint="eastAsia" w:ascii="宋体" w:hAnsi="宋体"/>
                <w:color w:val="000000"/>
                <w:sz w:val="24"/>
              </w:rPr>
              <w:t>。</w:t>
            </w:r>
          </w:p>
          <w:p>
            <w:pPr>
              <w:adjustRightInd w:val="0"/>
              <w:snapToGrid w:val="0"/>
              <w:spacing w:line="360" w:lineRule="auto"/>
              <w:ind w:firstLine="480" w:firstLineChars="200"/>
              <w:rPr>
                <w:color w:val="000000"/>
                <w:sz w:val="24"/>
              </w:rPr>
            </w:pPr>
            <w:r>
              <w:rPr>
                <w:rFonts w:hint="eastAsia" w:ascii="宋体" w:hAnsi="宋体" w:cs="宋体"/>
                <w:color w:val="000000"/>
                <w:sz w:val="24"/>
              </w:rPr>
              <w:t>②</w:t>
            </w:r>
            <w:r>
              <w:rPr>
                <w:color w:val="000000"/>
                <w:sz w:val="24"/>
              </w:rPr>
              <w:t>占地规模确定</w:t>
            </w:r>
          </w:p>
          <w:p>
            <w:pPr>
              <w:adjustRightInd w:val="0"/>
              <w:snapToGrid w:val="0"/>
              <w:spacing w:line="360" w:lineRule="auto"/>
              <w:ind w:firstLine="480" w:firstLineChars="200"/>
              <w:rPr>
                <w:color w:val="000000"/>
                <w:sz w:val="24"/>
              </w:rPr>
            </w:pPr>
            <w:r>
              <w:rPr>
                <w:color w:val="000000"/>
                <w:sz w:val="24"/>
              </w:rPr>
              <w:t>根据《环境影响评价技术导则 土壤环境》（试行）（HJ 964-2018），将建设项目占地规模分为大型（≥50hm</w:t>
            </w:r>
            <w:r>
              <w:rPr>
                <w:color w:val="000000"/>
                <w:sz w:val="24"/>
                <w:vertAlign w:val="superscript"/>
              </w:rPr>
              <w:t>2</w:t>
            </w:r>
            <w:r>
              <w:rPr>
                <w:color w:val="000000"/>
                <w:sz w:val="24"/>
              </w:rPr>
              <w:t>）、中型（5-50hm</w:t>
            </w:r>
            <w:r>
              <w:rPr>
                <w:color w:val="000000"/>
                <w:sz w:val="24"/>
                <w:vertAlign w:val="superscript"/>
              </w:rPr>
              <w:t>2</w:t>
            </w:r>
            <w:r>
              <w:rPr>
                <w:color w:val="000000"/>
                <w:sz w:val="24"/>
              </w:rPr>
              <w:t>）、小型（≤5hm</w:t>
            </w:r>
            <w:r>
              <w:rPr>
                <w:color w:val="000000"/>
                <w:sz w:val="24"/>
                <w:vertAlign w:val="superscript"/>
              </w:rPr>
              <w:t>2</w:t>
            </w:r>
            <w:r>
              <w:rPr>
                <w:color w:val="000000"/>
                <w:sz w:val="24"/>
              </w:rPr>
              <w:t>）；本项目占地面积为</w:t>
            </w:r>
            <w:r>
              <w:rPr>
                <w:rFonts w:hint="eastAsia"/>
                <w:color w:val="000000"/>
                <w:sz w:val="24"/>
              </w:rPr>
              <w:t>3000</w:t>
            </w:r>
            <w:r>
              <w:rPr>
                <w:color w:val="000000"/>
                <w:sz w:val="24"/>
              </w:rPr>
              <w:t>m</w:t>
            </w:r>
            <w:r>
              <w:rPr>
                <w:color w:val="000000"/>
                <w:sz w:val="24"/>
                <w:vertAlign w:val="superscript"/>
              </w:rPr>
              <w:t>2</w:t>
            </w:r>
            <w:r>
              <w:rPr>
                <w:color w:val="000000"/>
                <w:sz w:val="24"/>
              </w:rPr>
              <w:t>（</w:t>
            </w:r>
            <w:r>
              <w:rPr>
                <w:rFonts w:hint="eastAsia"/>
                <w:color w:val="000000"/>
                <w:sz w:val="24"/>
              </w:rPr>
              <w:t>0.3</w:t>
            </w:r>
            <w:r>
              <w:rPr>
                <w:color w:val="000000"/>
                <w:sz w:val="24"/>
              </w:rPr>
              <w:t>hm</w:t>
            </w:r>
            <w:r>
              <w:rPr>
                <w:color w:val="000000"/>
                <w:sz w:val="24"/>
                <w:vertAlign w:val="superscript"/>
              </w:rPr>
              <w:t>2</w:t>
            </w:r>
            <w:r>
              <w:rPr>
                <w:color w:val="000000"/>
                <w:sz w:val="24"/>
              </w:rPr>
              <w:t>），项目占地规模确定为小型。</w:t>
            </w:r>
          </w:p>
          <w:p>
            <w:pPr>
              <w:adjustRightInd w:val="0"/>
              <w:snapToGrid w:val="0"/>
              <w:spacing w:line="360" w:lineRule="auto"/>
              <w:ind w:firstLine="480" w:firstLineChars="200"/>
              <w:rPr>
                <w:color w:val="000000"/>
                <w:sz w:val="24"/>
              </w:rPr>
            </w:pPr>
            <w:r>
              <w:rPr>
                <w:rFonts w:hint="eastAsia" w:ascii="宋体" w:hAnsi="宋体" w:cs="宋体"/>
                <w:color w:val="000000"/>
                <w:sz w:val="24"/>
              </w:rPr>
              <w:t>③</w:t>
            </w:r>
            <w:r>
              <w:rPr>
                <w:color w:val="000000"/>
                <w:sz w:val="24"/>
              </w:rPr>
              <w:t>建设项目的土壤环境敏感程度</w:t>
            </w:r>
          </w:p>
          <w:p>
            <w:pPr>
              <w:adjustRightInd w:val="0"/>
              <w:snapToGrid w:val="0"/>
              <w:spacing w:line="360" w:lineRule="auto"/>
              <w:ind w:firstLine="480" w:firstLineChars="200"/>
              <w:rPr>
                <w:color w:val="000000"/>
                <w:sz w:val="24"/>
              </w:rPr>
            </w:pPr>
            <w:r>
              <w:rPr>
                <w:color w:val="000000"/>
                <w:sz w:val="24"/>
              </w:rPr>
              <w:t>土壤环境敏感程度判定情况见下表。</w:t>
            </w:r>
          </w:p>
          <w:p>
            <w:pPr>
              <w:adjustRightInd w:val="0"/>
              <w:snapToGrid w:val="0"/>
              <w:spacing w:line="360" w:lineRule="auto"/>
              <w:jc w:val="center"/>
              <w:rPr>
                <w:b/>
                <w:color w:val="000000"/>
                <w:sz w:val="24"/>
              </w:rPr>
            </w:pPr>
            <w:r>
              <w:rPr>
                <w:b/>
                <w:color w:val="000000"/>
                <w:sz w:val="24"/>
              </w:rPr>
              <w:t>表</w:t>
            </w:r>
            <w:r>
              <w:rPr>
                <w:rFonts w:hint="eastAsia"/>
                <w:b/>
                <w:color w:val="000000"/>
                <w:sz w:val="24"/>
              </w:rPr>
              <w:t xml:space="preserve">4-35 </w:t>
            </w:r>
            <w:r>
              <w:rPr>
                <w:b/>
                <w:color w:val="000000"/>
                <w:sz w:val="24"/>
              </w:rPr>
              <w:t xml:space="preserve">   </w:t>
            </w:r>
            <w:r>
              <w:rPr>
                <w:rFonts w:hint="eastAsia"/>
                <w:b/>
                <w:color w:val="000000"/>
                <w:sz w:val="24"/>
              </w:rPr>
              <w:t xml:space="preserve">  </w:t>
            </w:r>
            <w:r>
              <w:rPr>
                <w:b/>
                <w:color w:val="000000"/>
                <w:sz w:val="24"/>
              </w:rPr>
              <w:t>土壤环境敏感程度判定情况一览表</w:t>
            </w:r>
          </w:p>
          <w:tbl>
            <w:tblPr>
              <w:tblStyle w:val="30"/>
              <w:tblW w:w="495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0"/>
              <w:gridCol w:w="4253"/>
              <w:gridCol w:w="26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trPr>
              <w:tc>
                <w:tcPr>
                  <w:tcW w:w="668" w:type="pct"/>
                  <w:shd w:val="clear" w:color="auto" w:fill="auto"/>
                  <w:vAlign w:val="center"/>
                </w:tcPr>
                <w:p>
                  <w:pPr>
                    <w:spacing w:line="400" w:lineRule="exact"/>
                    <w:jc w:val="center"/>
                    <w:rPr>
                      <w:color w:val="000000"/>
                    </w:rPr>
                  </w:pPr>
                  <w:r>
                    <w:rPr>
                      <w:color w:val="000000"/>
                    </w:rPr>
                    <w:t>敏感程度</w:t>
                  </w:r>
                </w:p>
              </w:tc>
              <w:tc>
                <w:tcPr>
                  <w:tcW w:w="2654" w:type="pct"/>
                  <w:shd w:val="clear" w:color="auto" w:fill="auto"/>
                  <w:vAlign w:val="center"/>
                </w:tcPr>
                <w:p>
                  <w:pPr>
                    <w:spacing w:line="400" w:lineRule="exact"/>
                    <w:jc w:val="center"/>
                    <w:rPr>
                      <w:color w:val="000000"/>
                    </w:rPr>
                  </w:pPr>
                  <w:r>
                    <w:rPr>
                      <w:color w:val="000000"/>
                    </w:rPr>
                    <w:t>判别依据</w:t>
                  </w:r>
                </w:p>
              </w:tc>
              <w:tc>
                <w:tcPr>
                  <w:tcW w:w="1679" w:type="pct"/>
                  <w:shd w:val="clear" w:color="auto" w:fill="auto"/>
                  <w:vAlign w:val="center"/>
                </w:tcPr>
                <w:p>
                  <w:pPr>
                    <w:spacing w:line="400" w:lineRule="exact"/>
                    <w:jc w:val="center"/>
                    <w:rPr>
                      <w:color w:val="000000"/>
                    </w:rPr>
                  </w:pPr>
                  <w:r>
                    <w:rPr>
                      <w:color w:val="000000"/>
                    </w:rPr>
                    <w:t>本项目特征及敏感程度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8" w:type="pct"/>
                  <w:shd w:val="clear" w:color="auto" w:fill="auto"/>
                  <w:vAlign w:val="center"/>
                </w:tcPr>
                <w:p>
                  <w:pPr>
                    <w:spacing w:line="400" w:lineRule="exact"/>
                    <w:jc w:val="center"/>
                    <w:rPr>
                      <w:color w:val="000000"/>
                    </w:rPr>
                  </w:pPr>
                  <w:r>
                    <w:rPr>
                      <w:color w:val="000000"/>
                    </w:rPr>
                    <w:t>敏感</w:t>
                  </w:r>
                </w:p>
              </w:tc>
              <w:tc>
                <w:tcPr>
                  <w:tcW w:w="2654" w:type="pct"/>
                  <w:shd w:val="clear" w:color="auto" w:fill="auto"/>
                  <w:vAlign w:val="center"/>
                </w:tcPr>
                <w:p>
                  <w:pPr>
                    <w:spacing w:line="400" w:lineRule="exact"/>
                    <w:jc w:val="center"/>
                    <w:rPr>
                      <w:color w:val="000000"/>
                    </w:rPr>
                  </w:pPr>
                  <w:r>
                    <w:rPr>
                      <w:color w:val="000000"/>
                    </w:rPr>
                    <w:t>建设项目周边存在耕地、园地、牧草地、饮用水水源地或居民区、学校、医院、疗养院、养老院等土壤环境敏感目标的</w:t>
                  </w:r>
                </w:p>
              </w:tc>
              <w:tc>
                <w:tcPr>
                  <w:tcW w:w="1679" w:type="pct"/>
                  <w:vMerge w:val="restart"/>
                  <w:shd w:val="clear" w:color="auto" w:fill="auto"/>
                  <w:vAlign w:val="center"/>
                </w:tcPr>
                <w:p>
                  <w:pPr>
                    <w:spacing w:line="400" w:lineRule="exact"/>
                    <w:jc w:val="center"/>
                    <w:rPr>
                      <w:color w:val="000000"/>
                    </w:rPr>
                  </w:pPr>
                  <w:r>
                    <w:rPr>
                      <w:color w:val="000000"/>
                    </w:rPr>
                    <w:t>本项目</w:t>
                  </w:r>
                  <w:r>
                    <w:rPr>
                      <w:rFonts w:hint="eastAsia"/>
                      <w:color w:val="000000"/>
                    </w:rPr>
                    <w:t>位于</w:t>
                  </w:r>
                  <w:r>
                    <w:rPr>
                      <w:color w:val="000000"/>
                    </w:rPr>
                    <w:t>新野县产业集聚区西区，项目区周边无土壤环境敏感目标</w:t>
                  </w:r>
                  <w:r>
                    <w:rPr>
                      <w:rFonts w:hint="eastAsia"/>
                      <w:color w:val="000000"/>
                    </w:rPr>
                    <w:t>，</w:t>
                  </w:r>
                  <w:r>
                    <w:rPr>
                      <w:color w:val="000000"/>
                    </w:rPr>
                    <w:t>因此土壤环境敏感程度为“不敏感”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8" w:type="pct"/>
                  <w:shd w:val="clear" w:color="auto" w:fill="auto"/>
                  <w:vAlign w:val="center"/>
                </w:tcPr>
                <w:p>
                  <w:pPr>
                    <w:spacing w:line="400" w:lineRule="exact"/>
                    <w:jc w:val="center"/>
                    <w:rPr>
                      <w:color w:val="000000"/>
                    </w:rPr>
                  </w:pPr>
                  <w:r>
                    <w:rPr>
                      <w:color w:val="000000"/>
                    </w:rPr>
                    <w:t>较敏感</w:t>
                  </w:r>
                </w:p>
              </w:tc>
              <w:tc>
                <w:tcPr>
                  <w:tcW w:w="2654" w:type="pct"/>
                  <w:shd w:val="clear" w:color="auto" w:fill="auto"/>
                  <w:vAlign w:val="center"/>
                </w:tcPr>
                <w:p>
                  <w:pPr>
                    <w:spacing w:line="400" w:lineRule="exact"/>
                    <w:jc w:val="center"/>
                    <w:rPr>
                      <w:color w:val="000000"/>
                    </w:rPr>
                  </w:pPr>
                  <w:r>
                    <w:rPr>
                      <w:color w:val="000000"/>
                    </w:rPr>
                    <w:t>建设项目周边存在其他土壤环境敏感目标的</w:t>
                  </w:r>
                </w:p>
              </w:tc>
              <w:tc>
                <w:tcPr>
                  <w:tcW w:w="1679" w:type="pct"/>
                  <w:vMerge w:val="continue"/>
                  <w:shd w:val="clear" w:color="auto" w:fill="auto"/>
                  <w:vAlign w:val="center"/>
                </w:tcPr>
                <w:p>
                  <w:pPr>
                    <w:spacing w:line="400" w:lineRule="exact"/>
                    <w:jc w:val="cente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8" w:type="pct"/>
                  <w:shd w:val="clear" w:color="auto" w:fill="auto"/>
                  <w:vAlign w:val="center"/>
                </w:tcPr>
                <w:p>
                  <w:pPr>
                    <w:spacing w:line="400" w:lineRule="exact"/>
                    <w:jc w:val="center"/>
                    <w:rPr>
                      <w:color w:val="000000"/>
                    </w:rPr>
                  </w:pPr>
                  <w:r>
                    <w:rPr>
                      <w:color w:val="000000"/>
                    </w:rPr>
                    <w:t>不敏感</w:t>
                  </w:r>
                </w:p>
              </w:tc>
              <w:tc>
                <w:tcPr>
                  <w:tcW w:w="2654" w:type="pct"/>
                  <w:shd w:val="clear" w:color="auto" w:fill="auto"/>
                  <w:vAlign w:val="center"/>
                </w:tcPr>
                <w:p>
                  <w:pPr>
                    <w:spacing w:line="400" w:lineRule="exact"/>
                    <w:jc w:val="center"/>
                    <w:rPr>
                      <w:color w:val="000000"/>
                    </w:rPr>
                  </w:pPr>
                  <w:r>
                    <w:rPr>
                      <w:color w:val="000000"/>
                    </w:rPr>
                    <w:t>其他情况</w:t>
                  </w:r>
                </w:p>
              </w:tc>
              <w:tc>
                <w:tcPr>
                  <w:tcW w:w="1679" w:type="pct"/>
                  <w:vMerge w:val="continue"/>
                  <w:shd w:val="clear" w:color="auto" w:fill="auto"/>
                  <w:vAlign w:val="center"/>
                </w:tcPr>
                <w:p>
                  <w:pPr>
                    <w:spacing w:line="400" w:lineRule="exact"/>
                    <w:jc w:val="center"/>
                    <w:rPr>
                      <w:color w:val="000000"/>
                    </w:rPr>
                  </w:pPr>
                </w:p>
              </w:tc>
            </w:tr>
          </w:tbl>
          <w:p>
            <w:pPr>
              <w:adjustRightInd w:val="0"/>
              <w:snapToGrid w:val="0"/>
              <w:spacing w:line="360" w:lineRule="auto"/>
              <w:ind w:firstLine="480" w:firstLineChars="200"/>
              <w:rPr>
                <w:color w:val="000000"/>
                <w:sz w:val="24"/>
              </w:rPr>
            </w:pPr>
            <w:r>
              <w:rPr>
                <w:rFonts w:hint="eastAsia" w:ascii="宋体" w:hAnsi="宋体" w:cs="宋体"/>
                <w:color w:val="000000"/>
                <w:sz w:val="24"/>
              </w:rPr>
              <w:t>④</w:t>
            </w:r>
            <w:r>
              <w:rPr>
                <w:color w:val="000000"/>
                <w:sz w:val="24"/>
              </w:rPr>
              <w:t>评价等级的判定</w:t>
            </w:r>
          </w:p>
          <w:p>
            <w:pPr>
              <w:adjustRightInd w:val="0"/>
              <w:snapToGrid w:val="0"/>
              <w:spacing w:line="360" w:lineRule="auto"/>
              <w:ind w:firstLine="480" w:firstLineChars="200"/>
              <w:rPr>
                <w:color w:val="000000"/>
                <w:sz w:val="24"/>
              </w:rPr>
            </w:pPr>
            <w:r>
              <w:rPr>
                <w:color w:val="000000"/>
                <w:sz w:val="24"/>
              </w:rPr>
              <w:t>根据《环境影响评价技术导则 土壤环境》（试行）（HJ 964-2018）中污染影响型评价工作等级划分表，本项目的土壤环境影响评价等级判定为一级，见下表。</w:t>
            </w:r>
          </w:p>
          <w:p>
            <w:pPr>
              <w:adjustRightInd w:val="0"/>
              <w:snapToGrid w:val="0"/>
              <w:spacing w:line="360" w:lineRule="auto"/>
              <w:jc w:val="center"/>
              <w:rPr>
                <w:b/>
                <w:color w:val="000000"/>
                <w:sz w:val="24"/>
              </w:rPr>
            </w:pPr>
            <w:r>
              <w:rPr>
                <w:b/>
                <w:color w:val="000000"/>
                <w:sz w:val="24"/>
              </w:rPr>
              <w:t>表</w:t>
            </w:r>
            <w:r>
              <w:rPr>
                <w:rFonts w:hint="eastAsia"/>
                <w:b/>
                <w:color w:val="000000"/>
                <w:sz w:val="24"/>
              </w:rPr>
              <w:t>4-36</w:t>
            </w:r>
            <w:r>
              <w:rPr>
                <w:b/>
                <w:color w:val="000000"/>
                <w:sz w:val="24"/>
              </w:rPr>
              <w:t xml:space="preserve">  </w:t>
            </w:r>
            <w:r>
              <w:rPr>
                <w:rFonts w:hint="eastAsia"/>
                <w:b/>
                <w:color w:val="000000"/>
                <w:sz w:val="24"/>
              </w:rPr>
              <w:t xml:space="preserve">   </w:t>
            </w:r>
            <w:r>
              <w:rPr>
                <w:b/>
                <w:color w:val="000000"/>
                <w:sz w:val="24"/>
              </w:rPr>
              <w:t xml:space="preserve"> 土壤环境影响评价等级划分依据一览表</w:t>
            </w:r>
          </w:p>
          <w:tbl>
            <w:tblPr>
              <w:tblStyle w:val="30"/>
              <w:tblW w:w="821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43"/>
              <w:gridCol w:w="655"/>
              <w:gridCol w:w="708"/>
              <w:gridCol w:w="708"/>
              <w:gridCol w:w="707"/>
              <w:gridCol w:w="708"/>
              <w:gridCol w:w="708"/>
              <w:gridCol w:w="724"/>
              <w:gridCol w:w="724"/>
              <w:gridCol w:w="72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2" w:hRule="atLeast"/>
                <w:jc w:val="center"/>
              </w:trPr>
              <w:tc>
                <w:tcPr>
                  <w:tcW w:w="1843" w:type="dxa"/>
                  <w:vMerge w:val="restart"/>
                  <w:tcBorders>
                    <w:left w:val="single" w:color="auto" w:sz="4" w:space="0"/>
                    <w:tl2br w:val="single" w:color="auto" w:sz="4" w:space="0"/>
                  </w:tcBorders>
                  <w:vAlign w:val="center"/>
                </w:tcPr>
                <w:p>
                  <w:pPr>
                    <w:spacing w:line="400" w:lineRule="exact"/>
                    <w:jc w:val="right"/>
                    <w:rPr>
                      <w:color w:val="000000"/>
                    </w:rPr>
                  </w:pPr>
                  <w:r>
                    <w:rPr>
                      <w:color w:val="000000"/>
                    </w:rPr>
                    <w:t>项目类别</w:t>
                  </w:r>
                </w:p>
                <w:p>
                  <w:pPr>
                    <w:spacing w:line="400" w:lineRule="exact"/>
                    <w:jc w:val="left"/>
                    <w:rPr>
                      <w:color w:val="000000"/>
                    </w:rPr>
                  </w:pPr>
                  <w:r>
                    <w:rPr>
                      <w:color w:val="000000"/>
                    </w:rPr>
                    <w:t>环境敏感程度</w:t>
                  </w:r>
                </w:p>
              </w:tc>
              <w:tc>
                <w:tcPr>
                  <w:tcW w:w="2071" w:type="dxa"/>
                  <w:gridSpan w:val="3"/>
                  <w:vAlign w:val="center"/>
                </w:tcPr>
                <w:p>
                  <w:pPr>
                    <w:spacing w:line="400" w:lineRule="exact"/>
                    <w:jc w:val="center"/>
                    <w:rPr>
                      <w:color w:val="000000"/>
                    </w:rPr>
                  </w:pPr>
                  <w:r>
                    <w:rPr>
                      <w:rFonts w:hint="eastAsia" w:ascii="宋体" w:hAnsi="宋体" w:cs="宋体"/>
                      <w:color w:val="000000"/>
                    </w:rPr>
                    <w:t>Ⅰ</w:t>
                  </w:r>
                  <w:r>
                    <w:rPr>
                      <w:color w:val="000000"/>
                    </w:rPr>
                    <w:t>类项目</w:t>
                  </w:r>
                </w:p>
              </w:tc>
              <w:tc>
                <w:tcPr>
                  <w:tcW w:w="2123" w:type="dxa"/>
                  <w:gridSpan w:val="3"/>
                  <w:vAlign w:val="center"/>
                </w:tcPr>
                <w:p>
                  <w:pPr>
                    <w:spacing w:line="400" w:lineRule="exact"/>
                    <w:jc w:val="center"/>
                    <w:rPr>
                      <w:color w:val="000000"/>
                    </w:rPr>
                  </w:pPr>
                  <w:r>
                    <w:rPr>
                      <w:rFonts w:hint="eastAsia" w:ascii="宋体" w:hAnsi="宋体" w:cs="宋体"/>
                      <w:color w:val="000000"/>
                    </w:rPr>
                    <w:t>Ⅱ</w:t>
                  </w:r>
                  <w:r>
                    <w:rPr>
                      <w:color w:val="000000"/>
                    </w:rPr>
                    <w:t>类项目</w:t>
                  </w:r>
                </w:p>
              </w:tc>
              <w:tc>
                <w:tcPr>
                  <w:tcW w:w="2173" w:type="dxa"/>
                  <w:gridSpan w:val="3"/>
                  <w:vAlign w:val="center"/>
                </w:tcPr>
                <w:p>
                  <w:pPr>
                    <w:spacing w:line="400" w:lineRule="exact"/>
                    <w:jc w:val="center"/>
                    <w:rPr>
                      <w:color w:val="000000"/>
                    </w:rPr>
                  </w:pPr>
                  <w:r>
                    <w:rPr>
                      <w:rFonts w:hint="eastAsia" w:ascii="宋体" w:hAnsi="宋体" w:cs="宋体"/>
                      <w:color w:val="000000"/>
                    </w:rPr>
                    <w:t>Ⅲ</w:t>
                  </w:r>
                  <w:r>
                    <w:rPr>
                      <w:color w:val="000000"/>
                    </w:rPr>
                    <w:t>类项目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2" w:hRule="atLeast"/>
                <w:jc w:val="center"/>
              </w:trPr>
              <w:tc>
                <w:tcPr>
                  <w:tcW w:w="1843" w:type="dxa"/>
                  <w:vMerge w:val="continue"/>
                  <w:tcBorders>
                    <w:left w:val="single" w:color="auto" w:sz="4" w:space="0"/>
                  </w:tcBorders>
                  <w:vAlign w:val="center"/>
                </w:tcPr>
                <w:p>
                  <w:pPr>
                    <w:spacing w:line="400" w:lineRule="exact"/>
                    <w:jc w:val="right"/>
                    <w:rPr>
                      <w:color w:val="000000"/>
                    </w:rPr>
                  </w:pPr>
                </w:p>
              </w:tc>
              <w:tc>
                <w:tcPr>
                  <w:tcW w:w="655" w:type="dxa"/>
                  <w:vAlign w:val="center"/>
                </w:tcPr>
                <w:p>
                  <w:pPr>
                    <w:spacing w:line="400" w:lineRule="exact"/>
                    <w:jc w:val="center"/>
                    <w:rPr>
                      <w:color w:val="000000"/>
                    </w:rPr>
                  </w:pPr>
                  <w:r>
                    <w:rPr>
                      <w:color w:val="000000"/>
                    </w:rPr>
                    <w:t>大</w:t>
                  </w:r>
                </w:p>
              </w:tc>
              <w:tc>
                <w:tcPr>
                  <w:tcW w:w="708" w:type="dxa"/>
                  <w:vAlign w:val="center"/>
                </w:tcPr>
                <w:p>
                  <w:pPr>
                    <w:spacing w:line="400" w:lineRule="exact"/>
                    <w:jc w:val="center"/>
                    <w:rPr>
                      <w:color w:val="000000"/>
                    </w:rPr>
                  </w:pPr>
                  <w:r>
                    <w:rPr>
                      <w:color w:val="000000"/>
                    </w:rPr>
                    <w:t>中</w:t>
                  </w:r>
                </w:p>
              </w:tc>
              <w:tc>
                <w:tcPr>
                  <w:tcW w:w="708" w:type="dxa"/>
                  <w:tcBorders>
                    <w:bottom w:val="single" w:color="auto" w:sz="6" w:space="0"/>
                  </w:tcBorders>
                  <w:vAlign w:val="center"/>
                </w:tcPr>
                <w:p>
                  <w:pPr>
                    <w:spacing w:line="400" w:lineRule="exact"/>
                    <w:jc w:val="center"/>
                    <w:rPr>
                      <w:color w:val="000000"/>
                    </w:rPr>
                  </w:pPr>
                  <w:r>
                    <w:rPr>
                      <w:color w:val="000000"/>
                    </w:rPr>
                    <w:t>小</w:t>
                  </w:r>
                </w:p>
              </w:tc>
              <w:tc>
                <w:tcPr>
                  <w:tcW w:w="707" w:type="dxa"/>
                  <w:vAlign w:val="center"/>
                </w:tcPr>
                <w:p>
                  <w:pPr>
                    <w:spacing w:line="400" w:lineRule="exact"/>
                    <w:jc w:val="center"/>
                    <w:rPr>
                      <w:color w:val="000000"/>
                    </w:rPr>
                  </w:pPr>
                  <w:r>
                    <w:rPr>
                      <w:color w:val="000000"/>
                    </w:rPr>
                    <w:t>大</w:t>
                  </w:r>
                </w:p>
              </w:tc>
              <w:tc>
                <w:tcPr>
                  <w:tcW w:w="708" w:type="dxa"/>
                  <w:vAlign w:val="center"/>
                </w:tcPr>
                <w:p>
                  <w:pPr>
                    <w:spacing w:line="400" w:lineRule="exact"/>
                    <w:jc w:val="center"/>
                    <w:rPr>
                      <w:color w:val="000000"/>
                    </w:rPr>
                  </w:pPr>
                  <w:r>
                    <w:rPr>
                      <w:color w:val="000000"/>
                    </w:rPr>
                    <w:t>中</w:t>
                  </w:r>
                </w:p>
              </w:tc>
              <w:tc>
                <w:tcPr>
                  <w:tcW w:w="708" w:type="dxa"/>
                  <w:vAlign w:val="center"/>
                </w:tcPr>
                <w:p>
                  <w:pPr>
                    <w:spacing w:line="400" w:lineRule="exact"/>
                    <w:jc w:val="center"/>
                    <w:rPr>
                      <w:color w:val="000000"/>
                    </w:rPr>
                  </w:pPr>
                  <w:r>
                    <w:rPr>
                      <w:color w:val="000000"/>
                    </w:rPr>
                    <w:t>小</w:t>
                  </w:r>
                </w:p>
              </w:tc>
              <w:tc>
                <w:tcPr>
                  <w:tcW w:w="724" w:type="dxa"/>
                  <w:vAlign w:val="center"/>
                </w:tcPr>
                <w:p>
                  <w:pPr>
                    <w:spacing w:line="400" w:lineRule="exact"/>
                    <w:jc w:val="center"/>
                    <w:rPr>
                      <w:color w:val="000000"/>
                    </w:rPr>
                  </w:pPr>
                  <w:r>
                    <w:rPr>
                      <w:color w:val="000000"/>
                    </w:rPr>
                    <w:t>大</w:t>
                  </w:r>
                </w:p>
              </w:tc>
              <w:tc>
                <w:tcPr>
                  <w:tcW w:w="724" w:type="dxa"/>
                  <w:vAlign w:val="center"/>
                </w:tcPr>
                <w:p>
                  <w:pPr>
                    <w:spacing w:line="400" w:lineRule="exact"/>
                    <w:jc w:val="center"/>
                    <w:rPr>
                      <w:color w:val="000000"/>
                    </w:rPr>
                  </w:pPr>
                  <w:r>
                    <w:rPr>
                      <w:color w:val="000000"/>
                    </w:rPr>
                    <w:t>中</w:t>
                  </w:r>
                </w:p>
              </w:tc>
              <w:tc>
                <w:tcPr>
                  <w:tcW w:w="725" w:type="dxa"/>
                  <w:vAlign w:val="center"/>
                </w:tcPr>
                <w:p>
                  <w:pPr>
                    <w:spacing w:line="400" w:lineRule="exact"/>
                    <w:jc w:val="center"/>
                    <w:rPr>
                      <w:color w:val="000000"/>
                    </w:rPr>
                  </w:pPr>
                  <w:r>
                    <w:rPr>
                      <w:color w:val="000000"/>
                    </w:rPr>
                    <w:t>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1" w:hRule="atLeast"/>
                <w:jc w:val="center"/>
              </w:trPr>
              <w:tc>
                <w:tcPr>
                  <w:tcW w:w="1843" w:type="dxa"/>
                  <w:vAlign w:val="center"/>
                </w:tcPr>
                <w:p>
                  <w:pPr>
                    <w:snapToGrid w:val="0"/>
                    <w:spacing w:line="400" w:lineRule="exact"/>
                    <w:jc w:val="center"/>
                    <w:rPr>
                      <w:bCs/>
                      <w:color w:val="000000"/>
                    </w:rPr>
                  </w:pPr>
                  <w:r>
                    <w:rPr>
                      <w:bCs/>
                      <w:color w:val="000000"/>
                    </w:rPr>
                    <w:t>敏感</w:t>
                  </w:r>
                </w:p>
              </w:tc>
              <w:tc>
                <w:tcPr>
                  <w:tcW w:w="655" w:type="dxa"/>
                  <w:vAlign w:val="center"/>
                </w:tcPr>
                <w:p>
                  <w:pPr>
                    <w:snapToGrid w:val="0"/>
                    <w:spacing w:line="400" w:lineRule="exact"/>
                    <w:jc w:val="center"/>
                    <w:rPr>
                      <w:bCs/>
                      <w:color w:val="000000"/>
                    </w:rPr>
                  </w:pPr>
                  <w:r>
                    <w:rPr>
                      <w:bCs/>
                      <w:color w:val="000000"/>
                    </w:rPr>
                    <w:t>一级</w:t>
                  </w:r>
                </w:p>
              </w:tc>
              <w:tc>
                <w:tcPr>
                  <w:tcW w:w="708" w:type="dxa"/>
                  <w:vAlign w:val="center"/>
                </w:tcPr>
                <w:p>
                  <w:pPr>
                    <w:spacing w:line="400" w:lineRule="exact"/>
                    <w:jc w:val="center"/>
                    <w:rPr>
                      <w:color w:val="000000"/>
                    </w:rPr>
                  </w:pPr>
                  <w:r>
                    <w:rPr>
                      <w:color w:val="000000"/>
                    </w:rPr>
                    <w:t>一级</w:t>
                  </w:r>
                </w:p>
              </w:tc>
              <w:tc>
                <w:tcPr>
                  <w:tcW w:w="708" w:type="dxa"/>
                  <w:tcBorders>
                    <w:bottom w:val="single" w:color="auto" w:sz="6" w:space="0"/>
                  </w:tcBorders>
                  <w:shd w:val="clear" w:color="auto" w:fill="auto"/>
                  <w:vAlign w:val="center"/>
                </w:tcPr>
                <w:p>
                  <w:pPr>
                    <w:spacing w:line="400" w:lineRule="exact"/>
                    <w:jc w:val="center"/>
                    <w:rPr>
                      <w:color w:val="000000"/>
                    </w:rPr>
                  </w:pPr>
                  <w:r>
                    <w:rPr>
                      <w:color w:val="000000"/>
                    </w:rPr>
                    <w:t>一级</w:t>
                  </w:r>
                </w:p>
              </w:tc>
              <w:tc>
                <w:tcPr>
                  <w:tcW w:w="707" w:type="dxa"/>
                  <w:vAlign w:val="center"/>
                </w:tcPr>
                <w:p>
                  <w:pPr>
                    <w:spacing w:line="400" w:lineRule="exact"/>
                    <w:jc w:val="center"/>
                    <w:rPr>
                      <w:color w:val="000000"/>
                    </w:rPr>
                  </w:pPr>
                  <w:r>
                    <w:rPr>
                      <w:color w:val="000000"/>
                    </w:rPr>
                    <w:t>二级</w:t>
                  </w:r>
                </w:p>
              </w:tc>
              <w:tc>
                <w:tcPr>
                  <w:tcW w:w="708" w:type="dxa"/>
                  <w:vAlign w:val="center"/>
                </w:tcPr>
                <w:p>
                  <w:pPr>
                    <w:snapToGrid w:val="0"/>
                    <w:spacing w:line="400" w:lineRule="exact"/>
                    <w:jc w:val="center"/>
                    <w:rPr>
                      <w:bCs/>
                      <w:color w:val="000000"/>
                    </w:rPr>
                  </w:pPr>
                  <w:r>
                    <w:rPr>
                      <w:bCs/>
                      <w:color w:val="000000"/>
                    </w:rPr>
                    <w:t>二级</w:t>
                  </w:r>
                </w:p>
              </w:tc>
              <w:tc>
                <w:tcPr>
                  <w:tcW w:w="708" w:type="dxa"/>
                  <w:vAlign w:val="center"/>
                </w:tcPr>
                <w:p>
                  <w:pPr>
                    <w:snapToGrid w:val="0"/>
                    <w:spacing w:line="400" w:lineRule="exact"/>
                    <w:jc w:val="center"/>
                    <w:rPr>
                      <w:bCs/>
                      <w:color w:val="000000"/>
                    </w:rPr>
                  </w:pPr>
                  <w:r>
                    <w:rPr>
                      <w:bCs/>
                      <w:color w:val="000000"/>
                    </w:rPr>
                    <w:t>二级</w:t>
                  </w:r>
                </w:p>
              </w:tc>
              <w:tc>
                <w:tcPr>
                  <w:tcW w:w="724" w:type="dxa"/>
                  <w:vAlign w:val="center"/>
                </w:tcPr>
                <w:p>
                  <w:pPr>
                    <w:snapToGrid w:val="0"/>
                    <w:spacing w:line="400" w:lineRule="exact"/>
                    <w:jc w:val="center"/>
                    <w:rPr>
                      <w:bCs/>
                      <w:color w:val="000000"/>
                    </w:rPr>
                  </w:pPr>
                  <w:r>
                    <w:rPr>
                      <w:bCs/>
                      <w:color w:val="000000"/>
                    </w:rPr>
                    <w:t>三级</w:t>
                  </w:r>
                </w:p>
              </w:tc>
              <w:tc>
                <w:tcPr>
                  <w:tcW w:w="724" w:type="dxa"/>
                  <w:shd w:val="clear" w:color="auto" w:fill="auto"/>
                  <w:vAlign w:val="center"/>
                </w:tcPr>
                <w:p>
                  <w:pPr>
                    <w:snapToGrid w:val="0"/>
                    <w:spacing w:line="400" w:lineRule="exact"/>
                    <w:jc w:val="center"/>
                    <w:rPr>
                      <w:bCs/>
                      <w:color w:val="000000"/>
                    </w:rPr>
                  </w:pPr>
                  <w:r>
                    <w:rPr>
                      <w:bCs/>
                      <w:color w:val="000000"/>
                    </w:rPr>
                    <w:t>三级</w:t>
                  </w:r>
                </w:p>
              </w:tc>
              <w:tc>
                <w:tcPr>
                  <w:tcW w:w="725" w:type="dxa"/>
                  <w:shd w:val="clear" w:color="auto" w:fill="auto"/>
                  <w:vAlign w:val="center"/>
                </w:tcPr>
                <w:p>
                  <w:pPr>
                    <w:snapToGrid w:val="0"/>
                    <w:spacing w:line="400" w:lineRule="exact"/>
                    <w:jc w:val="center"/>
                    <w:rPr>
                      <w:bCs/>
                      <w:color w:val="000000"/>
                    </w:rPr>
                  </w:pPr>
                  <w:r>
                    <w:rPr>
                      <w:bCs/>
                      <w:color w:val="000000"/>
                    </w:rPr>
                    <w:t>三级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1" w:hRule="atLeast"/>
                <w:jc w:val="center"/>
              </w:trPr>
              <w:tc>
                <w:tcPr>
                  <w:tcW w:w="1843" w:type="dxa"/>
                  <w:vAlign w:val="center"/>
                </w:tcPr>
                <w:p>
                  <w:pPr>
                    <w:snapToGrid w:val="0"/>
                    <w:spacing w:line="400" w:lineRule="exact"/>
                    <w:jc w:val="center"/>
                    <w:rPr>
                      <w:bCs/>
                      <w:color w:val="000000"/>
                    </w:rPr>
                  </w:pPr>
                  <w:r>
                    <w:rPr>
                      <w:bCs/>
                      <w:color w:val="000000"/>
                    </w:rPr>
                    <w:t>较敏感</w:t>
                  </w:r>
                </w:p>
              </w:tc>
              <w:tc>
                <w:tcPr>
                  <w:tcW w:w="655" w:type="dxa"/>
                  <w:vAlign w:val="center"/>
                </w:tcPr>
                <w:p>
                  <w:pPr>
                    <w:snapToGrid w:val="0"/>
                    <w:spacing w:line="400" w:lineRule="exact"/>
                    <w:jc w:val="center"/>
                    <w:rPr>
                      <w:bCs/>
                      <w:color w:val="000000"/>
                    </w:rPr>
                  </w:pPr>
                  <w:r>
                    <w:rPr>
                      <w:bCs/>
                      <w:color w:val="000000"/>
                    </w:rPr>
                    <w:t>一级</w:t>
                  </w:r>
                </w:p>
              </w:tc>
              <w:tc>
                <w:tcPr>
                  <w:tcW w:w="708" w:type="dxa"/>
                  <w:vAlign w:val="center"/>
                </w:tcPr>
                <w:p>
                  <w:pPr>
                    <w:spacing w:line="400" w:lineRule="exact"/>
                    <w:jc w:val="center"/>
                    <w:rPr>
                      <w:color w:val="000000"/>
                    </w:rPr>
                  </w:pPr>
                  <w:r>
                    <w:rPr>
                      <w:color w:val="000000"/>
                    </w:rPr>
                    <w:t>一级</w:t>
                  </w:r>
                </w:p>
              </w:tc>
              <w:tc>
                <w:tcPr>
                  <w:tcW w:w="708" w:type="dxa"/>
                  <w:shd w:val="clear" w:color="auto" w:fill="00B050"/>
                  <w:vAlign w:val="center"/>
                </w:tcPr>
                <w:p>
                  <w:pPr>
                    <w:spacing w:line="400" w:lineRule="exact"/>
                    <w:jc w:val="center"/>
                    <w:rPr>
                      <w:color w:val="000000"/>
                    </w:rPr>
                  </w:pPr>
                  <w:r>
                    <w:rPr>
                      <w:color w:val="000000"/>
                    </w:rPr>
                    <w:t>二级</w:t>
                  </w:r>
                </w:p>
              </w:tc>
              <w:tc>
                <w:tcPr>
                  <w:tcW w:w="707" w:type="dxa"/>
                  <w:vAlign w:val="center"/>
                </w:tcPr>
                <w:p>
                  <w:pPr>
                    <w:spacing w:line="400" w:lineRule="exact"/>
                    <w:jc w:val="center"/>
                    <w:rPr>
                      <w:color w:val="000000"/>
                    </w:rPr>
                  </w:pPr>
                  <w:r>
                    <w:rPr>
                      <w:color w:val="000000"/>
                    </w:rPr>
                    <w:t>二级</w:t>
                  </w:r>
                </w:p>
              </w:tc>
              <w:tc>
                <w:tcPr>
                  <w:tcW w:w="708" w:type="dxa"/>
                  <w:vAlign w:val="center"/>
                </w:tcPr>
                <w:p>
                  <w:pPr>
                    <w:snapToGrid w:val="0"/>
                    <w:spacing w:line="400" w:lineRule="exact"/>
                    <w:jc w:val="center"/>
                    <w:rPr>
                      <w:bCs/>
                      <w:color w:val="000000"/>
                    </w:rPr>
                  </w:pPr>
                  <w:r>
                    <w:rPr>
                      <w:bCs/>
                      <w:color w:val="000000"/>
                    </w:rPr>
                    <w:t>二级</w:t>
                  </w:r>
                </w:p>
              </w:tc>
              <w:tc>
                <w:tcPr>
                  <w:tcW w:w="708" w:type="dxa"/>
                  <w:vAlign w:val="center"/>
                </w:tcPr>
                <w:p>
                  <w:pPr>
                    <w:snapToGrid w:val="0"/>
                    <w:spacing w:line="400" w:lineRule="exact"/>
                    <w:jc w:val="center"/>
                    <w:rPr>
                      <w:bCs/>
                      <w:color w:val="000000"/>
                    </w:rPr>
                  </w:pPr>
                  <w:r>
                    <w:rPr>
                      <w:bCs/>
                      <w:color w:val="000000"/>
                    </w:rPr>
                    <w:t>三级</w:t>
                  </w:r>
                </w:p>
              </w:tc>
              <w:tc>
                <w:tcPr>
                  <w:tcW w:w="724" w:type="dxa"/>
                  <w:vAlign w:val="center"/>
                </w:tcPr>
                <w:p>
                  <w:pPr>
                    <w:snapToGrid w:val="0"/>
                    <w:spacing w:line="400" w:lineRule="exact"/>
                    <w:jc w:val="center"/>
                    <w:rPr>
                      <w:bCs/>
                      <w:color w:val="000000"/>
                    </w:rPr>
                  </w:pPr>
                  <w:r>
                    <w:rPr>
                      <w:bCs/>
                      <w:color w:val="000000"/>
                    </w:rPr>
                    <w:t>三级</w:t>
                  </w:r>
                </w:p>
              </w:tc>
              <w:tc>
                <w:tcPr>
                  <w:tcW w:w="724" w:type="dxa"/>
                  <w:vAlign w:val="center"/>
                </w:tcPr>
                <w:p>
                  <w:pPr>
                    <w:snapToGrid w:val="0"/>
                    <w:spacing w:line="400" w:lineRule="exact"/>
                    <w:jc w:val="center"/>
                    <w:rPr>
                      <w:bCs/>
                      <w:color w:val="000000"/>
                    </w:rPr>
                  </w:pPr>
                  <w:r>
                    <w:rPr>
                      <w:bCs/>
                      <w:color w:val="000000"/>
                    </w:rPr>
                    <w:t>三级</w:t>
                  </w:r>
                </w:p>
              </w:tc>
              <w:tc>
                <w:tcPr>
                  <w:tcW w:w="725" w:type="dxa"/>
                  <w:vAlign w:val="center"/>
                </w:tcPr>
                <w:p>
                  <w:pPr>
                    <w:snapToGrid w:val="0"/>
                    <w:spacing w:line="400" w:lineRule="exact"/>
                    <w:jc w:val="center"/>
                    <w:rPr>
                      <w:bCs/>
                      <w:color w:val="000000"/>
                    </w:rPr>
                  </w:pPr>
                  <w:r>
                    <w:rPr>
                      <w:bCs/>
                      <w:color w:val="000000"/>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1" w:hRule="atLeast"/>
                <w:jc w:val="center"/>
              </w:trPr>
              <w:tc>
                <w:tcPr>
                  <w:tcW w:w="1843" w:type="dxa"/>
                  <w:shd w:val="clear" w:color="auto" w:fill="auto"/>
                  <w:vAlign w:val="center"/>
                </w:tcPr>
                <w:p>
                  <w:pPr>
                    <w:snapToGrid w:val="0"/>
                    <w:spacing w:line="400" w:lineRule="exact"/>
                    <w:jc w:val="center"/>
                    <w:rPr>
                      <w:bCs/>
                      <w:color w:val="000000"/>
                    </w:rPr>
                  </w:pPr>
                  <w:r>
                    <w:rPr>
                      <w:bCs/>
                      <w:color w:val="000000"/>
                    </w:rPr>
                    <w:t>不敏感</w:t>
                  </w:r>
                </w:p>
              </w:tc>
              <w:tc>
                <w:tcPr>
                  <w:tcW w:w="655" w:type="dxa"/>
                  <w:vAlign w:val="center"/>
                </w:tcPr>
                <w:p>
                  <w:pPr>
                    <w:snapToGrid w:val="0"/>
                    <w:spacing w:line="400" w:lineRule="exact"/>
                    <w:jc w:val="center"/>
                    <w:rPr>
                      <w:bCs/>
                      <w:color w:val="000000"/>
                    </w:rPr>
                  </w:pPr>
                  <w:r>
                    <w:rPr>
                      <w:bCs/>
                      <w:color w:val="000000"/>
                    </w:rPr>
                    <w:t>一级</w:t>
                  </w:r>
                </w:p>
              </w:tc>
              <w:tc>
                <w:tcPr>
                  <w:tcW w:w="708" w:type="dxa"/>
                  <w:vAlign w:val="center"/>
                </w:tcPr>
                <w:p>
                  <w:pPr>
                    <w:snapToGrid w:val="0"/>
                    <w:spacing w:line="400" w:lineRule="exact"/>
                    <w:jc w:val="center"/>
                    <w:rPr>
                      <w:bCs/>
                      <w:color w:val="000000"/>
                    </w:rPr>
                  </w:pPr>
                  <w:r>
                    <w:rPr>
                      <w:bCs/>
                      <w:color w:val="000000"/>
                    </w:rPr>
                    <w:t>二级</w:t>
                  </w:r>
                </w:p>
              </w:tc>
              <w:tc>
                <w:tcPr>
                  <w:tcW w:w="708" w:type="dxa"/>
                  <w:vAlign w:val="center"/>
                </w:tcPr>
                <w:p>
                  <w:pPr>
                    <w:snapToGrid w:val="0"/>
                    <w:spacing w:line="400" w:lineRule="exact"/>
                    <w:jc w:val="center"/>
                    <w:rPr>
                      <w:bCs/>
                      <w:color w:val="000000"/>
                    </w:rPr>
                  </w:pPr>
                  <w:r>
                    <w:rPr>
                      <w:bCs/>
                      <w:color w:val="000000"/>
                    </w:rPr>
                    <w:t>二级</w:t>
                  </w:r>
                  <w:r>
                    <w:rPr>
                      <w:rFonts w:hint="eastAsia"/>
                      <w:bCs/>
                      <w:color w:val="000000"/>
                    </w:rPr>
                    <w:t xml:space="preserve">        </w:t>
                  </w:r>
                </w:p>
              </w:tc>
              <w:tc>
                <w:tcPr>
                  <w:tcW w:w="707" w:type="dxa"/>
                  <w:vAlign w:val="center"/>
                </w:tcPr>
                <w:p>
                  <w:pPr>
                    <w:snapToGrid w:val="0"/>
                    <w:spacing w:line="400" w:lineRule="exact"/>
                    <w:jc w:val="center"/>
                    <w:rPr>
                      <w:bCs/>
                      <w:color w:val="000000"/>
                    </w:rPr>
                  </w:pPr>
                  <w:r>
                    <w:rPr>
                      <w:bCs/>
                      <w:color w:val="000000"/>
                    </w:rPr>
                    <w:t>二级</w:t>
                  </w:r>
                </w:p>
              </w:tc>
              <w:tc>
                <w:tcPr>
                  <w:tcW w:w="708" w:type="dxa"/>
                  <w:vAlign w:val="center"/>
                </w:tcPr>
                <w:p>
                  <w:pPr>
                    <w:snapToGrid w:val="0"/>
                    <w:spacing w:line="400" w:lineRule="exact"/>
                    <w:jc w:val="center"/>
                    <w:rPr>
                      <w:bCs/>
                      <w:color w:val="000000"/>
                    </w:rPr>
                  </w:pPr>
                  <w:r>
                    <w:rPr>
                      <w:bCs/>
                      <w:color w:val="000000"/>
                    </w:rPr>
                    <w:t>三级</w:t>
                  </w:r>
                </w:p>
              </w:tc>
              <w:tc>
                <w:tcPr>
                  <w:tcW w:w="708" w:type="dxa"/>
                  <w:vAlign w:val="center"/>
                </w:tcPr>
                <w:p>
                  <w:pPr>
                    <w:snapToGrid w:val="0"/>
                    <w:spacing w:line="400" w:lineRule="exact"/>
                    <w:jc w:val="center"/>
                    <w:rPr>
                      <w:bCs/>
                      <w:color w:val="000000"/>
                    </w:rPr>
                  </w:pPr>
                  <w:r>
                    <w:rPr>
                      <w:bCs/>
                      <w:color w:val="000000"/>
                    </w:rPr>
                    <w:t>三级</w:t>
                  </w:r>
                </w:p>
              </w:tc>
              <w:tc>
                <w:tcPr>
                  <w:tcW w:w="724" w:type="dxa"/>
                  <w:vAlign w:val="center"/>
                </w:tcPr>
                <w:p>
                  <w:pPr>
                    <w:snapToGrid w:val="0"/>
                    <w:spacing w:line="400" w:lineRule="exact"/>
                    <w:jc w:val="center"/>
                    <w:rPr>
                      <w:bCs/>
                      <w:color w:val="000000"/>
                    </w:rPr>
                  </w:pPr>
                  <w:r>
                    <w:rPr>
                      <w:bCs/>
                      <w:color w:val="000000"/>
                    </w:rPr>
                    <w:t>三级</w:t>
                  </w:r>
                </w:p>
              </w:tc>
              <w:tc>
                <w:tcPr>
                  <w:tcW w:w="724" w:type="dxa"/>
                  <w:vAlign w:val="center"/>
                </w:tcPr>
                <w:p>
                  <w:pPr>
                    <w:snapToGrid w:val="0"/>
                    <w:spacing w:line="400" w:lineRule="exact"/>
                    <w:jc w:val="center"/>
                    <w:rPr>
                      <w:bCs/>
                      <w:color w:val="000000"/>
                    </w:rPr>
                  </w:pPr>
                  <w:r>
                    <w:rPr>
                      <w:bCs/>
                      <w:color w:val="000000"/>
                    </w:rPr>
                    <w:t>--</w:t>
                  </w:r>
                </w:p>
              </w:tc>
              <w:tc>
                <w:tcPr>
                  <w:tcW w:w="725" w:type="dxa"/>
                  <w:vAlign w:val="center"/>
                </w:tcPr>
                <w:p>
                  <w:pPr>
                    <w:snapToGrid w:val="0"/>
                    <w:spacing w:line="400" w:lineRule="exact"/>
                    <w:jc w:val="center"/>
                    <w:rPr>
                      <w:bCs/>
                      <w:color w:val="000000"/>
                    </w:rPr>
                  </w:pPr>
                  <w:r>
                    <w:rPr>
                      <w:bCs/>
                      <w:color w:val="000000"/>
                    </w:rPr>
                    <w:t>--</w:t>
                  </w:r>
                </w:p>
              </w:tc>
            </w:tr>
          </w:tbl>
          <w:p>
            <w:pPr>
              <w:adjustRightInd w:val="0"/>
              <w:snapToGrid w:val="0"/>
              <w:spacing w:line="360" w:lineRule="auto"/>
              <w:ind w:firstLine="480" w:firstLineChars="200"/>
              <w:rPr>
                <w:color w:val="000000"/>
                <w:sz w:val="24"/>
              </w:rPr>
            </w:pPr>
            <w:r>
              <w:rPr>
                <w:rFonts w:hint="eastAsia" w:ascii="宋体" w:hAnsi="宋体"/>
                <w:color w:val="000000"/>
                <w:sz w:val="24"/>
              </w:rPr>
              <w:t>⑤</w:t>
            </w:r>
            <w:r>
              <w:rPr>
                <w:color w:val="000000"/>
                <w:sz w:val="24"/>
              </w:rPr>
              <w:t>土壤环境影响评价范围</w:t>
            </w:r>
          </w:p>
          <w:p>
            <w:pPr>
              <w:adjustRightInd w:val="0"/>
              <w:snapToGrid w:val="0"/>
              <w:spacing w:line="360" w:lineRule="auto"/>
              <w:ind w:firstLine="480" w:firstLineChars="200"/>
              <w:rPr>
                <w:color w:val="000000"/>
                <w:sz w:val="24"/>
              </w:rPr>
            </w:pPr>
            <w:r>
              <w:rPr>
                <w:color w:val="000000"/>
                <w:sz w:val="24"/>
              </w:rPr>
              <w:t>根据《环境影响评价技术导则 土壤环境（试行）》（HJ964-2018），污染影响型建设项目</w:t>
            </w:r>
            <w:r>
              <w:rPr>
                <w:rFonts w:hint="eastAsia"/>
                <w:color w:val="000000"/>
                <w:sz w:val="24"/>
              </w:rPr>
              <w:t>二</w:t>
            </w:r>
            <w:r>
              <w:rPr>
                <w:color w:val="000000"/>
                <w:sz w:val="24"/>
              </w:rPr>
              <w:t>级评价范围为：企业全部占地范围内、占地范围外</w:t>
            </w:r>
            <w:r>
              <w:rPr>
                <w:rFonts w:hint="eastAsia"/>
                <w:color w:val="000000"/>
                <w:sz w:val="24"/>
              </w:rPr>
              <w:t>0.2</w:t>
            </w:r>
            <w:r>
              <w:rPr>
                <w:color w:val="000000"/>
                <w:sz w:val="24"/>
              </w:rPr>
              <w:t>km范围内。</w:t>
            </w:r>
          </w:p>
          <w:p>
            <w:pPr>
              <w:adjustRightInd w:val="0"/>
              <w:snapToGrid w:val="0"/>
              <w:spacing w:line="360" w:lineRule="auto"/>
              <w:ind w:firstLine="480" w:firstLineChars="200"/>
              <w:rPr>
                <w:color w:val="000000"/>
                <w:sz w:val="24"/>
              </w:rPr>
            </w:pPr>
            <w:r>
              <w:rPr>
                <w:rFonts w:hint="eastAsia"/>
                <w:color w:val="000000"/>
                <w:sz w:val="24"/>
              </w:rPr>
              <w:t>（3）土壤环境影响预测与评价</w:t>
            </w:r>
          </w:p>
          <w:p>
            <w:pPr>
              <w:adjustRightInd w:val="0"/>
              <w:snapToGrid w:val="0"/>
              <w:spacing w:line="360" w:lineRule="auto"/>
              <w:ind w:firstLine="480" w:firstLineChars="200"/>
              <w:rPr>
                <w:color w:val="000000"/>
                <w:sz w:val="24"/>
              </w:rPr>
            </w:pPr>
            <w:r>
              <w:rPr>
                <w:rFonts w:hint="eastAsia"/>
                <w:color w:val="000000"/>
                <w:sz w:val="24"/>
              </w:rPr>
              <w:t>①大气沉降影响预测与评价</w:t>
            </w:r>
          </w:p>
          <w:p>
            <w:pPr>
              <w:adjustRightInd w:val="0"/>
              <w:snapToGrid w:val="0"/>
              <w:spacing w:line="360" w:lineRule="auto"/>
              <w:ind w:firstLine="480" w:firstLineChars="200"/>
              <w:rPr>
                <w:bCs/>
                <w:color w:val="000000"/>
                <w:kern w:val="21"/>
                <w:sz w:val="24"/>
              </w:rPr>
            </w:pPr>
            <w:r>
              <w:rPr>
                <w:bCs/>
                <w:color w:val="000000"/>
                <w:kern w:val="21"/>
                <w:sz w:val="24"/>
              </w:rPr>
              <w:t>本项目大气沉降主要为厂区排放的污染物通过大气沉降进入土壤，造成表层土壤的污染。通过工程分析，本项目大气沉降中的污染物主要为颗粒物、甲苯、二甲苯、非甲烷总烃。本次评价通过计算大气沉降增量来分析项目大气沉降对周围土壤环境的影响。</w:t>
            </w:r>
          </w:p>
          <w:p>
            <w:pPr>
              <w:adjustRightInd w:val="0"/>
              <w:snapToGrid w:val="0"/>
              <w:spacing w:line="360" w:lineRule="auto"/>
              <w:ind w:firstLine="480" w:firstLineChars="200"/>
              <w:rPr>
                <w:bCs/>
                <w:color w:val="000000"/>
                <w:kern w:val="21"/>
                <w:sz w:val="24"/>
              </w:rPr>
            </w:pPr>
            <w:r>
              <w:rPr>
                <w:bCs/>
                <w:color w:val="000000"/>
                <w:kern w:val="21"/>
                <w:sz w:val="24"/>
              </w:rPr>
              <w:t>本项目大气沉降影响采用《环境影响评价技术导则土壤环境（试行）》（HJ964</w:t>
            </w:r>
            <w:r>
              <w:rPr>
                <w:rFonts w:hint="eastAsia"/>
                <w:bCs/>
                <w:color w:val="000000"/>
                <w:kern w:val="21"/>
                <w:sz w:val="24"/>
              </w:rPr>
              <w:t>-</w:t>
            </w:r>
            <w:r>
              <w:rPr>
                <w:bCs/>
                <w:color w:val="000000"/>
                <w:kern w:val="21"/>
                <w:sz w:val="24"/>
              </w:rPr>
              <w:t>2018）附录E推荐的方法进行预测分析。单位质量土壤中某种物质的增量可用下式计算：</w:t>
            </w:r>
          </w:p>
          <w:p>
            <w:pPr>
              <w:adjustRightInd w:val="0"/>
              <w:snapToGrid w:val="0"/>
              <w:spacing w:line="360" w:lineRule="auto"/>
              <w:jc w:val="center"/>
              <w:rPr>
                <w:bCs/>
                <w:color w:val="000000"/>
                <w:kern w:val="21"/>
                <w:sz w:val="24"/>
              </w:rPr>
            </w:pPr>
            <w:r>
              <w:rPr>
                <w:bCs/>
                <w:color w:val="000000"/>
                <w:kern w:val="21"/>
                <w:sz w:val="24"/>
              </w:rPr>
              <w:t>∆S=n(Is−Ls−R</w:t>
            </w:r>
            <w:r>
              <w:rPr>
                <w:bCs/>
                <w:color w:val="000000"/>
                <w:kern w:val="21"/>
                <w:sz w:val="24"/>
                <w:vertAlign w:val="subscript"/>
              </w:rPr>
              <w:t>s</w:t>
            </w:r>
            <w:r>
              <w:rPr>
                <w:bCs/>
                <w:color w:val="000000"/>
                <w:kern w:val="21"/>
                <w:sz w:val="24"/>
              </w:rPr>
              <w:t>)/(ρ</w:t>
            </w:r>
            <w:r>
              <w:rPr>
                <w:bCs/>
                <w:color w:val="000000"/>
                <w:kern w:val="21"/>
                <w:sz w:val="24"/>
                <w:vertAlign w:val="subscript"/>
              </w:rPr>
              <w:t>b</w:t>
            </w:r>
            <w:r>
              <w:rPr>
                <w:bCs/>
                <w:color w:val="000000"/>
                <w:kern w:val="21"/>
                <w:sz w:val="24"/>
              </w:rPr>
              <w:t>×A×D)</w:t>
            </w:r>
          </w:p>
          <w:p>
            <w:pPr>
              <w:adjustRightInd w:val="0"/>
              <w:snapToGrid w:val="0"/>
              <w:spacing w:line="360" w:lineRule="auto"/>
              <w:ind w:firstLine="480" w:firstLineChars="200"/>
              <w:rPr>
                <w:bCs/>
                <w:color w:val="000000"/>
                <w:kern w:val="21"/>
                <w:sz w:val="24"/>
              </w:rPr>
            </w:pPr>
            <w:r>
              <w:rPr>
                <w:bCs/>
                <w:color w:val="000000"/>
                <w:kern w:val="21"/>
                <w:sz w:val="24"/>
              </w:rPr>
              <w:t>式中：</w:t>
            </w:r>
          </w:p>
          <w:p>
            <w:pPr>
              <w:adjustRightInd w:val="0"/>
              <w:snapToGrid w:val="0"/>
              <w:spacing w:line="360" w:lineRule="auto"/>
              <w:ind w:firstLine="480" w:firstLineChars="200"/>
              <w:rPr>
                <w:bCs/>
                <w:color w:val="000000"/>
                <w:kern w:val="21"/>
                <w:sz w:val="24"/>
              </w:rPr>
            </w:pPr>
            <w:r>
              <w:rPr>
                <w:bCs/>
                <w:color w:val="000000"/>
                <w:kern w:val="21"/>
                <w:sz w:val="24"/>
              </w:rPr>
              <w:t>ΔS——单位质量表层土壤中某种物质的增量，mg/kg；</w:t>
            </w:r>
          </w:p>
          <w:p>
            <w:pPr>
              <w:adjustRightInd w:val="0"/>
              <w:snapToGrid w:val="0"/>
              <w:spacing w:line="360" w:lineRule="auto"/>
              <w:ind w:firstLine="480" w:firstLineChars="200"/>
              <w:rPr>
                <w:bCs/>
                <w:color w:val="000000"/>
                <w:kern w:val="21"/>
                <w:sz w:val="24"/>
              </w:rPr>
            </w:pPr>
            <w:r>
              <w:rPr>
                <w:bCs/>
                <w:color w:val="000000"/>
                <w:kern w:val="21"/>
                <w:sz w:val="24"/>
              </w:rPr>
              <w:t>I</w:t>
            </w:r>
            <w:r>
              <w:rPr>
                <w:bCs/>
                <w:color w:val="000000"/>
                <w:kern w:val="21"/>
                <w:sz w:val="24"/>
                <w:vertAlign w:val="subscript"/>
              </w:rPr>
              <w:t>S</w:t>
            </w:r>
            <w:r>
              <w:rPr>
                <w:bCs/>
                <w:color w:val="000000"/>
                <w:kern w:val="21"/>
                <w:sz w:val="24"/>
              </w:rPr>
              <w:t>——预测评价范围内单位年份表层土壤中某种物质的输入量，mg；</w:t>
            </w:r>
          </w:p>
          <w:p>
            <w:pPr>
              <w:adjustRightInd w:val="0"/>
              <w:snapToGrid w:val="0"/>
              <w:spacing w:line="360" w:lineRule="auto"/>
              <w:ind w:firstLine="480" w:firstLineChars="200"/>
              <w:rPr>
                <w:bCs/>
                <w:color w:val="000000"/>
                <w:kern w:val="21"/>
                <w:sz w:val="24"/>
              </w:rPr>
            </w:pPr>
            <w:r>
              <w:rPr>
                <w:bCs/>
                <w:color w:val="000000"/>
                <w:kern w:val="21"/>
                <w:sz w:val="24"/>
              </w:rPr>
              <w:t>L</w:t>
            </w:r>
            <w:r>
              <w:rPr>
                <w:bCs/>
                <w:color w:val="000000"/>
                <w:kern w:val="21"/>
                <w:sz w:val="24"/>
                <w:vertAlign w:val="subscript"/>
              </w:rPr>
              <w:t>S</w:t>
            </w:r>
            <w:r>
              <w:rPr>
                <w:bCs/>
                <w:color w:val="000000"/>
                <w:kern w:val="21"/>
                <w:sz w:val="24"/>
              </w:rPr>
              <w:t>——预测评价范围内单位年份表层土壤中某种物质经淋溶排出的量，mg；</w:t>
            </w:r>
          </w:p>
          <w:p>
            <w:pPr>
              <w:adjustRightInd w:val="0"/>
              <w:snapToGrid w:val="0"/>
              <w:spacing w:line="360" w:lineRule="auto"/>
              <w:ind w:firstLine="480" w:firstLineChars="200"/>
              <w:rPr>
                <w:bCs/>
                <w:color w:val="000000"/>
                <w:kern w:val="21"/>
                <w:sz w:val="24"/>
              </w:rPr>
            </w:pPr>
            <w:r>
              <w:rPr>
                <w:bCs/>
                <w:color w:val="000000"/>
                <w:kern w:val="21"/>
                <w:sz w:val="24"/>
              </w:rPr>
              <w:t>R</w:t>
            </w:r>
            <w:r>
              <w:rPr>
                <w:bCs/>
                <w:color w:val="000000"/>
                <w:kern w:val="21"/>
                <w:sz w:val="24"/>
                <w:vertAlign w:val="subscript"/>
              </w:rPr>
              <w:t>S</w:t>
            </w:r>
            <w:r>
              <w:rPr>
                <w:bCs/>
                <w:color w:val="000000"/>
                <w:kern w:val="21"/>
                <w:sz w:val="24"/>
              </w:rPr>
              <w:t>——预测评价范围内单位年份表层土壤中某种物质经径流排出的量，mg；</w:t>
            </w:r>
          </w:p>
          <w:p>
            <w:pPr>
              <w:adjustRightInd w:val="0"/>
              <w:snapToGrid w:val="0"/>
              <w:spacing w:line="360" w:lineRule="auto"/>
              <w:ind w:firstLine="480" w:firstLineChars="200"/>
              <w:rPr>
                <w:bCs/>
                <w:color w:val="000000"/>
                <w:kern w:val="21"/>
                <w:sz w:val="24"/>
              </w:rPr>
            </w:pPr>
            <w:r>
              <w:rPr>
                <w:bCs/>
                <w:color w:val="000000"/>
                <w:kern w:val="21"/>
                <w:sz w:val="24"/>
              </w:rPr>
              <w:t>ρ</w:t>
            </w:r>
            <w:r>
              <w:rPr>
                <w:bCs/>
                <w:color w:val="000000"/>
                <w:kern w:val="21"/>
                <w:sz w:val="24"/>
                <w:vertAlign w:val="subscript"/>
              </w:rPr>
              <w:t>b</w:t>
            </w:r>
            <w:r>
              <w:rPr>
                <w:bCs/>
                <w:color w:val="000000"/>
                <w:kern w:val="21"/>
                <w:sz w:val="24"/>
              </w:rPr>
              <w:t>——表层土壤容重，取1.62×10</w:t>
            </w:r>
            <w:r>
              <w:rPr>
                <w:bCs/>
                <w:color w:val="000000"/>
                <w:kern w:val="21"/>
                <w:sz w:val="24"/>
                <w:vertAlign w:val="superscript"/>
              </w:rPr>
              <w:t>3</w:t>
            </w:r>
            <w:r>
              <w:rPr>
                <w:bCs/>
                <w:color w:val="000000"/>
                <w:kern w:val="21"/>
                <w:sz w:val="24"/>
              </w:rPr>
              <w:t>kg/m</w:t>
            </w:r>
            <w:r>
              <w:rPr>
                <w:bCs/>
                <w:color w:val="000000"/>
                <w:kern w:val="21"/>
                <w:sz w:val="24"/>
                <w:vertAlign w:val="superscript"/>
              </w:rPr>
              <w:t>3</w:t>
            </w:r>
            <w:r>
              <w:rPr>
                <w:bCs/>
                <w:color w:val="000000"/>
                <w:kern w:val="21"/>
                <w:sz w:val="24"/>
              </w:rPr>
              <w:t>；</w:t>
            </w:r>
          </w:p>
          <w:p>
            <w:pPr>
              <w:adjustRightInd w:val="0"/>
              <w:snapToGrid w:val="0"/>
              <w:spacing w:line="360" w:lineRule="auto"/>
              <w:ind w:firstLine="480" w:firstLineChars="200"/>
              <w:rPr>
                <w:bCs/>
                <w:color w:val="000000"/>
                <w:kern w:val="21"/>
                <w:sz w:val="24"/>
              </w:rPr>
            </w:pPr>
            <w:r>
              <w:rPr>
                <w:bCs/>
                <w:color w:val="000000"/>
                <w:kern w:val="21"/>
                <w:sz w:val="24"/>
              </w:rPr>
              <w:t>A——预测评价范围，</w:t>
            </w:r>
            <w:r>
              <w:rPr>
                <w:rFonts w:hint="eastAsia"/>
                <w:bCs/>
                <w:color w:val="000000"/>
                <w:kern w:val="21"/>
                <w:sz w:val="24"/>
              </w:rPr>
              <w:t>3000</w:t>
            </w:r>
            <w:r>
              <w:rPr>
                <w:bCs/>
                <w:color w:val="000000"/>
                <w:kern w:val="21"/>
                <w:sz w:val="24"/>
              </w:rPr>
              <w:t>m</w:t>
            </w:r>
            <w:r>
              <w:rPr>
                <w:bCs/>
                <w:color w:val="000000"/>
                <w:kern w:val="21"/>
                <w:sz w:val="24"/>
                <w:vertAlign w:val="superscript"/>
              </w:rPr>
              <w:t>2</w:t>
            </w:r>
            <w:r>
              <w:rPr>
                <w:bCs/>
                <w:color w:val="000000"/>
                <w:kern w:val="21"/>
                <w:sz w:val="24"/>
              </w:rPr>
              <w:t>；</w:t>
            </w:r>
          </w:p>
          <w:p>
            <w:pPr>
              <w:adjustRightInd w:val="0"/>
              <w:snapToGrid w:val="0"/>
              <w:spacing w:line="360" w:lineRule="auto"/>
              <w:ind w:firstLine="480" w:firstLineChars="200"/>
              <w:rPr>
                <w:bCs/>
                <w:color w:val="000000"/>
                <w:kern w:val="21"/>
                <w:sz w:val="24"/>
              </w:rPr>
            </w:pPr>
            <w:r>
              <w:rPr>
                <w:bCs/>
                <w:color w:val="000000"/>
                <w:kern w:val="21"/>
                <w:sz w:val="24"/>
              </w:rPr>
              <w:t>D——表层土壤深度，一般取0.2m，可根据实际情况适当调整；</w:t>
            </w:r>
          </w:p>
          <w:p>
            <w:pPr>
              <w:adjustRightInd w:val="0"/>
              <w:snapToGrid w:val="0"/>
              <w:spacing w:line="360" w:lineRule="auto"/>
              <w:ind w:firstLine="480" w:firstLineChars="200"/>
              <w:rPr>
                <w:bCs/>
                <w:color w:val="000000"/>
                <w:kern w:val="21"/>
                <w:sz w:val="24"/>
              </w:rPr>
            </w:pPr>
            <w:r>
              <w:rPr>
                <w:bCs/>
                <w:color w:val="000000"/>
                <w:kern w:val="21"/>
                <w:sz w:val="24"/>
              </w:rPr>
              <w:t>n——持续年份，a。</w:t>
            </w:r>
          </w:p>
          <w:p>
            <w:pPr>
              <w:adjustRightInd w:val="0"/>
              <w:snapToGrid w:val="0"/>
              <w:spacing w:line="360" w:lineRule="auto"/>
              <w:ind w:firstLine="480" w:firstLineChars="200"/>
              <w:rPr>
                <w:bCs/>
                <w:color w:val="000000"/>
                <w:kern w:val="21"/>
                <w:sz w:val="24"/>
              </w:rPr>
            </w:pPr>
            <w:r>
              <w:rPr>
                <w:bCs/>
                <w:color w:val="000000"/>
                <w:kern w:val="21"/>
                <w:sz w:val="24"/>
              </w:rPr>
              <w:t>表层土壤中某种物质的输入量Is可通过下列公式估算：</w:t>
            </w:r>
          </w:p>
          <w:p>
            <w:pPr>
              <w:adjustRightInd w:val="0"/>
              <w:snapToGrid w:val="0"/>
              <w:spacing w:line="360" w:lineRule="auto"/>
              <w:ind w:firstLine="480" w:firstLineChars="200"/>
              <w:jc w:val="center"/>
              <w:rPr>
                <w:bCs/>
                <w:color w:val="000000"/>
                <w:kern w:val="21"/>
                <w:sz w:val="24"/>
              </w:rPr>
            </w:pPr>
            <w:r>
              <w:rPr>
                <w:bCs/>
                <w:color w:val="000000"/>
                <w:kern w:val="21"/>
                <w:sz w:val="24"/>
              </w:rPr>
              <w:t>Is=C×V×T×A</w:t>
            </w:r>
          </w:p>
          <w:p>
            <w:pPr>
              <w:adjustRightInd w:val="0"/>
              <w:snapToGrid w:val="0"/>
              <w:spacing w:line="360" w:lineRule="auto"/>
              <w:ind w:firstLine="480" w:firstLineChars="200"/>
              <w:rPr>
                <w:bCs/>
                <w:color w:val="000000"/>
                <w:kern w:val="21"/>
                <w:sz w:val="24"/>
              </w:rPr>
            </w:pPr>
            <w:r>
              <w:rPr>
                <w:bCs/>
                <w:color w:val="000000"/>
                <w:kern w:val="21"/>
                <w:sz w:val="24"/>
              </w:rPr>
              <w:t>式中：</w:t>
            </w:r>
          </w:p>
          <w:p>
            <w:pPr>
              <w:adjustRightInd w:val="0"/>
              <w:snapToGrid w:val="0"/>
              <w:spacing w:line="360" w:lineRule="auto"/>
              <w:ind w:firstLine="480" w:firstLineChars="200"/>
              <w:rPr>
                <w:bCs/>
                <w:color w:val="000000"/>
                <w:kern w:val="21"/>
                <w:sz w:val="24"/>
              </w:rPr>
            </w:pPr>
            <w:r>
              <w:rPr>
                <w:bCs/>
                <w:color w:val="000000"/>
                <w:kern w:val="21"/>
                <w:sz w:val="24"/>
              </w:rPr>
              <w:t>C——污染物的最大小时落地浓度，根据预测结果，甲苯最大小时落地浓度0.00</w:t>
            </w:r>
            <w:r>
              <w:rPr>
                <w:rFonts w:hint="eastAsia"/>
                <w:bCs/>
                <w:color w:val="000000"/>
                <w:kern w:val="21"/>
                <w:sz w:val="24"/>
              </w:rPr>
              <w:t>1358</w:t>
            </w:r>
            <w:r>
              <w:rPr>
                <w:bCs/>
                <w:color w:val="000000"/>
                <w:kern w:val="21"/>
                <w:sz w:val="24"/>
              </w:rPr>
              <w:t>mg/m</w:t>
            </w:r>
            <w:r>
              <w:rPr>
                <w:bCs/>
                <w:color w:val="000000"/>
                <w:kern w:val="21"/>
                <w:sz w:val="24"/>
                <w:vertAlign w:val="superscript"/>
              </w:rPr>
              <w:t>3</w:t>
            </w:r>
            <w:r>
              <w:rPr>
                <w:bCs/>
                <w:color w:val="000000"/>
                <w:kern w:val="21"/>
                <w:sz w:val="24"/>
              </w:rPr>
              <w:t>，二甲苯最大小时落地浓度0.00</w:t>
            </w:r>
            <w:r>
              <w:rPr>
                <w:rFonts w:hint="eastAsia"/>
                <w:bCs/>
                <w:color w:val="000000"/>
                <w:kern w:val="21"/>
                <w:sz w:val="24"/>
              </w:rPr>
              <w:t>1859</w:t>
            </w:r>
            <w:r>
              <w:rPr>
                <w:bCs/>
                <w:color w:val="000000"/>
                <w:kern w:val="21"/>
                <w:sz w:val="24"/>
              </w:rPr>
              <w:t>mg/m</w:t>
            </w:r>
            <w:r>
              <w:rPr>
                <w:bCs/>
                <w:color w:val="000000"/>
                <w:kern w:val="21"/>
                <w:sz w:val="24"/>
                <w:vertAlign w:val="superscript"/>
              </w:rPr>
              <w:t>3</w:t>
            </w:r>
            <w:r>
              <w:rPr>
                <w:bCs/>
                <w:color w:val="000000"/>
                <w:kern w:val="21"/>
                <w:sz w:val="24"/>
              </w:rPr>
              <w:t>，非甲烷总烃最大小时落地浓度0.00</w:t>
            </w:r>
            <w:r>
              <w:rPr>
                <w:rFonts w:hint="eastAsia"/>
                <w:bCs/>
                <w:color w:val="000000"/>
                <w:kern w:val="21"/>
                <w:sz w:val="24"/>
              </w:rPr>
              <w:t>6649</w:t>
            </w:r>
            <w:r>
              <w:rPr>
                <w:bCs/>
                <w:color w:val="000000"/>
                <w:kern w:val="21"/>
                <w:sz w:val="24"/>
              </w:rPr>
              <w:t>mg/m</w:t>
            </w:r>
            <w:r>
              <w:rPr>
                <w:bCs/>
                <w:color w:val="000000"/>
                <w:kern w:val="21"/>
                <w:sz w:val="24"/>
                <w:vertAlign w:val="superscript"/>
              </w:rPr>
              <w:t>3</w:t>
            </w:r>
            <w:r>
              <w:rPr>
                <w:bCs/>
                <w:color w:val="000000"/>
                <w:kern w:val="21"/>
                <w:sz w:val="24"/>
              </w:rPr>
              <w:t>。</w:t>
            </w:r>
          </w:p>
          <w:p>
            <w:pPr>
              <w:adjustRightInd w:val="0"/>
              <w:snapToGrid w:val="0"/>
              <w:spacing w:line="360" w:lineRule="auto"/>
              <w:ind w:firstLine="480" w:firstLineChars="200"/>
              <w:rPr>
                <w:bCs/>
                <w:color w:val="000000"/>
                <w:kern w:val="21"/>
                <w:sz w:val="24"/>
              </w:rPr>
            </w:pPr>
            <w:r>
              <w:rPr>
                <w:bCs/>
                <w:color w:val="000000"/>
                <w:kern w:val="21"/>
                <w:sz w:val="24"/>
              </w:rPr>
              <w:t>V——污染物沉降速率，m/s；项目排放的污染物粒径较小，沉降速率取值为7.57×10</w:t>
            </w:r>
            <w:r>
              <w:rPr>
                <w:bCs/>
                <w:color w:val="000000"/>
                <w:kern w:val="21"/>
                <w:sz w:val="24"/>
                <w:vertAlign w:val="superscript"/>
              </w:rPr>
              <w:t>-7</w:t>
            </w:r>
            <w:r>
              <w:rPr>
                <w:bCs/>
                <w:color w:val="000000"/>
                <w:kern w:val="21"/>
                <w:sz w:val="24"/>
              </w:rPr>
              <w:t>m/s。</w:t>
            </w:r>
          </w:p>
          <w:p>
            <w:pPr>
              <w:adjustRightInd w:val="0"/>
              <w:snapToGrid w:val="0"/>
              <w:spacing w:line="360" w:lineRule="auto"/>
              <w:ind w:firstLine="480" w:firstLineChars="200"/>
              <w:rPr>
                <w:bCs/>
                <w:color w:val="000000"/>
                <w:kern w:val="21"/>
                <w:sz w:val="24"/>
              </w:rPr>
            </w:pPr>
            <w:r>
              <w:rPr>
                <w:bCs/>
                <w:color w:val="000000"/>
                <w:kern w:val="21"/>
                <w:sz w:val="24"/>
              </w:rPr>
              <w:t>T——年内污染物沉降时间，s。按照一年3</w:t>
            </w:r>
            <w:r>
              <w:rPr>
                <w:rFonts w:hint="eastAsia"/>
                <w:bCs/>
                <w:color w:val="000000"/>
                <w:kern w:val="21"/>
                <w:sz w:val="24"/>
              </w:rPr>
              <w:t>00</w:t>
            </w:r>
            <w:r>
              <w:rPr>
                <w:bCs/>
                <w:color w:val="000000"/>
                <w:kern w:val="21"/>
                <w:sz w:val="24"/>
              </w:rPr>
              <w:t>d计算，即T取</w:t>
            </w:r>
            <w:r>
              <w:rPr>
                <w:rFonts w:hint="eastAsia"/>
                <w:bCs/>
                <w:color w:val="000000"/>
                <w:kern w:val="21"/>
                <w:sz w:val="24"/>
              </w:rPr>
              <w:t>8.64</w:t>
            </w:r>
            <w:r>
              <w:rPr>
                <w:bCs/>
                <w:color w:val="000000"/>
                <w:kern w:val="21"/>
                <w:sz w:val="24"/>
              </w:rPr>
              <w:t>×10</w:t>
            </w:r>
            <w:r>
              <w:rPr>
                <w:rFonts w:hint="eastAsia"/>
                <w:bCs/>
                <w:color w:val="000000"/>
                <w:kern w:val="21"/>
                <w:sz w:val="24"/>
                <w:vertAlign w:val="superscript"/>
              </w:rPr>
              <w:t>6</w:t>
            </w:r>
            <w:r>
              <w:rPr>
                <w:bCs/>
                <w:color w:val="000000"/>
                <w:kern w:val="21"/>
                <w:sz w:val="24"/>
              </w:rPr>
              <w:t>s。</w:t>
            </w:r>
          </w:p>
          <w:p>
            <w:pPr>
              <w:adjustRightInd w:val="0"/>
              <w:snapToGrid w:val="0"/>
              <w:spacing w:line="360" w:lineRule="auto"/>
              <w:ind w:firstLine="480" w:firstLineChars="200"/>
              <w:rPr>
                <w:bCs/>
                <w:color w:val="000000"/>
                <w:kern w:val="21"/>
                <w:sz w:val="24"/>
              </w:rPr>
            </w:pPr>
            <w:r>
              <w:rPr>
                <w:bCs/>
                <w:color w:val="000000"/>
                <w:kern w:val="21"/>
                <w:sz w:val="24"/>
              </w:rPr>
              <w:t>A——预测评价范围，m</w:t>
            </w:r>
            <w:r>
              <w:rPr>
                <w:bCs/>
                <w:color w:val="000000"/>
                <w:kern w:val="21"/>
                <w:sz w:val="24"/>
                <w:vertAlign w:val="superscript"/>
              </w:rPr>
              <w:t>2</w:t>
            </w:r>
            <w:r>
              <w:rPr>
                <w:bCs/>
                <w:color w:val="000000"/>
                <w:kern w:val="21"/>
                <w:sz w:val="24"/>
              </w:rPr>
              <w:t>；本评价取</w:t>
            </w:r>
            <w:r>
              <w:rPr>
                <w:rFonts w:hint="eastAsia"/>
                <w:bCs/>
                <w:color w:val="000000"/>
                <w:kern w:val="21"/>
                <w:sz w:val="24"/>
              </w:rPr>
              <w:t>3000</w:t>
            </w:r>
            <w:r>
              <w:rPr>
                <w:bCs/>
                <w:color w:val="000000"/>
                <w:kern w:val="21"/>
                <w:sz w:val="24"/>
              </w:rPr>
              <w:t>m</w:t>
            </w:r>
            <w:r>
              <w:rPr>
                <w:bCs/>
                <w:color w:val="000000"/>
                <w:kern w:val="21"/>
                <w:sz w:val="24"/>
                <w:vertAlign w:val="superscript"/>
              </w:rPr>
              <w:t>2</w:t>
            </w:r>
            <w:r>
              <w:rPr>
                <w:bCs/>
                <w:color w:val="000000"/>
                <w:kern w:val="21"/>
                <w:sz w:val="24"/>
              </w:rPr>
              <w:t>。</w:t>
            </w:r>
          </w:p>
          <w:p>
            <w:pPr>
              <w:adjustRightInd w:val="0"/>
              <w:snapToGrid w:val="0"/>
              <w:spacing w:line="360" w:lineRule="auto"/>
              <w:ind w:firstLine="480" w:firstLineChars="200"/>
              <w:rPr>
                <w:bCs/>
                <w:color w:val="000000"/>
                <w:kern w:val="21"/>
                <w:sz w:val="24"/>
              </w:rPr>
            </w:pPr>
            <w:r>
              <w:rPr>
                <w:bCs/>
                <w:color w:val="000000"/>
                <w:kern w:val="21"/>
                <w:sz w:val="24"/>
              </w:rPr>
              <w:t>经计算，甲苯、二甲苯</w:t>
            </w:r>
            <w:r>
              <w:rPr>
                <w:rFonts w:hint="eastAsia"/>
                <w:bCs/>
                <w:color w:val="000000"/>
                <w:kern w:val="21"/>
                <w:sz w:val="24"/>
              </w:rPr>
              <w:t>、</w:t>
            </w:r>
            <w:r>
              <w:rPr>
                <w:bCs/>
                <w:color w:val="000000"/>
                <w:kern w:val="21"/>
                <w:sz w:val="24"/>
              </w:rPr>
              <w:t>非甲烷总烃预测评价范围内单位年份表层土壤中的输入量</w:t>
            </w:r>
            <w:r>
              <w:rPr>
                <w:rFonts w:hint="eastAsia"/>
                <w:bCs/>
                <w:color w:val="000000"/>
                <w:kern w:val="21"/>
                <w:sz w:val="24"/>
              </w:rPr>
              <w:t>分别</w:t>
            </w:r>
            <w:r>
              <w:rPr>
                <w:bCs/>
                <w:color w:val="000000"/>
                <w:kern w:val="21"/>
                <w:sz w:val="24"/>
              </w:rPr>
              <w:t>为</w:t>
            </w:r>
            <w:r>
              <w:rPr>
                <w:rFonts w:hint="eastAsia"/>
                <w:bCs/>
                <w:color w:val="000000"/>
                <w:kern w:val="21"/>
                <w:sz w:val="24"/>
              </w:rPr>
              <w:t>26.6</w:t>
            </w:r>
            <w:r>
              <w:rPr>
                <w:bCs/>
                <w:color w:val="000000"/>
                <w:kern w:val="21"/>
                <w:sz w:val="24"/>
              </w:rPr>
              <w:t>mg</w:t>
            </w:r>
            <w:r>
              <w:rPr>
                <w:rFonts w:hint="eastAsia"/>
                <w:bCs/>
                <w:color w:val="000000"/>
                <w:kern w:val="21"/>
                <w:sz w:val="24"/>
              </w:rPr>
              <w:t>、36.5</w:t>
            </w:r>
            <w:r>
              <w:rPr>
                <w:bCs/>
                <w:color w:val="000000"/>
                <w:kern w:val="21"/>
                <w:sz w:val="24"/>
              </w:rPr>
              <w:t>mg</w:t>
            </w:r>
            <w:r>
              <w:rPr>
                <w:rFonts w:hint="eastAsia"/>
                <w:bCs/>
                <w:color w:val="000000"/>
                <w:kern w:val="21"/>
                <w:sz w:val="24"/>
              </w:rPr>
              <w:t>、130.5</w:t>
            </w:r>
            <w:r>
              <w:rPr>
                <w:bCs/>
                <w:color w:val="000000"/>
                <w:kern w:val="21"/>
                <w:sz w:val="24"/>
              </w:rPr>
              <w:t>mg。</w:t>
            </w:r>
          </w:p>
          <w:p>
            <w:pPr>
              <w:adjustRightInd w:val="0"/>
              <w:snapToGrid w:val="0"/>
              <w:spacing w:line="360" w:lineRule="auto"/>
              <w:ind w:firstLine="480" w:firstLineChars="200"/>
              <w:rPr>
                <w:bCs/>
                <w:color w:val="000000"/>
                <w:kern w:val="21"/>
                <w:sz w:val="24"/>
              </w:rPr>
            </w:pPr>
            <w:r>
              <w:rPr>
                <w:bCs/>
                <w:color w:val="000000"/>
                <w:kern w:val="21"/>
                <w:sz w:val="24"/>
              </w:rPr>
              <w:t>土壤中某种物质的输出量主要包括淋溶或径流排出、土壤缓冲消耗等两部分，植物吸收量通常较小，不予考虑，涉及大气沉降影响的，可不考虑输出量。</w:t>
            </w:r>
          </w:p>
          <w:p>
            <w:pPr>
              <w:adjustRightInd w:val="0"/>
              <w:snapToGrid w:val="0"/>
              <w:spacing w:line="360" w:lineRule="auto"/>
              <w:jc w:val="center"/>
              <w:rPr>
                <w:b/>
                <w:bCs/>
                <w:color w:val="000000"/>
                <w:kern w:val="21"/>
                <w:sz w:val="24"/>
              </w:rPr>
            </w:pPr>
            <w:r>
              <w:rPr>
                <w:b/>
                <w:bCs/>
                <w:color w:val="000000"/>
                <w:kern w:val="21"/>
                <w:sz w:val="24"/>
              </w:rPr>
              <w:t>表</w:t>
            </w:r>
            <w:r>
              <w:rPr>
                <w:rFonts w:hint="eastAsia"/>
                <w:b/>
                <w:bCs/>
                <w:color w:val="000000"/>
                <w:kern w:val="21"/>
                <w:sz w:val="24"/>
              </w:rPr>
              <w:t xml:space="preserve">4-37 </w:t>
            </w:r>
            <w:r>
              <w:rPr>
                <w:b/>
                <w:bCs/>
                <w:color w:val="000000"/>
                <w:kern w:val="21"/>
                <w:sz w:val="24"/>
              </w:rPr>
              <w:t xml:space="preserve">    项目大气沉降对土壤影响计算结果一览表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851"/>
              <w:gridCol w:w="851"/>
              <w:gridCol w:w="851"/>
              <w:gridCol w:w="1134"/>
              <w:gridCol w:w="851"/>
              <w:gridCol w:w="710"/>
              <w:gridCol w:w="606"/>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shd w:val="clear" w:color="auto" w:fill="auto"/>
                  <w:vAlign w:val="center"/>
                </w:tcPr>
                <w:p>
                  <w:pPr>
                    <w:adjustRightInd w:val="0"/>
                    <w:snapToGrid w:val="0"/>
                    <w:spacing w:line="360" w:lineRule="exact"/>
                    <w:jc w:val="center"/>
                    <w:rPr>
                      <w:color w:val="000000"/>
                      <w:szCs w:val="21"/>
                    </w:rPr>
                  </w:pPr>
                  <w:r>
                    <w:rPr>
                      <w:color w:val="000000"/>
                      <w:szCs w:val="21"/>
                    </w:rPr>
                    <w:t>污染物</w:t>
                  </w:r>
                </w:p>
              </w:tc>
              <w:tc>
                <w:tcPr>
                  <w:tcW w:w="526" w:type="pct"/>
                  <w:shd w:val="clear" w:color="auto" w:fill="auto"/>
                  <w:vAlign w:val="center"/>
                </w:tcPr>
                <w:p>
                  <w:pPr>
                    <w:adjustRightInd w:val="0"/>
                    <w:snapToGrid w:val="0"/>
                    <w:spacing w:line="360" w:lineRule="exact"/>
                    <w:jc w:val="center"/>
                    <w:rPr>
                      <w:bCs/>
                      <w:color w:val="000000"/>
                      <w:kern w:val="21"/>
                      <w:szCs w:val="21"/>
                      <w:vertAlign w:val="subscript"/>
                    </w:rPr>
                  </w:pPr>
                  <w:r>
                    <w:rPr>
                      <w:bCs/>
                      <w:color w:val="000000"/>
                      <w:kern w:val="21"/>
                      <w:szCs w:val="21"/>
                    </w:rPr>
                    <w:t>I</w:t>
                  </w:r>
                  <w:r>
                    <w:rPr>
                      <w:bCs/>
                      <w:color w:val="000000"/>
                      <w:kern w:val="21"/>
                      <w:szCs w:val="21"/>
                      <w:vertAlign w:val="subscript"/>
                    </w:rPr>
                    <w:t>S</w:t>
                  </w:r>
                </w:p>
                <w:p>
                  <w:pPr>
                    <w:adjustRightInd w:val="0"/>
                    <w:snapToGrid w:val="0"/>
                    <w:spacing w:line="360" w:lineRule="exact"/>
                    <w:jc w:val="center"/>
                    <w:rPr>
                      <w:color w:val="000000"/>
                      <w:szCs w:val="21"/>
                    </w:rPr>
                  </w:pPr>
                  <w:r>
                    <w:rPr>
                      <w:bCs/>
                      <w:color w:val="000000"/>
                      <w:kern w:val="21"/>
                      <w:szCs w:val="21"/>
                    </w:rPr>
                    <w:t>（mg）</w:t>
                  </w:r>
                </w:p>
              </w:tc>
              <w:tc>
                <w:tcPr>
                  <w:tcW w:w="526" w:type="pct"/>
                  <w:shd w:val="clear" w:color="auto" w:fill="auto"/>
                  <w:vAlign w:val="center"/>
                </w:tcPr>
                <w:p>
                  <w:pPr>
                    <w:adjustRightInd w:val="0"/>
                    <w:snapToGrid w:val="0"/>
                    <w:spacing w:line="360" w:lineRule="exact"/>
                    <w:jc w:val="center"/>
                    <w:rPr>
                      <w:bCs/>
                      <w:color w:val="000000"/>
                      <w:kern w:val="21"/>
                      <w:szCs w:val="21"/>
                      <w:vertAlign w:val="subscript"/>
                    </w:rPr>
                  </w:pPr>
                  <w:r>
                    <w:rPr>
                      <w:bCs/>
                      <w:color w:val="000000"/>
                      <w:kern w:val="21"/>
                      <w:szCs w:val="21"/>
                    </w:rPr>
                    <w:t>L</w:t>
                  </w:r>
                  <w:r>
                    <w:rPr>
                      <w:bCs/>
                      <w:color w:val="000000"/>
                      <w:kern w:val="21"/>
                      <w:szCs w:val="21"/>
                      <w:vertAlign w:val="subscript"/>
                    </w:rPr>
                    <w:t>S</w:t>
                  </w:r>
                </w:p>
                <w:p>
                  <w:pPr>
                    <w:adjustRightInd w:val="0"/>
                    <w:snapToGrid w:val="0"/>
                    <w:spacing w:line="360" w:lineRule="exact"/>
                    <w:jc w:val="center"/>
                    <w:rPr>
                      <w:color w:val="000000"/>
                      <w:szCs w:val="21"/>
                    </w:rPr>
                  </w:pPr>
                  <w:r>
                    <w:rPr>
                      <w:bCs/>
                      <w:color w:val="000000"/>
                      <w:kern w:val="21"/>
                      <w:szCs w:val="21"/>
                    </w:rPr>
                    <w:t>（mg）</w:t>
                  </w:r>
                </w:p>
              </w:tc>
              <w:tc>
                <w:tcPr>
                  <w:tcW w:w="526" w:type="pct"/>
                  <w:shd w:val="clear" w:color="auto" w:fill="auto"/>
                  <w:vAlign w:val="center"/>
                </w:tcPr>
                <w:p>
                  <w:pPr>
                    <w:adjustRightInd w:val="0"/>
                    <w:snapToGrid w:val="0"/>
                    <w:spacing w:line="360" w:lineRule="exact"/>
                    <w:jc w:val="center"/>
                    <w:rPr>
                      <w:bCs/>
                      <w:color w:val="000000"/>
                      <w:kern w:val="21"/>
                      <w:szCs w:val="21"/>
                      <w:vertAlign w:val="subscript"/>
                    </w:rPr>
                  </w:pPr>
                  <w:r>
                    <w:rPr>
                      <w:bCs/>
                      <w:color w:val="000000"/>
                      <w:kern w:val="21"/>
                      <w:szCs w:val="21"/>
                    </w:rPr>
                    <w:t>R</w:t>
                  </w:r>
                  <w:r>
                    <w:rPr>
                      <w:bCs/>
                      <w:color w:val="000000"/>
                      <w:kern w:val="21"/>
                      <w:szCs w:val="21"/>
                      <w:vertAlign w:val="subscript"/>
                    </w:rPr>
                    <w:t>S</w:t>
                  </w:r>
                </w:p>
                <w:p>
                  <w:pPr>
                    <w:adjustRightInd w:val="0"/>
                    <w:snapToGrid w:val="0"/>
                    <w:spacing w:line="360" w:lineRule="exact"/>
                    <w:jc w:val="center"/>
                    <w:rPr>
                      <w:color w:val="000000"/>
                      <w:szCs w:val="21"/>
                    </w:rPr>
                  </w:pPr>
                  <w:r>
                    <w:rPr>
                      <w:bCs/>
                      <w:color w:val="000000"/>
                      <w:kern w:val="21"/>
                      <w:szCs w:val="21"/>
                    </w:rPr>
                    <w:t>（mg）</w:t>
                  </w:r>
                </w:p>
              </w:tc>
              <w:tc>
                <w:tcPr>
                  <w:tcW w:w="701" w:type="pct"/>
                  <w:shd w:val="clear" w:color="auto" w:fill="auto"/>
                  <w:vAlign w:val="center"/>
                </w:tcPr>
                <w:p>
                  <w:pPr>
                    <w:adjustRightInd w:val="0"/>
                    <w:snapToGrid w:val="0"/>
                    <w:spacing w:line="360" w:lineRule="exact"/>
                    <w:jc w:val="center"/>
                    <w:rPr>
                      <w:color w:val="000000"/>
                      <w:szCs w:val="21"/>
                    </w:rPr>
                  </w:pPr>
                  <w:r>
                    <w:rPr>
                      <w:bCs/>
                      <w:color w:val="000000"/>
                      <w:kern w:val="21"/>
                      <w:szCs w:val="21"/>
                    </w:rPr>
                    <w:t>ρ</w:t>
                  </w:r>
                  <w:r>
                    <w:rPr>
                      <w:bCs/>
                      <w:color w:val="000000"/>
                      <w:kern w:val="21"/>
                      <w:szCs w:val="21"/>
                      <w:vertAlign w:val="subscript"/>
                    </w:rPr>
                    <w:t>b</w:t>
                  </w:r>
                  <w:r>
                    <w:rPr>
                      <w:bCs/>
                      <w:color w:val="000000"/>
                      <w:kern w:val="21"/>
                      <w:szCs w:val="21"/>
                    </w:rPr>
                    <w:t>（kg/m</w:t>
                  </w:r>
                  <w:r>
                    <w:rPr>
                      <w:bCs/>
                      <w:color w:val="000000"/>
                      <w:kern w:val="21"/>
                      <w:szCs w:val="21"/>
                      <w:vertAlign w:val="superscript"/>
                    </w:rPr>
                    <w:t>3</w:t>
                  </w:r>
                  <w:r>
                    <w:rPr>
                      <w:bCs/>
                      <w:color w:val="000000"/>
                      <w:kern w:val="21"/>
                      <w:szCs w:val="21"/>
                    </w:rPr>
                    <w:t>）</w:t>
                  </w:r>
                </w:p>
              </w:tc>
              <w:tc>
                <w:tcPr>
                  <w:tcW w:w="526" w:type="pct"/>
                  <w:shd w:val="clear" w:color="auto" w:fill="auto"/>
                  <w:vAlign w:val="center"/>
                </w:tcPr>
                <w:p>
                  <w:pPr>
                    <w:adjustRightInd w:val="0"/>
                    <w:snapToGrid w:val="0"/>
                    <w:spacing w:line="360" w:lineRule="exact"/>
                    <w:jc w:val="center"/>
                    <w:rPr>
                      <w:bCs/>
                      <w:color w:val="000000"/>
                      <w:kern w:val="21"/>
                      <w:szCs w:val="21"/>
                    </w:rPr>
                  </w:pPr>
                  <w:r>
                    <w:rPr>
                      <w:bCs/>
                      <w:color w:val="000000"/>
                      <w:kern w:val="21"/>
                      <w:szCs w:val="21"/>
                    </w:rPr>
                    <w:t>A</w:t>
                  </w:r>
                </w:p>
                <w:p>
                  <w:pPr>
                    <w:adjustRightInd w:val="0"/>
                    <w:snapToGrid w:val="0"/>
                    <w:spacing w:line="360" w:lineRule="exact"/>
                    <w:jc w:val="center"/>
                    <w:rPr>
                      <w:color w:val="000000"/>
                      <w:szCs w:val="21"/>
                    </w:rPr>
                  </w:pPr>
                  <w:r>
                    <w:rPr>
                      <w:bCs/>
                      <w:color w:val="000000"/>
                      <w:kern w:val="21"/>
                      <w:szCs w:val="21"/>
                    </w:rPr>
                    <w:t>（m</w:t>
                  </w:r>
                  <w:r>
                    <w:rPr>
                      <w:bCs/>
                      <w:color w:val="000000"/>
                      <w:kern w:val="21"/>
                      <w:szCs w:val="21"/>
                      <w:vertAlign w:val="superscript"/>
                    </w:rPr>
                    <w:t>2</w:t>
                  </w:r>
                  <w:r>
                    <w:rPr>
                      <w:bCs/>
                      <w:color w:val="000000"/>
                      <w:kern w:val="21"/>
                      <w:szCs w:val="21"/>
                    </w:rPr>
                    <w:t>）</w:t>
                  </w:r>
                </w:p>
              </w:tc>
              <w:tc>
                <w:tcPr>
                  <w:tcW w:w="439" w:type="pct"/>
                  <w:shd w:val="clear" w:color="auto" w:fill="auto"/>
                  <w:vAlign w:val="center"/>
                </w:tcPr>
                <w:p>
                  <w:pPr>
                    <w:adjustRightInd w:val="0"/>
                    <w:snapToGrid w:val="0"/>
                    <w:spacing w:line="360" w:lineRule="exact"/>
                    <w:jc w:val="center"/>
                    <w:rPr>
                      <w:bCs/>
                      <w:color w:val="000000"/>
                      <w:kern w:val="21"/>
                      <w:szCs w:val="21"/>
                    </w:rPr>
                  </w:pPr>
                  <w:r>
                    <w:rPr>
                      <w:bCs/>
                      <w:color w:val="000000"/>
                      <w:kern w:val="21"/>
                      <w:szCs w:val="21"/>
                    </w:rPr>
                    <w:t>D</w:t>
                  </w:r>
                </w:p>
                <w:p>
                  <w:pPr>
                    <w:adjustRightInd w:val="0"/>
                    <w:snapToGrid w:val="0"/>
                    <w:spacing w:line="360" w:lineRule="exact"/>
                    <w:jc w:val="center"/>
                    <w:rPr>
                      <w:color w:val="000000"/>
                      <w:szCs w:val="21"/>
                    </w:rPr>
                  </w:pPr>
                  <w:r>
                    <w:rPr>
                      <w:bCs/>
                      <w:color w:val="000000"/>
                      <w:kern w:val="21"/>
                      <w:szCs w:val="21"/>
                    </w:rPr>
                    <w:t>（m）</w:t>
                  </w:r>
                </w:p>
              </w:tc>
              <w:tc>
                <w:tcPr>
                  <w:tcW w:w="375" w:type="pct"/>
                  <w:shd w:val="clear" w:color="auto" w:fill="auto"/>
                  <w:vAlign w:val="center"/>
                </w:tcPr>
                <w:p>
                  <w:pPr>
                    <w:adjustRightInd w:val="0"/>
                    <w:snapToGrid w:val="0"/>
                    <w:spacing w:line="360" w:lineRule="exact"/>
                    <w:jc w:val="center"/>
                    <w:rPr>
                      <w:color w:val="000000"/>
                      <w:szCs w:val="21"/>
                    </w:rPr>
                  </w:pPr>
                  <w:r>
                    <w:rPr>
                      <w:bCs/>
                      <w:color w:val="000000"/>
                      <w:kern w:val="21"/>
                      <w:szCs w:val="21"/>
                    </w:rPr>
                    <w:t>n(a)</w:t>
                  </w:r>
                </w:p>
              </w:tc>
              <w:tc>
                <w:tcPr>
                  <w:tcW w:w="807" w:type="pct"/>
                  <w:shd w:val="clear" w:color="auto" w:fill="auto"/>
                  <w:vAlign w:val="center"/>
                </w:tcPr>
                <w:p>
                  <w:pPr>
                    <w:adjustRightInd w:val="0"/>
                    <w:snapToGrid w:val="0"/>
                    <w:spacing w:line="360" w:lineRule="exact"/>
                    <w:jc w:val="center"/>
                    <w:rPr>
                      <w:color w:val="000000"/>
                      <w:szCs w:val="21"/>
                    </w:rPr>
                  </w:pPr>
                  <w:r>
                    <w:rPr>
                      <w:color w:val="000000"/>
                      <w:szCs w:val="21"/>
                    </w:rPr>
                    <w:t>计算结果</w:t>
                  </w:r>
                  <w:r>
                    <w:rPr>
                      <w:bCs/>
                      <w:color w:val="000000"/>
                      <w:kern w:val="21"/>
                      <w:szCs w:val="21"/>
                    </w:rPr>
                    <w:t>ΔS（mg/kg）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shd w:val="clear" w:color="auto" w:fill="auto"/>
                  <w:vAlign w:val="center"/>
                </w:tcPr>
                <w:p>
                  <w:pPr>
                    <w:adjustRightInd w:val="0"/>
                    <w:snapToGrid w:val="0"/>
                    <w:spacing w:line="360" w:lineRule="exact"/>
                    <w:jc w:val="center"/>
                    <w:rPr>
                      <w:color w:val="000000"/>
                      <w:szCs w:val="21"/>
                    </w:rPr>
                  </w:pPr>
                  <w:r>
                    <w:rPr>
                      <w:color w:val="000000"/>
                      <w:szCs w:val="21"/>
                    </w:rPr>
                    <w:t>甲苯</w:t>
                  </w:r>
                </w:p>
              </w:tc>
              <w:tc>
                <w:tcPr>
                  <w:tcW w:w="526" w:type="pct"/>
                  <w:shd w:val="clear" w:color="auto" w:fill="auto"/>
                  <w:vAlign w:val="center"/>
                </w:tcPr>
                <w:p>
                  <w:pPr>
                    <w:adjustRightInd w:val="0"/>
                    <w:snapToGrid w:val="0"/>
                    <w:spacing w:line="360" w:lineRule="exact"/>
                    <w:jc w:val="center"/>
                    <w:rPr>
                      <w:color w:val="000000"/>
                      <w:szCs w:val="21"/>
                    </w:rPr>
                  </w:pPr>
                  <w:r>
                    <w:rPr>
                      <w:rFonts w:hint="eastAsia"/>
                      <w:color w:val="000000"/>
                      <w:szCs w:val="21"/>
                    </w:rPr>
                    <w:t>26.6</w:t>
                  </w:r>
                </w:p>
              </w:tc>
              <w:tc>
                <w:tcPr>
                  <w:tcW w:w="526" w:type="pct"/>
                  <w:shd w:val="clear" w:color="auto" w:fill="auto"/>
                  <w:vAlign w:val="center"/>
                </w:tcPr>
                <w:p>
                  <w:pPr>
                    <w:adjustRightInd w:val="0"/>
                    <w:snapToGrid w:val="0"/>
                    <w:spacing w:line="360" w:lineRule="exact"/>
                    <w:jc w:val="center"/>
                    <w:rPr>
                      <w:color w:val="000000"/>
                      <w:szCs w:val="21"/>
                    </w:rPr>
                  </w:pPr>
                  <w:r>
                    <w:rPr>
                      <w:color w:val="000000"/>
                      <w:szCs w:val="21"/>
                    </w:rPr>
                    <w:t>0</w:t>
                  </w:r>
                </w:p>
              </w:tc>
              <w:tc>
                <w:tcPr>
                  <w:tcW w:w="526" w:type="pct"/>
                  <w:shd w:val="clear" w:color="auto" w:fill="auto"/>
                  <w:vAlign w:val="center"/>
                </w:tcPr>
                <w:p>
                  <w:pPr>
                    <w:adjustRightInd w:val="0"/>
                    <w:snapToGrid w:val="0"/>
                    <w:spacing w:line="360" w:lineRule="exact"/>
                    <w:jc w:val="center"/>
                    <w:rPr>
                      <w:color w:val="000000"/>
                      <w:szCs w:val="21"/>
                    </w:rPr>
                  </w:pPr>
                  <w:r>
                    <w:rPr>
                      <w:color w:val="000000"/>
                      <w:szCs w:val="21"/>
                    </w:rPr>
                    <w:t>0</w:t>
                  </w:r>
                </w:p>
              </w:tc>
              <w:tc>
                <w:tcPr>
                  <w:tcW w:w="701" w:type="pct"/>
                  <w:shd w:val="clear" w:color="auto" w:fill="auto"/>
                  <w:vAlign w:val="center"/>
                </w:tcPr>
                <w:p>
                  <w:pPr>
                    <w:adjustRightInd w:val="0"/>
                    <w:snapToGrid w:val="0"/>
                    <w:spacing w:line="360" w:lineRule="exact"/>
                    <w:jc w:val="center"/>
                    <w:rPr>
                      <w:color w:val="000000"/>
                      <w:szCs w:val="21"/>
                    </w:rPr>
                  </w:pPr>
                  <w:r>
                    <w:rPr>
                      <w:color w:val="000000"/>
                      <w:szCs w:val="21"/>
                    </w:rPr>
                    <w:t>1.62×10</w:t>
                  </w:r>
                  <w:r>
                    <w:rPr>
                      <w:color w:val="000000"/>
                      <w:szCs w:val="21"/>
                      <w:vertAlign w:val="superscript"/>
                    </w:rPr>
                    <w:t>3</w:t>
                  </w:r>
                </w:p>
              </w:tc>
              <w:tc>
                <w:tcPr>
                  <w:tcW w:w="526" w:type="pct"/>
                  <w:shd w:val="clear" w:color="auto" w:fill="auto"/>
                  <w:vAlign w:val="center"/>
                </w:tcPr>
                <w:p>
                  <w:pPr>
                    <w:adjustRightInd w:val="0"/>
                    <w:snapToGrid w:val="0"/>
                    <w:spacing w:line="360" w:lineRule="exact"/>
                    <w:jc w:val="center"/>
                    <w:rPr>
                      <w:color w:val="000000"/>
                      <w:szCs w:val="21"/>
                    </w:rPr>
                  </w:pPr>
                  <w:r>
                    <w:rPr>
                      <w:rFonts w:hint="eastAsia"/>
                      <w:color w:val="000000"/>
                      <w:szCs w:val="21"/>
                    </w:rPr>
                    <w:t>3000</w:t>
                  </w:r>
                </w:p>
              </w:tc>
              <w:tc>
                <w:tcPr>
                  <w:tcW w:w="439" w:type="pct"/>
                  <w:shd w:val="clear" w:color="auto" w:fill="auto"/>
                  <w:vAlign w:val="center"/>
                </w:tcPr>
                <w:p>
                  <w:pPr>
                    <w:adjustRightInd w:val="0"/>
                    <w:snapToGrid w:val="0"/>
                    <w:spacing w:line="360" w:lineRule="exact"/>
                    <w:jc w:val="center"/>
                    <w:rPr>
                      <w:color w:val="000000"/>
                      <w:szCs w:val="21"/>
                    </w:rPr>
                  </w:pPr>
                  <w:r>
                    <w:rPr>
                      <w:color w:val="000000"/>
                      <w:szCs w:val="21"/>
                    </w:rPr>
                    <w:t>0.2</w:t>
                  </w:r>
                </w:p>
              </w:tc>
              <w:tc>
                <w:tcPr>
                  <w:tcW w:w="375" w:type="pct"/>
                  <w:shd w:val="clear" w:color="auto" w:fill="auto"/>
                  <w:vAlign w:val="center"/>
                </w:tcPr>
                <w:p>
                  <w:pPr>
                    <w:adjustRightInd w:val="0"/>
                    <w:snapToGrid w:val="0"/>
                    <w:spacing w:line="360" w:lineRule="exact"/>
                    <w:jc w:val="center"/>
                    <w:rPr>
                      <w:color w:val="000000"/>
                      <w:szCs w:val="21"/>
                    </w:rPr>
                  </w:pPr>
                  <w:r>
                    <w:rPr>
                      <w:color w:val="000000"/>
                      <w:szCs w:val="21"/>
                    </w:rPr>
                    <w:t>10</w:t>
                  </w:r>
                </w:p>
              </w:tc>
              <w:tc>
                <w:tcPr>
                  <w:tcW w:w="807" w:type="pct"/>
                  <w:shd w:val="clear" w:color="auto" w:fill="auto"/>
                  <w:vAlign w:val="center"/>
                </w:tcPr>
                <w:p>
                  <w:pPr>
                    <w:adjustRightInd w:val="0"/>
                    <w:snapToGrid w:val="0"/>
                    <w:spacing w:line="360" w:lineRule="exact"/>
                    <w:jc w:val="center"/>
                    <w:rPr>
                      <w:color w:val="000000"/>
                      <w:szCs w:val="21"/>
                    </w:rPr>
                  </w:pPr>
                  <w:r>
                    <w:rPr>
                      <w:rFonts w:hint="eastAsia"/>
                      <w:color w:val="000000"/>
                      <w:szCs w:val="21"/>
                    </w:rPr>
                    <w:t>2.74</w:t>
                  </w:r>
                  <w:r>
                    <w:rPr>
                      <w:color w:val="000000"/>
                      <w:szCs w:val="21"/>
                    </w:rPr>
                    <w:t>×10</w:t>
                  </w:r>
                  <w:r>
                    <w:rPr>
                      <w:color w:val="000000"/>
                      <w:szCs w:val="21"/>
                      <w:vertAlign w:val="superscript"/>
                    </w:rPr>
                    <w:t>-</w:t>
                  </w:r>
                  <w:r>
                    <w:rPr>
                      <w:rFonts w:hint="eastAsia"/>
                      <w:color w:val="000000"/>
                      <w:szCs w:val="21"/>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shd w:val="clear" w:color="auto" w:fill="auto"/>
                  <w:vAlign w:val="center"/>
                </w:tcPr>
                <w:p>
                  <w:pPr>
                    <w:adjustRightInd w:val="0"/>
                    <w:snapToGrid w:val="0"/>
                    <w:spacing w:line="360" w:lineRule="exact"/>
                    <w:jc w:val="center"/>
                    <w:rPr>
                      <w:color w:val="000000"/>
                      <w:szCs w:val="21"/>
                    </w:rPr>
                  </w:pPr>
                  <w:r>
                    <w:rPr>
                      <w:color w:val="000000"/>
                      <w:szCs w:val="21"/>
                    </w:rPr>
                    <w:t>二甲苯</w:t>
                  </w:r>
                </w:p>
              </w:tc>
              <w:tc>
                <w:tcPr>
                  <w:tcW w:w="526" w:type="pct"/>
                  <w:shd w:val="clear" w:color="auto" w:fill="auto"/>
                  <w:vAlign w:val="center"/>
                </w:tcPr>
                <w:p>
                  <w:pPr>
                    <w:adjustRightInd w:val="0"/>
                    <w:snapToGrid w:val="0"/>
                    <w:spacing w:line="360" w:lineRule="exact"/>
                    <w:jc w:val="center"/>
                    <w:rPr>
                      <w:color w:val="000000"/>
                      <w:szCs w:val="21"/>
                    </w:rPr>
                  </w:pPr>
                  <w:r>
                    <w:rPr>
                      <w:rFonts w:hint="eastAsia"/>
                      <w:color w:val="000000"/>
                      <w:szCs w:val="21"/>
                    </w:rPr>
                    <w:t>36.5</w:t>
                  </w:r>
                </w:p>
              </w:tc>
              <w:tc>
                <w:tcPr>
                  <w:tcW w:w="526" w:type="pct"/>
                  <w:shd w:val="clear" w:color="auto" w:fill="auto"/>
                  <w:vAlign w:val="center"/>
                </w:tcPr>
                <w:p>
                  <w:pPr>
                    <w:adjustRightInd w:val="0"/>
                    <w:snapToGrid w:val="0"/>
                    <w:spacing w:line="360" w:lineRule="exact"/>
                    <w:jc w:val="center"/>
                    <w:rPr>
                      <w:color w:val="000000"/>
                      <w:szCs w:val="21"/>
                    </w:rPr>
                  </w:pPr>
                  <w:r>
                    <w:rPr>
                      <w:color w:val="000000"/>
                      <w:szCs w:val="21"/>
                    </w:rPr>
                    <w:t>0</w:t>
                  </w:r>
                </w:p>
              </w:tc>
              <w:tc>
                <w:tcPr>
                  <w:tcW w:w="526" w:type="pct"/>
                  <w:shd w:val="clear" w:color="auto" w:fill="auto"/>
                  <w:vAlign w:val="center"/>
                </w:tcPr>
                <w:p>
                  <w:pPr>
                    <w:adjustRightInd w:val="0"/>
                    <w:snapToGrid w:val="0"/>
                    <w:spacing w:line="360" w:lineRule="exact"/>
                    <w:jc w:val="center"/>
                    <w:rPr>
                      <w:color w:val="000000"/>
                      <w:szCs w:val="21"/>
                    </w:rPr>
                  </w:pPr>
                  <w:r>
                    <w:rPr>
                      <w:color w:val="000000"/>
                      <w:szCs w:val="21"/>
                    </w:rPr>
                    <w:t>0</w:t>
                  </w:r>
                </w:p>
              </w:tc>
              <w:tc>
                <w:tcPr>
                  <w:tcW w:w="701" w:type="pct"/>
                  <w:shd w:val="clear" w:color="auto" w:fill="auto"/>
                  <w:vAlign w:val="center"/>
                </w:tcPr>
                <w:p>
                  <w:pPr>
                    <w:adjustRightInd w:val="0"/>
                    <w:snapToGrid w:val="0"/>
                    <w:spacing w:line="360" w:lineRule="exact"/>
                    <w:jc w:val="center"/>
                    <w:rPr>
                      <w:color w:val="000000"/>
                      <w:szCs w:val="21"/>
                    </w:rPr>
                  </w:pPr>
                  <w:r>
                    <w:rPr>
                      <w:color w:val="000000"/>
                      <w:szCs w:val="21"/>
                    </w:rPr>
                    <w:t>1.62×10</w:t>
                  </w:r>
                  <w:r>
                    <w:rPr>
                      <w:color w:val="000000"/>
                      <w:szCs w:val="21"/>
                      <w:vertAlign w:val="superscript"/>
                    </w:rPr>
                    <w:t>3</w:t>
                  </w:r>
                </w:p>
              </w:tc>
              <w:tc>
                <w:tcPr>
                  <w:tcW w:w="526" w:type="pct"/>
                  <w:shd w:val="clear" w:color="auto" w:fill="auto"/>
                  <w:vAlign w:val="center"/>
                </w:tcPr>
                <w:p>
                  <w:pPr>
                    <w:adjustRightInd w:val="0"/>
                    <w:snapToGrid w:val="0"/>
                    <w:spacing w:line="360" w:lineRule="exact"/>
                    <w:jc w:val="center"/>
                    <w:rPr>
                      <w:color w:val="000000"/>
                      <w:szCs w:val="21"/>
                    </w:rPr>
                  </w:pPr>
                  <w:r>
                    <w:rPr>
                      <w:rFonts w:hint="eastAsia"/>
                      <w:color w:val="000000"/>
                      <w:szCs w:val="21"/>
                    </w:rPr>
                    <w:t>3000</w:t>
                  </w:r>
                </w:p>
              </w:tc>
              <w:tc>
                <w:tcPr>
                  <w:tcW w:w="439" w:type="pct"/>
                  <w:shd w:val="clear" w:color="auto" w:fill="auto"/>
                  <w:vAlign w:val="center"/>
                </w:tcPr>
                <w:p>
                  <w:pPr>
                    <w:adjustRightInd w:val="0"/>
                    <w:snapToGrid w:val="0"/>
                    <w:spacing w:line="360" w:lineRule="exact"/>
                    <w:jc w:val="center"/>
                    <w:rPr>
                      <w:color w:val="000000"/>
                      <w:szCs w:val="21"/>
                    </w:rPr>
                  </w:pPr>
                  <w:r>
                    <w:rPr>
                      <w:color w:val="000000"/>
                      <w:szCs w:val="21"/>
                    </w:rPr>
                    <w:t>0.2</w:t>
                  </w:r>
                </w:p>
              </w:tc>
              <w:tc>
                <w:tcPr>
                  <w:tcW w:w="375" w:type="pct"/>
                  <w:shd w:val="clear" w:color="auto" w:fill="auto"/>
                  <w:vAlign w:val="center"/>
                </w:tcPr>
                <w:p>
                  <w:pPr>
                    <w:adjustRightInd w:val="0"/>
                    <w:snapToGrid w:val="0"/>
                    <w:spacing w:line="360" w:lineRule="exact"/>
                    <w:jc w:val="center"/>
                    <w:rPr>
                      <w:color w:val="000000"/>
                      <w:szCs w:val="21"/>
                    </w:rPr>
                  </w:pPr>
                  <w:r>
                    <w:rPr>
                      <w:color w:val="000000"/>
                      <w:szCs w:val="21"/>
                    </w:rPr>
                    <w:t>10</w:t>
                  </w:r>
                </w:p>
              </w:tc>
              <w:tc>
                <w:tcPr>
                  <w:tcW w:w="807" w:type="pct"/>
                  <w:shd w:val="clear" w:color="auto" w:fill="auto"/>
                  <w:vAlign w:val="center"/>
                </w:tcPr>
                <w:p>
                  <w:pPr>
                    <w:adjustRightInd w:val="0"/>
                    <w:snapToGrid w:val="0"/>
                    <w:spacing w:line="360" w:lineRule="exact"/>
                    <w:jc w:val="center"/>
                    <w:rPr>
                      <w:color w:val="000000"/>
                      <w:szCs w:val="21"/>
                    </w:rPr>
                  </w:pPr>
                  <w:r>
                    <w:rPr>
                      <w:rFonts w:hint="eastAsia"/>
                      <w:color w:val="000000"/>
                      <w:szCs w:val="21"/>
                    </w:rPr>
                    <w:t>3.76</w:t>
                  </w:r>
                  <w:r>
                    <w:rPr>
                      <w:color w:val="000000"/>
                      <w:szCs w:val="21"/>
                    </w:rPr>
                    <w:t>×10</w:t>
                  </w:r>
                  <w:r>
                    <w:rPr>
                      <w:color w:val="000000"/>
                      <w:szCs w:val="21"/>
                      <w:vertAlign w:val="superscript"/>
                    </w:rPr>
                    <w:t>-</w:t>
                  </w:r>
                  <w:r>
                    <w:rPr>
                      <w:rFonts w:hint="eastAsia"/>
                      <w:color w:val="000000"/>
                      <w:szCs w:val="21"/>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shd w:val="clear" w:color="auto" w:fill="auto"/>
                  <w:vAlign w:val="center"/>
                </w:tcPr>
                <w:p>
                  <w:pPr>
                    <w:adjustRightInd w:val="0"/>
                    <w:snapToGrid w:val="0"/>
                    <w:spacing w:line="360" w:lineRule="exact"/>
                    <w:jc w:val="center"/>
                    <w:rPr>
                      <w:color w:val="000000"/>
                      <w:szCs w:val="21"/>
                    </w:rPr>
                  </w:pPr>
                  <w:r>
                    <w:rPr>
                      <w:color w:val="000000"/>
                      <w:szCs w:val="21"/>
                    </w:rPr>
                    <w:t>非甲烷总烃</w:t>
                  </w:r>
                </w:p>
              </w:tc>
              <w:tc>
                <w:tcPr>
                  <w:tcW w:w="526" w:type="pct"/>
                  <w:shd w:val="clear" w:color="auto" w:fill="auto"/>
                  <w:vAlign w:val="center"/>
                </w:tcPr>
                <w:p>
                  <w:pPr>
                    <w:adjustRightInd w:val="0"/>
                    <w:snapToGrid w:val="0"/>
                    <w:spacing w:line="360" w:lineRule="exact"/>
                    <w:jc w:val="center"/>
                    <w:rPr>
                      <w:color w:val="000000"/>
                      <w:szCs w:val="21"/>
                    </w:rPr>
                  </w:pPr>
                  <w:r>
                    <w:rPr>
                      <w:rFonts w:hint="eastAsia"/>
                      <w:color w:val="000000"/>
                      <w:szCs w:val="21"/>
                    </w:rPr>
                    <w:t>130.5</w:t>
                  </w:r>
                </w:p>
              </w:tc>
              <w:tc>
                <w:tcPr>
                  <w:tcW w:w="526" w:type="pct"/>
                  <w:shd w:val="clear" w:color="auto" w:fill="auto"/>
                  <w:vAlign w:val="center"/>
                </w:tcPr>
                <w:p>
                  <w:pPr>
                    <w:adjustRightInd w:val="0"/>
                    <w:snapToGrid w:val="0"/>
                    <w:spacing w:line="360" w:lineRule="exact"/>
                    <w:jc w:val="center"/>
                    <w:rPr>
                      <w:color w:val="000000"/>
                      <w:szCs w:val="21"/>
                    </w:rPr>
                  </w:pPr>
                  <w:r>
                    <w:rPr>
                      <w:color w:val="000000"/>
                      <w:szCs w:val="21"/>
                    </w:rPr>
                    <w:t>0</w:t>
                  </w:r>
                </w:p>
              </w:tc>
              <w:tc>
                <w:tcPr>
                  <w:tcW w:w="526" w:type="pct"/>
                  <w:shd w:val="clear" w:color="auto" w:fill="auto"/>
                  <w:vAlign w:val="center"/>
                </w:tcPr>
                <w:p>
                  <w:pPr>
                    <w:adjustRightInd w:val="0"/>
                    <w:snapToGrid w:val="0"/>
                    <w:spacing w:line="360" w:lineRule="exact"/>
                    <w:jc w:val="center"/>
                    <w:rPr>
                      <w:color w:val="000000"/>
                      <w:szCs w:val="21"/>
                    </w:rPr>
                  </w:pPr>
                  <w:r>
                    <w:rPr>
                      <w:color w:val="000000"/>
                      <w:szCs w:val="21"/>
                    </w:rPr>
                    <w:t>0</w:t>
                  </w:r>
                </w:p>
              </w:tc>
              <w:tc>
                <w:tcPr>
                  <w:tcW w:w="701" w:type="pct"/>
                  <w:shd w:val="clear" w:color="auto" w:fill="auto"/>
                  <w:vAlign w:val="center"/>
                </w:tcPr>
                <w:p>
                  <w:pPr>
                    <w:adjustRightInd w:val="0"/>
                    <w:snapToGrid w:val="0"/>
                    <w:spacing w:line="360" w:lineRule="exact"/>
                    <w:jc w:val="center"/>
                    <w:rPr>
                      <w:color w:val="000000"/>
                      <w:szCs w:val="21"/>
                    </w:rPr>
                  </w:pPr>
                  <w:r>
                    <w:rPr>
                      <w:color w:val="000000"/>
                      <w:szCs w:val="21"/>
                    </w:rPr>
                    <w:t>1.62×10</w:t>
                  </w:r>
                  <w:r>
                    <w:rPr>
                      <w:color w:val="000000"/>
                      <w:szCs w:val="21"/>
                      <w:vertAlign w:val="superscript"/>
                    </w:rPr>
                    <w:t>3</w:t>
                  </w:r>
                </w:p>
              </w:tc>
              <w:tc>
                <w:tcPr>
                  <w:tcW w:w="526" w:type="pct"/>
                  <w:shd w:val="clear" w:color="auto" w:fill="auto"/>
                  <w:vAlign w:val="center"/>
                </w:tcPr>
                <w:p>
                  <w:pPr>
                    <w:adjustRightInd w:val="0"/>
                    <w:snapToGrid w:val="0"/>
                    <w:spacing w:line="360" w:lineRule="exact"/>
                    <w:jc w:val="center"/>
                    <w:rPr>
                      <w:color w:val="000000"/>
                      <w:szCs w:val="21"/>
                    </w:rPr>
                  </w:pPr>
                  <w:r>
                    <w:rPr>
                      <w:rFonts w:hint="eastAsia"/>
                      <w:color w:val="000000"/>
                      <w:szCs w:val="21"/>
                    </w:rPr>
                    <w:t>3000</w:t>
                  </w:r>
                </w:p>
              </w:tc>
              <w:tc>
                <w:tcPr>
                  <w:tcW w:w="439" w:type="pct"/>
                  <w:shd w:val="clear" w:color="auto" w:fill="auto"/>
                  <w:vAlign w:val="center"/>
                </w:tcPr>
                <w:p>
                  <w:pPr>
                    <w:adjustRightInd w:val="0"/>
                    <w:snapToGrid w:val="0"/>
                    <w:spacing w:line="360" w:lineRule="exact"/>
                    <w:jc w:val="center"/>
                    <w:rPr>
                      <w:color w:val="000000"/>
                      <w:szCs w:val="21"/>
                    </w:rPr>
                  </w:pPr>
                  <w:r>
                    <w:rPr>
                      <w:color w:val="000000"/>
                      <w:szCs w:val="21"/>
                    </w:rPr>
                    <w:t>0.2</w:t>
                  </w:r>
                </w:p>
              </w:tc>
              <w:tc>
                <w:tcPr>
                  <w:tcW w:w="375" w:type="pct"/>
                  <w:shd w:val="clear" w:color="auto" w:fill="auto"/>
                  <w:vAlign w:val="center"/>
                </w:tcPr>
                <w:p>
                  <w:pPr>
                    <w:adjustRightInd w:val="0"/>
                    <w:snapToGrid w:val="0"/>
                    <w:spacing w:line="360" w:lineRule="exact"/>
                    <w:jc w:val="center"/>
                    <w:rPr>
                      <w:color w:val="000000"/>
                      <w:szCs w:val="21"/>
                    </w:rPr>
                  </w:pPr>
                  <w:r>
                    <w:rPr>
                      <w:color w:val="000000"/>
                      <w:szCs w:val="21"/>
                    </w:rPr>
                    <w:t>10</w:t>
                  </w:r>
                </w:p>
              </w:tc>
              <w:tc>
                <w:tcPr>
                  <w:tcW w:w="807" w:type="pct"/>
                  <w:shd w:val="clear" w:color="auto" w:fill="auto"/>
                  <w:vAlign w:val="center"/>
                </w:tcPr>
                <w:p>
                  <w:pPr>
                    <w:adjustRightInd w:val="0"/>
                    <w:snapToGrid w:val="0"/>
                    <w:spacing w:line="360" w:lineRule="exact"/>
                    <w:jc w:val="center"/>
                    <w:rPr>
                      <w:color w:val="000000"/>
                      <w:szCs w:val="21"/>
                    </w:rPr>
                  </w:pPr>
                  <w:r>
                    <w:rPr>
                      <w:rFonts w:hint="eastAsia"/>
                      <w:color w:val="000000"/>
                      <w:szCs w:val="21"/>
                    </w:rPr>
                    <w:t>1.34</w:t>
                  </w:r>
                  <w:r>
                    <w:rPr>
                      <w:color w:val="000000"/>
                      <w:szCs w:val="21"/>
                    </w:rPr>
                    <w:t>×10</w:t>
                  </w:r>
                  <w:r>
                    <w:rPr>
                      <w:color w:val="000000"/>
                      <w:szCs w:val="21"/>
                      <w:vertAlign w:val="superscript"/>
                    </w:rPr>
                    <w:t>-</w:t>
                  </w:r>
                  <w:r>
                    <w:rPr>
                      <w:rFonts w:hint="eastAsia"/>
                      <w:color w:val="000000"/>
                      <w:szCs w:val="21"/>
                      <w:vertAlign w:val="superscript"/>
                    </w:rPr>
                    <w:t>4</w:t>
                  </w:r>
                </w:p>
              </w:tc>
            </w:tr>
          </w:tbl>
          <w:p>
            <w:pPr>
              <w:adjustRightInd w:val="0"/>
              <w:snapToGrid w:val="0"/>
              <w:spacing w:line="360" w:lineRule="auto"/>
              <w:ind w:firstLine="480" w:firstLineChars="200"/>
              <w:rPr>
                <w:bCs/>
                <w:color w:val="000000"/>
                <w:kern w:val="21"/>
                <w:sz w:val="24"/>
              </w:rPr>
            </w:pPr>
            <w:r>
              <w:rPr>
                <w:bCs/>
                <w:color w:val="000000"/>
                <w:kern w:val="21"/>
                <w:sz w:val="24"/>
              </w:rPr>
              <w:t>经计算，项目运行10a后，评价范围内单位质量表层土壤中甲苯、二甲苯</w:t>
            </w:r>
            <w:r>
              <w:rPr>
                <w:rFonts w:hint="eastAsia"/>
                <w:bCs/>
                <w:color w:val="000000"/>
                <w:kern w:val="21"/>
                <w:sz w:val="24"/>
              </w:rPr>
              <w:t>、</w:t>
            </w:r>
            <w:r>
              <w:rPr>
                <w:bCs/>
                <w:color w:val="000000"/>
                <w:kern w:val="21"/>
                <w:sz w:val="24"/>
              </w:rPr>
              <w:t>非甲烷总烃的增量</w:t>
            </w:r>
            <w:r>
              <w:rPr>
                <w:rFonts w:hint="eastAsia"/>
                <w:bCs/>
                <w:color w:val="000000"/>
                <w:kern w:val="21"/>
                <w:sz w:val="24"/>
              </w:rPr>
              <w:t>分别</w:t>
            </w:r>
            <w:r>
              <w:rPr>
                <w:bCs/>
                <w:color w:val="000000"/>
                <w:kern w:val="21"/>
                <w:sz w:val="24"/>
              </w:rPr>
              <w:t>为</w:t>
            </w:r>
            <w:r>
              <w:rPr>
                <w:rFonts w:hint="eastAsia"/>
                <w:bCs/>
                <w:color w:val="000000"/>
                <w:kern w:val="21"/>
                <w:sz w:val="24"/>
              </w:rPr>
              <w:t>2.74</w:t>
            </w:r>
            <w:r>
              <w:rPr>
                <w:bCs/>
                <w:color w:val="000000"/>
                <w:kern w:val="21"/>
                <w:sz w:val="24"/>
              </w:rPr>
              <w:t>×10</w:t>
            </w:r>
            <w:r>
              <w:rPr>
                <w:bCs/>
                <w:color w:val="000000"/>
                <w:kern w:val="21"/>
                <w:sz w:val="24"/>
                <w:vertAlign w:val="superscript"/>
              </w:rPr>
              <w:t>-</w:t>
            </w:r>
            <w:r>
              <w:rPr>
                <w:rFonts w:hint="eastAsia"/>
                <w:bCs/>
                <w:color w:val="000000"/>
                <w:kern w:val="21"/>
                <w:sz w:val="24"/>
                <w:vertAlign w:val="superscript"/>
              </w:rPr>
              <w:t>5</w:t>
            </w:r>
            <w:r>
              <w:rPr>
                <w:bCs/>
                <w:color w:val="000000"/>
                <w:kern w:val="21"/>
                <w:sz w:val="24"/>
              </w:rPr>
              <w:t>mg/kg</w:t>
            </w:r>
            <w:r>
              <w:rPr>
                <w:rFonts w:hint="eastAsia"/>
                <w:bCs/>
                <w:color w:val="000000"/>
                <w:kern w:val="21"/>
                <w:sz w:val="24"/>
              </w:rPr>
              <w:t>、3.75</w:t>
            </w:r>
            <w:r>
              <w:rPr>
                <w:bCs/>
                <w:color w:val="000000"/>
                <w:kern w:val="21"/>
                <w:sz w:val="24"/>
              </w:rPr>
              <w:t>×10</w:t>
            </w:r>
            <w:r>
              <w:rPr>
                <w:bCs/>
                <w:color w:val="000000"/>
                <w:kern w:val="21"/>
                <w:sz w:val="24"/>
                <w:vertAlign w:val="superscript"/>
              </w:rPr>
              <w:t>-</w:t>
            </w:r>
            <w:r>
              <w:rPr>
                <w:rFonts w:hint="eastAsia"/>
                <w:bCs/>
                <w:color w:val="000000"/>
                <w:kern w:val="21"/>
                <w:sz w:val="24"/>
                <w:vertAlign w:val="superscript"/>
              </w:rPr>
              <w:t>5</w:t>
            </w:r>
            <w:r>
              <w:rPr>
                <w:bCs/>
                <w:color w:val="000000"/>
                <w:kern w:val="21"/>
                <w:sz w:val="24"/>
              </w:rPr>
              <w:t>mg/kg</w:t>
            </w:r>
            <w:r>
              <w:rPr>
                <w:rFonts w:hint="eastAsia"/>
                <w:bCs/>
                <w:color w:val="000000"/>
                <w:kern w:val="21"/>
                <w:sz w:val="24"/>
              </w:rPr>
              <w:t>、1.34</w:t>
            </w:r>
            <w:r>
              <w:rPr>
                <w:bCs/>
                <w:color w:val="000000"/>
                <w:kern w:val="21"/>
                <w:sz w:val="24"/>
              </w:rPr>
              <w:t>×10</w:t>
            </w:r>
            <w:r>
              <w:rPr>
                <w:bCs/>
                <w:color w:val="000000"/>
                <w:kern w:val="21"/>
                <w:sz w:val="24"/>
                <w:vertAlign w:val="superscript"/>
              </w:rPr>
              <w:t>-</w:t>
            </w:r>
            <w:r>
              <w:rPr>
                <w:rFonts w:hint="eastAsia"/>
                <w:bCs/>
                <w:color w:val="000000"/>
                <w:kern w:val="21"/>
                <w:sz w:val="24"/>
                <w:vertAlign w:val="superscript"/>
              </w:rPr>
              <w:t>4</w:t>
            </w:r>
            <w:r>
              <w:rPr>
                <w:bCs/>
                <w:color w:val="000000"/>
                <w:kern w:val="21"/>
                <w:sz w:val="24"/>
              </w:rPr>
              <w:t>mg/kg。根据计算结果，项目运行10a后，单位质量表层土壤中甲苯、二甲苯、非甲烷总烃的增量极小，因此，本项目大气沉降对周围土壤影响不大。</w:t>
            </w:r>
          </w:p>
          <w:p>
            <w:pPr>
              <w:adjustRightInd w:val="0"/>
              <w:snapToGrid w:val="0"/>
              <w:spacing w:line="360" w:lineRule="auto"/>
              <w:ind w:firstLine="480" w:firstLineChars="200"/>
              <w:rPr>
                <w:color w:val="000000"/>
                <w:sz w:val="24"/>
              </w:rPr>
            </w:pPr>
            <w:r>
              <w:rPr>
                <w:rFonts w:hint="eastAsia"/>
                <w:color w:val="000000"/>
                <w:sz w:val="24"/>
              </w:rPr>
              <w:t>②垂直入渗影响预测与评价</w:t>
            </w:r>
          </w:p>
          <w:p>
            <w:pPr>
              <w:adjustRightInd w:val="0"/>
              <w:snapToGrid w:val="0"/>
              <w:spacing w:line="360" w:lineRule="auto"/>
              <w:ind w:firstLine="480" w:firstLineChars="200"/>
              <w:rPr>
                <w:bCs/>
                <w:color w:val="000000"/>
                <w:kern w:val="21"/>
                <w:sz w:val="24"/>
              </w:rPr>
            </w:pPr>
            <w:r>
              <w:rPr>
                <w:bCs/>
                <w:color w:val="000000"/>
                <w:kern w:val="21"/>
                <w:sz w:val="24"/>
              </w:rPr>
              <w:t>本项目垂直入渗主要为厂区油漆稀料储存区发生事故泄露、污染物通过垂直入渗进入土壤，造成表层土壤的污染。垂直入渗的主要污染因子为COD、氨氮、石油类。</w:t>
            </w:r>
          </w:p>
          <w:p>
            <w:pPr>
              <w:adjustRightInd w:val="0"/>
              <w:snapToGrid w:val="0"/>
              <w:spacing w:line="360" w:lineRule="auto"/>
              <w:ind w:firstLine="480" w:firstLineChars="200"/>
              <w:rPr>
                <w:bCs/>
                <w:color w:val="000000"/>
                <w:kern w:val="21"/>
                <w:sz w:val="24"/>
              </w:rPr>
            </w:pPr>
            <w:r>
              <w:rPr>
                <w:bCs/>
                <w:color w:val="000000"/>
                <w:kern w:val="21"/>
                <w:sz w:val="24"/>
              </w:rPr>
              <w:t>根据《环境影响评价技术导则 土壤环境（试行）》（HJ964-2018），污染影响型建设项目，其评价工作等级为一级、二级的，预测方法可参考附录E或进行类比分析，本项目采用类比分析进行预测评价。</w:t>
            </w:r>
          </w:p>
          <w:p>
            <w:pPr>
              <w:adjustRightInd w:val="0"/>
              <w:snapToGrid w:val="0"/>
              <w:spacing w:line="360" w:lineRule="auto"/>
              <w:ind w:firstLine="480" w:firstLineChars="200"/>
              <w:rPr>
                <w:bCs/>
                <w:color w:val="000000"/>
                <w:kern w:val="21"/>
                <w:sz w:val="24"/>
              </w:rPr>
            </w:pPr>
            <w:r>
              <w:rPr>
                <w:bCs/>
                <w:color w:val="000000"/>
                <w:kern w:val="21"/>
                <w:sz w:val="24"/>
              </w:rPr>
              <w:t>A</w:t>
            </w:r>
            <w:r>
              <w:rPr>
                <w:rFonts w:hint="eastAsia"/>
                <w:bCs/>
                <w:color w:val="000000"/>
                <w:kern w:val="21"/>
                <w:sz w:val="24"/>
              </w:rPr>
              <w:t>、</w:t>
            </w:r>
            <w:r>
              <w:rPr>
                <w:bCs/>
                <w:color w:val="000000"/>
                <w:kern w:val="21"/>
                <w:sz w:val="24"/>
              </w:rPr>
              <w:t>石油类土壤环境影响分析</w:t>
            </w:r>
          </w:p>
          <w:p>
            <w:pPr>
              <w:adjustRightInd w:val="0"/>
              <w:snapToGrid w:val="0"/>
              <w:spacing w:line="360" w:lineRule="auto"/>
              <w:ind w:firstLine="480" w:firstLineChars="200"/>
              <w:rPr>
                <w:bCs/>
                <w:color w:val="000000"/>
                <w:kern w:val="21"/>
                <w:sz w:val="24"/>
              </w:rPr>
            </w:pPr>
            <w:r>
              <w:rPr>
                <w:bCs/>
                <w:color w:val="000000"/>
                <w:kern w:val="21"/>
                <w:sz w:val="24"/>
              </w:rPr>
              <w:t>据张学佳、纪巍2009年9月在油气田环境保护期刊发表的《石油类污染物在土壤中的环境行为》，该论文指出石油类污染物在土壤中迁移，主要在表层土壤中聚集，一般集中在地表之下20-30cm的范围内，有90%以上的石油类污染物残留在10cm以上的土层内。时间越长，土壤中的含油量就越高，达到动态平衡的时间大约需要15至20年。对于颗粒较细、质地较粘重的土壤类型，对石油的截留作用更大，石油类污染物在这些土壤中更不易下渗迁移，其下渗迁移范围不超过20cm；对于颗粒较粗，结构较松散、空隙比较多的棕漠土，石油类下渗迁移的深度不超过30cm。</w:t>
            </w:r>
          </w:p>
          <w:p>
            <w:pPr>
              <w:adjustRightInd w:val="0"/>
              <w:snapToGrid w:val="0"/>
              <w:spacing w:line="360" w:lineRule="auto"/>
              <w:ind w:firstLine="480" w:firstLineChars="200"/>
              <w:rPr>
                <w:bCs/>
                <w:color w:val="000000"/>
                <w:kern w:val="21"/>
                <w:sz w:val="24"/>
              </w:rPr>
            </w:pPr>
            <w:r>
              <w:rPr>
                <w:bCs/>
                <w:color w:val="000000"/>
                <w:kern w:val="21"/>
                <w:sz w:val="24"/>
              </w:rPr>
              <w:t>本评价类比该研究结果，认为事故状态下废矿物油垂直入渗对土壤的影响深度为表层30cm的深度，90%以上的污染物残留在10cm以上的土层内。</w:t>
            </w:r>
          </w:p>
          <w:p>
            <w:pPr>
              <w:adjustRightInd w:val="0"/>
              <w:snapToGrid w:val="0"/>
              <w:spacing w:line="360" w:lineRule="auto"/>
              <w:ind w:firstLine="480" w:firstLineChars="200"/>
              <w:rPr>
                <w:bCs/>
                <w:color w:val="000000"/>
                <w:kern w:val="21"/>
                <w:sz w:val="24"/>
              </w:rPr>
            </w:pPr>
            <w:r>
              <w:rPr>
                <w:rFonts w:hint="eastAsia"/>
                <w:bCs/>
                <w:color w:val="000000"/>
                <w:kern w:val="21"/>
                <w:sz w:val="24"/>
              </w:rPr>
              <w:t>B、</w:t>
            </w:r>
            <w:r>
              <w:rPr>
                <w:bCs/>
                <w:color w:val="000000"/>
                <w:kern w:val="21"/>
                <w:sz w:val="24"/>
              </w:rPr>
              <w:t>COD、氨氮土壤环境影响分析</w:t>
            </w:r>
          </w:p>
          <w:p>
            <w:pPr>
              <w:adjustRightInd w:val="0"/>
              <w:snapToGrid w:val="0"/>
              <w:spacing w:line="360" w:lineRule="auto"/>
              <w:ind w:firstLine="480" w:firstLineChars="200"/>
              <w:rPr>
                <w:bCs/>
                <w:color w:val="000000"/>
                <w:kern w:val="21"/>
                <w:sz w:val="24"/>
              </w:rPr>
            </w:pPr>
            <w:r>
              <w:rPr>
                <w:bCs/>
                <w:color w:val="000000"/>
                <w:kern w:val="21"/>
                <w:sz w:val="24"/>
              </w:rPr>
              <w:t>根据《城市污染性垃圾处理的典型案例》（摘自《环境应急与典型案例》）的研究结果，表土层和包气带对COD、氨氮等有较大的降解作用，本项目废水入渗之后，通过土壤对污染物的吸附降解作用，项目废水中污染物浓度可进一步降低。</w:t>
            </w:r>
          </w:p>
          <w:p>
            <w:pPr>
              <w:adjustRightInd w:val="0"/>
              <w:snapToGrid w:val="0"/>
              <w:spacing w:line="360" w:lineRule="auto"/>
              <w:ind w:firstLine="480" w:firstLineChars="200"/>
              <w:rPr>
                <w:color w:val="000000"/>
                <w:sz w:val="24"/>
              </w:rPr>
            </w:pPr>
            <w:r>
              <w:rPr>
                <w:rFonts w:hint="eastAsia"/>
                <w:color w:val="000000"/>
                <w:sz w:val="24"/>
              </w:rPr>
              <w:t>（4）土壤环境</w:t>
            </w:r>
            <w:r>
              <w:rPr>
                <w:rFonts w:hint="eastAsia"/>
                <w:bCs/>
                <w:color w:val="000000"/>
                <w:kern w:val="21"/>
                <w:sz w:val="24"/>
              </w:rPr>
              <w:t>污染</w:t>
            </w:r>
            <w:r>
              <w:rPr>
                <w:rFonts w:hint="eastAsia"/>
                <w:color w:val="000000"/>
                <w:sz w:val="24"/>
              </w:rPr>
              <w:t>防治措施</w:t>
            </w:r>
          </w:p>
          <w:p>
            <w:pPr>
              <w:adjustRightInd w:val="0"/>
              <w:snapToGrid w:val="0"/>
              <w:spacing w:line="360" w:lineRule="auto"/>
              <w:ind w:firstLine="480" w:firstLineChars="200"/>
              <w:rPr>
                <w:color w:val="000000"/>
                <w:sz w:val="24"/>
              </w:rPr>
            </w:pPr>
            <w:r>
              <w:rPr>
                <w:rFonts w:hint="eastAsia"/>
                <w:color w:val="000000"/>
                <w:sz w:val="24"/>
              </w:rPr>
              <w:t>①</w:t>
            </w:r>
            <w:r>
              <w:rPr>
                <w:color w:val="000000"/>
                <w:sz w:val="24"/>
              </w:rPr>
              <w:t>源头控制</w:t>
            </w:r>
          </w:p>
          <w:p>
            <w:pPr>
              <w:adjustRightInd w:val="0"/>
              <w:snapToGrid w:val="0"/>
              <w:spacing w:line="360" w:lineRule="auto"/>
              <w:ind w:firstLine="480" w:firstLineChars="200"/>
              <w:rPr>
                <w:color w:val="000000"/>
                <w:sz w:val="24"/>
              </w:rPr>
            </w:pPr>
            <w:r>
              <w:rPr>
                <w:color w:val="000000"/>
                <w:sz w:val="24"/>
              </w:rPr>
              <w:t>通常情况下，污染物的浓度越高、停留时间越长，在土壤中分布的越深，越容易造成污染。因此，</w:t>
            </w:r>
            <w:r>
              <w:rPr>
                <w:bCs/>
                <w:color w:val="000000"/>
                <w:kern w:val="21"/>
                <w:sz w:val="24"/>
              </w:rPr>
              <w:t>企业</w:t>
            </w:r>
            <w:r>
              <w:rPr>
                <w:color w:val="000000"/>
                <w:sz w:val="24"/>
              </w:rPr>
              <w:t>要尽可能的从源头上控制污染物，严格按照国家相关规范要求，降低环境风险事故发生程度，做到污染物“早发现、早处理”，以减少对土壤环境造成的污染。</w:t>
            </w:r>
          </w:p>
          <w:p>
            <w:pPr>
              <w:adjustRightInd w:val="0"/>
              <w:snapToGrid w:val="0"/>
              <w:spacing w:line="360" w:lineRule="auto"/>
              <w:ind w:firstLine="480" w:firstLineChars="200"/>
              <w:rPr>
                <w:color w:val="000000"/>
                <w:sz w:val="24"/>
              </w:rPr>
            </w:pPr>
            <w:r>
              <w:rPr>
                <w:rFonts w:hint="eastAsia"/>
                <w:color w:val="000000"/>
                <w:sz w:val="24"/>
              </w:rPr>
              <w:t>②</w:t>
            </w:r>
            <w:r>
              <w:rPr>
                <w:color w:val="000000"/>
                <w:sz w:val="24"/>
              </w:rPr>
              <w:t>分区</w:t>
            </w:r>
            <w:r>
              <w:rPr>
                <w:bCs/>
                <w:color w:val="000000"/>
                <w:kern w:val="21"/>
                <w:sz w:val="24"/>
              </w:rPr>
              <w:t>防治</w:t>
            </w:r>
          </w:p>
          <w:p>
            <w:pPr>
              <w:adjustRightInd w:val="0"/>
              <w:snapToGrid w:val="0"/>
              <w:spacing w:line="360" w:lineRule="auto"/>
              <w:ind w:firstLine="480" w:firstLineChars="200"/>
              <w:rPr>
                <w:color w:val="000000"/>
                <w:sz w:val="24"/>
              </w:rPr>
            </w:pPr>
            <w:r>
              <w:rPr>
                <w:color w:val="000000"/>
                <w:sz w:val="24"/>
              </w:rPr>
              <w:t>根据项目污染物泄露的途径及所处的位置，将厂区分为一般防渗区和简单防渗区。本项目油漆及稀释剂</w:t>
            </w:r>
            <w:r>
              <w:rPr>
                <w:rFonts w:hint="eastAsia"/>
                <w:color w:val="000000"/>
                <w:sz w:val="24"/>
              </w:rPr>
              <w:t>暂存区</w:t>
            </w:r>
            <w:r>
              <w:rPr>
                <w:color w:val="000000"/>
                <w:sz w:val="24"/>
              </w:rPr>
              <w:t>、危废暂存间的防渗均应按照“一般防渗区”要求防渗。油漆及稀释剂</w:t>
            </w:r>
            <w:r>
              <w:rPr>
                <w:bCs/>
                <w:color w:val="000000"/>
                <w:kern w:val="21"/>
                <w:sz w:val="24"/>
              </w:rPr>
              <w:t>存放处</w:t>
            </w:r>
            <w:r>
              <w:rPr>
                <w:color w:val="000000"/>
                <w:sz w:val="24"/>
              </w:rPr>
              <w:t>四周设置围堰</w:t>
            </w:r>
            <w:r>
              <w:rPr>
                <w:rFonts w:hint="eastAsia"/>
                <w:color w:val="000000"/>
                <w:sz w:val="24"/>
              </w:rPr>
              <w:t>，</w:t>
            </w:r>
            <w:r>
              <w:rPr>
                <w:color w:val="000000"/>
                <w:sz w:val="24"/>
              </w:rPr>
              <w:t>底部及墙壁均为钢筋混凝土结构，以收集发生事故泄露的油漆及稀释剂；危废暂存间地面采取防渗措施，使其等效黏土防渗层Mb≥1.5m，K≤1×10</w:t>
            </w:r>
            <w:r>
              <w:rPr>
                <w:color w:val="000000"/>
                <w:sz w:val="24"/>
                <w:vertAlign w:val="superscript"/>
              </w:rPr>
              <w:t>-7</w:t>
            </w:r>
            <w:r>
              <w:rPr>
                <w:color w:val="000000"/>
                <w:sz w:val="24"/>
              </w:rPr>
              <w:t>cm/s。</w:t>
            </w:r>
          </w:p>
          <w:p>
            <w:pPr>
              <w:adjustRightInd w:val="0"/>
              <w:snapToGrid w:val="0"/>
              <w:spacing w:line="360" w:lineRule="auto"/>
              <w:ind w:firstLine="480" w:firstLineChars="200"/>
              <w:rPr>
                <w:color w:val="000000"/>
                <w:sz w:val="24"/>
              </w:rPr>
            </w:pPr>
            <w:r>
              <w:rPr>
                <w:rFonts w:hint="eastAsia"/>
                <w:color w:val="000000"/>
                <w:sz w:val="24"/>
              </w:rPr>
              <w:t>③</w:t>
            </w:r>
            <w:r>
              <w:rPr>
                <w:color w:val="000000"/>
                <w:sz w:val="24"/>
              </w:rPr>
              <w:t>跟踪监测</w:t>
            </w:r>
          </w:p>
          <w:p>
            <w:pPr>
              <w:adjustRightInd w:val="0"/>
              <w:snapToGrid w:val="0"/>
              <w:spacing w:line="360" w:lineRule="auto"/>
              <w:ind w:firstLine="480" w:firstLineChars="200"/>
              <w:rPr>
                <w:color w:val="000000"/>
                <w:sz w:val="24"/>
              </w:rPr>
            </w:pPr>
            <w:r>
              <w:rPr>
                <w:color w:val="000000"/>
                <w:sz w:val="24"/>
              </w:rPr>
              <w:t>根据《环境影响评价技术导则 土壤环境（试行）》（HJ 964-2018）等规范标准，项目运行后，应加强</w:t>
            </w:r>
            <w:r>
              <w:rPr>
                <w:bCs/>
                <w:color w:val="000000"/>
                <w:kern w:val="21"/>
                <w:sz w:val="24"/>
              </w:rPr>
              <w:t>土壤</w:t>
            </w:r>
            <w:r>
              <w:rPr>
                <w:color w:val="000000"/>
                <w:sz w:val="24"/>
              </w:rPr>
              <w:t>的监测与管理，建立土壤环境监测管理体系，制定跟踪监测计划，同时建立项目档案，定期向相关部门汇报。土壤环境跟踪监测计划表见下表。</w:t>
            </w:r>
          </w:p>
          <w:p>
            <w:pPr>
              <w:adjustRightInd w:val="0"/>
              <w:snapToGrid w:val="0"/>
              <w:spacing w:line="360" w:lineRule="auto"/>
              <w:jc w:val="center"/>
              <w:rPr>
                <w:b/>
                <w:color w:val="000000"/>
                <w:sz w:val="24"/>
              </w:rPr>
            </w:pPr>
            <w:r>
              <w:rPr>
                <w:b/>
                <w:color w:val="000000"/>
                <w:sz w:val="24"/>
              </w:rPr>
              <w:t>表</w:t>
            </w:r>
            <w:r>
              <w:rPr>
                <w:rFonts w:hint="eastAsia"/>
                <w:b/>
                <w:color w:val="000000"/>
                <w:sz w:val="24"/>
              </w:rPr>
              <w:t>4-38</w:t>
            </w:r>
            <w:r>
              <w:rPr>
                <w:b/>
                <w:color w:val="000000"/>
                <w:sz w:val="24"/>
              </w:rPr>
              <w:t xml:space="preserve">  </w:t>
            </w:r>
            <w:r>
              <w:rPr>
                <w:rFonts w:hint="eastAsia"/>
                <w:b/>
                <w:color w:val="000000"/>
                <w:sz w:val="24"/>
              </w:rPr>
              <w:t xml:space="preserve">     </w:t>
            </w:r>
            <w:r>
              <w:rPr>
                <w:b/>
                <w:color w:val="000000"/>
                <w:sz w:val="24"/>
              </w:rPr>
              <w:t>土壤环境跟踪监测计划一览表</w:t>
            </w:r>
          </w:p>
          <w:tbl>
            <w:tblPr>
              <w:tblStyle w:val="30"/>
              <w:tblW w:w="8082"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3186"/>
              <w:gridCol w:w="1843"/>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1068" w:type="dxa"/>
                  <w:shd w:val="clear" w:color="auto" w:fill="auto"/>
                </w:tcPr>
                <w:p>
                  <w:pPr>
                    <w:spacing w:line="400" w:lineRule="exact"/>
                    <w:jc w:val="center"/>
                    <w:rPr>
                      <w:color w:val="000000"/>
                    </w:rPr>
                  </w:pPr>
                  <w:r>
                    <w:rPr>
                      <w:color w:val="000000"/>
                    </w:rPr>
                    <w:t>监测项目</w:t>
                  </w:r>
                </w:p>
              </w:tc>
              <w:tc>
                <w:tcPr>
                  <w:tcW w:w="3186" w:type="dxa"/>
                  <w:shd w:val="clear" w:color="auto" w:fill="auto"/>
                </w:tcPr>
                <w:p>
                  <w:pPr>
                    <w:spacing w:line="400" w:lineRule="exact"/>
                    <w:jc w:val="center"/>
                    <w:rPr>
                      <w:color w:val="000000"/>
                    </w:rPr>
                  </w:pPr>
                  <w:r>
                    <w:rPr>
                      <w:color w:val="000000"/>
                    </w:rPr>
                    <w:t>监测点位</w:t>
                  </w:r>
                </w:p>
              </w:tc>
              <w:tc>
                <w:tcPr>
                  <w:tcW w:w="1843" w:type="dxa"/>
                  <w:shd w:val="clear" w:color="auto" w:fill="auto"/>
                </w:tcPr>
                <w:p>
                  <w:pPr>
                    <w:spacing w:line="400" w:lineRule="exact"/>
                    <w:jc w:val="center"/>
                    <w:rPr>
                      <w:color w:val="000000"/>
                    </w:rPr>
                  </w:pPr>
                  <w:r>
                    <w:rPr>
                      <w:color w:val="000000"/>
                    </w:rPr>
                    <w:t>监测因子</w:t>
                  </w:r>
                </w:p>
              </w:tc>
              <w:tc>
                <w:tcPr>
                  <w:tcW w:w="1985" w:type="dxa"/>
                  <w:shd w:val="clear" w:color="auto" w:fill="auto"/>
                </w:tcPr>
                <w:p>
                  <w:pPr>
                    <w:spacing w:line="400" w:lineRule="exact"/>
                    <w:jc w:val="center"/>
                    <w:rPr>
                      <w:color w:val="000000"/>
                    </w:rPr>
                  </w:pPr>
                  <w:r>
                    <w:rPr>
                      <w:color w:val="000000"/>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1068" w:type="dxa"/>
                  <w:shd w:val="clear" w:color="auto" w:fill="auto"/>
                </w:tcPr>
                <w:p>
                  <w:pPr>
                    <w:spacing w:line="400" w:lineRule="exact"/>
                    <w:jc w:val="center"/>
                    <w:rPr>
                      <w:color w:val="000000"/>
                    </w:rPr>
                  </w:pPr>
                  <w:r>
                    <w:rPr>
                      <w:color w:val="000000"/>
                    </w:rPr>
                    <w:t>土壤</w:t>
                  </w:r>
                </w:p>
              </w:tc>
              <w:tc>
                <w:tcPr>
                  <w:tcW w:w="3186" w:type="dxa"/>
                  <w:shd w:val="clear" w:color="auto" w:fill="auto"/>
                </w:tcPr>
                <w:p>
                  <w:pPr>
                    <w:spacing w:line="400" w:lineRule="exact"/>
                    <w:jc w:val="center"/>
                    <w:rPr>
                      <w:color w:val="000000"/>
                    </w:rPr>
                  </w:pPr>
                  <w:r>
                    <w:rPr>
                      <w:color w:val="000000"/>
                    </w:rPr>
                    <w:t>占地范围内及厂界外</w:t>
                  </w:r>
                  <w:r>
                    <w:rPr>
                      <w:rFonts w:hint="eastAsia"/>
                      <w:color w:val="000000"/>
                    </w:rPr>
                    <w:t>500</w:t>
                  </w:r>
                  <w:r>
                    <w:rPr>
                      <w:color w:val="000000"/>
                    </w:rPr>
                    <w:t>m以内的农田</w:t>
                  </w:r>
                </w:p>
              </w:tc>
              <w:tc>
                <w:tcPr>
                  <w:tcW w:w="1843" w:type="dxa"/>
                  <w:shd w:val="clear" w:color="auto" w:fill="auto"/>
                  <w:vAlign w:val="center"/>
                </w:tcPr>
                <w:p>
                  <w:pPr>
                    <w:spacing w:line="400" w:lineRule="exact"/>
                    <w:jc w:val="center"/>
                    <w:rPr>
                      <w:color w:val="000000"/>
                    </w:rPr>
                  </w:pPr>
                  <w:r>
                    <w:rPr>
                      <w:color w:val="000000"/>
                      <w:sz w:val="18"/>
                      <w:szCs w:val="18"/>
                    </w:rPr>
                    <w:t>pH、</w:t>
                  </w:r>
                  <w:r>
                    <w:rPr>
                      <w:color w:val="000000"/>
                    </w:rPr>
                    <w:t>甲苯、二甲苯</w:t>
                  </w:r>
                </w:p>
              </w:tc>
              <w:tc>
                <w:tcPr>
                  <w:tcW w:w="1985" w:type="dxa"/>
                  <w:shd w:val="clear" w:color="auto" w:fill="auto"/>
                  <w:vAlign w:val="center"/>
                </w:tcPr>
                <w:p>
                  <w:pPr>
                    <w:spacing w:line="400" w:lineRule="exact"/>
                    <w:jc w:val="center"/>
                    <w:rPr>
                      <w:color w:val="000000"/>
                    </w:rPr>
                  </w:pPr>
                  <w:r>
                    <w:rPr>
                      <w:color w:val="000000"/>
                    </w:rPr>
                    <w:t>每3年内开展1次</w:t>
                  </w:r>
                </w:p>
              </w:tc>
            </w:tr>
          </w:tbl>
          <w:p>
            <w:pPr>
              <w:adjustRightInd w:val="0"/>
              <w:snapToGrid w:val="0"/>
              <w:spacing w:line="360" w:lineRule="auto"/>
              <w:ind w:firstLine="480" w:firstLineChars="200"/>
              <w:rPr>
                <w:color w:val="000000"/>
                <w:sz w:val="24"/>
              </w:rPr>
            </w:pPr>
            <w:r>
              <w:rPr>
                <w:rFonts w:hint="eastAsia"/>
                <w:color w:val="000000"/>
                <w:sz w:val="24"/>
              </w:rPr>
              <w:t>（5）土壤评价结论</w:t>
            </w:r>
          </w:p>
          <w:p>
            <w:pPr>
              <w:adjustRightInd w:val="0"/>
              <w:snapToGrid w:val="0"/>
              <w:spacing w:line="360" w:lineRule="auto"/>
              <w:ind w:firstLine="480" w:firstLineChars="200"/>
              <w:rPr>
                <w:color w:val="000000"/>
                <w:sz w:val="24"/>
              </w:rPr>
            </w:pPr>
            <w:r>
              <w:rPr>
                <w:color w:val="000000"/>
                <w:sz w:val="24"/>
              </w:rPr>
              <w:t>项目土壤影响途径主要为大气</w:t>
            </w:r>
            <w:r>
              <w:rPr>
                <w:bCs/>
                <w:color w:val="000000"/>
                <w:kern w:val="21"/>
                <w:sz w:val="24"/>
              </w:rPr>
              <w:t>沉降和垂直入渗。大气沉降影响经预测，项目运行10a后，单位质量表层土壤中甲苯、</w:t>
            </w:r>
            <w:r>
              <w:rPr>
                <w:color w:val="000000"/>
                <w:sz w:val="24"/>
              </w:rPr>
              <w:t>二甲苯、非甲烷总烃的增量极小，因此，本项目大气沉降对周围土壤影响不大；</w:t>
            </w:r>
            <w:r>
              <w:rPr>
                <w:bCs/>
                <w:color w:val="000000"/>
                <w:kern w:val="21"/>
                <w:sz w:val="24"/>
              </w:rPr>
              <w:t>表土层</w:t>
            </w:r>
            <w:r>
              <w:rPr>
                <w:color w:val="000000"/>
                <w:sz w:val="24"/>
              </w:rPr>
              <w:t>和包气带对COD、氨氮等有较大的降解作用，本项目废水入渗之后，通过土壤对污染物的吸附降解作用，项目废水中污染物浓度可进一步降低；本项目拟对危废暂存间、油漆</w:t>
            </w:r>
            <w:r>
              <w:rPr>
                <w:rFonts w:hint="eastAsia"/>
                <w:color w:val="000000"/>
                <w:sz w:val="24"/>
              </w:rPr>
              <w:t>、</w:t>
            </w:r>
            <w:r>
              <w:rPr>
                <w:color w:val="000000"/>
                <w:sz w:val="24"/>
              </w:rPr>
              <w:t>稀释剂储存区等地面采取防腐防渗处理，在工艺、管道、设备等方面尽可能采取泄露控制措施，最大限度的降低污染物质泄漏的可能性和泄漏量，使项目区污染物对土壤的影响降至最低，一旦出现泄漏可由区域内的各种配套措施进行收集、处置，防腐、防渗处理的地面有效阻止污染物的下渗，项目建设不会对区域土壤环境产生明显不良影响。</w:t>
            </w:r>
          </w:p>
          <w:p>
            <w:pPr>
              <w:adjustRightInd w:val="0"/>
              <w:snapToGrid w:val="0"/>
              <w:spacing w:line="360" w:lineRule="auto"/>
              <w:ind w:firstLine="482" w:firstLineChars="200"/>
              <w:rPr>
                <w:b/>
                <w:bCs/>
                <w:color w:val="000000"/>
                <w:sz w:val="24"/>
              </w:rPr>
            </w:pPr>
            <w:r>
              <w:rPr>
                <w:rFonts w:hint="eastAsia"/>
                <w:b/>
                <w:bCs/>
                <w:color w:val="000000"/>
                <w:sz w:val="24"/>
              </w:rPr>
              <w:t>7</w:t>
            </w:r>
            <w:r>
              <w:rPr>
                <w:rFonts w:hint="eastAsia" w:cs="宋体"/>
                <w:b/>
                <w:bCs/>
                <w:color w:val="000000"/>
                <w:sz w:val="24"/>
              </w:rPr>
              <w:t>、环境风险分析</w:t>
            </w:r>
          </w:p>
          <w:p>
            <w:pPr>
              <w:adjustRightInd w:val="0"/>
              <w:snapToGrid w:val="0"/>
              <w:spacing w:line="360" w:lineRule="auto"/>
              <w:ind w:firstLine="480" w:firstLineChars="200"/>
              <w:rPr>
                <w:rFonts w:cs="宋体"/>
                <w:color w:val="000000"/>
                <w:sz w:val="24"/>
              </w:rPr>
            </w:pPr>
            <w:r>
              <w:rPr>
                <w:rFonts w:hint="eastAsia" w:cs="宋体"/>
                <w:color w:val="000000"/>
                <w:sz w:val="24"/>
              </w:rPr>
              <w:t>7.1评价依据</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（1）风险调查</w:t>
            </w:r>
          </w:p>
          <w:p>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根据《建设项目环境风险评价技术导则》（HJ169-2018）附录B中表B.1中突然环境事件风险物质名录表和《危险化学品重大危险源辨识》（GB18218-2009），</w:t>
            </w:r>
            <w:r>
              <w:rPr>
                <w:rFonts w:hint="eastAsia"/>
                <w:color w:val="000000" w:themeColor="text1"/>
                <w:sz w:val="24"/>
                <w14:textFill>
                  <w14:solidFill>
                    <w14:schemeClr w14:val="tx1"/>
                  </w14:solidFill>
                </w14:textFill>
              </w:rPr>
              <w:t>本项目营运期涉及的风险物质主要为油漆、稀释剂及液化天然气。</w:t>
            </w:r>
          </w:p>
          <w:p>
            <w:pPr>
              <w:snapToGrid w:val="0"/>
              <w:spacing w:line="360" w:lineRule="auto"/>
              <w:ind w:firstLine="480" w:firstLineChars="200"/>
              <w:rPr>
                <w:color w:val="000000"/>
                <w:sz w:val="24"/>
              </w:rPr>
            </w:pPr>
            <w:r>
              <w:rPr>
                <w:color w:val="000000"/>
                <w:sz w:val="24"/>
              </w:rPr>
              <w:t>（2）风险潜势初判</w:t>
            </w:r>
          </w:p>
          <w:p>
            <w:pPr>
              <w:adjustRightInd w:val="0"/>
              <w:snapToGrid w:val="0"/>
              <w:spacing w:line="360" w:lineRule="auto"/>
              <w:ind w:firstLine="480" w:firstLineChars="200"/>
              <w:rPr>
                <w:rFonts w:ascii="宋体"/>
                <w:color w:val="000000"/>
                <w:sz w:val="24"/>
              </w:rPr>
            </w:pPr>
            <w:r>
              <w:rPr>
                <w:rFonts w:hint="eastAsia" w:cs="宋体"/>
                <w:color w:val="000000"/>
                <w:sz w:val="24"/>
              </w:rPr>
              <w:t>根据《建设项目环境风险评价技术导则》（</w:t>
            </w:r>
            <w:r>
              <w:rPr>
                <w:color w:val="000000"/>
                <w:sz w:val="24"/>
              </w:rPr>
              <w:t>HJ169-2018</w:t>
            </w:r>
            <w:r>
              <w:rPr>
                <w:rFonts w:hint="eastAsia" w:cs="宋体"/>
                <w:color w:val="000000"/>
                <w:sz w:val="24"/>
              </w:rPr>
              <w:t>）附录</w:t>
            </w:r>
            <w:r>
              <w:rPr>
                <w:color w:val="000000"/>
                <w:sz w:val="24"/>
              </w:rPr>
              <w:t>C</w:t>
            </w:r>
            <w:r>
              <w:rPr>
                <w:rFonts w:hint="eastAsia" w:cs="宋体"/>
                <w:color w:val="000000"/>
                <w:sz w:val="24"/>
              </w:rPr>
              <w:t>中规定，危险物质数量与临界量比值</w:t>
            </w:r>
            <w:r>
              <w:rPr>
                <w:color w:val="000000"/>
                <w:sz w:val="24"/>
              </w:rPr>
              <w:t>Q</w:t>
            </w:r>
            <w:r>
              <w:rPr>
                <w:rFonts w:hint="eastAsia" w:cs="宋体"/>
                <w:color w:val="000000"/>
                <w:sz w:val="24"/>
              </w:rPr>
              <w:t>即厂界内物质的最大存在总量与其在附录</w:t>
            </w:r>
            <w:r>
              <w:rPr>
                <w:color w:val="000000"/>
                <w:sz w:val="24"/>
              </w:rPr>
              <w:t>B</w:t>
            </w:r>
            <w:r>
              <w:rPr>
                <w:rFonts w:hint="eastAsia" w:cs="宋体"/>
                <w:color w:val="000000"/>
                <w:sz w:val="24"/>
              </w:rPr>
              <w:t>中对应临界量的比值。</w:t>
            </w:r>
          </w:p>
          <w:p>
            <w:pPr>
              <w:adjustRightInd w:val="0"/>
              <w:snapToGrid w:val="0"/>
              <w:spacing w:line="360" w:lineRule="auto"/>
              <w:ind w:firstLine="480" w:firstLineChars="200"/>
              <w:rPr>
                <w:color w:val="000000"/>
                <w:sz w:val="24"/>
              </w:rPr>
            </w:pPr>
            <w:r>
              <w:rPr>
                <w:rFonts w:hint="eastAsia" w:cs="宋体"/>
                <w:color w:val="000000"/>
                <w:sz w:val="24"/>
              </w:rPr>
              <w:t>当只涉及一种危险物质时，计算该物质的总量预期临界量比值，即为</w:t>
            </w:r>
            <w:r>
              <w:rPr>
                <w:color w:val="000000"/>
                <w:sz w:val="24"/>
              </w:rPr>
              <w:t>Q</w:t>
            </w:r>
            <w:r>
              <w:rPr>
                <w:rFonts w:hint="eastAsia" w:cs="宋体"/>
                <w:color w:val="000000"/>
                <w:sz w:val="24"/>
              </w:rPr>
              <w:t>；</w:t>
            </w:r>
          </w:p>
          <w:p>
            <w:pPr>
              <w:adjustRightInd w:val="0"/>
              <w:snapToGrid w:val="0"/>
              <w:spacing w:line="360" w:lineRule="auto"/>
              <w:ind w:firstLine="480" w:firstLineChars="200"/>
              <w:rPr>
                <w:rFonts w:ascii="宋体"/>
                <w:color w:val="000000"/>
                <w:sz w:val="24"/>
              </w:rPr>
            </w:pPr>
            <w:r>
              <w:rPr>
                <w:rFonts w:hint="eastAsia" w:cs="宋体"/>
                <w:color w:val="000000"/>
                <w:sz w:val="24"/>
              </w:rPr>
              <w:t>当存在多种危险物质时，则按下式计算物质总量与其临界量比值（</w:t>
            </w:r>
            <w:r>
              <w:rPr>
                <w:color w:val="000000"/>
                <w:sz w:val="24"/>
              </w:rPr>
              <w:t>Q</w:t>
            </w:r>
            <w:r>
              <w:rPr>
                <w:rFonts w:hint="eastAsia" w:cs="宋体"/>
                <w:color w:val="000000"/>
                <w:sz w:val="24"/>
              </w:rPr>
              <w:t>）：</w:t>
            </w:r>
          </w:p>
          <w:p>
            <w:pPr>
              <w:snapToGrid w:val="0"/>
              <w:spacing w:line="360" w:lineRule="auto"/>
              <w:jc w:val="center"/>
              <w:rPr>
                <w:rFonts w:ascii="宋体"/>
                <w:color w:val="000000"/>
                <w:sz w:val="24"/>
              </w:rPr>
            </w:pPr>
            <w:r>
              <w:rPr>
                <w:color w:val="000000"/>
              </w:rPr>
              <w:drawing>
                <wp:inline distT="0" distB="0" distL="0" distR="0">
                  <wp:extent cx="1932305" cy="43751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932305" cy="437515"/>
                          </a:xfrm>
                          <a:prstGeom prst="rect">
                            <a:avLst/>
                          </a:prstGeom>
                          <a:noFill/>
                          <a:ln>
                            <a:noFill/>
                          </a:ln>
                        </pic:spPr>
                      </pic:pic>
                    </a:graphicData>
                  </a:graphic>
                </wp:inline>
              </w:drawing>
            </w:r>
          </w:p>
          <w:p>
            <w:pPr>
              <w:snapToGrid w:val="0"/>
              <w:spacing w:line="360" w:lineRule="auto"/>
              <w:ind w:firstLine="480" w:firstLineChars="200"/>
              <w:rPr>
                <w:color w:val="000000"/>
                <w:sz w:val="24"/>
              </w:rPr>
            </w:pPr>
            <w:r>
              <w:rPr>
                <w:rFonts w:hint="eastAsia" w:ascii="宋体" w:hAnsi="宋体" w:cs="宋体"/>
                <w:color w:val="000000"/>
                <w:sz w:val="24"/>
              </w:rPr>
              <w:t>式中：</w:t>
            </w:r>
            <w:r>
              <w:rPr>
                <w:color w:val="000000"/>
                <w:sz w:val="24"/>
              </w:rPr>
              <w:t>q</w:t>
            </w:r>
            <w:r>
              <w:rPr>
                <w:color w:val="000000"/>
                <w:sz w:val="24"/>
                <w:vertAlign w:val="subscript"/>
              </w:rPr>
              <w:t>1</w:t>
            </w:r>
            <w:r>
              <w:rPr>
                <w:rFonts w:hint="eastAsia" w:cs="宋体"/>
                <w:color w:val="000000"/>
                <w:sz w:val="24"/>
              </w:rPr>
              <w:t>，</w:t>
            </w:r>
            <w:r>
              <w:rPr>
                <w:color w:val="000000"/>
                <w:sz w:val="24"/>
              </w:rPr>
              <w:t>q</w:t>
            </w:r>
            <w:r>
              <w:rPr>
                <w:color w:val="000000"/>
                <w:sz w:val="24"/>
                <w:vertAlign w:val="subscript"/>
              </w:rPr>
              <w:t>2</w:t>
            </w:r>
            <w:r>
              <w:rPr>
                <w:rFonts w:hint="eastAsia" w:cs="宋体"/>
                <w:color w:val="000000"/>
                <w:sz w:val="24"/>
              </w:rPr>
              <w:t>，</w:t>
            </w:r>
            <w:r>
              <w:rPr>
                <w:color w:val="000000"/>
                <w:sz w:val="28"/>
                <w:szCs w:val="28"/>
              </w:rPr>
              <w:t xml:space="preserve">… , </w:t>
            </w:r>
            <w:r>
              <w:rPr>
                <w:color w:val="000000"/>
                <w:sz w:val="24"/>
              </w:rPr>
              <w:t>q</w:t>
            </w:r>
            <w:r>
              <w:rPr>
                <w:color w:val="000000"/>
                <w:sz w:val="24"/>
                <w:vertAlign w:val="subscript"/>
              </w:rPr>
              <w:t>n</w:t>
            </w:r>
            <w:r>
              <w:rPr>
                <w:color w:val="000000"/>
                <w:sz w:val="24"/>
              </w:rPr>
              <w:t>—</w:t>
            </w:r>
            <w:r>
              <w:rPr>
                <w:rFonts w:hint="eastAsia" w:cs="宋体"/>
                <w:color w:val="000000"/>
                <w:sz w:val="24"/>
              </w:rPr>
              <w:t>每种物质的最大存在总量，</w:t>
            </w:r>
            <w:r>
              <w:rPr>
                <w:color w:val="000000"/>
                <w:sz w:val="24"/>
              </w:rPr>
              <w:t>t</w:t>
            </w:r>
            <w:r>
              <w:rPr>
                <w:rFonts w:hint="eastAsia" w:cs="宋体"/>
                <w:color w:val="000000"/>
                <w:sz w:val="24"/>
              </w:rPr>
              <w:t>；</w:t>
            </w:r>
          </w:p>
          <w:p>
            <w:pPr>
              <w:snapToGrid w:val="0"/>
              <w:spacing w:line="360" w:lineRule="auto"/>
              <w:ind w:firstLine="1200" w:firstLineChars="500"/>
              <w:rPr>
                <w:rFonts w:ascii="宋体"/>
                <w:color w:val="000000"/>
                <w:sz w:val="24"/>
              </w:rPr>
            </w:pPr>
            <w:r>
              <w:rPr>
                <w:color w:val="000000"/>
                <w:sz w:val="24"/>
              </w:rPr>
              <w:t>Q</w:t>
            </w:r>
            <w:r>
              <w:rPr>
                <w:color w:val="000000"/>
                <w:sz w:val="24"/>
                <w:vertAlign w:val="subscript"/>
              </w:rPr>
              <w:t>1</w:t>
            </w:r>
            <w:r>
              <w:rPr>
                <w:rFonts w:hint="eastAsia" w:cs="宋体"/>
                <w:color w:val="000000"/>
                <w:sz w:val="24"/>
              </w:rPr>
              <w:t>，</w:t>
            </w:r>
            <w:r>
              <w:rPr>
                <w:color w:val="000000"/>
                <w:sz w:val="24"/>
              </w:rPr>
              <w:t>Q</w:t>
            </w:r>
            <w:r>
              <w:rPr>
                <w:color w:val="000000"/>
                <w:sz w:val="24"/>
                <w:vertAlign w:val="subscript"/>
              </w:rPr>
              <w:t>2</w:t>
            </w:r>
            <w:r>
              <w:rPr>
                <w:rFonts w:hint="eastAsia" w:cs="宋体"/>
                <w:color w:val="000000"/>
                <w:sz w:val="24"/>
              </w:rPr>
              <w:t>，</w:t>
            </w:r>
            <w:r>
              <w:rPr>
                <w:color w:val="000000"/>
                <w:sz w:val="28"/>
                <w:szCs w:val="28"/>
              </w:rPr>
              <w:t xml:space="preserve">… , </w:t>
            </w:r>
            <w:r>
              <w:rPr>
                <w:color w:val="000000"/>
                <w:sz w:val="24"/>
              </w:rPr>
              <w:t>Q</w:t>
            </w:r>
            <w:r>
              <w:rPr>
                <w:color w:val="000000"/>
                <w:sz w:val="24"/>
                <w:vertAlign w:val="subscript"/>
              </w:rPr>
              <w:t>n</w:t>
            </w:r>
            <w:r>
              <w:rPr>
                <w:color w:val="000000"/>
                <w:sz w:val="24"/>
              </w:rPr>
              <w:t>—</w:t>
            </w:r>
            <w:r>
              <w:rPr>
                <w:rFonts w:hint="eastAsia" w:cs="宋体"/>
                <w:color w:val="000000"/>
                <w:sz w:val="24"/>
              </w:rPr>
              <w:t>每种物质的临界量，</w:t>
            </w:r>
            <w:r>
              <w:rPr>
                <w:color w:val="000000"/>
                <w:sz w:val="24"/>
              </w:rPr>
              <w:t>t</w:t>
            </w:r>
          </w:p>
          <w:p>
            <w:pPr>
              <w:snapToGrid w:val="0"/>
              <w:spacing w:line="360" w:lineRule="auto"/>
              <w:ind w:firstLine="1200" w:firstLineChars="500"/>
              <w:rPr>
                <w:rFonts w:ascii="宋体"/>
                <w:color w:val="000000"/>
                <w:sz w:val="24"/>
              </w:rPr>
            </w:pPr>
            <w:r>
              <w:rPr>
                <w:rFonts w:hint="eastAsia" w:ascii="宋体" w:hAnsi="宋体" w:cs="宋体"/>
                <w:color w:val="000000"/>
                <w:sz w:val="24"/>
              </w:rPr>
              <w:t>当</w:t>
            </w:r>
            <w:r>
              <w:rPr>
                <w:color w:val="000000"/>
                <w:sz w:val="24"/>
              </w:rPr>
              <w:t>Q</w:t>
            </w:r>
            <w:r>
              <w:rPr>
                <w:rFonts w:hint="eastAsia" w:cs="宋体"/>
                <w:color w:val="000000"/>
                <w:sz w:val="24"/>
              </w:rPr>
              <w:t>＜</w:t>
            </w:r>
            <w:r>
              <w:rPr>
                <w:color w:val="000000"/>
                <w:sz w:val="24"/>
              </w:rPr>
              <w:t>1</w:t>
            </w:r>
            <w:r>
              <w:rPr>
                <w:rFonts w:hint="eastAsia" w:cs="宋体"/>
                <w:color w:val="000000"/>
                <w:sz w:val="24"/>
              </w:rPr>
              <w:t>时，该项目环境风险潜势为</w:t>
            </w:r>
            <w:r>
              <w:rPr>
                <w:rFonts w:hint="eastAsia" w:ascii="宋体" w:hAnsi="宋体" w:cs="宋体"/>
                <w:color w:val="000000"/>
                <w:sz w:val="24"/>
              </w:rPr>
              <w:t>Ⅰ</w:t>
            </w:r>
            <w:r>
              <w:rPr>
                <w:rFonts w:hint="eastAsia" w:cs="宋体"/>
                <w:color w:val="000000"/>
                <w:sz w:val="28"/>
                <w:szCs w:val="28"/>
              </w:rPr>
              <w:t>。</w:t>
            </w:r>
          </w:p>
          <w:p>
            <w:pPr>
              <w:adjustRightInd w:val="0"/>
              <w:snapToGrid w:val="0"/>
              <w:spacing w:line="360" w:lineRule="auto"/>
              <w:ind w:firstLine="480" w:firstLineChars="200"/>
              <w:rPr>
                <w:color w:val="000000"/>
                <w:sz w:val="24"/>
              </w:rPr>
            </w:pPr>
            <w:r>
              <w:rPr>
                <w:rFonts w:hint="eastAsia" w:cs="宋体"/>
                <w:color w:val="000000"/>
                <w:sz w:val="24"/>
              </w:rPr>
              <w:t>根据《建设项目环境风险评价技术导则》（</w:t>
            </w:r>
            <w:r>
              <w:rPr>
                <w:color w:val="000000"/>
                <w:sz w:val="24"/>
              </w:rPr>
              <w:t>HJ169-2018</w:t>
            </w:r>
            <w:r>
              <w:rPr>
                <w:rFonts w:hint="eastAsia" w:cs="宋体"/>
                <w:color w:val="000000"/>
                <w:sz w:val="24"/>
              </w:rPr>
              <w:t>）附录</w:t>
            </w:r>
            <w:r>
              <w:rPr>
                <w:color w:val="000000"/>
                <w:sz w:val="24"/>
              </w:rPr>
              <w:t>B</w:t>
            </w:r>
            <w:r>
              <w:rPr>
                <w:rFonts w:hint="eastAsia" w:cs="宋体"/>
                <w:color w:val="000000"/>
                <w:sz w:val="24"/>
              </w:rPr>
              <w:t>表</w:t>
            </w:r>
            <w:r>
              <w:rPr>
                <w:color w:val="000000"/>
                <w:sz w:val="24"/>
              </w:rPr>
              <w:t>B.1</w:t>
            </w:r>
            <w:r>
              <w:rPr>
                <w:rFonts w:hint="eastAsia" w:cs="宋体"/>
                <w:color w:val="000000"/>
                <w:sz w:val="24"/>
              </w:rPr>
              <w:t>及《危险化学品重大危险源辨识》（</w:t>
            </w:r>
            <w:r>
              <w:rPr>
                <w:color w:val="000000"/>
                <w:sz w:val="24"/>
              </w:rPr>
              <w:t>GB18218-2009</w:t>
            </w:r>
            <w:r>
              <w:rPr>
                <w:rFonts w:hint="eastAsia" w:cs="宋体"/>
                <w:color w:val="000000"/>
                <w:sz w:val="24"/>
              </w:rPr>
              <w:t>）中附表</w:t>
            </w:r>
            <w:r>
              <w:rPr>
                <w:color w:val="000000"/>
                <w:sz w:val="24"/>
              </w:rPr>
              <w:t>2</w:t>
            </w:r>
            <w:r>
              <w:rPr>
                <w:rFonts w:hint="eastAsia" w:cs="宋体"/>
                <w:color w:val="000000"/>
                <w:sz w:val="24"/>
              </w:rPr>
              <w:t>、表</w:t>
            </w:r>
            <w:r>
              <w:rPr>
                <w:color w:val="000000"/>
                <w:sz w:val="24"/>
              </w:rPr>
              <w:t>3</w:t>
            </w:r>
            <w:r>
              <w:rPr>
                <w:rFonts w:hint="eastAsia" w:cs="宋体"/>
                <w:color w:val="000000"/>
                <w:sz w:val="24"/>
              </w:rPr>
              <w:t>中各物质及化学品有关的临界量，计算风险物质在厂界内的最大存在量与临界量的比值</w:t>
            </w:r>
            <w:r>
              <w:rPr>
                <w:color w:val="000000"/>
                <w:sz w:val="24"/>
              </w:rPr>
              <w:t>Q</w:t>
            </w:r>
            <w:r>
              <w:rPr>
                <w:rFonts w:hint="eastAsia" w:cs="宋体"/>
                <w:color w:val="000000"/>
                <w:sz w:val="24"/>
              </w:rPr>
              <w:t>。本项目危险物质最大存在量与临界量比值见下表。</w:t>
            </w:r>
          </w:p>
          <w:p>
            <w:pPr>
              <w:adjustRightInd w:val="0"/>
              <w:snapToGrid w:val="0"/>
              <w:spacing w:line="360" w:lineRule="auto"/>
              <w:ind w:firstLine="482" w:firstLineChars="200"/>
              <w:jc w:val="center"/>
              <w:rPr>
                <w:b/>
                <w:color w:val="000000"/>
                <w:sz w:val="24"/>
              </w:rPr>
            </w:pPr>
            <w:r>
              <w:rPr>
                <w:rFonts w:hint="eastAsia"/>
                <w:b/>
                <w:color w:val="000000"/>
                <w:sz w:val="24"/>
              </w:rPr>
              <w:t>表4-39      项目危险物质与临界量比值表</w:t>
            </w:r>
          </w:p>
          <w:tbl>
            <w:tblPr>
              <w:tblStyle w:val="30"/>
              <w:tblW w:w="815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8"/>
              <w:gridCol w:w="1736"/>
              <w:gridCol w:w="2165"/>
              <w:gridCol w:w="1984"/>
              <w:gridCol w:w="15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4" w:hRule="exact"/>
                <w:jc w:val="center"/>
              </w:trPr>
              <w:tc>
                <w:tcPr>
                  <w:tcW w:w="708" w:type="dxa"/>
                  <w:vMerge w:val="restart"/>
                  <w:tcBorders>
                    <w:top w:val="single" w:color="auto" w:sz="6" w:space="0"/>
                    <w:left w:val="single" w:color="auto" w:sz="6" w:space="0"/>
                  </w:tcBorders>
                  <w:vAlign w:val="center"/>
                </w:tcPr>
                <w:p>
                  <w:pPr>
                    <w:adjustRightInd w:val="0"/>
                    <w:snapToGrid w:val="0"/>
                    <w:spacing w:line="360" w:lineRule="exact"/>
                    <w:jc w:val="center"/>
                    <w:rPr>
                      <w:color w:val="000000"/>
                      <w:spacing w:val="-6"/>
                      <w:szCs w:val="21"/>
                    </w:rPr>
                  </w:pPr>
                  <w:r>
                    <w:rPr>
                      <w:rFonts w:hint="eastAsia"/>
                      <w:color w:val="000000"/>
                      <w:szCs w:val="21"/>
                    </w:rPr>
                    <w:t>序号</w:t>
                  </w:r>
                </w:p>
              </w:tc>
              <w:tc>
                <w:tcPr>
                  <w:tcW w:w="1736" w:type="dxa"/>
                  <w:vMerge w:val="restart"/>
                  <w:tcBorders>
                    <w:top w:val="single" w:color="auto" w:sz="6" w:space="0"/>
                  </w:tcBorders>
                  <w:vAlign w:val="center"/>
                </w:tcPr>
                <w:p>
                  <w:pPr>
                    <w:adjustRightInd w:val="0"/>
                    <w:snapToGrid w:val="0"/>
                    <w:spacing w:line="360" w:lineRule="exact"/>
                    <w:jc w:val="center"/>
                    <w:rPr>
                      <w:color w:val="000000"/>
                      <w:spacing w:val="-6"/>
                      <w:szCs w:val="21"/>
                    </w:rPr>
                  </w:pPr>
                  <w:r>
                    <w:rPr>
                      <w:rFonts w:hint="eastAsia"/>
                      <w:color w:val="000000"/>
                      <w:szCs w:val="21"/>
                    </w:rPr>
                    <w:t>物质名称</w:t>
                  </w:r>
                </w:p>
              </w:tc>
              <w:tc>
                <w:tcPr>
                  <w:tcW w:w="5708" w:type="dxa"/>
                  <w:gridSpan w:val="3"/>
                  <w:tcBorders>
                    <w:top w:val="single" w:color="auto" w:sz="6" w:space="0"/>
                    <w:right w:val="single" w:color="auto" w:sz="6" w:space="0"/>
                  </w:tcBorders>
                  <w:vAlign w:val="center"/>
                </w:tcPr>
                <w:p>
                  <w:pPr>
                    <w:adjustRightInd w:val="0"/>
                    <w:snapToGrid w:val="0"/>
                    <w:spacing w:line="360" w:lineRule="exact"/>
                    <w:jc w:val="center"/>
                    <w:rPr>
                      <w:color w:val="000000"/>
                      <w:spacing w:val="-6"/>
                      <w:szCs w:val="21"/>
                    </w:rPr>
                  </w:pPr>
                  <w:r>
                    <w:rPr>
                      <w:rFonts w:hint="eastAsia"/>
                      <w:color w:val="000000"/>
                      <w:szCs w:val="21"/>
                    </w:rPr>
                    <w:t>贮存场所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708" w:type="dxa"/>
                  <w:vMerge w:val="continue"/>
                  <w:tcBorders>
                    <w:left w:val="single" w:color="auto" w:sz="6" w:space="0"/>
                    <w:bottom w:val="single" w:color="auto" w:sz="4" w:space="0"/>
                  </w:tcBorders>
                  <w:vAlign w:val="center"/>
                </w:tcPr>
                <w:p>
                  <w:pPr>
                    <w:adjustRightInd w:val="0"/>
                    <w:snapToGrid w:val="0"/>
                    <w:spacing w:line="360" w:lineRule="exact"/>
                    <w:jc w:val="center"/>
                    <w:rPr>
                      <w:color w:val="000000"/>
                      <w:spacing w:val="-6"/>
                      <w:szCs w:val="21"/>
                    </w:rPr>
                  </w:pPr>
                </w:p>
              </w:tc>
              <w:tc>
                <w:tcPr>
                  <w:tcW w:w="1736" w:type="dxa"/>
                  <w:vMerge w:val="continue"/>
                  <w:tcBorders>
                    <w:bottom w:val="single" w:color="auto" w:sz="4" w:space="0"/>
                  </w:tcBorders>
                  <w:vAlign w:val="center"/>
                </w:tcPr>
                <w:p>
                  <w:pPr>
                    <w:adjustRightInd w:val="0"/>
                    <w:snapToGrid w:val="0"/>
                    <w:spacing w:line="360" w:lineRule="exact"/>
                    <w:jc w:val="center"/>
                    <w:rPr>
                      <w:color w:val="000000"/>
                      <w:spacing w:val="-6"/>
                      <w:szCs w:val="21"/>
                    </w:rPr>
                  </w:pPr>
                </w:p>
              </w:tc>
              <w:tc>
                <w:tcPr>
                  <w:tcW w:w="2165" w:type="dxa"/>
                  <w:vAlign w:val="center"/>
                </w:tcPr>
                <w:p>
                  <w:pPr>
                    <w:spacing w:line="360" w:lineRule="exact"/>
                    <w:jc w:val="center"/>
                    <w:rPr>
                      <w:color w:val="000000"/>
                      <w:spacing w:val="-6"/>
                      <w:szCs w:val="21"/>
                    </w:rPr>
                  </w:pPr>
                  <w:r>
                    <w:rPr>
                      <w:rFonts w:hint="eastAsia"/>
                      <w:color w:val="000000"/>
                      <w:szCs w:val="21"/>
                    </w:rPr>
                    <w:t>物质最大存在量（t）</w:t>
                  </w:r>
                </w:p>
              </w:tc>
              <w:tc>
                <w:tcPr>
                  <w:tcW w:w="1984" w:type="dxa"/>
                  <w:vAlign w:val="center"/>
                </w:tcPr>
                <w:p>
                  <w:pPr>
                    <w:adjustRightInd w:val="0"/>
                    <w:snapToGrid w:val="0"/>
                    <w:spacing w:line="360" w:lineRule="exact"/>
                    <w:jc w:val="center"/>
                    <w:rPr>
                      <w:color w:val="000000"/>
                      <w:spacing w:val="-6"/>
                      <w:szCs w:val="21"/>
                    </w:rPr>
                  </w:pPr>
                  <w:r>
                    <w:rPr>
                      <w:rFonts w:hint="eastAsia"/>
                      <w:color w:val="000000"/>
                      <w:szCs w:val="21"/>
                    </w:rPr>
                    <w:t>物质临界量（t）</w:t>
                  </w:r>
                </w:p>
              </w:tc>
              <w:tc>
                <w:tcPr>
                  <w:tcW w:w="1559" w:type="dxa"/>
                  <w:tcBorders>
                    <w:right w:val="single" w:color="auto" w:sz="6" w:space="0"/>
                  </w:tcBorders>
                  <w:vAlign w:val="center"/>
                </w:tcPr>
                <w:p>
                  <w:pPr>
                    <w:adjustRightInd w:val="0"/>
                    <w:snapToGrid w:val="0"/>
                    <w:spacing w:line="360" w:lineRule="exact"/>
                    <w:jc w:val="center"/>
                    <w:rPr>
                      <w:color w:val="000000"/>
                      <w:spacing w:val="-6"/>
                      <w:szCs w:val="21"/>
                    </w:rPr>
                  </w:pPr>
                  <w:r>
                    <w:rPr>
                      <w:rFonts w:hint="eastAsia"/>
                      <w:color w:val="000000"/>
                      <w:szCs w:val="21"/>
                    </w:rPr>
                    <w:t>Q</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 w:hRule="atLeast"/>
                <w:jc w:val="center"/>
              </w:trPr>
              <w:tc>
                <w:tcPr>
                  <w:tcW w:w="708" w:type="dxa"/>
                  <w:tcBorders>
                    <w:top w:val="single" w:color="auto" w:sz="4" w:space="0"/>
                    <w:left w:val="single" w:color="auto" w:sz="6" w:space="0"/>
                  </w:tcBorders>
                  <w:vAlign w:val="center"/>
                </w:tcPr>
                <w:p>
                  <w:pPr>
                    <w:spacing w:line="360" w:lineRule="exact"/>
                    <w:jc w:val="center"/>
                    <w:rPr>
                      <w:color w:val="000000"/>
                      <w:szCs w:val="21"/>
                    </w:rPr>
                  </w:pPr>
                  <w:r>
                    <w:rPr>
                      <w:rFonts w:hint="eastAsia"/>
                      <w:color w:val="000000"/>
                      <w:szCs w:val="21"/>
                    </w:rPr>
                    <w:t>1</w:t>
                  </w:r>
                </w:p>
              </w:tc>
              <w:tc>
                <w:tcPr>
                  <w:tcW w:w="1736" w:type="dxa"/>
                  <w:tcBorders>
                    <w:top w:val="single" w:color="auto" w:sz="4" w:space="0"/>
                  </w:tcBorders>
                  <w:vAlign w:val="center"/>
                </w:tcPr>
                <w:p>
                  <w:pPr>
                    <w:spacing w:line="360" w:lineRule="exact"/>
                    <w:jc w:val="center"/>
                    <w:rPr>
                      <w:color w:val="000000"/>
                      <w:szCs w:val="21"/>
                    </w:rPr>
                  </w:pPr>
                  <w:r>
                    <w:rPr>
                      <w:rFonts w:hint="eastAsia"/>
                      <w:color w:val="000000"/>
                      <w:szCs w:val="21"/>
                    </w:rPr>
                    <w:t>油漆</w:t>
                  </w:r>
                </w:p>
              </w:tc>
              <w:tc>
                <w:tcPr>
                  <w:tcW w:w="2165" w:type="dxa"/>
                  <w:vAlign w:val="center"/>
                </w:tcPr>
                <w:p>
                  <w:pPr>
                    <w:spacing w:line="360" w:lineRule="exact"/>
                    <w:jc w:val="center"/>
                    <w:rPr>
                      <w:color w:val="000000"/>
                      <w:spacing w:val="-6"/>
                      <w:szCs w:val="21"/>
                    </w:rPr>
                  </w:pPr>
                  <w:r>
                    <w:rPr>
                      <w:rFonts w:hint="eastAsia"/>
                      <w:color w:val="000000"/>
                      <w:szCs w:val="21"/>
                    </w:rPr>
                    <w:t>0.3</w:t>
                  </w:r>
                </w:p>
              </w:tc>
              <w:tc>
                <w:tcPr>
                  <w:tcW w:w="1984" w:type="dxa"/>
                  <w:vAlign w:val="center"/>
                </w:tcPr>
                <w:p>
                  <w:pPr>
                    <w:spacing w:line="360" w:lineRule="exact"/>
                    <w:jc w:val="center"/>
                    <w:rPr>
                      <w:color w:val="000000"/>
                      <w:spacing w:val="-6"/>
                      <w:szCs w:val="21"/>
                    </w:rPr>
                  </w:pPr>
                  <w:r>
                    <w:rPr>
                      <w:rFonts w:hint="eastAsia"/>
                      <w:color w:val="000000"/>
                      <w:szCs w:val="21"/>
                    </w:rPr>
                    <w:t>5000</w:t>
                  </w:r>
                </w:p>
              </w:tc>
              <w:tc>
                <w:tcPr>
                  <w:tcW w:w="1559" w:type="dxa"/>
                  <w:tcBorders>
                    <w:right w:val="single" w:color="auto" w:sz="6" w:space="0"/>
                  </w:tcBorders>
                  <w:vAlign w:val="center"/>
                </w:tcPr>
                <w:p>
                  <w:pPr>
                    <w:spacing w:line="360" w:lineRule="exact"/>
                    <w:jc w:val="center"/>
                    <w:rPr>
                      <w:color w:val="000000"/>
                      <w:spacing w:val="-6"/>
                      <w:szCs w:val="21"/>
                    </w:rPr>
                  </w:pPr>
                  <w:r>
                    <w:rPr>
                      <w:rFonts w:hint="eastAsia"/>
                      <w:color w:val="000000"/>
                      <w:szCs w:val="21"/>
                    </w:rPr>
                    <w:t>0.00006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 w:hRule="atLeast"/>
                <w:jc w:val="center"/>
              </w:trPr>
              <w:tc>
                <w:tcPr>
                  <w:tcW w:w="708" w:type="dxa"/>
                  <w:tcBorders>
                    <w:top w:val="single" w:color="auto" w:sz="4" w:space="0"/>
                    <w:left w:val="single" w:color="auto" w:sz="6" w:space="0"/>
                  </w:tcBorders>
                  <w:vAlign w:val="center"/>
                </w:tcPr>
                <w:p>
                  <w:pPr>
                    <w:spacing w:line="360" w:lineRule="exact"/>
                    <w:jc w:val="center"/>
                    <w:rPr>
                      <w:color w:val="000000"/>
                      <w:szCs w:val="21"/>
                    </w:rPr>
                  </w:pPr>
                  <w:r>
                    <w:rPr>
                      <w:rFonts w:hint="eastAsia"/>
                      <w:color w:val="000000"/>
                      <w:szCs w:val="21"/>
                    </w:rPr>
                    <w:t>2</w:t>
                  </w:r>
                </w:p>
              </w:tc>
              <w:tc>
                <w:tcPr>
                  <w:tcW w:w="1736" w:type="dxa"/>
                  <w:tcBorders>
                    <w:top w:val="single" w:color="auto" w:sz="4" w:space="0"/>
                  </w:tcBorders>
                  <w:vAlign w:val="center"/>
                </w:tcPr>
                <w:p>
                  <w:pPr>
                    <w:spacing w:line="360" w:lineRule="exact"/>
                    <w:jc w:val="center"/>
                    <w:rPr>
                      <w:color w:val="000000"/>
                      <w:szCs w:val="21"/>
                    </w:rPr>
                  </w:pPr>
                  <w:r>
                    <w:rPr>
                      <w:rFonts w:hint="eastAsia"/>
                      <w:color w:val="000000"/>
                      <w:szCs w:val="21"/>
                    </w:rPr>
                    <w:t>稀释剂</w:t>
                  </w:r>
                </w:p>
              </w:tc>
              <w:tc>
                <w:tcPr>
                  <w:tcW w:w="2165" w:type="dxa"/>
                  <w:vAlign w:val="center"/>
                </w:tcPr>
                <w:p>
                  <w:pPr>
                    <w:spacing w:line="360" w:lineRule="exact"/>
                    <w:jc w:val="center"/>
                    <w:rPr>
                      <w:color w:val="000000"/>
                      <w:szCs w:val="21"/>
                    </w:rPr>
                  </w:pPr>
                  <w:r>
                    <w:rPr>
                      <w:rFonts w:hint="eastAsia"/>
                      <w:color w:val="000000"/>
                      <w:szCs w:val="21"/>
                    </w:rPr>
                    <w:t>0.1</w:t>
                  </w:r>
                </w:p>
              </w:tc>
              <w:tc>
                <w:tcPr>
                  <w:tcW w:w="1984" w:type="dxa"/>
                  <w:vAlign w:val="center"/>
                </w:tcPr>
                <w:p>
                  <w:pPr>
                    <w:spacing w:line="360" w:lineRule="exact"/>
                    <w:jc w:val="center"/>
                    <w:rPr>
                      <w:color w:val="000000"/>
                      <w:szCs w:val="21"/>
                    </w:rPr>
                  </w:pPr>
                  <w:r>
                    <w:rPr>
                      <w:rFonts w:hint="eastAsia"/>
                      <w:color w:val="000000"/>
                      <w:szCs w:val="21"/>
                    </w:rPr>
                    <w:t>5000</w:t>
                  </w:r>
                </w:p>
              </w:tc>
              <w:tc>
                <w:tcPr>
                  <w:tcW w:w="1559" w:type="dxa"/>
                  <w:tcBorders>
                    <w:right w:val="single" w:color="auto" w:sz="6" w:space="0"/>
                  </w:tcBorders>
                  <w:vAlign w:val="center"/>
                </w:tcPr>
                <w:p>
                  <w:pPr>
                    <w:spacing w:line="360" w:lineRule="exact"/>
                    <w:jc w:val="center"/>
                    <w:rPr>
                      <w:color w:val="000000"/>
                      <w:szCs w:val="21"/>
                    </w:rPr>
                  </w:pPr>
                  <w:r>
                    <w:rPr>
                      <w:rFonts w:hint="eastAsia"/>
                      <w:color w:val="000000"/>
                      <w:szCs w:val="21"/>
                    </w:rPr>
                    <w:t>0.00002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 w:hRule="atLeast"/>
                <w:jc w:val="center"/>
              </w:trPr>
              <w:tc>
                <w:tcPr>
                  <w:tcW w:w="708" w:type="dxa"/>
                  <w:tcBorders>
                    <w:top w:val="single" w:color="auto" w:sz="4" w:space="0"/>
                    <w:left w:val="single" w:color="auto" w:sz="6" w:space="0"/>
                  </w:tcBorders>
                  <w:vAlign w:val="center"/>
                </w:tcPr>
                <w:p>
                  <w:pPr>
                    <w:spacing w:line="360" w:lineRule="exact"/>
                    <w:jc w:val="center"/>
                    <w:rPr>
                      <w:color w:val="000000"/>
                      <w:szCs w:val="21"/>
                    </w:rPr>
                  </w:pPr>
                  <w:r>
                    <w:rPr>
                      <w:rFonts w:hint="eastAsia"/>
                      <w:color w:val="000000"/>
                      <w:szCs w:val="21"/>
                    </w:rPr>
                    <w:t>3</w:t>
                  </w:r>
                </w:p>
              </w:tc>
              <w:tc>
                <w:tcPr>
                  <w:tcW w:w="1736" w:type="dxa"/>
                  <w:tcBorders>
                    <w:top w:val="single" w:color="auto" w:sz="4" w:space="0"/>
                  </w:tcBorders>
                  <w:vAlign w:val="center"/>
                </w:tcPr>
                <w:p>
                  <w:pPr>
                    <w:spacing w:line="360" w:lineRule="exact"/>
                    <w:jc w:val="center"/>
                    <w:rPr>
                      <w:color w:val="000000"/>
                      <w:szCs w:val="21"/>
                    </w:rPr>
                  </w:pPr>
                  <w:r>
                    <w:rPr>
                      <w:rFonts w:hint="eastAsia"/>
                      <w:color w:val="000000"/>
                      <w:szCs w:val="21"/>
                    </w:rPr>
                    <w:t>油漆和稀释剂中甲苯和二甲苯</w:t>
                  </w:r>
                </w:p>
              </w:tc>
              <w:tc>
                <w:tcPr>
                  <w:tcW w:w="2165" w:type="dxa"/>
                  <w:vAlign w:val="center"/>
                </w:tcPr>
                <w:p>
                  <w:pPr>
                    <w:spacing w:line="360" w:lineRule="exact"/>
                    <w:jc w:val="center"/>
                    <w:rPr>
                      <w:color w:val="000000"/>
                      <w:szCs w:val="21"/>
                    </w:rPr>
                  </w:pPr>
                  <w:r>
                    <w:rPr>
                      <w:rFonts w:hint="eastAsia"/>
                      <w:color w:val="000000"/>
                      <w:szCs w:val="21"/>
                    </w:rPr>
                    <w:t>0.095</w:t>
                  </w:r>
                </w:p>
              </w:tc>
              <w:tc>
                <w:tcPr>
                  <w:tcW w:w="1984" w:type="dxa"/>
                  <w:vAlign w:val="center"/>
                </w:tcPr>
                <w:p>
                  <w:pPr>
                    <w:spacing w:line="360" w:lineRule="exact"/>
                    <w:jc w:val="center"/>
                    <w:rPr>
                      <w:color w:val="000000"/>
                      <w:szCs w:val="21"/>
                    </w:rPr>
                  </w:pPr>
                  <w:r>
                    <w:rPr>
                      <w:rFonts w:hint="eastAsia"/>
                      <w:color w:val="000000"/>
                      <w:szCs w:val="21"/>
                    </w:rPr>
                    <w:t>10</w:t>
                  </w:r>
                </w:p>
              </w:tc>
              <w:tc>
                <w:tcPr>
                  <w:tcW w:w="1559" w:type="dxa"/>
                  <w:tcBorders>
                    <w:right w:val="single" w:color="auto" w:sz="6" w:space="0"/>
                  </w:tcBorders>
                  <w:vAlign w:val="center"/>
                </w:tcPr>
                <w:p>
                  <w:pPr>
                    <w:spacing w:line="360" w:lineRule="exact"/>
                    <w:jc w:val="center"/>
                    <w:rPr>
                      <w:color w:val="000000"/>
                      <w:szCs w:val="21"/>
                    </w:rPr>
                  </w:pPr>
                  <w:r>
                    <w:rPr>
                      <w:rFonts w:hint="eastAsia"/>
                      <w:color w:val="000000"/>
                      <w:szCs w:val="21"/>
                    </w:rPr>
                    <w:t>0.0095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 w:hRule="atLeast"/>
                <w:jc w:val="center"/>
              </w:trPr>
              <w:tc>
                <w:tcPr>
                  <w:tcW w:w="708" w:type="dxa"/>
                  <w:tcBorders>
                    <w:top w:val="single" w:color="auto" w:sz="4" w:space="0"/>
                    <w:left w:val="single" w:color="auto" w:sz="6" w:space="0"/>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736" w:type="dxa"/>
                  <w:tcBorders>
                    <w:top w:val="single" w:color="auto" w:sz="4" w:space="0"/>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液化天然气</w:t>
                  </w:r>
                </w:p>
              </w:tc>
              <w:tc>
                <w:tcPr>
                  <w:tcW w:w="2165" w:type="dxa"/>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w:t>
                  </w:r>
                </w:p>
              </w:tc>
              <w:tc>
                <w:tcPr>
                  <w:tcW w:w="1984" w:type="dxa"/>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1559" w:type="dxa"/>
                  <w:tcBorders>
                    <w:right w:val="single" w:color="auto" w:sz="6" w:space="0"/>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2444" w:type="dxa"/>
                  <w:gridSpan w:val="2"/>
                  <w:tcBorders>
                    <w:left w:val="single" w:color="auto" w:sz="6" w:space="0"/>
                    <w:bottom w:val="single" w:color="auto" w:sz="4" w:space="0"/>
                  </w:tcBorders>
                  <w:vAlign w:val="center"/>
                </w:tcPr>
                <w:p>
                  <w:pPr>
                    <w:spacing w:line="360" w:lineRule="exact"/>
                    <w:jc w:val="center"/>
                    <w:rPr>
                      <w:color w:val="000000" w:themeColor="text1"/>
                      <w:spacing w:val="-6"/>
                      <w:szCs w:val="21"/>
                      <w14:textFill>
                        <w14:solidFill>
                          <w14:schemeClr w14:val="tx1"/>
                        </w14:solidFill>
                      </w14:textFill>
                    </w:rPr>
                  </w:pPr>
                  <w:r>
                    <w:rPr>
                      <w:rFonts w:hint="eastAsia"/>
                      <w:color w:val="000000" w:themeColor="text1"/>
                      <w:szCs w:val="21"/>
                      <w14:textFill>
                        <w14:solidFill>
                          <w14:schemeClr w14:val="tx1"/>
                        </w14:solidFill>
                      </w14:textFill>
                    </w:rPr>
                    <w:t>合计</w:t>
                  </w:r>
                </w:p>
              </w:tc>
              <w:tc>
                <w:tcPr>
                  <w:tcW w:w="2165" w:type="dxa"/>
                  <w:tcBorders>
                    <w:bottom w:val="single" w:color="auto" w:sz="4" w:space="0"/>
                    <w:right w:val="single" w:color="auto" w:sz="4" w:space="0"/>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0.695</w:t>
                  </w:r>
                </w:p>
              </w:tc>
              <w:tc>
                <w:tcPr>
                  <w:tcW w:w="1984" w:type="dxa"/>
                  <w:tcBorders>
                    <w:left w:val="single" w:color="auto" w:sz="4" w:space="0"/>
                    <w:bottom w:val="single" w:color="auto" w:sz="4" w:space="0"/>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559" w:type="dxa"/>
                  <w:tcBorders>
                    <w:bottom w:val="single" w:color="auto" w:sz="4" w:space="0"/>
                    <w:right w:val="single" w:color="auto" w:sz="6" w:space="0"/>
                  </w:tcBorders>
                  <w:vAlign w:val="center"/>
                </w:tcPr>
                <w:p>
                  <w:pPr>
                    <w:spacing w:line="360" w:lineRule="exact"/>
                    <w:jc w:val="center"/>
                    <w:rPr>
                      <w:color w:val="000000" w:themeColor="text1"/>
                      <w:spacing w:val="-6"/>
                      <w:szCs w:val="21"/>
                      <w14:textFill>
                        <w14:solidFill>
                          <w14:schemeClr w14:val="tx1"/>
                        </w14:solidFill>
                      </w14:textFill>
                    </w:rPr>
                  </w:pPr>
                  <w:r>
                    <w:rPr>
                      <w:rFonts w:hint="eastAsia"/>
                      <w:color w:val="000000" w:themeColor="text1"/>
                      <w:szCs w:val="21"/>
                      <w14:textFill>
                        <w14:solidFill>
                          <w14:schemeClr w14:val="tx1"/>
                        </w14:solidFill>
                      </w14:textFill>
                    </w:rPr>
                    <w:t>0.01358</w:t>
                  </w:r>
                </w:p>
              </w:tc>
            </w:tr>
          </w:tbl>
          <w:p>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根据计算结果</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Q=</w:t>
            </w:r>
            <w:r>
              <w:rPr>
                <w:rFonts w:hint="eastAsia"/>
                <w:color w:val="000000" w:themeColor="text1"/>
                <w:sz w:val="24"/>
                <w14:textFill>
                  <w14:solidFill>
                    <w14:schemeClr w14:val="tx1"/>
                  </w14:solidFill>
                </w14:textFill>
              </w:rPr>
              <w:t>0.01358＜1，因此本项目的环境风险潜势为</w:t>
            </w:r>
            <w:r>
              <w:rPr>
                <w:rFonts w:ascii="宋体" w:hAnsi="宋体"/>
                <w:color w:val="000000" w:themeColor="text1"/>
                <w:sz w:val="24"/>
                <w14:textFill>
                  <w14:solidFill>
                    <w14:schemeClr w14:val="tx1"/>
                  </w14:solidFill>
                </w14:textFill>
              </w:rPr>
              <w:t>Ⅰ</w:t>
            </w:r>
            <w:r>
              <w:rPr>
                <w:rFonts w:hint="eastAsia"/>
                <w:color w:val="000000" w:themeColor="text1"/>
                <w:sz w:val="24"/>
                <w14:textFill>
                  <w14:solidFill>
                    <w14:schemeClr w14:val="tx1"/>
                  </w14:solidFill>
                </w14:textFill>
              </w:rPr>
              <w:t>。</w:t>
            </w:r>
          </w:p>
          <w:p>
            <w:pPr>
              <w:adjustRightInd w:val="0"/>
              <w:snapToGrid w:val="0"/>
              <w:spacing w:line="360" w:lineRule="auto"/>
              <w:ind w:firstLine="480" w:firstLineChars="200"/>
              <w:rPr>
                <w:rFonts w:ascii="宋体"/>
                <w:color w:val="000000"/>
                <w:sz w:val="24"/>
              </w:rPr>
            </w:pPr>
            <w:r>
              <w:rPr>
                <w:rFonts w:hint="eastAsia" w:ascii="宋体" w:hAnsi="宋体" w:cs="宋体"/>
                <w:color w:val="000000"/>
                <w:sz w:val="24"/>
              </w:rPr>
              <w:t>③评价等级</w:t>
            </w:r>
          </w:p>
          <w:p>
            <w:pPr>
              <w:adjustRightInd w:val="0"/>
              <w:snapToGrid w:val="0"/>
              <w:spacing w:line="360" w:lineRule="auto"/>
              <w:ind w:firstLine="480" w:firstLineChars="200"/>
              <w:rPr>
                <w:color w:val="000000"/>
                <w:sz w:val="24"/>
              </w:rPr>
            </w:pPr>
            <w:r>
              <w:rPr>
                <w:rFonts w:hint="eastAsia" w:cs="宋体"/>
                <w:color w:val="000000"/>
                <w:sz w:val="24"/>
              </w:rPr>
              <w:t>根据《建设项目环境风险评价技术导则》（</w:t>
            </w:r>
            <w:r>
              <w:rPr>
                <w:color w:val="000000"/>
                <w:sz w:val="24"/>
              </w:rPr>
              <w:t>HJ169-2018</w:t>
            </w:r>
            <w:r>
              <w:rPr>
                <w:rFonts w:hint="eastAsia" w:cs="宋体"/>
                <w:color w:val="000000"/>
                <w:sz w:val="24"/>
              </w:rPr>
              <w:t>）规定，环境风险评价工作等级划分见下表。</w:t>
            </w:r>
          </w:p>
          <w:p>
            <w:pPr>
              <w:adjustRightInd w:val="0"/>
              <w:snapToGrid w:val="0"/>
              <w:spacing w:line="360" w:lineRule="auto"/>
              <w:jc w:val="center"/>
              <w:rPr>
                <w:b/>
                <w:bCs/>
                <w:color w:val="000000"/>
                <w:sz w:val="24"/>
              </w:rPr>
            </w:pPr>
            <w:r>
              <w:rPr>
                <w:rFonts w:hint="eastAsia" w:cs="宋体"/>
                <w:b/>
                <w:bCs/>
                <w:color w:val="000000"/>
                <w:sz w:val="24"/>
              </w:rPr>
              <w:t>表</w:t>
            </w:r>
            <w:r>
              <w:rPr>
                <w:rFonts w:hint="eastAsia"/>
                <w:b/>
                <w:bCs/>
                <w:color w:val="000000"/>
                <w:sz w:val="24"/>
              </w:rPr>
              <w:t>4-40</w:t>
            </w:r>
            <w:r>
              <w:rPr>
                <w:b/>
                <w:bCs/>
                <w:color w:val="000000"/>
                <w:sz w:val="24"/>
              </w:rPr>
              <w:t xml:space="preserve">       </w:t>
            </w:r>
            <w:r>
              <w:rPr>
                <w:rFonts w:hint="eastAsia" w:cs="宋体"/>
                <w:b/>
                <w:bCs/>
                <w:color w:val="000000"/>
                <w:sz w:val="24"/>
              </w:rPr>
              <w:t>评价工作等级划分</w:t>
            </w:r>
          </w:p>
          <w:tbl>
            <w:tblPr>
              <w:tblStyle w:val="30"/>
              <w:tblW w:w="7957"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1509"/>
              <w:gridCol w:w="1478"/>
              <w:gridCol w:w="1566"/>
              <w:gridCol w:w="1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17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rPr>
                  </w:pPr>
                  <w:r>
                    <w:rPr>
                      <w:rFonts w:hint="eastAsia" w:cs="宋体"/>
                      <w:color w:val="000000"/>
                    </w:rPr>
                    <w:t>环境风险潜势</w:t>
                  </w:r>
                </w:p>
              </w:tc>
              <w:tc>
                <w:tcPr>
                  <w:tcW w:w="15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rPr>
                  </w:pPr>
                  <w:r>
                    <w:rPr>
                      <w:rFonts w:hint="eastAsia" w:ascii="宋体" w:hAnsi="宋体" w:cs="宋体"/>
                      <w:color w:val="000000"/>
                    </w:rPr>
                    <w:t>Ⅳ、Ⅳ</w:t>
                  </w:r>
                  <w:r>
                    <w:rPr>
                      <w:rFonts w:ascii="宋体" w:hAnsi="宋体" w:cs="宋体"/>
                      <w:color w:val="000000"/>
                      <w:vertAlign w:val="superscript"/>
                    </w:rPr>
                    <w:t>+</w:t>
                  </w:r>
                </w:p>
              </w:tc>
              <w:tc>
                <w:tcPr>
                  <w:tcW w:w="147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rPr>
                  </w:pPr>
                  <w:r>
                    <w:rPr>
                      <w:rFonts w:hint="eastAsia" w:cs="宋体"/>
                      <w:color w:val="000000"/>
                    </w:rPr>
                    <w:t>Ⅲ</w:t>
                  </w:r>
                </w:p>
              </w:tc>
              <w:tc>
                <w:tcPr>
                  <w:tcW w:w="156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rPr>
                  </w:pPr>
                  <w:r>
                    <w:rPr>
                      <w:rFonts w:hint="eastAsia" w:cs="宋体"/>
                      <w:color w:val="000000"/>
                    </w:rPr>
                    <w:t>Ⅱ</w:t>
                  </w:r>
                </w:p>
              </w:tc>
              <w:tc>
                <w:tcPr>
                  <w:tcW w:w="16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rPr>
                  </w:pPr>
                  <w:r>
                    <w:rPr>
                      <w:rFonts w:hint="eastAsia" w:cs="宋体"/>
                      <w:color w:val="000000"/>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177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rPr>
                  </w:pPr>
                  <w:r>
                    <w:rPr>
                      <w:rFonts w:hint="eastAsia" w:cs="宋体"/>
                      <w:color w:val="000000"/>
                    </w:rPr>
                    <w:t>评级工作等级</w:t>
                  </w:r>
                </w:p>
              </w:tc>
              <w:tc>
                <w:tcPr>
                  <w:tcW w:w="15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rPr>
                  </w:pPr>
                  <w:r>
                    <w:rPr>
                      <w:rFonts w:hint="eastAsia" w:cs="宋体"/>
                      <w:color w:val="000000"/>
                    </w:rPr>
                    <w:t>一</w:t>
                  </w:r>
                </w:p>
              </w:tc>
              <w:tc>
                <w:tcPr>
                  <w:tcW w:w="147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rPr>
                  </w:pPr>
                  <w:r>
                    <w:rPr>
                      <w:rFonts w:hint="eastAsia" w:cs="宋体"/>
                      <w:color w:val="000000"/>
                    </w:rPr>
                    <w:t>二</w:t>
                  </w:r>
                </w:p>
              </w:tc>
              <w:tc>
                <w:tcPr>
                  <w:tcW w:w="156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rPr>
                  </w:pPr>
                  <w:r>
                    <w:rPr>
                      <w:rFonts w:hint="eastAsia" w:cs="宋体"/>
                      <w:color w:val="000000"/>
                    </w:rPr>
                    <w:t>三</w:t>
                  </w:r>
                </w:p>
              </w:tc>
              <w:tc>
                <w:tcPr>
                  <w:tcW w:w="16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rPr>
                  </w:pPr>
                  <w:r>
                    <w:rPr>
                      <w:rFonts w:hint="eastAsia" w:cs="宋体"/>
                      <w:color w:val="000000"/>
                    </w:rPr>
                    <w:t>简单分析</w:t>
                  </w:r>
                  <w:r>
                    <w:rPr>
                      <w:color w:val="000000"/>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7957" w:type="dxa"/>
                  <w:gridSpan w:val="5"/>
                  <w:tcBorders>
                    <w:top w:val="single" w:color="auto" w:sz="4" w:space="0"/>
                    <w:left w:val="single" w:color="auto" w:sz="4" w:space="0"/>
                    <w:bottom w:val="single" w:color="auto" w:sz="4" w:space="0"/>
                    <w:right w:val="single" w:color="auto" w:sz="4" w:space="0"/>
                  </w:tcBorders>
                  <w:vAlign w:val="center"/>
                </w:tcPr>
                <w:p>
                  <w:pPr>
                    <w:jc w:val="left"/>
                    <w:rPr>
                      <w:color w:val="000000"/>
                    </w:rPr>
                  </w:pPr>
                  <w:r>
                    <w:rPr>
                      <w:color w:val="000000"/>
                    </w:rPr>
                    <w:t xml:space="preserve">a </w:t>
                  </w:r>
                  <w:r>
                    <w:rPr>
                      <w:rFonts w:hint="eastAsia" w:cs="宋体"/>
                      <w:color w:val="000000"/>
                    </w:rPr>
                    <w:t>是相对于详细评价工作内容而言，在描述危险物质、环境影响途径、环境危害后果、风险防范措施等方面给出定性的说明。</w:t>
                  </w:r>
                </w:p>
              </w:tc>
            </w:tr>
          </w:tbl>
          <w:p>
            <w:pPr>
              <w:snapToGrid w:val="0"/>
              <w:spacing w:line="360" w:lineRule="auto"/>
              <w:ind w:firstLine="480" w:firstLineChars="200"/>
              <w:rPr>
                <w:color w:val="000000"/>
                <w:sz w:val="24"/>
              </w:rPr>
            </w:pPr>
            <w:r>
              <w:rPr>
                <w:rFonts w:hint="eastAsia" w:cs="宋体"/>
                <w:color w:val="000000"/>
                <w:sz w:val="24"/>
              </w:rPr>
              <w:t>由于本项目环境风险潜势为Ⅰ，根据上表可知，本次仅需对项目环境风险进行简单分析。</w:t>
            </w:r>
          </w:p>
          <w:p>
            <w:pPr>
              <w:adjustRightInd w:val="0"/>
              <w:snapToGrid w:val="0"/>
              <w:spacing w:line="360" w:lineRule="auto"/>
              <w:ind w:firstLine="480" w:firstLineChars="200"/>
              <w:rPr>
                <w:color w:val="000000"/>
                <w:sz w:val="24"/>
              </w:rPr>
            </w:pPr>
            <w:r>
              <w:rPr>
                <w:rFonts w:hint="eastAsia" w:cs="宋体"/>
                <w:color w:val="000000"/>
                <w:sz w:val="24"/>
              </w:rPr>
              <w:t>7.2环境风险识别</w:t>
            </w:r>
          </w:p>
          <w:p>
            <w:pPr>
              <w:adjustRightInd w:val="0"/>
              <w:snapToGrid w:val="0"/>
              <w:spacing w:line="360" w:lineRule="auto"/>
              <w:ind w:firstLine="480" w:firstLineChars="200"/>
              <w:rPr>
                <w:color w:val="000000"/>
                <w:sz w:val="24"/>
              </w:rPr>
            </w:pPr>
            <w:r>
              <w:rPr>
                <w:rFonts w:hint="eastAsia"/>
                <w:color w:val="000000"/>
                <w:sz w:val="24"/>
              </w:rPr>
              <w:t>本</w:t>
            </w:r>
            <w:r>
              <w:rPr>
                <w:color w:val="000000"/>
                <w:sz w:val="24"/>
              </w:rPr>
              <w:t>项目</w:t>
            </w:r>
            <w:r>
              <w:rPr>
                <w:rFonts w:hint="eastAsia"/>
                <w:color w:val="000000"/>
                <w:sz w:val="24"/>
              </w:rPr>
              <w:t>涉及</w:t>
            </w:r>
            <w:r>
              <w:rPr>
                <w:color w:val="000000"/>
                <w:sz w:val="24"/>
              </w:rPr>
              <w:t>的</w:t>
            </w:r>
            <w:r>
              <w:rPr>
                <w:rFonts w:hint="eastAsia"/>
                <w:color w:val="000000"/>
                <w:sz w:val="24"/>
              </w:rPr>
              <w:t>风险</w:t>
            </w:r>
            <w:r>
              <w:rPr>
                <w:color w:val="000000"/>
                <w:sz w:val="24"/>
              </w:rPr>
              <w:t>性</w:t>
            </w:r>
            <w:r>
              <w:rPr>
                <w:rFonts w:hint="eastAsia"/>
                <w:color w:val="000000"/>
                <w:sz w:val="24"/>
              </w:rPr>
              <w:t>物质主要为油漆、稀释剂及液化天然气，天然气为甲烷、乙烷、二氧化碳等组成的混合气体，其有效成份为甲烷，含量在92.5%左右，其危险特性主要表现在CH4，项目各物质理化</w:t>
            </w:r>
            <w:r>
              <w:rPr>
                <w:color w:val="000000"/>
                <w:sz w:val="24"/>
              </w:rPr>
              <w:t>性质及危害特性见下表。</w:t>
            </w:r>
          </w:p>
          <w:p>
            <w:pPr>
              <w:adjustRightInd w:val="0"/>
              <w:snapToGrid w:val="0"/>
              <w:spacing w:line="360" w:lineRule="auto"/>
              <w:jc w:val="center"/>
              <w:rPr>
                <w:b/>
                <w:color w:val="000000"/>
                <w:sz w:val="24"/>
              </w:rPr>
            </w:pPr>
            <w:r>
              <w:rPr>
                <w:b/>
                <w:color w:val="000000"/>
                <w:sz w:val="24"/>
              </w:rPr>
              <w:t>表</w:t>
            </w:r>
            <w:r>
              <w:rPr>
                <w:rFonts w:hint="eastAsia"/>
                <w:b/>
                <w:color w:val="000000"/>
                <w:sz w:val="24"/>
              </w:rPr>
              <w:t xml:space="preserve">4-41     </w:t>
            </w:r>
            <w:r>
              <w:rPr>
                <w:b/>
                <w:color w:val="000000"/>
                <w:sz w:val="24"/>
              </w:rPr>
              <w:t xml:space="preserve"> </w:t>
            </w:r>
            <w:r>
              <w:rPr>
                <w:rFonts w:hint="eastAsia"/>
                <w:b/>
                <w:color w:val="000000"/>
                <w:sz w:val="24"/>
              </w:rPr>
              <w:t>油</w:t>
            </w:r>
            <w:r>
              <w:rPr>
                <w:b/>
                <w:color w:val="000000"/>
                <w:sz w:val="24"/>
              </w:rPr>
              <w:t>漆</w:t>
            </w:r>
            <w:r>
              <w:rPr>
                <w:rFonts w:hint="eastAsia"/>
                <w:b/>
                <w:color w:val="000000"/>
                <w:sz w:val="24"/>
              </w:rPr>
              <w:t>理化性质</w:t>
            </w:r>
            <w:r>
              <w:rPr>
                <w:b/>
                <w:color w:val="000000"/>
                <w:sz w:val="24"/>
              </w:rPr>
              <w:t>一览表</w:t>
            </w:r>
          </w:p>
          <w:tbl>
            <w:tblPr>
              <w:tblStyle w:val="30"/>
              <w:tblW w:w="8004"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2" w:type="dxa"/>
                <w:left w:w="57" w:type="dxa"/>
                <w:bottom w:w="142" w:type="dxa"/>
                <w:right w:w="57" w:type="dxa"/>
              </w:tblCellMar>
            </w:tblPr>
            <w:tblGrid>
              <w:gridCol w:w="1094"/>
              <w:gridCol w:w="3508"/>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2" w:type="dxa"/>
                  <w:left w:w="57" w:type="dxa"/>
                  <w:bottom w:w="142" w:type="dxa"/>
                  <w:right w:w="57" w:type="dxa"/>
                </w:tblCellMar>
              </w:tblPrEx>
              <w:trPr>
                <w:cantSplit/>
                <w:trHeight w:val="21" w:hRule="atLeast"/>
                <w:jc w:val="right"/>
              </w:trPr>
              <w:tc>
                <w:tcPr>
                  <w:tcW w:w="1094" w:type="dxa"/>
                  <w:tcMar>
                    <w:top w:w="85" w:type="dxa"/>
                    <w:left w:w="28" w:type="dxa"/>
                    <w:bottom w:w="85" w:type="dxa"/>
                    <w:right w:w="28" w:type="dxa"/>
                  </w:tcMar>
                  <w:vAlign w:val="center"/>
                </w:tcPr>
                <w:p>
                  <w:pPr>
                    <w:widowControl/>
                    <w:snapToGrid w:val="0"/>
                    <w:spacing w:line="360" w:lineRule="exact"/>
                    <w:jc w:val="center"/>
                    <w:rPr>
                      <w:color w:val="000000"/>
                      <w:kern w:val="0"/>
                      <w:szCs w:val="21"/>
                    </w:rPr>
                  </w:pPr>
                  <w:r>
                    <w:rPr>
                      <w:color w:val="000000"/>
                      <w:kern w:val="0"/>
                      <w:szCs w:val="21"/>
                    </w:rPr>
                    <w:t>物质</w:t>
                  </w:r>
                  <w:r>
                    <w:rPr>
                      <w:bCs/>
                      <w:color w:val="000000"/>
                      <w:szCs w:val="21"/>
                    </w:rPr>
                    <w:t>名称</w:t>
                  </w:r>
                </w:p>
              </w:tc>
              <w:tc>
                <w:tcPr>
                  <w:tcW w:w="3508" w:type="dxa"/>
                  <w:tcMar>
                    <w:top w:w="85" w:type="dxa"/>
                    <w:left w:w="28" w:type="dxa"/>
                    <w:bottom w:w="85" w:type="dxa"/>
                    <w:right w:w="28" w:type="dxa"/>
                  </w:tcMar>
                  <w:vAlign w:val="center"/>
                </w:tcPr>
                <w:p>
                  <w:pPr>
                    <w:widowControl/>
                    <w:snapToGrid w:val="0"/>
                    <w:spacing w:line="360" w:lineRule="exact"/>
                    <w:jc w:val="center"/>
                    <w:rPr>
                      <w:bCs/>
                      <w:color w:val="000000"/>
                      <w:szCs w:val="21"/>
                    </w:rPr>
                  </w:pPr>
                  <w:r>
                    <w:rPr>
                      <w:rFonts w:hint="eastAsia"/>
                      <w:bCs/>
                      <w:color w:val="000000"/>
                      <w:szCs w:val="21"/>
                    </w:rPr>
                    <w:t>油</w:t>
                  </w:r>
                  <w:r>
                    <w:rPr>
                      <w:bCs/>
                      <w:color w:val="000000"/>
                      <w:szCs w:val="21"/>
                    </w:rPr>
                    <w:t>漆</w:t>
                  </w:r>
                </w:p>
              </w:tc>
              <w:tc>
                <w:tcPr>
                  <w:tcW w:w="3402" w:type="dxa"/>
                </w:tcPr>
                <w:p>
                  <w:pPr>
                    <w:widowControl/>
                    <w:snapToGrid w:val="0"/>
                    <w:spacing w:line="360" w:lineRule="exact"/>
                    <w:jc w:val="center"/>
                    <w:rPr>
                      <w:color w:val="000000"/>
                      <w:kern w:val="0"/>
                      <w:szCs w:val="21"/>
                    </w:rPr>
                  </w:pPr>
                  <w:r>
                    <w:rPr>
                      <w:rFonts w:hint="eastAsia"/>
                      <w:color w:val="000000"/>
                      <w:kern w:val="0"/>
                      <w:szCs w:val="21"/>
                    </w:rPr>
                    <w:t>稀释剂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2" w:type="dxa"/>
                  <w:left w:w="57" w:type="dxa"/>
                  <w:bottom w:w="142" w:type="dxa"/>
                  <w:right w:w="57" w:type="dxa"/>
                </w:tblCellMar>
              </w:tblPrEx>
              <w:trPr>
                <w:cantSplit/>
                <w:trHeight w:val="30" w:hRule="atLeast"/>
                <w:jc w:val="right"/>
              </w:trPr>
              <w:tc>
                <w:tcPr>
                  <w:tcW w:w="1094" w:type="dxa"/>
                  <w:tcMar>
                    <w:top w:w="85" w:type="dxa"/>
                    <w:left w:w="28" w:type="dxa"/>
                    <w:bottom w:w="85" w:type="dxa"/>
                    <w:right w:w="28" w:type="dxa"/>
                  </w:tcMar>
                  <w:vAlign w:val="center"/>
                </w:tcPr>
                <w:p>
                  <w:pPr>
                    <w:widowControl/>
                    <w:snapToGrid w:val="0"/>
                    <w:spacing w:line="360" w:lineRule="exact"/>
                    <w:jc w:val="center"/>
                    <w:rPr>
                      <w:color w:val="000000"/>
                      <w:kern w:val="0"/>
                      <w:szCs w:val="21"/>
                    </w:rPr>
                  </w:pPr>
                  <w:r>
                    <w:rPr>
                      <w:color w:val="000000"/>
                      <w:kern w:val="0"/>
                      <w:szCs w:val="21"/>
                    </w:rPr>
                    <w:t>理化性质及危险性</w:t>
                  </w:r>
                </w:p>
              </w:tc>
              <w:tc>
                <w:tcPr>
                  <w:tcW w:w="3508" w:type="dxa"/>
                  <w:tcMar>
                    <w:top w:w="85" w:type="dxa"/>
                    <w:left w:w="28" w:type="dxa"/>
                    <w:bottom w:w="85" w:type="dxa"/>
                    <w:right w:w="28" w:type="dxa"/>
                  </w:tcMar>
                  <w:vAlign w:val="center"/>
                </w:tcPr>
                <w:p>
                  <w:pPr>
                    <w:widowControl/>
                    <w:snapToGrid w:val="0"/>
                    <w:spacing w:line="360" w:lineRule="exact"/>
                    <w:jc w:val="center"/>
                    <w:rPr>
                      <w:color w:val="000000"/>
                      <w:kern w:val="0"/>
                      <w:szCs w:val="21"/>
                    </w:rPr>
                  </w:pPr>
                  <w:r>
                    <w:rPr>
                      <w:color w:val="000000"/>
                      <w:kern w:val="0"/>
                      <w:szCs w:val="21"/>
                    </w:rPr>
                    <w:t>无色透明液体，不溶于水，溶于乙醇等有机溶剂中，易燃易爆</w:t>
                  </w:r>
                  <w:r>
                    <w:rPr>
                      <w:rFonts w:hint="eastAsia"/>
                      <w:color w:val="000000"/>
                      <w:kern w:val="0"/>
                      <w:szCs w:val="21"/>
                    </w:rPr>
                    <w:t>；</w:t>
                  </w:r>
                  <w:r>
                    <w:rPr>
                      <w:color w:val="000000"/>
                      <w:kern w:val="0"/>
                      <w:szCs w:val="21"/>
                    </w:rPr>
                    <w:t>含苯系物，属低毒类，对皮肤和粘膜有刺激作用</w:t>
                  </w:r>
                </w:p>
              </w:tc>
              <w:tc>
                <w:tcPr>
                  <w:tcW w:w="3402" w:type="dxa"/>
                </w:tcPr>
                <w:p>
                  <w:pPr>
                    <w:widowControl/>
                    <w:snapToGrid w:val="0"/>
                    <w:spacing w:line="360" w:lineRule="exact"/>
                    <w:jc w:val="center"/>
                    <w:rPr>
                      <w:color w:val="000000"/>
                      <w:kern w:val="0"/>
                      <w:szCs w:val="21"/>
                    </w:rPr>
                  </w:pPr>
                  <w:r>
                    <w:rPr>
                      <w:rFonts w:hint="eastAsia"/>
                      <w:color w:val="000000"/>
                      <w:kern w:val="0"/>
                      <w:szCs w:val="21"/>
                    </w:rPr>
                    <w:t>气味温和，为无色透明液体，能溶解聚酯、聚氨酯等，易燃；应存放于阴凉、通风、干燥处，避免阳光直射</w:t>
                  </w:r>
                </w:p>
              </w:tc>
            </w:tr>
          </w:tbl>
          <w:p>
            <w:pPr>
              <w:adjustRightInd w:val="0"/>
              <w:snapToGrid w:val="0"/>
              <w:spacing w:line="360" w:lineRule="auto"/>
              <w:jc w:val="center"/>
              <w:rPr>
                <w:b/>
                <w:color w:val="000000"/>
                <w:sz w:val="24"/>
              </w:rPr>
            </w:pPr>
            <w:r>
              <w:rPr>
                <w:b/>
                <w:color w:val="000000"/>
                <w:sz w:val="24"/>
              </w:rPr>
              <w:t>表</w:t>
            </w:r>
            <w:r>
              <w:rPr>
                <w:rFonts w:hint="eastAsia"/>
                <w:b/>
                <w:color w:val="000000"/>
                <w:sz w:val="24"/>
              </w:rPr>
              <w:t>4-42</w:t>
            </w:r>
            <w:r>
              <w:rPr>
                <w:b/>
                <w:color w:val="000000"/>
                <w:sz w:val="24"/>
              </w:rPr>
              <w:t xml:space="preserve"> </w:t>
            </w:r>
            <w:r>
              <w:rPr>
                <w:rFonts w:hint="eastAsia"/>
                <w:b/>
                <w:color w:val="000000"/>
                <w:sz w:val="24"/>
              </w:rPr>
              <w:t xml:space="preserve"> </w:t>
            </w:r>
            <w:r>
              <w:rPr>
                <w:b/>
                <w:color w:val="000000"/>
                <w:sz w:val="24"/>
              </w:rPr>
              <w:t xml:space="preserve"> </w:t>
            </w:r>
            <w:r>
              <w:rPr>
                <w:rFonts w:hint="eastAsia"/>
                <w:b/>
                <w:color w:val="000000"/>
                <w:sz w:val="24"/>
              </w:rPr>
              <w:t xml:space="preserve"> </w:t>
            </w:r>
            <w:r>
              <w:rPr>
                <w:b/>
                <w:color w:val="000000"/>
                <w:sz w:val="24"/>
              </w:rPr>
              <w:t xml:space="preserve"> 油漆及稀释剂所含物质的物化性质一览表</w:t>
            </w:r>
          </w:p>
          <w:tbl>
            <w:tblPr>
              <w:tblStyle w:val="30"/>
              <w:tblW w:w="8083"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2" w:type="dxa"/>
                <w:left w:w="57" w:type="dxa"/>
                <w:bottom w:w="142" w:type="dxa"/>
                <w:right w:w="57" w:type="dxa"/>
              </w:tblCellMar>
            </w:tblPr>
            <w:tblGrid>
              <w:gridCol w:w="1021"/>
              <w:gridCol w:w="3376"/>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2" w:type="dxa"/>
                  <w:left w:w="57" w:type="dxa"/>
                  <w:bottom w:w="142" w:type="dxa"/>
                  <w:right w:w="57" w:type="dxa"/>
                </w:tblCellMar>
              </w:tblPrEx>
              <w:trPr>
                <w:cantSplit/>
                <w:trHeight w:val="246" w:hRule="atLeast"/>
                <w:jc w:val="right"/>
              </w:trPr>
              <w:tc>
                <w:tcPr>
                  <w:tcW w:w="1021" w:type="dxa"/>
                  <w:tcMar>
                    <w:top w:w="85" w:type="dxa"/>
                    <w:left w:w="28" w:type="dxa"/>
                    <w:bottom w:w="85" w:type="dxa"/>
                    <w:right w:w="28" w:type="dxa"/>
                  </w:tcMar>
                  <w:vAlign w:val="center"/>
                </w:tcPr>
                <w:p>
                  <w:pPr>
                    <w:widowControl/>
                    <w:adjustRightInd w:val="0"/>
                    <w:snapToGrid w:val="0"/>
                    <w:spacing w:line="340" w:lineRule="exact"/>
                    <w:jc w:val="center"/>
                    <w:rPr>
                      <w:color w:val="000000"/>
                      <w:kern w:val="0"/>
                      <w:szCs w:val="21"/>
                    </w:rPr>
                  </w:pPr>
                  <w:r>
                    <w:rPr>
                      <w:color w:val="000000"/>
                      <w:kern w:val="0"/>
                      <w:szCs w:val="21"/>
                    </w:rPr>
                    <w:t>项目</w:t>
                  </w:r>
                </w:p>
              </w:tc>
              <w:tc>
                <w:tcPr>
                  <w:tcW w:w="3376" w:type="dxa"/>
                  <w:tcMar>
                    <w:top w:w="85" w:type="dxa"/>
                    <w:left w:w="28" w:type="dxa"/>
                    <w:bottom w:w="85" w:type="dxa"/>
                    <w:right w:w="28" w:type="dxa"/>
                  </w:tcMar>
                  <w:vAlign w:val="center"/>
                </w:tcPr>
                <w:p>
                  <w:pPr>
                    <w:widowControl/>
                    <w:adjustRightInd w:val="0"/>
                    <w:snapToGrid w:val="0"/>
                    <w:spacing w:line="340" w:lineRule="exact"/>
                    <w:jc w:val="center"/>
                    <w:rPr>
                      <w:color w:val="000000"/>
                      <w:kern w:val="0"/>
                      <w:szCs w:val="21"/>
                    </w:rPr>
                  </w:pPr>
                  <w:r>
                    <w:rPr>
                      <w:color w:val="000000"/>
                      <w:kern w:val="0"/>
                      <w:szCs w:val="21"/>
                    </w:rPr>
                    <w:t>甲苯（C</w:t>
                  </w:r>
                  <w:r>
                    <w:rPr>
                      <w:color w:val="000000"/>
                      <w:kern w:val="0"/>
                      <w:szCs w:val="21"/>
                      <w:vertAlign w:val="subscript"/>
                    </w:rPr>
                    <w:t>7</w:t>
                  </w:r>
                  <w:r>
                    <w:rPr>
                      <w:color w:val="000000"/>
                      <w:kern w:val="0"/>
                      <w:szCs w:val="21"/>
                    </w:rPr>
                    <w:t>H</w:t>
                  </w:r>
                  <w:r>
                    <w:rPr>
                      <w:color w:val="000000"/>
                      <w:kern w:val="0"/>
                      <w:szCs w:val="21"/>
                      <w:vertAlign w:val="subscript"/>
                    </w:rPr>
                    <w:t>8</w:t>
                  </w:r>
                  <w:r>
                    <w:rPr>
                      <w:color w:val="000000"/>
                      <w:kern w:val="0"/>
                      <w:szCs w:val="21"/>
                    </w:rPr>
                    <w:t>，分子量92.14）</w:t>
                  </w:r>
                </w:p>
              </w:tc>
              <w:tc>
                <w:tcPr>
                  <w:tcW w:w="3686" w:type="dxa"/>
                  <w:vAlign w:val="center"/>
                </w:tcPr>
                <w:p>
                  <w:pPr>
                    <w:widowControl/>
                    <w:adjustRightInd w:val="0"/>
                    <w:snapToGrid w:val="0"/>
                    <w:spacing w:line="340" w:lineRule="exact"/>
                    <w:jc w:val="center"/>
                    <w:rPr>
                      <w:color w:val="000000"/>
                      <w:kern w:val="0"/>
                      <w:szCs w:val="21"/>
                    </w:rPr>
                  </w:pPr>
                  <w:r>
                    <w:rPr>
                      <w:color w:val="000000"/>
                      <w:kern w:val="0"/>
                      <w:szCs w:val="21"/>
                    </w:rPr>
                    <w:t>二甲苯（C</w:t>
                  </w:r>
                  <w:r>
                    <w:rPr>
                      <w:color w:val="000000"/>
                      <w:kern w:val="0"/>
                      <w:szCs w:val="21"/>
                      <w:vertAlign w:val="subscript"/>
                    </w:rPr>
                    <w:t>8</w:t>
                  </w:r>
                  <w:r>
                    <w:rPr>
                      <w:color w:val="000000"/>
                      <w:kern w:val="0"/>
                      <w:szCs w:val="21"/>
                    </w:rPr>
                    <w:t>H</w:t>
                  </w:r>
                  <w:r>
                    <w:rPr>
                      <w:color w:val="000000"/>
                      <w:kern w:val="0"/>
                      <w:szCs w:val="21"/>
                      <w:vertAlign w:val="subscript"/>
                    </w:rPr>
                    <w:t>10</w:t>
                  </w:r>
                  <w:r>
                    <w:rPr>
                      <w:color w:val="000000"/>
                      <w:kern w:val="0"/>
                      <w:szCs w:val="21"/>
                    </w:rPr>
                    <w:t>，分子量106.17）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2" w:type="dxa"/>
                  <w:left w:w="57" w:type="dxa"/>
                  <w:bottom w:w="142" w:type="dxa"/>
                  <w:right w:w="57" w:type="dxa"/>
                </w:tblCellMar>
              </w:tblPrEx>
              <w:trPr>
                <w:cantSplit/>
                <w:trHeight w:val="29" w:hRule="atLeast"/>
                <w:jc w:val="right"/>
              </w:trPr>
              <w:tc>
                <w:tcPr>
                  <w:tcW w:w="1021" w:type="dxa"/>
                  <w:tcMar>
                    <w:top w:w="85" w:type="dxa"/>
                    <w:left w:w="28" w:type="dxa"/>
                    <w:bottom w:w="85" w:type="dxa"/>
                    <w:right w:w="28" w:type="dxa"/>
                  </w:tcMar>
                  <w:vAlign w:val="center"/>
                </w:tcPr>
                <w:p>
                  <w:pPr>
                    <w:widowControl/>
                    <w:adjustRightInd w:val="0"/>
                    <w:snapToGrid w:val="0"/>
                    <w:spacing w:line="340" w:lineRule="exact"/>
                    <w:jc w:val="center"/>
                    <w:rPr>
                      <w:color w:val="000000"/>
                      <w:kern w:val="0"/>
                      <w:szCs w:val="21"/>
                    </w:rPr>
                  </w:pPr>
                  <w:r>
                    <w:rPr>
                      <w:color w:val="000000"/>
                      <w:kern w:val="0"/>
                      <w:szCs w:val="21"/>
                    </w:rPr>
                    <w:t>外观气味</w:t>
                  </w:r>
                </w:p>
              </w:tc>
              <w:tc>
                <w:tcPr>
                  <w:tcW w:w="3376" w:type="dxa"/>
                  <w:tcMar>
                    <w:top w:w="85" w:type="dxa"/>
                    <w:left w:w="28" w:type="dxa"/>
                    <w:bottom w:w="85" w:type="dxa"/>
                    <w:right w:w="28" w:type="dxa"/>
                  </w:tcMar>
                  <w:vAlign w:val="center"/>
                </w:tcPr>
                <w:p>
                  <w:pPr>
                    <w:widowControl/>
                    <w:adjustRightInd w:val="0"/>
                    <w:snapToGrid w:val="0"/>
                    <w:spacing w:line="340" w:lineRule="exact"/>
                    <w:jc w:val="center"/>
                    <w:rPr>
                      <w:color w:val="000000"/>
                      <w:kern w:val="0"/>
                      <w:szCs w:val="21"/>
                    </w:rPr>
                  </w:pPr>
                  <w:r>
                    <w:rPr>
                      <w:color w:val="000000"/>
                      <w:kern w:val="0"/>
                      <w:szCs w:val="21"/>
                    </w:rPr>
                    <w:t>无色透明液体，有类似苯的芳香气味</w:t>
                  </w:r>
                </w:p>
              </w:tc>
              <w:tc>
                <w:tcPr>
                  <w:tcW w:w="3686" w:type="dxa"/>
                  <w:vAlign w:val="center"/>
                </w:tcPr>
                <w:p>
                  <w:pPr>
                    <w:widowControl/>
                    <w:adjustRightInd w:val="0"/>
                    <w:snapToGrid w:val="0"/>
                    <w:spacing w:line="340" w:lineRule="exact"/>
                    <w:jc w:val="center"/>
                    <w:rPr>
                      <w:color w:val="000000"/>
                      <w:kern w:val="0"/>
                      <w:szCs w:val="21"/>
                    </w:rPr>
                  </w:pPr>
                  <w:r>
                    <w:rPr>
                      <w:color w:val="000000"/>
                      <w:kern w:val="0"/>
                      <w:szCs w:val="21"/>
                    </w:rPr>
                    <w:t>无色透明液体，有类似甲苯的气味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2" w:type="dxa"/>
                  <w:left w:w="57" w:type="dxa"/>
                  <w:bottom w:w="142" w:type="dxa"/>
                  <w:right w:w="57" w:type="dxa"/>
                </w:tblCellMar>
              </w:tblPrEx>
              <w:trPr>
                <w:cantSplit/>
                <w:trHeight w:val="30" w:hRule="atLeast"/>
                <w:jc w:val="right"/>
              </w:trPr>
              <w:tc>
                <w:tcPr>
                  <w:tcW w:w="1021" w:type="dxa"/>
                  <w:tcMar>
                    <w:top w:w="85" w:type="dxa"/>
                    <w:left w:w="28" w:type="dxa"/>
                    <w:bottom w:w="85" w:type="dxa"/>
                    <w:right w:w="28" w:type="dxa"/>
                  </w:tcMar>
                  <w:vAlign w:val="center"/>
                </w:tcPr>
                <w:p>
                  <w:pPr>
                    <w:widowControl/>
                    <w:adjustRightInd w:val="0"/>
                    <w:snapToGrid w:val="0"/>
                    <w:spacing w:line="340" w:lineRule="exact"/>
                    <w:jc w:val="center"/>
                    <w:rPr>
                      <w:color w:val="000000"/>
                      <w:kern w:val="0"/>
                      <w:szCs w:val="21"/>
                    </w:rPr>
                  </w:pPr>
                  <w:r>
                    <w:rPr>
                      <w:color w:val="000000"/>
                      <w:kern w:val="0"/>
                      <w:szCs w:val="21"/>
                    </w:rPr>
                    <w:t>特征点</w:t>
                  </w:r>
                </w:p>
              </w:tc>
              <w:tc>
                <w:tcPr>
                  <w:tcW w:w="3376" w:type="dxa"/>
                  <w:tcMar>
                    <w:top w:w="85" w:type="dxa"/>
                    <w:left w:w="28" w:type="dxa"/>
                    <w:bottom w:w="85" w:type="dxa"/>
                    <w:right w:w="28" w:type="dxa"/>
                  </w:tcMar>
                  <w:vAlign w:val="center"/>
                </w:tcPr>
                <w:p>
                  <w:pPr>
                    <w:widowControl/>
                    <w:adjustRightInd w:val="0"/>
                    <w:snapToGrid w:val="0"/>
                    <w:spacing w:line="340" w:lineRule="exact"/>
                    <w:jc w:val="center"/>
                    <w:rPr>
                      <w:color w:val="000000"/>
                      <w:kern w:val="0"/>
                      <w:szCs w:val="21"/>
                    </w:rPr>
                  </w:pPr>
                  <w:r>
                    <w:rPr>
                      <w:color w:val="000000"/>
                      <w:kern w:val="0"/>
                      <w:szCs w:val="21"/>
                    </w:rPr>
                    <w:t>熔点-94.9</w:t>
                  </w:r>
                  <w:r>
                    <w:rPr>
                      <w:rFonts w:hint="eastAsia" w:ascii="宋体" w:hAnsi="宋体" w:cs="宋体"/>
                      <w:color w:val="000000"/>
                      <w:kern w:val="0"/>
                      <w:szCs w:val="21"/>
                    </w:rPr>
                    <w:t>℃</w:t>
                  </w:r>
                  <w:r>
                    <w:rPr>
                      <w:color w:val="000000"/>
                      <w:kern w:val="0"/>
                      <w:szCs w:val="21"/>
                    </w:rPr>
                    <w:t>，沸点110.6</w:t>
                  </w:r>
                  <w:r>
                    <w:rPr>
                      <w:rFonts w:hint="eastAsia" w:ascii="宋体" w:hAnsi="宋体" w:cs="宋体"/>
                      <w:color w:val="000000"/>
                      <w:kern w:val="0"/>
                      <w:szCs w:val="21"/>
                    </w:rPr>
                    <w:t>℃</w:t>
                  </w:r>
                  <w:r>
                    <w:rPr>
                      <w:color w:val="000000"/>
                      <w:kern w:val="0"/>
                      <w:szCs w:val="21"/>
                    </w:rPr>
                    <w:t>，闪点4</w:t>
                  </w:r>
                  <w:r>
                    <w:rPr>
                      <w:rFonts w:hint="eastAsia" w:ascii="宋体" w:hAnsi="宋体" w:cs="宋体"/>
                      <w:color w:val="000000"/>
                      <w:kern w:val="0"/>
                      <w:szCs w:val="21"/>
                    </w:rPr>
                    <w:t>℃</w:t>
                  </w:r>
                  <w:r>
                    <w:rPr>
                      <w:color w:val="000000"/>
                      <w:kern w:val="0"/>
                      <w:szCs w:val="21"/>
                    </w:rPr>
                    <w:t>，饱和蒸汽压4.89kPa/30</w:t>
                  </w:r>
                  <w:r>
                    <w:rPr>
                      <w:rFonts w:hint="eastAsia" w:ascii="宋体" w:hAnsi="宋体" w:cs="宋体"/>
                      <w:color w:val="000000"/>
                      <w:kern w:val="0"/>
                      <w:szCs w:val="21"/>
                    </w:rPr>
                    <w:t>℃</w:t>
                  </w:r>
                  <w:r>
                    <w:rPr>
                      <w:color w:val="000000"/>
                      <w:kern w:val="0"/>
                      <w:szCs w:val="21"/>
                    </w:rPr>
                    <w:t>，自燃535</w:t>
                  </w:r>
                  <w:r>
                    <w:rPr>
                      <w:rFonts w:hint="eastAsia" w:ascii="宋体" w:hAnsi="宋体" w:cs="宋体"/>
                      <w:color w:val="000000"/>
                      <w:kern w:val="0"/>
                      <w:szCs w:val="21"/>
                    </w:rPr>
                    <w:t>℃</w:t>
                  </w:r>
                </w:p>
              </w:tc>
              <w:tc>
                <w:tcPr>
                  <w:tcW w:w="3686" w:type="dxa"/>
                  <w:vAlign w:val="center"/>
                </w:tcPr>
                <w:p>
                  <w:pPr>
                    <w:widowControl/>
                    <w:adjustRightInd w:val="0"/>
                    <w:snapToGrid w:val="0"/>
                    <w:spacing w:line="340" w:lineRule="exact"/>
                    <w:jc w:val="center"/>
                    <w:rPr>
                      <w:color w:val="000000"/>
                      <w:kern w:val="0"/>
                      <w:szCs w:val="21"/>
                    </w:rPr>
                  </w:pPr>
                  <w:r>
                    <w:rPr>
                      <w:color w:val="000000"/>
                      <w:kern w:val="0"/>
                      <w:szCs w:val="21"/>
                    </w:rPr>
                    <w:t>熔点13.3</w:t>
                  </w:r>
                  <w:r>
                    <w:rPr>
                      <w:rFonts w:hint="eastAsia" w:ascii="宋体" w:hAnsi="宋体" w:cs="宋体"/>
                      <w:color w:val="000000"/>
                      <w:kern w:val="0"/>
                      <w:szCs w:val="21"/>
                    </w:rPr>
                    <w:t>℃</w:t>
                  </w:r>
                  <w:r>
                    <w:rPr>
                      <w:color w:val="000000"/>
                      <w:kern w:val="0"/>
                      <w:szCs w:val="21"/>
                    </w:rPr>
                    <w:t>，沸点138.4</w:t>
                  </w:r>
                  <w:r>
                    <w:rPr>
                      <w:rFonts w:hint="eastAsia" w:ascii="宋体" w:hAnsi="宋体" w:cs="宋体"/>
                      <w:color w:val="000000"/>
                      <w:kern w:val="0"/>
                      <w:szCs w:val="21"/>
                    </w:rPr>
                    <w:t>℃</w:t>
                  </w:r>
                  <w:r>
                    <w:rPr>
                      <w:color w:val="000000"/>
                      <w:kern w:val="0"/>
                      <w:szCs w:val="21"/>
                    </w:rPr>
                    <w:t>，闪点25</w:t>
                  </w:r>
                  <w:r>
                    <w:rPr>
                      <w:rFonts w:hint="eastAsia" w:ascii="宋体" w:hAnsi="宋体" w:cs="宋体"/>
                      <w:color w:val="000000"/>
                      <w:kern w:val="0"/>
                      <w:szCs w:val="21"/>
                    </w:rPr>
                    <w:t>℃</w:t>
                  </w:r>
                  <w:r>
                    <w:rPr>
                      <w:color w:val="000000"/>
                      <w:kern w:val="0"/>
                      <w:szCs w:val="21"/>
                    </w:rPr>
                    <w:t>，饱和蒸汽压1.16kPa/25</w:t>
                  </w:r>
                  <w:r>
                    <w:rPr>
                      <w:rFonts w:hint="eastAsia" w:ascii="宋体" w:hAnsi="宋体" w:cs="宋体"/>
                      <w:color w:val="000000"/>
                      <w:kern w:val="0"/>
                      <w:szCs w:val="21"/>
                    </w:rPr>
                    <w:t>℃</w:t>
                  </w:r>
                  <w:r>
                    <w:rPr>
                      <w:color w:val="000000"/>
                      <w:kern w:val="0"/>
                      <w:szCs w:val="21"/>
                    </w:rPr>
                    <w:t>，自燃525</w:t>
                  </w:r>
                  <w:r>
                    <w:rPr>
                      <w:rFonts w:hint="eastAsia" w:ascii="宋体" w:hAnsi="宋体" w:cs="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2" w:type="dxa"/>
                  <w:left w:w="57" w:type="dxa"/>
                  <w:bottom w:w="142" w:type="dxa"/>
                  <w:right w:w="57" w:type="dxa"/>
                </w:tblCellMar>
              </w:tblPrEx>
              <w:trPr>
                <w:cantSplit/>
                <w:trHeight w:val="21" w:hRule="atLeast"/>
                <w:jc w:val="right"/>
              </w:trPr>
              <w:tc>
                <w:tcPr>
                  <w:tcW w:w="1021" w:type="dxa"/>
                  <w:tcMar>
                    <w:top w:w="85" w:type="dxa"/>
                    <w:left w:w="28" w:type="dxa"/>
                    <w:bottom w:w="85" w:type="dxa"/>
                    <w:right w:w="28" w:type="dxa"/>
                  </w:tcMar>
                  <w:vAlign w:val="center"/>
                </w:tcPr>
                <w:p>
                  <w:pPr>
                    <w:widowControl/>
                    <w:adjustRightInd w:val="0"/>
                    <w:snapToGrid w:val="0"/>
                    <w:spacing w:line="340" w:lineRule="exact"/>
                    <w:jc w:val="center"/>
                    <w:rPr>
                      <w:color w:val="000000"/>
                      <w:kern w:val="0"/>
                      <w:szCs w:val="21"/>
                    </w:rPr>
                  </w:pPr>
                  <w:r>
                    <w:rPr>
                      <w:color w:val="000000"/>
                      <w:kern w:val="0"/>
                      <w:szCs w:val="21"/>
                    </w:rPr>
                    <w:t>溶解性</w:t>
                  </w:r>
                </w:p>
              </w:tc>
              <w:tc>
                <w:tcPr>
                  <w:tcW w:w="3376" w:type="dxa"/>
                  <w:tcMar>
                    <w:top w:w="85" w:type="dxa"/>
                    <w:left w:w="28" w:type="dxa"/>
                    <w:bottom w:w="85" w:type="dxa"/>
                    <w:right w:w="28" w:type="dxa"/>
                  </w:tcMar>
                  <w:vAlign w:val="center"/>
                </w:tcPr>
                <w:p>
                  <w:pPr>
                    <w:widowControl/>
                    <w:adjustRightInd w:val="0"/>
                    <w:snapToGrid w:val="0"/>
                    <w:spacing w:line="340" w:lineRule="exact"/>
                    <w:jc w:val="center"/>
                    <w:rPr>
                      <w:color w:val="000000"/>
                      <w:kern w:val="0"/>
                      <w:szCs w:val="21"/>
                    </w:rPr>
                  </w:pPr>
                  <w:r>
                    <w:rPr>
                      <w:color w:val="000000"/>
                      <w:kern w:val="0"/>
                      <w:szCs w:val="21"/>
                    </w:rPr>
                    <w:t>不溶于水，可混溶于苯、醇、醚等多种有机溶剂</w:t>
                  </w:r>
                </w:p>
              </w:tc>
              <w:tc>
                <w:tcPr>
                  <w:tcW w:w="3686" w:type="dxa"/>
                  <w:vAlign w:val="center"/>
                </w:tcPr>
                <w:p>
                  <w:pPr>
                    <w:widowControl/>
                    <w:adjustRightInd w:val="0"/>
                    <w:snapToGrid w:val="0"/>
                    <w:spacing w:line="340" w:lineRule="exact"/>
                    <w:jc w:val="center"/>
                    <w:rPr>
                      <w:color w:val="000000"/>
                      <w:kern w:val="0"/>
                      <w:szCs w:val="21"/>
                    </w:rPr>
                  </w:pPr>
                  <w:r>
                    <w:rPr>
                      <w:color w:val="000000"/>
                      <w:kern w:val="0"/>
                      <w:szCs w:val="21"/>
                    </w:rPr>
                    <w:t>不溶于水，可混溶于乙醇、乙醚、氯仿等多种有机溶剂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2" w:type="dxa"/>
                  <w:left w:w="57" w:type="dxa"/>
                  <w:bottom w:w="142" w:type="dxa"/>
                  <w:right w:w="57" w:type="dxa"/>
                </w:tblCellMar>
              </w:tblPrEx>
              <w:trPr>
                <w:cantSplit/>
                <w:trHeight w:val="21" w:hRule="atLeast"/>
                <w:jc w:val="right"/>
              </w:trPr>
              <w:tc>
                <w:tcPr>
                  <w:tcW w:w="1021" w:type="dxa"/>
                  <w:tcMar>
                    <w:top w:w="85" w:type="dxa"/>
                    <w:left w:w="28" w:type="dxa"/>
                    <w:bottom w:w="85" w:type="dxa"/>
                    <w:right w:w="28" w:type="dxa"/>
                  </w:tcMar>
                  <w:vAlign w:val="center"/>
                </w:tcPr>
                <w:p>
                  <w:pPr>
                    <w:widowControl/>
                    <w:adjustRightInd w:val="0"/>
                    <w:snapToGrid w:val="0"/>
                    <w:spacing w:line="340" w:lineRule="exact"/>
                    <w:jc w:val="center"/>
                    <w:rPr>
                      <w:color w:val="000000"/>
                      <w:kern w:val="0"/>
                      <w:szCs w:val="21"/>
                    </w:rPr>
                  </w:pPr>
                  <w:r>
                    <w:rPr>
                      <w:color w:val="000000"/>
                      <w:kern w:val="0"/>
                      <w:szCs w:val="21"/>
                    </w:rPr>
                    <w:t>火险分级</w:t>
                  </w:r>
                </w:p>
              </w:tc>
              <w:tc>
                <w:tcPr>
                  <w:tcW w:w="3376" w:type="dxa"/>
                  <w:tcMar>
                    <w:top w:w="85" w:type="dxa"/>
                    <w:left w:w="28" w:type="dxa"/>
                    <w:bottom w:w="85" w:type="dxa"/>
                    <w:right w:w="28" w:type="dxa"/>
                  </w:tcMar>
                  <w:vAlign w:val="center"/>
                </w:tcPr>
                <w:p>
                  <w:pPr>
                    <w:widowControl/>
                    <w:adjustRightInd w:val="0"/>
                    <w:snapToGrid w:val="0"/>
                    <w:spacing w:line="340" w:lineRule="exact"/>
                    <w:ind w:firstLine="420" w:firstLineChars="200"/>
                    <w:jc w:val="center"/>
                    <w:rPr>
                      <w:color w:val="000000"/>
                      <w:kern w:val="0"/>
                      <w:szCs w:val="21"/>
                    </w:rPr>
                  </w:pPr>
                  <w:r>
                    <w:rPr>
                      <w:color w:val="000000"/>
                      <w:kern w:val="0"/>
                      <w:szCs w:val="21"/>
                    </w:rPr>
                    <w:t>易燃，甲级</w:t>
                  </w:r>
                </w:p>
              </w:tc>
              <w:tc>
                <w:tcPr>
                  <w:tcW w:w="3686" w:type="dxa"/>
                  <w:vAlign w:val="center"/>
                </w:tcPr>
                <w:p>
                  <w:pPr>
                    <w:widowControl/>
                    <w:adjustRightInd w:val="0"/>
                    <w:snapToGrid w:val="0"/>
                    <w:spacing w:line="340" w:lineRule="exact"/>
                    <w:ind w:firstLine="420" w:firstLineChars="200"/>
                    <w:jc w:val="center"/>
                    <w:rPr>
                      <w:color w:val="000000"/>
                      <w:kern w:val="0"/>
                      <w:szCs w:val="21"/>
                    </w:rPr>
                  </w:pPr>
                  <w:r>
                    <w:rPr>
                      <w:color w:val="000000"/>
                      <w:kern w:val="0"/>
                      <w:szCs w:val="21"/>
                    </w:rPr>
                    <w:t>易燃，甲级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2" w:type="dxa"/>
                  <w:left w:w="57" w:type="dxa"/>
                  <w:bottom w:w="142" w:type="dxa"/>
                  <w:right w:w="57" w:type="dxa"/>
                </w:tblCellMar>
              </w:tblPrEx>
              <w:trPr>
                <w:cantSplit/>
                <w:trHeight w:val="30" w:hRule="atLeast"/>
                <w:jc w:val="right"/>
              </w:trPr>
              <w:tc>
                <w:tcPr>
                  <w:tcW w:w="1021" w:type="dxa"/>
                  <w:tcMar>
                    <w:top w:w="85" w:type="dxa"/>
                    <w:left w:w="28" w:type="dxa"/>
                    <w:bottom w:w="85" w:type="dxa"/>
                    <w:right w:w="28" w:type="dxa"/>
                  </w:tcMar>
                  <w:vAlign w:val="center"/>
                </w:tcPr>
                <w:p>
                  <w:pPr>
                    <w:widowControl/>
                    <w:adjustRightInd w:val="0"/>
                    <w:snapToGrid w:val="0"/>
                    <w:spacing w:line="340" w:lineRule="exact"/>
                    <w:jc w:val="center"/>
                    <w:rPr>
                      <w:color w:val="000000"/>
                      <w:kern w:val="0"/>
                      <w:szCs w:val="21"/>
                    </w:rPr>
                  </w:pPr>
                  <w:r>
                    <w:rPr>
                      <w:color w:val="000000"/>
                      <w:kern w:val="0"/>
                      <w:szCs w:val="21"/>
                    </w:rPr>
                    <w:t>危险特性</w:t>
                  </w:r>
                </w:p>
              </w:tc>
              <w:tc>
                <w:tcPr>
                  <w:tcW w:w="3376" w:type="dxa"/>
                  <w:tcMar>
                    <w:top w:w="85" w:type="dxa"/>
                    <w:left w:w="28" w:type="dxa"/>
                    <w:bottom w:w="85" w:type="dxa"/>
                    <w:right w:w="28" w:type="dxa"/>
                  </w:tcMar>
                  <w:vAlign w:val="center"/>
                </w:tcPr>
                <w:p>
                  <w:pPr>
                    <w:widowControl/>
                    <w:adjustRightInd w:val="0"/>
                    <w:snapToGrid w:val="0"/>
                    <w:spacing w:line="340" w:lineRule="exact"/>
                    <w:jc w:val="center"/>
                    <w:rPr>
                      <w:color w:val="000000"/>
                      <w:kern w:val="0"/>
                      <w:szCs w:val="21"/>
                    </w:rPr>
                  </w:pPr>
                  <w:r>
                    <w:rPr>
                      <w:color w:val="000000"/>
                      <w:kern w:val="0"/>
                      <w:szCs w:val="21"/>
                    </w:rPr>
                    <w:t>其蒸气与空气形成爆炸性混合物，遇明火、高热极易燃烧爆炸；与氧化剂能发生强烈反应；其蒸气比空气重，能在较低处扩散到远处，遇火源引着回燃</w:t>
                  </w:r>
                </w:p>
              </w:tc>
              <w:tc>
                <w:tcPr>
                  <w:tcW w:w="3686" w:type="dxa"/>
                  <w:vAlign w:val="center"/>
                </w:tcPr>
                <w:p>
                  <w:pPr>
                    <w:widowControl/>
                    <w:adjustRightInd w:val="0"/>
                    <w:snapToGrid w:val="0"/>
                    <w:spacing w:line="340" w:lineRule="exact"/>
                    <w:jc w:val="center"/>
                    <w:rPr>
                      <w:color w:val="000000"/>
                      <w:kern w:val="0"/>
                      <w:szCs w:val="21"/>
                    </w:rPr>
                  </w:pPr>
                  <w:r>
                    <w:rPr>
                      <w:color w:val="000000"/>
                      <w:kern w:val="0"/>
                      <w:szCs w:val="21"/>
                    </w:rPr>
                    <w:t>其蒸气与空气形成爆炸性混合物，遇明火、高热极易燃烧爆炸；与氧化剂能发生强烈反应；其蒸气比空气重，能在较低处扩散到远处，遇火源引着回燃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2" w:type="dxa"/>
                  <w:left w:w="57" w:type="dxa"/>
                  <w:bottom w:w="142" w:type="dxa"/>
                  <w:right w:w="57" w:type="dxa"/>
                </w:tblCellMar>
              </w:tblPrEx>
              <w:trPr>
                <w:cantSplit/>
                <w:trHeight w:val="30" w:hRule="atLeast"/>
                <w:jc w:val="right"/>
              </w:trPr>
              <w:tc>
                <w:tcPr>
                  <w:tcW w:w="1021" w:type="dxa"/>
                  <w:tcMar>
                    <w:top w:w="85" w:type="dxa"/>
                    <w:left w:w="28" w:type="dxa"/>
                    <w:bottom w:w="85" w:type="dxa"/>
                    <w:right w:w="28" w:type="dxa"/>
                  </w:tcMar>
                  <w:vAlign w:val="center"/>
                </w:tcPr>
                <w:p>
                  <w:pPr>
                    <w:widowControl/>
                    <w:adjustRightInd w:val="0"/>
                    <w:snapToGrid w:val="0"/>
                    <w:spacing w:line="340" w:lineRule="exact"/>
                    <w:jc w:val="center"/>
                    <w:rPr>
                      <w:color w:val="000000"/>
                      <w:kern w:val="0"/>
                      <w:szCs w:val="21"/>
                    </w:rPr>
                  </w:pPr>
                  <w:r>
                    <w:rPr>
                      <w:color w:val="000000"/>
                      <w:kern w:val="0"/>
                      <w:szCs w:val="21"/>
                    </w:rPr>
                    <w:t>健康危害</w:t>
                  </w:r>
                </w:p>
              </w:tc>
              <w:tc>
                <w:tcPr>
                  <w:tcW w:w="3376" w:type="dxa"/>
                  <w:tcMar>
                    <w:top w:w="85" w:type="dxa"/>
                    <w:left w:w="28" w:type="dxa"/>
                    <w:bottom w:w="85" w:type="dxa"/>
                    <w:right w:w="28" w:type="dxa"/>
                  </w:tcMar>
                  <w:vAlign w:val="center"/>
                </w:tcPr>
                <w:p>
                  <w:pPr>
                    <w:widowControl/>
                    <w:adjustRightInd w:val="0"/>
                    <w:snapToGrid w:val="0"/>
                    <w:spacing w:line="340" w:lineRule="exact"/>
                    <w:jc w:val="center"/>
                    <w:rPr>
                      <w:color w:val="000000"/>
                      <w:kern w:val="0"/>
                      <w:szCs w:val="21"/>
                    </w:rPr>
                  </w:pPr>
                  <w:r>
                    <w:rPr>
                      <w:color w:val="000000"/>
                      <w:kern w:val="0"/>
                      <w:szCs w:val="21"/>
                    </w:rPr>
                    <w:t>对皮肤、粘膜有刺激作用，对中枢神经系统有麻醉作用，长期接触影响肝肾功能</w:t>
                  </w:r>
                </w:p>
              </w:tc>
              <w:tc>
                <w:tcPr>
                  <w:tcW w:w="3686" w:type="dxa"/>
                  <w:vAlign w:val="center"/>
                </w:tcPr>
                <w:p>
                  <w:pPr>
                    <w:widowControl/>
                    <w:adjustRightInd w:val="0"/>
                    <w:snapToGrid w:val="0"/>
                    <w:spacing w:line="340" w:lineRule="exact"/>
                    <w:jc w:val="center"/>
                    <w:rPr>
                      <w:color w:val="000000"/>
                      <w:kern w:val="0"/>
                      <w:szCs w:val="21"/>
                    </w:rPr>
                  </w:pPr>
                  <w:r>
                    <w:rPr>
                      <w:color w:val="000000"/>
                      <w:kern w:val="0"/>
                      <w:szCs w:val="21"/>
                    </w:rPr>
                    <w:t>对皮肤、粘膜有刺激作用，对中枢神经系统有麻醉作用，长期接触影响肝肾功能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2" w:type="dxa"/>
                  <w:left w:w="57" w:type="dxa"/>
                  <w:bottom w:w="142" w:type="dxa"/>
                  <w:right w:w="57" w:type="dxa"/>
                </w:tblCellMar>
              </w:tblPrEx>
              <w:trPr>
                <w:cantSplit/>
                <w:trHeight w:val="30" w:hRule="atLeast"/>
                <w:jc w:val="right"/>
              </w:trPr>
              <w:tc>
                <w:tcPr>
                  <w:tcW w:w="1021" w:type="dxa"/>
                  <w:tcMar>
                    <w:top w:w="85" w:type="dxa"/>
                    <w:left w:w="28" w:type="dxa"/>
                    <w:bottom w:w="85" w:type="dxa"/>
                    <w:right w:w="28" w:type="dxa"/>
                  </w:tcMar>
                  <w:vAlign w:val="center"/>
                </w:tcPr>
                <w:p>
                  <w:pPr>
                    <w:widowControl/>
                    <w:adjustRightInd w:val="0"/>
                    <w:snapToGrid w:val="0"/>
                    <w:spacing w:line="340" w:lineRule="exact"/>
                    <w:jc w:val="center"/>
                    <w:rPr>
                      <w:color w:val="000000"/>
                      <w:kern w:val="0"/>
                      <w:szCs w:val="21"/>
                    </w:rPr>
                  </w:pPr>
                  <w:r>
                    <w:rPr>
                      <w:color w:val="000000"/>
                      <w:kern w:val="0"/>
                      <w:szCs w:val="21"/>
                    </w:rPr>
                    <w:t>毒性</w:t>
                  </w:r>
                </w:p>
              </w:tc>
              <w:tc>
                <w:tcPr>
                  <w:tcW w:w="3376" w:type="dxa"/>
                  <w:tcMar>
                    <w:top w:w="85" w:type="dxa"/>
                    <w:left w:w="28" w:type="dxa"/>
                    <w:bottom w:w="85" w:type="dxa"/>
                    <w:right w:w="28" w:type="dxa"/>
                  </w:tcMar>
                  <w:vAlign w:val="center"/>
                </w:tcPr>
                <w:p>
                  <w:pPr>
                    <w:widowControl/>
                    <w:adjustRightInd w:val="0"/>
                    <w:snapToGrid w:val="0"/>
                    <w:spacing w:line="340" w:lineRule="exact"/>
                    <w:jc w:val="center"/>
                    <w:rPr>
                      <w:color w:val="000000"/>
                      <w:kern w:val="0"/>
                      <w:szCs w:val="21"/>
                    </w:rPr>
                  </w:pPr>
                  <w:r>
                    <w:rPr>
                      <w:color w:val="000000"/>
                      <w:kern w:val="0"/>
                      <w:szCs w:val="21"/>
                    </w:rPr>
                    <w:t>LD</w:t>
                  </w:r>
                  <w:r>
                    <w:rPr>
                      <w:color w:val="000000"/>
                      <w:kern w:val="0"/>
                      <w:szCs w:val="21"/>
                      <w:vertAlign w:val="subscript"/>
                    </w:rPr>
                    <w:t>50</w:t>
                  </w:r>
                  <w:r>
                    <w:rPr>
                      <w:color w:val="000000"/>
                      <w:kern w:val="0"/>
                      <w:szCs w:val="21"/>
                    </w:rPr>
                    <w:t>（大鼠经口）1000mg/kg，属低毒类</w:t>
                  </w:r>
                </w:p>
              </w:tc>
              <w:tc>
                <w:tcPr>
                  <w:tcW w:w="3686" w:type="dxa"/>
                  <w:vAlign w:val="center"/>
                </w:tcPr>
                <w:p>
                  <w:pPr>
                    <w:widowControl/>
                    <w:adjustRightInd w:val="0"/>
                    <w:snapToGrid w:val="0"/>
                    <w:spacing w:line="340" w:lineRule="exact"/>
                    <w:rPr>
                      <w:color w:val="000000"/>
                      <w:kern w:val="0"/>
                      <w:szCs w:val="21"/>
                    </w:rPr>
                  </w:pPr>
                  <w:r>
                    <w:rPr>
                      <w:color w:val="000000"/>
                      <w:kern w:val="0"/>
                      <w:szCs w:val="21"/>
                    </w:rPr>
                    <w:t>LD</w:t>
                  </w:r>
                  <w:r>
                    <w:rPr>
                      <w:color w:val="000000"/>
                      <w:kern w:val="0"/>
                      <w:szCs w:val="21"/>
                      <w:vertAlign w:val="subscript"/>
                    </w:rPr>
                    <w:t>50</w:t>
                  </w:r>
                  <w:r>
                    <w:rPr>
                      <w:color w:val="000000"/>
                      <w:kern w:val="0"/>
                      <w:szCs w:val="21"/>
                    </w:rPr>
                    <w:t>（大鼠经口）5000mg/kg，属低毒类</w:t>
                  </w:r>
                </w:p>
              </w:tc>
            </w:tr>
          </w:tbl>
          <w:p>
            <w:pPr>
              <w:adjustRightInd w:val="0"/>
              <w:snapToGrid w:val="0"/>
              <w:spacing w:line="360" w:lineRule="auto"/>
              <w:jc w:val="center"/>
              <w:rPr>
                <w:b/>
                <w:color w:val="000000"/>
                <w:sz w:val="24"/>
              </w:rPr>
            </w:pPr>
            <w:r>
              <w:rPr>
                <w:rFonts w:hint="eastAsia"/>
                <w:b/>
                <w:color w:val="000000"/>
                <w:sz w:val="24"/>
              </w:rPr>
              <w:t>表4-43        甲烷理化性质及危险特性一览表</w:t>
            </w:r>
          </w:p>
          <w:tbl>
            <w:tblPr>
              <w:tblStyle w:val="30"/>
              <w:tblW w:w="8114"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42" w:type="dxa"/>
                <w:left w:w="57" w:type="dxa"/>
                <w:bottom w:w="142" w:type="dxa"/>
                <w:right w:w="57" w:type="dxa"/>
              </w:tblCellMar>
            </w:tblPr>
            <w:tblGrid>
              <w:gridCol w:w="1215"/>
              <w:gridCol w:w="6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2" w:type="dxa"/>
                  <w:left w:w="57" w:type="dxa"/>
                  <w:bottom w:w="142" w:type="dxa"/>
                  <w:right w:w="57" w:type="dxa"/>
                </w:tblCellMar>
              </w:tblPrEx>
              <w:trPr>
                <w:cantSplit/>
                <w:trHeight w:val="228" w:hRule="atLeast"/>
                <w:jc w:val="right"/>
              </w:trPr>
              <w:tc>
                <w:tcPr>
                  <w:tcW w:w="1215" w:type="dxa"/>
                  <w:tcMar>
                    <w:top w:w="85" w:type="dxa"/>
                    <w:left w:w="28" w:type="dxa"/>
                    <w:bottom w:w="85" w:type="dxa"/>
                    <w:right w:w="28" w:type="dxa"/>
                  </w:tcMar>
                  <w:vAlign w:val="center"/>
                </w:tcPr>
                <w:p>
                  <w:pPr>
                    <w:widowControl/>
                    <w:adjustRightInd w:val="0"/>
                    <w:snapToGrid w:val="0"/>
                    <w:spacing w:line="320" w:lineRule="exact"/>
                    <w:jc w:val="center"/>
                    <w:rPr>
                      <w:color w:val="000000"/>
                      <w:kern w:val="0"/>
                      <w:szCs w:val="21"/>
                    </w:rPr>
                  </w:pPr>
                  <w:r>
                    <w:rPr>
                      <w:rFonts w:hint="eastAsia"/>
                      <w:color w:val="000000"/>
                      <w:kern w:val="0"/>
                      <w:szCs w:val="21"/>
                    </w:rPr>
                    <w:t>物质名称</w:t>
                  </w:r>
                </w:p>
              </w:tc>
              <w:tc>
                <w:tcPr>
                  <w:tcW w:w="6899" w:type="dxa"/>
                  <w:tcMar>
                    <w:top w:w="85" w:type="dxa"/>
                    <w:left w:w="28" w:type="dxa"/>
                    <w:bottom w:w="85" w:type="dxa"/>
                    <w:right w:w="28" w:type="dxa"/>
                  </w:tcMar>
                  <w:vAlign w:val="center"/>
                </w:tcPr>
                <w:p>
                  <w:pPr>
                    <w:widowControl/>
                    <w:adjustRightInd w:val="0"/>
                    <w:snapToGrid w:val="0"/>
                    <w:spacing w:line="320" w:lineRule="exact"/>
                    <w:ind w:firstLine="420" w:firstLineChars="200"/>
                    <w:jc w:val="center"/>
                    <w:rPr>
                      <w:color w:val="000000"/>
                      <w:kern w:val="0"/>
                      <w:szCs w:val="21"/>
                    </w:rPr>
                  </w:pPr>
                  <w:r>
                    <w:rPr>
                      <w:rFonts w:hint="eastAsia"/>
                      <w:color w:val="000000"/>
                      <w:kern w:val="0"/>
                      <w:szCs w:val="21"/>
                    </w:rPr>
                    <w:t>CH</w:t>
                  </w:r>
                  <w:r>
                    <w:rPr>
                      <w:rFonts w:hint="eastAsia"/>
                      <w:color w:val="000000"/>
                      <w:kern w:val="0"/>
                      <w:szCs w:val="21"/>
                      <w:vertAlign w:val="sub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2" w:type="dxa"/>
                  <w:left w:w="57" w:type="dxa"/>
                  <w:bottom w:w="142" w:type="dxa"/>
                  <w:right w:w="57" w:type="dxa"/>
                </w:tblCellMar>
              </w:tblPrEx>
              <w:trPr>
                <w:cantSplit/>
                <w:trHeight w:val="236" w:hRule="atLeast"/>
                <w:jc w:val="right"/>
              </w:trPr>
              <w:tc>
                <w:tcPr>
                  <w:tcW w:w="1215" w:type="dxa"/>
                  <w:tcMar>
                    <w:top w:w="85" w:type="dxa"/>
                    <w:left w:w="28" w:type="dxa"/>
                    <w:bottom w:w="85" w:type="dxa"/>
                    <w:right w:w="28" w:type="dxa"/>
                  </w:tcMar>
                  <w:vAlign w:val="center"/>
                </w:tcPr>
                <w:p>
                  <w:pPr>
                    <w:widowControl/>
                    <w:adjustRightInd w:val="0"/>
                    <w:snapToGrid w:val="0"/>
                    <w:spacing w:line="320" w:lineRule="exact"/>
                    <w:jc w:val="center"/>
                    <w:rPr>
                      <w:color w:val="000000"/>
                      <w:kern w:val="0"/>
                      <w:szCs w:val="21"/>
                    </w:rPr>
                  </w:pPr>
                  <w:r>
                    <w:rPr>
                      <w:rFonts w:hint="eastAsia"/>
                      <w:color w:val="000000"/>
                      <w:kern w:val="0"/>
                      <w:szCs w:val="21"/>
                    </w:rPr>
                    <w:t>物性</w:t>
                  </w:r>
                </w:p>
              </w:tc>
              <w:tc>
                <w:tcPr>
                  <w:tcW w:w="6899" w:type="dxa"/>
                  <w:tcMar>
                    <w:top w:w="85" w:type="dxa"/>
                    <w:left w:w="28" w:type="dxa"/>
                    <w:bottom w:w="85" w:type="dxa"/>
                    <w:right w:w="28" w:type="dxa"/>
                  </w:tcMar>
                  <w:vAlign w:val="center"/>
                </w:tcPr>
                <w:p>
                  <w:pPr>
                    <w:widowControl/>
                    <w:adjustRightInd w:val="0"/>
                    <w:snapToGrid w:val="0"/>
                    <w:spacing w:line="320" w:lineRule="exact"/>
                    <w:jc w:val="center"/>
                    <w:rPr>
                      <w:color w:val="000000"/>
                      <w:kern w:val="0"/>
                      <w:szCs w:val="21"/>
                    </w:rPr>
                  </w:pPr>
                  <w:r>
                    <w:rPr>
                      <w:rFonts w:hint="eastAsia"/>
                      <w:color w:val="000000"/>
                      <w:kern w:val="0"/>
                      <w:szCs w:val="21"/>
                    </w:rPr>
                    <w:t>CH</w:t>
                  </w:r>
                  <w:r>
                    <w:rPr>
                      <w:rFonts w:hint="eastAsia"/>
                      <w:color w:val="000000"/>
                      <w:kern w:val="0"/>
                      <w:szCs w:val="21"/>
                      <w:vertAlign w:val="subscript"/>
                    </w:rPr>
                    <w:t>4</w:t>
                  </w:r>
                  <w:r>
                    <w:rPr>
                      <w:rFonts w:hint="eastAsia"/>
                      <w:color w:val="000000"/>
                      <w:kern w:val="0"/>
                      <w:szCs w:val="21"/>
                    </w:rPr>
                    <w:t>是无色、无味、易燃气体；蒸汽压：</w:t>
                  </w:r>
                  <w:r>
                    <w:rPr>
                      <w:color w:val="000000"/>
                      <w:kern w:val="0"/>
                      <w:szCs w:val="21"/>
                    </w:rPr>
                    <w:t>153.32kPa/-168.8</w:t>
                  </w:r>
                  <w:r>
                    <w:rPr>
                      <w:rFonts w:hint="eastAsia" w:cs="宋体"/>
                      <w:color w:val="000000"/>
                      <w:kern w:val="0"/>
                      <w:szCs w:val="21"/>
                    </w:rPr>
                    <w:t>℃</w:t>
                  </w:r>
                  <w:r>
                    <w:rPr>
                      <w:color w:val="000000"/>
                      <w:kern w:val="0"/>
                      <w:szCs w:val="21"/>
                    </w:rPr>
                    <w:t xml:space="preserve"> 闪点：-188</w:t>
                  </w:r>
                  <w:r>
                    <w:rPr>
                      <w:rFonts w:hint="eastAsia" w:cs="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2" w:type="dxa"/>
                  <w:left w:w="57" w:type="dxa"/>
                  <w:bottom w:w="142" w:type="dxa"/>
                  <w:right w:w="57" w:type="dxa"/>
                </w:tblCellMar>
              </w:tblPrEx>
              <w:trPr>
                <w:cantSplit/>
                <w:trHeight w:val="30" w:hRule="atLeast"/>
                <w:jc w:val="right"/>
              </w:trPr>
              <w:tc>
                <w:tcPr>
                  <w:tcW w:w="1215" w:type="dxa"/>
                  <w:tcMar>
                    <w:top w:w="85" w:type="dxa"/>
                    <w:left w:w="28" w:type="dxa"/>
                    <w:bottom w:w="85" w:type="dxa"/>
                    <w:right w:w="28" w:type="dxa"/>
                  </w:tcMar>
                  <w:vAlign w:val="center"/>
                </w:tcPr>
                <w:p>
                  <w:pPr>
                    <w:widowControl/>
                    <w:adjustRightInd w:val="0"/>
                    <w:snapToGrid w:val="0"/>
                    <w:spacing w:line="320" w:lineRule="exact"/>
                    <w:jc w:val="center"/>
                    <w:rPr>
                      <w:color w:val="000000"/>
                      <w:kern w:val="0"/>
                      <w:szCs w:val="21"/>
                    </w:rPr>
                  </w:pPr>
                  <w:r>
                    <w:rPr>
                      <w:rFonts w:hint="eastAsia"/>
                      <w:color w:val="000000"/>
                      <w:kern w:val="0"/>
                      <w:szCs w:val="21"/>
                    </w:rPr>
                    <w:t>燃爆性</w:t>
                  </w:r>
                </w:p>
              </w:tc>
              <w:tc>
                <w:tcPr>
                  <w:tcW w:w="6899" w:type="dxa"/>
                  <w:tcMar>
                    <w:top w:w="85" w:type="dxa"/>
                    <w:left w:w="28" w:type="dxa"/>
                    <w:bottom w:w="85" w:type="dxa"/>
                    <w:right w:w="28" w:type="dxa"/>
                  </w:tcMar>
                  <w:vAlign w:val="center"/>
                </w:tcPr>
                <w:p>
                  <w:pPr>
                    <w:widowControl/>
                    <w:adjustRightInd w:val="0"/>
                    <w:snapToGrid w:val="0"/>
                    <w:spacing w:line="320" w:lineRule="exact"/>
                    <w:rPr>
                      <w:color w:val="000000"/>
                      <w:kern w:val="0"/>
                      <w:szCs w:val="21"/>
                    </w:rPr>
                  </w:pPr>
                  <w:r>
                    <w:rPr>
                      <w:color w:val="000000"/>
                      <w:kern w:val="0"/>
                      <w:szCs w:val="21"/>
                    </w:rPr>
                    <w:t>其与空气形成爆炸性混合物，遇明火、高热能引起燃烧爆炸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2" w:type="dxa"/>
                  <w:left w:w="57" w:type="dxa"/>
                  <w:bottom w:w="142" w:type="dxa"/>
                  <w:right w:w="57" w:type="dxa"/>
                </w:tblCellMar>
              </w:tblPrEx>
              <w:trPr>
                <w:cantSplit/>
                <w:trHeight w:val="2971" w:hRule="atLeast"/>
                <w:jc w:val="right"/>
              </w:trPr>
              <w:tc>
                <w:tcPr>
                  <w:tcW w:w="1215" w:type="dxa"/>
                  <w:tcMar>
                    <w:top w:w="85" w:type="dxa"/>
                    <w:left w:w="28" w:type="dxa"/>
                    <w:bottom w:w="85" w:type="dxa"/>
                    <w:right w:w="28" w:type="dxa"/>
                  </w:tcMar>
                  <w:vAlign w:val="center"/>
                </w:tcPr>
                <w:p>
                  <w:pPr>
                    <w:widowControl/>
                    <w:adjustRightInd w:val="0"/>
                    <w:snapToGrid w:val="0"/>
                    <w:spacing w:line="320" w:lineRule="exact"/>
                    <w:jc w:val="center"/>
                    <w:rPr>
                      <w:color w:val="000000"/>
                      <w:kern w:val="0"/>
                      <w:szCs w:val="21"/>
                    </w:rPr>
                  </w:pPr>
                  <w:r>
                    <w:rPr>
                      <w:rFonts w:hint="eastAsia"/>
                      <w:color w:val="000000"/>
                      <w:kern w:val="0"/>
                      <w:szCs w:val="21"/>
                    </w:rPr>
                    <w:t>毒性</w:t>
                  </w:r>
                </w:p>
              </w:tc>
              <w:tc>
                <w:tcPr>
                  <w:tcW w:w="6899" w:type="dxa"/>
                  <w:tcMar>
                    <w:top w:w="85" w:type="dxa"/>
                    <w:left w:w="28" w:type="dxa"/>
                    <w:bottom w:w="85" w:type="dxa"/>
                    <w:right w:w="28" w:type="dxa"/>
                  </w:tcMar>
                  <w:vAlign w:val="center"/>
                </w:tcPr>
                <w:p>
                  <w:pPr>
                    <w:widowControl/>
                    <w:adjustRightInd w:val="0"/>
                    <w:snapToGrid w:val="0"/>
                    <w:spacing w:line="320" w:lineRule="exact"/>
                    <w:jc w:val="left"/>
                    <w:rPr>
                      <w:color w:val="000000"/>
                      <w:kern w:val="0"/>
                      <w:szCs w:val="21"/>
                    </w:rPr>
                  </w:pPr>
                  <w:r>
                    <w:rPr>
                      <w:rFonts w:hint="eastAsia"/>
                      <w:color w:val="000000"/>
                      <w:kern w:val="0"/>
                      <w:szCs w:val="21"/>
                    </w:rPr>
                    <w:t>A、健康危害</w:t>
                  </w:r>
                </w:p>
                <w:p>
                  <w:pPr>
                    <w:widowControl/>
                    <w:adjustRightInd w:val="0"/>
                    <w:snapToGrid w:val="0"/>
                    <w:spacing w:line="320" w:lineRule="exact"/>
                    <w:jc w:val="left"/>
                    <w:rPr>
                      <w:color w:val="000000"/>
                      <w:kern w:val="0"/>
                      <w:szCs w:val="21"/>
                    </w:rPr>
                  </w:pPr>
                  <w:r>
                    <w:rPr>
                      <w:rFonts w:hint="eastAsia"/>
                      <w:color w:val="000000"/>
                      <w:kern w:val="0"/>
                      <w:szCs w:val="21"/>
                    </w:rPr>
                    <w:t>侵入途径：经呼吸道吸入。</w:t>
                  </w:r>
                </w:p>
                <w:p>
                  <w:pPr>
                    <w:widowControl/>
                    <w:adjustRightInd w:val="0"/>
                    <w:snapToGrid w:val="0"/>
                    <w:spacing w:line="320" w:lineRule="exact"/>
                    <w:jc w:val="left"/>
                    <w:rPr>
                      <w:color w:val="000000"/>
                      <w:kern w:val="0"/>
                      <w:szCs w:val="21"/>
                    </w:rPr>
                  </w:pPr>
                  <w:r>
                    <w:rPr>
                      <w:rFonts w:hint="eastAsia"/>
                      <w:color w:val="000000"/>
                      <w:kern w:val="0"/>
                      <w:szCs w:val="21"/>
                    </w:rPr>
                    <w:t>健康危害：甲烷对人基本无毒，但浓度过高时，使空气中氧含量明显降低，使人窒息。当空气中甲烷达25%-30%时，可引起头痛、头晕、乏力、注意力不集中、呼吸和心跳加速、共济失调。若不及时脱离，可致窒息死亡。皮肤接触液化本品，可致冻伤。</w:t>
                  </w:r>
                </w:p>
                <w:p>
                  <w:pPr>
                    <w:widowControl/>
                    <w:adjustRightInd w:val="0"/>
                    <w:snapToGrid w:val="0"/>
                    <w:spacing w:line="320" w:lineRule="exact"/>
                    <w:jc w:val="left"/>
                    <w:rPr>
                      <w:color w:val="000000"/>
                      <w:kern w:val="0"/>
                      <w:szCs w:val="21"/>
                    </w:rPr>
                  </w:pPr>
                  <w:r>
                    <w:rPr>
                      <w:rFonts w:hint="eastAsia"/>
                      <w:color w:val="000000"/>
                      <w:kern w:val="0"/>
                      <w:szCs w:val="21"/>
                    </w:rPr>
                    <w:t>B、毒理学资料及环境行为</w:t>
                  </w:r>
                </w:p>
                <w:p>
                  <w:pPr>
                    <w:widowControl/>
                    <w:adjustRightInd w:val="0"/>
                    <w:snapToGrid w:val="0"/>
                    <w:spacing w:line="320" w:lineRule="exact"/>
                    <w:jc w:val="left"/>
                    <w:rPr>
                      <w:color w:val="000000"/>
                      <w:kern w:val="0"/>
                      <w:szCs w:val="21"/>
                    </w:rPr>
                  </w:pPr>
                  <w:r>
                    <w:rPr>
                      <w:rFonts w:hint="eastAsia"/>
                      <w:color w:val="000000"/>
                      <w:kern w:val="0"/>
                      <w:szCs w:val="21"/>
                    </w:rPr>
                    <w:t>毒性：属微毒类。允许气体安全地扩散到大气中或当作燃料使用。有单纯性窒息作用，在高浓度时因缺氧窒息而引起中毒。空气中达到25%-30%出现头昏、呼吸加速、运动失调。</w:t>
                  </w:r>
                </w:p>
                <w:p>
                  <w:pPr>
                    <w:widowControl/>
                    <w:adjustRightInd w:val="0"/>
                    <w:snapToGrid w:val="0"/>
                    <w:spacing w:line="320" w:lineRule="exact"/>
                    <w:jc w:val="left"/>
                    <w:rPr>
                      <w:color w:val="000000"/>
                      <w:kern w:val="0"/>
                      <w:szCs w:val="21"/>
                    </w:rPr>
                  </w:pPr>
                  <w:r>
                    <w:rPr>
                      <w:rFonts w:hint="eastAsia"/>
                      <w:color w:val="000000"/>
                      <w:kern w:val="0"/>
                      <w:szCs w:val="21"/>
                    </w:rPr>
                    <w:t>急性毒性：小鼠吸入42%浓度×60分钟，麻醉作用；兔吸入42%浓度×60分钟，麻醉作用。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2" w:type="dxa"/>
                  <w:left w:w="57" w:type="dxa"/>
                  <w:bottom w:w="142" w:type="dxa"/>
                  <w:right w:w="57" w:type="dxa"/>
                </w:tblCellMar>
              </w:tblPrEx>
              <w:trPr>
                <w:cantSplit/>
                <w:trHeight w:val="30" w:hRule="atLeast"/>
                <w:jc w:val="right"/>
              </w:trPr>
              <w:tc>
                <w:tcPr>
                  <w:tcW w:w="1215" w:type="dxa"/>
                  <w:tcMar>
                    <w:top w:w="85" w:type="dxa"/>
                    <w:left w:w="28" w:type="dxa"/>
                    <w:bottom w:w="85" w:type="dxa"/>
                    <w:right w:w="28" w:type="dxa"/>
                  </w:tcMar>
                  <w:vAlign w:val="center"/>
                </w:tcPr>
                <w:p>
                  <w:pPr>
                    <w:widowControl/>
                    <w:adjustRightInd w:val="0"/>
                    <w:snapToGrid w:val="0"/>
                    <w:spacing w:line="320" w:lineRule="exact"/>
                    <w:jc w:val="center"/>
                    <w:rPr>
                      <w:color w:val="000000"/>
                      <w:kern w:val="0"/>
                      <w:szCs w:val="21"/>
                    </w:rPr>
                  </w:pPr>
                  <w:r>
                    <w:rPr>
                      <w:rFonts w:hint="eastAsia"/>
                      <w:color w:val="000000"/>
                      <w:kern w:val="0"/>
                      <w:szCs w:val="21"/>
                    </w:rPr>
                    <w:t>危险特征</w:t>
                  </w:r>
                </w:p>
              </w:tc>
              <w:tc>
                <w:tcPr>
                  <w:tcW w:w="6899" w:type="dxa"/>
                  <w:tcMar>
                    <w:top w:w="85" w:type="dxa"/>
                    <w:left w:w="28" w:type="dxa"/>
                    <w:bottom w:w="85" w:type="dxa"/>
                    <w:right w:w="28" w:type="dxa"/>
                  </w:tcMar>
                  <w:vAlign w:val="center"/>
                </w:tcPr>
                <w:p>
                  <w:pPr>
                    <w:widowControl/>
                    <w:adjustRightInd w:val="0"/>
                    <w:snapToGrid w:val="0"/>
                    <w:spacing w:line="320" w:lineRule="exact"/>
                    <w:jc w:val="left"/>
                    <w:rPr>
                      <w:color w:val="000000"/>
                      <w:kern w:val="0"/>
                      <w:szCs w:val="21"/>
                    </w:rPr>
                  </w:pPr>
                  <w:r>
                    <w:rPr>
                      <w:rFonts w:hint="eastAsia"/>
                      <w:color w:val="000000"/>
                      <w:kern w:val="0"/>
                      <w:szCs w:val="21"/>
                    </w:rPr>
                    <w:t>危险特性：易燃，与空气混合能形成爆炸性混合物，遇热源和明火有燃烧爆炸的危险。与五氧化溴、氯气、次氯酸、三氟化氮、液氧、二氟化氧及其它强氧化剂接触剧烈反应。</w:t>
                  </w:r>
                </w:p>
                <w:p>
                  <w:pPr>
                    <w:widowControl/>
                    <w:adjustRightInd w:val="0"/>
                    <w:snapToGrid w:val="0"/>
                    <w:spacing w:line="320" w:lineRule="exact"/>
                    <w:jc w:val="left"/>
                    <w:rPr>
                      <w:color w:val="000000"/>
                      <w:kern w:val="0"/>
                      <w:szCs w:val="21"/>
                    </w:rPr>
                  </w:pPr>
                  <w:r>
                    <w:rPr>
                      <w:rFonts w:hint="eastAsia"/>
                      <w:color w:val="000000"/>
                      <w:kern w:val="0"/>
                      <w:szCs w:val="21"/>
                    </w:rPr>
                    <w:t>燃烧（分解）产物：一氧化碳、二氧化碳。</w:t>
                  </w:r>
                </w:p>
              </w:tc>
            </w:tr>
          </w:tbl>
          <w:p>
            <w:pPr>
              <w:adjustRightInd w:val="0"/>
              <w:snapToGrid w:val="0"/>
              <w:spacing w:line="360" w:lineRule="auto"/>
              <w:ind w:firstLine="480" w:firstLineChars="200"/>
              <w:rPr>
                <w:rFonts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由表33-35可知，项目所涉及原料油漆及稀释剂属于含有易燃物质的液体，液化天然气属于易燃气体，因此确定工程风险物质为油漆、稀释剂和液化天然气。</w:t>
            </w:r>
          </w:p>
          <w:p>
            <w:pPr>
              <w:adjustRightInd w:val="0"/>
              <w:snapToGrid w:val="0"/>
              <w:spacing w:line="360" w:lineRule="auto"/>
              <w:ind w:firstLine="480" w:firstLineChars="200"/>
              <w:rPr>
                <w:color w:val="000000"/>
                <w:sz w:val="24"/>
              </w:rPr>
            </w:pPr>
            <w:r>
              <w:rPr>
                <w:rFonts w:hint="eastAsia" w:cs="宋体"/>
                <w:color w:val="000000"/>
                <w:sz w:val="24"/>
              </w:rPr>
              <w:t>7.3风险事故影响分析</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（1）油漆和稀释泄露风险影响分析</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主要风险源为油漆和稀释剂。油墨和稀释剂易燃，其蒸气与空气可形成爆炸性混合物，遇明火、高热能引起燃烧爆炸。当盛放液体的容器有某种破损或不密封发生泄露时，挥发出来的易燃蒸汽扩散到存放或运载该物品的库房或车厢的整个空间，与空气混合，当浓度达到一定范围，即达到爆炸极限时，遇明火或火花即能引起爆炸，在完全燃烧状态下会产生二氧化碳和水，对周围大气环境影响较小；在不完全燃烧状态下将可能会产生一氧化碳，一氧化碳是有毒气体，不仅污染环境，甚至危害人体健康。一旦发生火灾、爆炸，燃烧过程会增加燃爆区域大气中烟尘、颗粒物，对区域的大气环境会造成不利影响，导致区域环境空气质量下降。</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（2）液化天然气泄露风险影响分析</w:t>
            </w:r>
          </w:p>
          <w:p>
            <w:pPr>
              <w:adjustRightInd w:val="0"/>
              <w:snapToGrid w:val="0"/>
              <w:spacing w:line="360" w:lineRule="auto"/>
              <w:ind w:firstLine="480" w:firstLineChars="200"/>
              <w:rPr>
                <w:color w:val="000000"/>
                <w:sz w:val="24"/>
              </w:rPr>
            </w:pPr>
            <w:r>
              <w:rPr>
                <w:rFonts w:hint="eastAsia" w:ascii="宋体" w:hAnsi="宋体"/>
                <w:color w:val="000000"/>
                <w:sz w:val="24"/>
              </w:rPr>
              <w:t>①</w:t>
            </w:r>
            <w:r>
              <w:rPr>
                <w:rFonts w:hint="eastAsia"/>
                <w:color w:val="000000"/>
                <w:sz w:val="24"/>
              </w:rPr>
              <w:t>泄漏天然气对人群健康危害影响</w:t>
            </w:r>
          </w:p>
          <w:p>
            <w:pPr>
              <w:adjustRightInd w:val="0"/>
              <w:snapToGrid w:val="0"/>
              <w:spacing w:line="360" w:lineRule="auto"/>
              <w:ind w:firstLine="480" w:firstLineChars="200"/>
              <w:rPr>
                <w:color w:val="000000"/>
                <w:sz w:val="24"/>
              </w:rPr>
            </w:pPr>
            <w:r>
              <w:rPr>
                <w:rFonts w:hint="eastAsia"/>
                <w:color w:val="000000"/>
                <w:sz w:val="24"/>
              </w:rPr>
              <w:t>本项目的气源基本不含硫化氢，泄漏后主要是甲烷气体对周边环境的影响。</w:t>
            </w:r>
          </w:p>
          <w:p>
            <w:pPr>
              <w:adjustRightInd w:val="0"/>
              <w:snapToGrid w:val="0"/>
              <w:spacing w:line="360" w:lineRule="auto"/>
              <w:ind w:firstLine="480" w:firstLineChars="200"/>
              <w:rPr>
                <w:color w:val="000000"/>
                <w:sz w:val="24"/>
              </w:rPr>
            </w:pPr>
            <w:r>
              <w:rPr>
                <w:rFonts w:hint="eastAsia"/>
                <w:color w:val="000000"/>
                <w:sz w:val="24"/>
              </w:rPr>
              <w:t>甲烷的密度比空气的一半还小，稀释扩散很快，随着距泄漏点距离的增加，甲烷测试浓度下降非常快，一个泄漏点泄漏的甲烷对环境、人和动物的影响是局部影响。</w:t>
            </w:r>
          </w:p>
          <w:p>
            <w:pPr>
              <w:adjustRightInd w:val="0"/>
              <w:snapToGrid w:val="0"/>
              <w:spacing w:line="360" w:lineRule="auto"/>
              <w:ind w:firstLine="480" w:firstLineChars="200"/>
              <w:rPr>
                <w:color w:val="000000"/>
                <w:sz w:val="24"/>
              </w:rPr>
            </w:pPr>
            <w:r>
              <w:rPr>
                <w:rFonts w:hint="eastAsia"/>
                <w:color w:val="000000"/>
                <w:sz w:val="24"/>
              </w:rPr>
              <w:t>根据预测，在事故条件下天然气泄漏后（泄漏时间为5min）甲烷的最大落地浓度约140mg/m</w:t>
            </w:r>
            <w:r>
              <w:rPr>
                <w:rFonts w:hint="eastAsia"/>
                <w:color w:val="000000"/>
                <w:sz w:val="24"/>
                <w:vertAlign w:val="superscript"/>
              </w:rPr>
              <w:t>3</w:t>
            </w:r>
            <w:r>
              <w:rPr>
                <w:rFonts w:hint="eastAsia"/>
                <w:color w:val="000000"/>
                <w:sz w:val="24"/>
              </w:rPr>
              <w:t>，远低于甲烷造成永久性损伤的最低限值374285.7mg/m</w:t>
            </w:r>
            <w:r>
              <w:rPr>
                <w:rFonts w:hint="eastAsia"/>
                <w:color w:val="000000"/>
                <w:sz w:val="24"/>
                <w:vertAlign w:val="superscript"/>
              </w:rPr>
              <w:t>3</w:t>
            </w:r>
            <w:r>
              <w:rPr>
                <w:rFonts w:hint="eastAsia"/>
                <w:color w:val="000000"/>
                <w:sz w:val="24"/>
              </w:rPr>
              <w:t>，不会造成人员窒息现象。同时，本项目配备天然气浓度超限报警装置，一旦发生气体泄露，可及时发现并进行处理，经分析，事故状态下，不会造成人员窒息现象。</w:t>
            </w:r>
          </w:p>
          <w:p>
            <w:pPr>
              <w:adjustRightInd w:val="0"/>
              <w:snapToGrid w:val="0"/>
              <w:spacing w:line="360" w:lineRule="auto"/>
              <w:ind w:firstLine="480" w:firstLineChars="200"/>
              <w:rPr>
                <w:color w:val="000000"/>
                <w:sz w:val="24"/>
              </w:rPr>
            </w:pPr>
            <w:r>
              <w:rPr>
                <w:rFonts w:hint="eastAsia"/>
                <w:color w:val="000000"/>
                <w:sz w:val="24"/>
              </w:rPr>
              <w:t>②次生污染物对环境影响</w:t>
            </w:r>
          </w:p>
          <w:p>
            <w:pPr>
              <w:adjustRightInd w:val="0"/>
              <w:snapToGrid w:val="0"/>
              <w:spacing w:line="360" w:lineRule="auto"/>
              <w:ind w:firstLine="480" w:firstLineChars="200"/>
              <w:rPr>
                <w:color w:val="000000"/>
                <w:sz w:val="24"/>
              </w:rPr>
            </w:pPr>
            <w:r>
              <w:rPr>
                <w:rFonts w:hint="eastAsia"/>
                <w:color w:val="000000"/>
                <w:sz w:val="24"/>
              </w:rPr>
              <w:t>在事故状态下，若发生火灾或者爆炸事故，天然气燃烧产生的污染物主要是二氧化碳、水，仅在事故刚发生时有少量的甲烷、乙烷等释放，且很快扩散，对环境空气产生的影响较小。</w:t>
            </w:r>
          </w:p>
          <w:p>
            <w:pPr>
              <w:adjustRightInd w:val="0"/>
              <w:snapToGrid w:val="0"/>
              <w:spacing w:line="360" w:lineRule="auto"/>
              <w:ind w:firstLine="480" w:firstLineChars="200"/>
              <w:rPr>
                <w:color w:val="000000"/>
                <w:sz w:val="24"/>
              </w:rPr>
            </w:pPr>
            <w:r>
              <w:rPr>
                <w:rFonts w:hint="eastAsia"/>
                <w:color w:val="000000"/>
                <w:sz w:val="24"/>
              </w:rPr>
              <w:t>当项目发生火灾时，立即用干粉灭火器（主要是含磷酸铵盐）灭火。磷酸铵盐无毒、无害、不溶于水。因此，项目灭火后可将磷酸铵盐清扫收集用作绿化肥料。</w:t>
            </w:r>
          </w:p>
          <w:p>
            <w:pPr>
              <w:snapToGrid w:val="0"/>
              <w:spacing w:line="360" w:lineRule="auto"/>
              <w:ind w:firstLine="480" w:firstLineChars="200"/>
              <w:rPr>
                <w:color w:val="000000"/>
                <w:sz w:val="24"/>
              </w:rPr>
            </w:pPr>
            <w:r>
              <w:rPr>
                <w:rFonts w:hint="eastAsia" w:ascii="宋体" w:hAnsi="宋体"/>
                <w:color w:val="000000"/>
                <w:sz w:val="24"/>
              </w:rPr>
              <w:t>③</w:t>
            </w:r>
            <w:r>
              <w:rPr>
                <w:rFonts w:hint="eastAsia"/>
                <w:color w:val="000000"/>
                <w:sz w:val="24"/>
              </w:rPr>
              <w:t>对环境敏感点的影响分析</w:t>
            </w:r>
          </w:p>
          <w:p>
            <w:pPr>
              <w:snapToGrid w:val="0"/>
              <w:spacing w:line="360" w:lineRule="auto"/>
              <w:ind w:firstLine="480" w:firstLineChars="200"/>
              <w:rPr>
                <w:color w:val="000000"/>
                <w:sz w:val="24"/>
              </w:rPr>
            </w:pPr>
            <w:r>
              <w:rPr>
                <w:rFonts w:hint="eastAsia"/>
                <w:color w:val="000000"/>
                <w:sz w:val="24"/>
              </w:rPr>
              <w:t>项目天然气事故状态下，通过采取相应的风险防范措施和建立突发事故应急预案后，发生事故的概率较低，事故的影响也能降至可接受水平。</w:t>
            </w:r>
          </w:p>
          <w:p>
            <w:pPr>
              <w:adjustRightInd w:val="0"/>
              <w:snapToGrid w:val="0"/>
              <w:spacing w:line="360" w:lineRule="auto"/>
              <w:ind w:firstLine="480" w:firstLineChars="200"/>
              <w:rPr>
                <w:color w:val="000000"/>
                <w:sz w:val="24"/>
              </w:rPr>
            </w:pPr>
            <w:r>
              <w:rPr>
                <w:rFonts w:hint="eastAsia"/>
                <w:color w:val="000000"/>
                <w:sz w:val="24"/>
              </w:rPr>
              <w:t>7.4</w:t>
            </w:r>
            <w:r>
              <w:rPr>
                <w:color w:val="000000"/>
                <w:sz w:val="24"/>
              </w:rPr>
              <w:t>环境风险防范措施及应急要求</w:t>
            </w:r>
          </w:p>
          <w:p>
            <w:pPr>
              <w:adjustRightInd w:val="0"/>
              <w:snapToGrid w:val="0"/>
              <w:spacing w:line="360" w:lineRule="auto"/>
              <w:ind w:firstLine="480" w:firstLineChars="200"/>
              <w:rPr>
                <w:color w:val="000000"/>
                <w:sz w:val="24"/>
              </w:rPr>
            </w:pPr>
            <w:r>
              <w:rPr>
                <w:rFonts w:hint="eastAsia"/>
                <w:color w:val="000000"/>
                <w:sz w:val="24"/>
              </w:rPr>
              <w:t>7.4.1风险防范措施</w:t>
            </w:r>
          </w:p>
          <w:p>
            <w:pPr>
              <w:adjustRightInd w:val="0"/>
              <w:snapToGrid w:val="0"/>
              <w:spacing w:line="360" w:lineRule="auto"/>
              <w:ind w:firstLine="480" w:firstLineChars="200"/>
              <w:rPr>
                <w:color w:val="000000"/>
                <w:sz w:val="24"/>
              </w:rPr>
            </w:pPr>
            <w:r>
              <w:rPr>
                <w:rFonts w:hint="eastAsia"/>
                <w:color w:val="000000"/>
                <w:sz w:val="24"/>
              </w:rPr>
              <w:t>（1）</w:t>
            </w:r>
            <w:r>
              <w:rPr>
                <w:color w:val="000000"/>
                <w:sz w:val="24"/>
              </w:rPr>
              <w:t>选址、总图布置和建筑安全防范措施</w:t>
            </w:r>
          </w:p>
          <w:p>
            <w:pPr>
              <w:adjustRightInd w:val="0"/>
              <w:snapToGrid w:val="0"/>
              <w:spacing w:line="360" w:lineRule="auto"/>
              <w:ind w:firstLine="480" w:firstLineChars="200"/>
              <w:rPr>
                <w:color w:val="000000"/>
                <w:sz w:val="24"/>
              </w:rPr>
            </w:pPr>
            <w:r>
              <w:rPr>
                <w:rFonts w:hint="eastAsia"/>
                <w:color w:val="000000"/>
                <w:sz w:val="24"/>
              </w:rPr>
              <w:t>厂区建（构）筑物应严格按照《建筑设计防火规范》（GB50016-2006）等有关防火规定进行设计。在主体建筑物之间留消防通道，并与厂区主、次干道相连，以保证消防车辆畅通无阻。在道路一侧设有消防给水管网和消火栓。各建、构筑物之间的防火间距亦满足规范要求。按照生产工艺流程和消防安全的要求，厂房的主要安全通道宽度按大于3m设计，通道两侧边缘涂上醒目的安全标志线，每个工位与安全通道相连，既达到物流顺畅，又便于人员安全疏散。在车间周围设有道路，并与厂区主、次干道相连，以保证消防车辆畅通无阻。</w:t>
            </w:r>
          </w:p>
          <w:p>
            <w:pPr>
              <w:adjustRightInd w:val="0"/>
              <w:snapToGrid w:val="0"/>
              <w:spacing w:line="360" w:lineRule="auto"/>
              <w:ind w:firstLine="480" w:firstLineChars="200"/>
              <w:rPr>
                <w:color w:val="000000"/>
                <w:sz w:val="24"/>
              </w:rPr>
            </w:pPr>
            <w:r>
              <w:rPr>
                <w:rFonts w:hint="eastAsia"/>
                <w:color w:val="000000"/>
                <w:sz w:val="24"/>
              </w:rPr>
              <w:t>（2）油漆及稀释剂储存过程风险防范措施</w:t>
            </w:r>
          </w:p>
          <w:p>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①为了加强对化学危险物品的安全管理，保证安全生产，保护环境，企业应严格遵守《化学危险品安全管理条例》，油漆的贮存过程中必须按照国家《化学危险品安全管理条例》和《仓库防火安全管理规则》等规定做到安全贮存；</w:t>
            </w:r>
          </w:p>
          <w:p>
            <w:pPr>
              <w:adjustRightInd w:val="0"/>
              <w:snapToGrid w:val="0"/>
              <w:spacing w:line="360" w:lineRule="auto"/>
              <w:ind w:firstLine="480" w:firstLineChars="200"/>
              <w:rPr>
                <w:color w:val="000000"/>
                <w:sz w:val="24"/>
              </w:rPr>
            </w:pPr>
            <w:r>
              <w:rPr>
                <w:rFonts w:hint="eastAsia" w:ascii="宋体" w:hAnsi="宋体" w:cs="宋体"/>
                <w:color w:val="000000"/>
                <w:sz w:val="24"/>
              </w:rPr>
              <w:t>②</w:t>
            </w:r>
            <w:r>
              <w:rPr>
                <w:color w:val="000000"/>
                <w:sz w:val="24"/>
              </w:rPr>
              <w:t>要求企业加强对油漆及稀释剂的安全管理工作，做到专人管理、专人负责，油漆储存场所必须保持干燥，室温应在35℃以下，并有相应的防火安全措施；油漆储存场所应远离热源和避免阳光直射，禁止一切烟火，设置防火标识牌；</w:t>
            </w:r>
          </w:p>
          <w:p>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③油漆及稀释剂在贮藏、运输时必须加盖密封，容器上应有明显的标志，注明品种代号、批号、色别和检验日期等；</w:t>
            </w:r>
          </w:p>
          <w:p>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④厂区必须配置泡沫、干粉等灭火器；管理人员应懂得防火常识、灭火知识，并能够熟练掌握灭火器；灭火器要经常定期检查；</w:t>
            </w:r>
          </w:p>
          <w:p>
            <w:pPr>
              <w:adjustRightInd w:val="0"/>
              <w:snapToGrid w:val="0"/>
              <w:spacing w:line="360" w:lineRule="auto"/>
              <w:ind w:firstLine="480" w:firstLineChars="200"/>
              <w:rPr>
                <w:rFonts w:ascii="宋体" w:hAnsi="宋体"/>
                <w:color w:val="000000"/>
                <w:sz w:val="24"/>
              </w:rPr>
            </w:pPr>
            <w:r>
              <w:rPr>
                <w:rFonts w:hint="eastAsia" w:ascii="宋体" w:hAnsi="宋体"/>
                <w:color w:val="000000"/>
                <w:sz w:val="24"/>
              </w:rPr>
              <w:t>⑤制定严格的安全防范管理制度，提高职工的安全意识，对重要的仪器设备有完善的检查项目、维护方法。</w:t>
            </w:r>
          </w:p>
          <w:p>
            <w:pPr>
              <w:adjustRightInd w:val="0"/>
              <w:snapToGrid w:val="0"/>
              <w:spacing w:line="360" w:lineRule="auto"/>
              <w:ind w:firstLine="480" w:firstLineChars="200"/>
              <w:rPr>
                <w:color w:val="000000"/>
                <w:sz w:val="24"/>
              </w:rPr>
            </w:pPr>
            <w:r>
              <w:rPr>
                <w:rFonts w:hint="eastAsia"/>
                <w:color w:val="000000"/>
                <w:sz w:val="24"/>
              </w:rPr>
              <w:t>（3）油漆及稀释剂</w:t>
            </w:r>
            <w:r>
              <w:rPr>
                <w:color w:val="000000"/>
                <w:sz w:val="24"/>
              </w:rPr>
              <w:t>运输过程防范措施</w:t>
            </w:r>
          </w:p>
          <w:p>
            <w:pPr>
              <w:adjustRightInd w:val="0"/>
              <w:snapToGrid w:val="0"/>
              <w:spacing w:line="360" w:lineRule="auto"/>
              <w:ind w:firstLine="480" w:firstLineChars="200"/>
              <w:rPr>
                <w:color w:val="000000"/>
                <w:sz w:val="24"/>
              </w:rPr>
            </w:pPr>
            <w:r>
              <w:rPr>
                <w:rFonts w:hint="eastAsia"/>
                <w:color w:val="000000"/>
                <w:sz w:val="24"/>
              </w:rPr>
              <w:t>原料物品的装运应做到定车、定人。定车把装运原料的车辆、工具相对固定，专车专用；定人是把管理、驾驶、押运及装卸等工作的人员加以固定，保证物品的运输始终由专业知识的专业人员来担负。</w:t>
            </w:r>
          </w:p>
          <w:p>
            <w:pPr>
              <w:widowControl/>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）液化</w:t>
            </w:r>
            <w:r>
              <w:rPr>
                <w:rFonts w:hint="eastAsia"/>
                <w:color w:val="000000" w:themeColor="text1"/>
                <w:sz w:val="24"/>
                <w14:textFill>
                  <w14:solidFill>
                    <w14:schemeClr w14:val="tx1"/>
                  </w14:solidFill>
                </w14:textFill>
              </w:rPr>
              <w:t>天然</w:t>
            </w:r>
            <w:r>
              <w:rPr>
                <w:color w:val="000000" w:themeColor="text1"/>
                <w:sz w:val="24"/>
                <w14:textFill>
                  <w14:solidFill>
                    <w14:schemeClr w14:val="tx1"/>
                  </w14:solidFill>
                </w14:textFill>
              </w:rPr>
              <w:t>气使用及储罐过程配备的安全对策、措施</w:t>
            </w:r>
          </w:p>
          <w:p>
            <w:pPr>
              <w:widowControl/>
              <w:adjustRightInd w:val="0"/>
              <w:snapToGrid w:val="0"/>
              <w:spacing w:line="360" w:lineRule="auto"/>
              <w:ind w:firstLine="480" w:firstLineChars="200"/>
              <w:rPr>
                <w:rFonts w:ascii="宋体" w:cs="宋体"/>
                <w:color w:val="000000" w:themeColor="text1"/>
                <w:kern w:val="0"/>
                <w:sz w:val="24"/>
                <w14:textFill>
                  <w14:solidFill>
                    <w14:schemeClr w14:val="tx1"/>
                  </w14:solidFill>
                </w14:textFill>
              </w:rPr>
            </w:pPr>
            <w:r>
              <w:rPr>
                <w:rFonts w:hint="eastAsia" w:ascii="宋体" w:hAnsi="宋体"/>
                <w:color w:val="000000" w:themeColor="text1"/>
                <w:sz w:val="24"/>
                <w14:textFill>
                  <w14:solidFill>
                    <w14:schemeClr w14:val="tx1"/>
                  </w14:solidFill>
                </w14:textFill>
              </w:rPr>
              <w:t>①</w:t>
            </w:r>
            <w:r>
              <w:rPr>
                <w:rFonts w:hint="eastAsia"/>
                <w:color w:val="000000" w:themeColor="text1"/>
                <w:sz w:val="24"/>
                <w14:textFill>
                  <w14:solidFill>
                    <w14:schemeClr w14:val="tx1"/>
                  </w14:solidFill>
                </w14:textFill>
              </w:rPr>
              <w:t>设置预防事故设施：检测、报警设施如设置可燃气体报警仪，站区设置防雷和静电接地设施，电器过载保护设施，配备一定的防爆工具，设置防噪音设施，站区设置安</w:t>
            </w:r>
            <w:r>
              <w:rPr>
                <w:rFonts w:hint="eastAsia" w:ascii="宋体" w:cs="宋体"/>
                <w:color w:val="000000" w:themeColor="text1"/>
                <w:kern w:val="0"/>
                <w:sz w:val="24"/>
                <w14:textFill>
                  <w14:solidFill>
                    <w14:schemeClr w14:val="tx1"/>
                  </w14:solidFill>
                </w14:textFill>
              </w:rPr>
              <w:t>全警示标志等。</w:t>
            </w:r>
          </w:p>
          <w:p>
            <w:pPr>
              <w:widowControl/>
              <w:adjustRightInd w:val="0"/>
              <w:snapToGrid w:val="0"/>
              <w:spacing w:line="360" w:lineRule="auto"/>
              <w:ind w:firstLine="480" w:firstLineChars="200"/>
              <w:rPr>
                <w:rFonts w:asci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②</w:t>
            </w:r>
            <w:r>
              <w:rPr>
                <w:rFonts w:hint="eastAsia" w:ascii="宋体" w:cs="宋体"/>
                <w:color w:val="000000" w:themeColor="text1"/>
                <w:kern w:val="0"/>
                <w:sz w:val="24"/>
                <w14:textFill>
                  <w14:solidFill>
                    <w14:schemeClr w14:val="tx1"/>
                  </w14:solidFill>
                </w14:textFill>
              </w:rPr>
              <w:t>设置控制事故设施如安全阀、紧急备用电源设施、紧急停车设施等。</w:t>
            </w:r>
          </w:p>
          <w:p>
            <w:pPr>
              <w:widowControl/>
              <w:adjustRightInd w:val="0"/>
              <w:snapToGrid w:val="0"/>
              <w:spacing w:line="360" w:lineRule="auto"/>
              <w:ind w:firstLine="480" w:firstLineChars="200"/>
              <w:rPr>
                <w:rFonts w:asci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③</w:t>
            </w:r>
            <w:r>
              <w:rPr>
                <w:rFonts w:hint="eastAsia" w:ascii="宋体" w:cs="宋体"/>
                <w:color w:val="000000" w:themeColor="text1"/>
                <w:kern w:val="0"/>
                <w:sz w:val="24"/>
                <w14:textFill>
                  <w14:solidFill>
                    <w14:schemeClr w14:val="tx1"/>
                  </w14:solidFill>
                </w14:textFill>
              </w:rPr>
              <w:t>设置减少与消除事故影响设施如设置防爆墙，涂刷防火涂料，设置灭火设施，配备一定种类和数量的药品及医疗器械，员工配备劳动防护用品及装备等。</w:t>
            </w:r>
          </w:p>
          <w:p>
            <w:pPr>
              <w:widowControl/>
              <w:adjustRightInd w:val="0"/>
              <w:snapToGrid w:val="0"/>
              <w:spacing w:line="360" w:lineRule="auto"/>
              <w:ind w:firstLine="480" w:firstLineChars="200"/>
              <w:rPr>
                <w:rFonts w:asci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④</w:t>
            </w:r>
            <w:r>
              <w:rPr>
                <w:rFonts w:hint="eastAsia" w:ascii="宋体" w:cs="宋体"/>
                <w:color w:val="000000" w:themeColor="text1"/>
                <w:kern w:val="0"/>
                <w:sz w:val="24"/>
                <w14:textFill>
                  <w14:solidFill>
                    <w14:schemeClr w14:val="tx1"/>
                  </w14:solidFill>
                </w14:textFill>
              </w:rPr>
              <w:t>严格按照有关法规及规范选址，防火间距必须满足规范的有关要求；</w:t>
            </w:r>
          </w:p>
          <w:p>
            <w:pPr>
              <w:widowControl/>
              <w:adjustRightInd w:val="0"/>
              <w:snapToGrid w:val="0"/>
              <w:spacing w:line="360" w:lineRule="auto"/>
              <w:ind w:firstLine="480" w:firstLineChars="200"/>
              <w:rPr>
                <w:rFonts w:asci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⑤</w:t>
            </w:r>
            <w:r>
              <w:rPr>
                <w:rFonts w:hint="eastAsia" w:ascii="宋体" w:cs="宋体"/>
                <w:color w:val="000000" w:themeColor="text1"/>
                <w:kern w:val="0"/>
                <w:sz w:val="24"/>
                <w14:textFill>
                  <w14:solidFill>
                    <w14:schemeClr w14:val="tx1"/>
                  </w14:solidFill>
                </w14:textFill>
              </w:rPr>
              <w:t>为减轻储罐腐蚀，采取环氧粉末涂层防腐结构，外加电流阴极保护；</w:t>
            </w:r>
          </w:p>
          <w:p>
            <w:pPr>
              <w:widowControl/>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⑥</w:t>
            </w:r>
            <w:r>
              <w:rPr>
                <w:rFonts w:hint="eastAsia"/>
                <w:color w:val="000000" w:themeColor="text1"/>
                <w:sz w:val="24"/>
                <w14:textFill>
                  <w14:solidFill>
                    <w14:schemeClr w14:val="tx1"/>
                  </w14:solidFill>
                </w14:textFill>
              </w:rPr>
              <w:t>加强设计单位相互间的配合，做好衔接、交叉部分的协调，减少设计误操作，使总体设计质量为优。</w:t>
            </w:r>
          </w:p>
          <w:p>
            <w:pPr>
              <w:widowControl/>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⑦</w:t>
            </w:r>
            <w:r>
              <w:rPr>
                <w:rFonts w:hint="eastAsia"/>
                <w:color w:val="000000" w:themeColor="text1"/>
                <w:sz w:val="24"/>
                <w14:textFill>
                  <w14:solidFill>
                    <w14:schemeClr w14:val="tx1"/>
                  </w14:solidFill>
                </w14:textFill>
              </w:rPr>
              <w:t>储罐区设置导排沟，让事故废水进入应急水池中，保证发生火灾、爆炸事故时产生的消防废水能全部进入事故池，避免事故废水外排。</w:t>
            </w:r>
          </w:p>
          <w:p>
            <w:pPr>
              <w:widowControl/>
              <w:adjustRightInd w:val="0"/>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⑧安全管理措施</w:t>
            </w:r>
          </w:p>
          <w:p>
            <w:pPr>
              <w:widowControl/>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严格按照国家有关法律法规和标准规范进行施工、监理和验收。设置专职安全员具体负责安全工作。牢固树立安全第一、预防为主、综合治理的思想；根据所采购的设备的技术条件，制定各种符合实际的操作规程，并保证严格、熟练按照操作规程操作。组织职工义务消防队，定期进行消防训练。使每个职工都会使用消防器材，这对扑灭初期火灾具有重要作用；结合本站实际按照《危险化学品事故应急救援预案编制导则》制定重大危险源管理控制措施和重大事故紧急救援预案，包括组织机构、职责分工，灭火人员急救、安全疏散、社会支援等主要内容，并组织职工进行演练；加强站区现场管理，实行定置管理，保持地面干净整齐、无杂物、污水，安全消防通道畅通，严防物料、杂品乱堆乱放。加强站区设备、设施、电气的维修，使其经常处于良好状态；建立健全安全管理制度，制定各种人员的安全责任制。</w:t>
            </w:r>
          </w:p>
          <w:p>
            <w:pPr>
              <w:widowControl/>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（5）液化天然气事故防范措施</w:t>
            </w:r>
          </w:p>
          <w:p>
            <w:pPr>
              <w:widowControl/>
              <w:adjustRightInd w:val="0"/>
              <w:snapToGrid w:val="0"/>
              <w:spacing w:line="360" w:lineRule="auto"/>
              <w:ind w:firstLine="480" w:firstLineChars="200"/>
              <w:rPr>
                <w:rFonts w:ascii="宋体" w:hAnsi="宋体" w:cs="TimesNewRomanPSMT"/>
                <w:color w:val="000000" w:themeColor="text1"/>
                <w:kern w:val="0"/>
                <w:sz w:val="24"/>
                <w14:textFill>
                  <w14:solidFill>
                    <w14:schemeClr w14:val="tx1"/>
                  </w14:solidFill>
                </w14:textFill>
              </w:rPr>
            </w:pPr>
            <w:r>
              <w:rPr>
                <w:rFonts w:hint="eastAsia" w:ascii="宋体" w:hAnsi="宋体" w:cs="TimesNewRomanPSMT"/>
                <w:color w:val="000000" w:themeColor="text1"/>
                <w:kern w:val="0"/>
                <w:sz w:val="24"/>
                <w14:textFill>
                  <w14:solidFill>
                    <w14:schemeClr w14:val="tx1"/>
                  </w14:solidFill>
                </w14:textFill>
              </w:rPr>
              <w:t>①</w:t>
            </w:r>
            <w:r>
              <w:rPr>
                <w:rFonts w:hint="eastAsia"/>
                <w:color w:val="000000" w:themeColor="text1"/>
                <w:sz w:val="24"/>
                <w14:textFill>
                  <w14:solidFill>
                    <w14:schemeClr w14:val="tx1"/>
                  </w14:solidFill>
                </w14:textFill>
              </w:rPr>
              <w:t>泄露的液化天然气遇明火引起爆炸或火灾，在用水进行灭火时，会产生消防废水。项目厂区区设置1个20m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的消防水池，消防水主要为自来水和清洗水。</w:t>
            </w:r>
          </w:p>
          <w:p>
            <w:pPr>
              <w:widowControl/>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②</w:t>
            </w:r>
            <w:r>
              <w:rPr>
                <w:rFonts w:hint="eastAsia"/>
                <w:color w:val="000000" w:themeColor="text1"/>
                <w:sz w:val="24"/>
                <w14:textFill>
                  <w14:solidFill>
                    <w14:schemeClr w14:val="tx1"/>
                  </w14:solidFill>
                </w14:textFill>
              </w:rPr>
              <w:t>设置过流保护及紧急切断装置，进一步提高工艺管线及阀门质量，并加强其日常维护保养；</w:t>
            </w:r>
          </w:p>
          <w:p>
            <w:pPr>
              <w:widowControl/>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③</w:t>
            </w:r>
            <w:r>
              <w:rPr>
                <w:rFonts w:hint="eastAsia"/>
                <w:color w:val="000000" w:themeColor="text1"/>
                <w:sz w:val="24"/>
                <w14:textFill>
                  <w14:solidFill>
                    <w14:schemeClr w14:val="tx1"/>
                  </w14:solidFill>
                </w14:textFill>
              </w:rPr>
              <w:t>液化天然气储罐区要划定禁火区域，禁绝一切火源；</w:t>
            </w:r>
          </w:p>
          <w:p>
            <w:pPr>
              <w:widowControl/>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④</w:t>
            </w:r>
            <w:r>
              <w:rPr>
                <w:rFonts w:hint="eastAsia"/>
                <w:color w:val="000000" w:themeColor="text1"/>
                <w:sz w:val="24"/>
                <w14:textFill>
                  <w14:solidFill>
                    <w14:schemeClr w14:val="tx1"/>
                  </w14:solidFill>
                </w14:textFill>
              </w:rPr>
              <w:t>配置消防器材、加强防爆电气设备的日常巡视和检查工作；</w:t>
            </w:r>
          </w:p>
          <w:p>
            <w:pPr>
              <w:widowControl/>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⑤</w:t>
            </w:r>
            <w:r>
              <w:rPr>
                <w:rFonts w:hint="eastAsia"/>
                <w:color w:val="000000" w:themeColor="text1"/>
                <w:sz w:val="24"/>
                <w14:textFill>
                  <w14:solidFill>
                    <w14:schemeClr w14:val="tx1"/>
                  </w14:solidFill>
                </w14:textFill>
              </w:rPr>
              <w:t>装有液化天然气的储罐，严禁运输距离超过50公里；罐内气体相互接触可引起燃烧、爆炸、产生毒物的气瓶，不得同车（厢）运输；易燃、易爆、腐蚀性物品或与瓶内气体起化学反应的物品，不得与气瓶一起运输；</w:t>
            </w:r>
          </w:p>
          <w:p>
            <w:pPr>
              <w:widowControl/>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⑥</w:t>
            </w:r>
            <w:r>
              <w:rPr>
                <w:rFonts w:hint="eastAsia"/>
                <w:color w:val="000000" w:themeColor="text1"/>
                <w:sz w:val="24"/>
                <w14:textFill>
                  <w14:solidFill>
                    <w14:schemeClr w14:val="tx1"/>
                  </w14:solidFill>
                </w14:textFill>
              </w:rPr>
              <w:t>应保证有减轻事故危害与确保现场人员有足够的抢救或撤离时间等方面的技术措施；</w:t>
            </w:r>
          </w:p>
          <w:p>
            <w:pPr>
              <w:widowControl/>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⑦</w:t>
            </w:r>
            <w:r>
              <w:rPr>
                <w:rFonts w:hint="eastAsia"/>
                <w:color w:val="000000" w:themeColor="text1"/>
                <w:sz w:val="24"/>
                <w14:textFill>
                  <w14:solidFill>
                    <w14:schemeClr w14:val="tx1"/>
                  </w14:solidFill>
                </w14:textFill>
              </w:rPr>
              <w:t>定期检查储罐区事故池及导排沟的完好性，并定期清理导排沟，避免导排沟出现堵塞现象，保证发生事故时消防废水能全部进入事故池。</w:t>
            </w:r>
          </w:p>
          <w:p>
            <w:pPr>
              <w:widowControl/>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（6）液化天然气运输过程中的防范措施</w:t>
            </w:r>
          </w:p>
          <w:p>
            <w:pPr>
              <w:widowControl/>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原料的运输都由第三方有资质的单位进行危化品运输。液化天然气属于危险化学品，在钢瓶运输过程中，需特别关注其运输过程中的风险防范。一旦运输过程中发生事故，将对周边水体产生影响，运输道路根据《集中式饮用水水源环境保护指南（试行）》（2012 年3月），应在钢瓶运输车辆运输过程中采取以下防范措施：</w:t>
            </w:r>
          </w:p>
          <w:p>
            <w:pPr>
              <w:widowControl/>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①</w:t>
            </w:r>
            <w:r>
              <w:rPr>
                <w:rFonts w:hint="eastAsia"/>
                <w:color w:val="000000" w:themeColor="text1"/>
                <w:sz w:val="24"/>
                <w14:textFill>
                  <w14:solidFill>
                    <w14:schemeClr w14:val="tx1"/>
                  </w14:solidFill>
                </w14:textFill>
              </w:rPr>
              <w:t xml:space="preserve">应建立健全安全生产管理制度，并严格落实。对液化天然气道路运输要进行安全评估，辨识各种危险因素，制定相应的安全对策。应制定液化天然气运输的突发事件应急预案，通过培训使驾驶员及押运人员能够采取正确有效的补救措施。 </w:t>
            </w:r>
          </w:p>
          <w:p>
            <w:pPr>
              <w:widowControl/>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要对</w:t>
            </w:r>
            <w:r>
              <w:rPr>
                <w:rFonts w:hint="eastAsia"/>
                <w:color w:val="000000" w:themeColor="text1"/>
                <w:sz w:val="24"/>
                <w14:textFill>
                  <w14:solidFill>
                    <w14:schemeClr w14:val="tx1"/>
                  </w14:solidFill>
                </w14:textFill>
              </w:rPr>
              <w:t>液化天然气</w:t>
            </w:r>
            <w:r>
              <w:rPr>
                <w:color w:val="000000" w:themeColor="text1"/>
                <w:sz w:val="24"/>
                <w14:textFill>
                  <w14:solidFill>
                    <w14:schemeClr w14:val="tx1"/>
                  </w14:solidFill>
                </w14:textFill>
              </w:rPr>
              <w:t>道路运输全过程进行安全控制，对运输车辆实行GPS全程监控，配备必要的防护用品和应急救援器材。公司实时掌握车辆的运输动态，约束驾驶员的行为</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加大对驾驶员超速驾驶等不安全行为的处罚力度，加强风险控制，增加安全性。</w:t>
            </w:r>
          </w:p>
          <w:p>
            <w:pPr>
              <w:widowControl/>
              <w:adjustRightInd w:val="0"/>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③驾驶员要做到小心安全驾驶，不留事故隐患。驾驶员及押运员要了解液化天然气的性质、危害特性及钢瓶的使用情况，一旦钢瓶出现安全问题等意外事故时能采取紧急处置措施。事故发生时，要及时使用干粉灭火器灭火，不可用水直接喷淋液体泄漏处。在遇到紧急情况时，要及时向当地公安机关报告，避免事故后果进一步扩大。采取一切措施，配合当地事故救援单位，减少事故危害性，确保安全第一。</w:t>
            </w:r>
          </w:p>
          <w:p>
            <w:pPr>
              <w:widowControl/>
              <w:adjustRightInd w:val="0"/>
              <w:snapToGrid w:val="0"/>
              <w:spacing w:line="360" w:lineRule="auto"/>
              <w:ind w:firstLine="480" w:firstLineChars="200"/>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④突发事件发生后，应在政府的统一指挥下，积极配合相关部门配合，完成应急工作。</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7.4.2应急处理措施</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当油漆及稀释剂等原料发生泄漏时，迅速撤离泄漏污染区人员至安全区，并进行隔离，严格限制出入。切断火源。建议应急处理人员戴自给正压式呼吸器，穿防静电工作服。尽可能切断泄漏源。防止流入下水道、排洪沟等限制性空间。</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（2）当原料发生小量泄漏时，可用砂土或其它不燃材料吸附或吸收。</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项目油漆及稀释剂等原料桶装储存区周围应设置围堰，以防外泄。围堰设置容积必须大于原料的一次最大泄漏量。储存区应备有泄露应急处理设备和合适的收容材料；同时在围堰周围设置引导收集管道，将泄露物料引导置入事故池（容积1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，三防措施）内暂存，交由有危废处理资质的单位进行处理。</w:t>
            </w:r>
          </w:p>
          <w:p>
            <w:pPr>
              <w:widowControl/>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（4）在投产运行前，应制定出正常、异常或紧急状态下的操作手册和维修手册，并对操作、维修人员进行培训，持证上岗，避免因严重操作失误而造成的事故；</w:t>
            </w:r>
          </w:p>
          <w:p>
            <w:pPr>
              <w:widowControl/>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（5）加强对工作人员安全素质方面的教育及训练，包括安全知识、安全技术、安全心理、职业卫生及排险与消防活动等，而且要时常演练与考核；</w:t>
            </w:r>
          </w:p>
          <w:p>
            <w:pPr>
              <w:widowControl/>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（6）制定应急操作规程，在规程中应说明发生事故时应采取的操作步骤，规定抢修进度，限制事故的影响；</w:t>
            </w:r>
          </w:p>
          <w:p>
            <w:pPr>
              <w:adjustRightInd w:val="0"/>
              <w:snapToGrid w:val="0"/>
              <w:spacing w:line="360" w:lineRule="auto"/>
              <w:ind w:firstLine="480" w:firstLineChars="200"/>
              <w:rPr>
                <w:color w:val="000000"/>
                <w:sz w:val="24"/>
              </w:rPr>
            </w:pPr>
            <w:r>
              <w:rPr>
                <w:rFonts w:hint="eastAsia"/>
                <w:color w:val="000000"/>
                <w:sz w:val="24"/>
              </w:rPr>
              <w:t>7.4.3风险应急预案</w:t>
            </w:r>
          </w:p>
          <w:p>
            <w:pPr>
              <w:adjustRightInd w:val="0"/>
              <w:snapToGrid w:val="0"/>
              <w:spacing w:line="360" w:lineRule="auto"/>
              <w:ind w:firstLine="480" w:firstLineChars="200"/>
              <w:rPr>
                <w:color w:val="000000"/>
                <w:sz w:val="24"/>
              </w:rPr>
            </w:pPr>
            <w:r>
              <w:rPr>
                <w:rFonts w:hint="eastAsia"/>
                <w:color w:val="000000"/>
                <w:sz w:val="24"/>
              </w:rPr>
              <w:t>根据国家环保局（90）环管字第057号文</w:t>
            </w:r>
            <w:r>
              <w:rPr>
                <w:color w:val="000000"/>
                <w:sz w:val="24"/>
              </w:rPr>
              <w:t>《关于对重大环境污染事故隐患进行风险评价的通知》</w:t>
            </w:r>
            <w:r>
              <w:rPr>
                <w:rFonts w:hint="eastAsia"/>
                <w:color w:val="000000"/>
                <w:sz w:val="24"/>
              </w:rPr>
              <w:t>的要求，通过对污染事故的风险评价，各有关企业单位应加强安全生产管理，制定重大环境事故发生的应急预案，消除事故隐患的实施及突发性事故应急办法等。</w:t>
            </w:r>
          </w:p>
          <w:p>
            <w:pPr>
              <w:adjustRightInd w:val="0"/>
              <w:snapToGrid w:val="0"/>
              <w:spacing w:line="360" w:lineRule="auto"/>
              <w:ind w:firstLine="480" w:firstLineChars="200"/>
              <w:rPr>
                <w:color w:val="000000"/>
                <w:sz w:val="24"/>
              </w:rPr>
            </w:pPr>
            <w:r>
              <w:rPr>
                <w:rFonts w:hint="eastAsia"/>
                <w:color w:val="000000"/>
                <w:sz w:val="24"/>
              </w:rPr>
              <w:t>本项目应根据生产特点和事故隐患分析，制定突发事故应急预案，见下表。</w:t>
            </w:r>
          </w:p>
          <w:p>
            <w:pPr>
              <w:adjustRightInd w:val="0"/>
              <w:snapToGrid w:val="0"/>
              <w:spacing w:line="360" w:lineRule="auto"/>
              <w:ind w:left="71" w:leftChars="34"/>
              <w:jc w:val="center"/>
              <w:rPr>
                <w:b/>
                <w:bCs/>
                <w:color w:val="000000"/>
                <w:kern w:val="0"/>
                <w:sz w:val="24"/>
              </w:rPr>
            </w:pPr>
            <w:r>
              <w:rPr>
                <w:rFonts w:hint="eastAsia"/>
                <w:b/>
                <w:bCs/>
                <w:color w:val="000000"/>
                <w:kern w:val="0"/>
                <w:sz w:val="24"/>
              </w:rPr>
              <w:t>表4-44        应急预案内容</w:t>
            </w:r>
          </w:p>
          <w:tbl>
            <w:tblPr>
              <w:tblStyle w:val="30"/>
              <w:tblW w:w="8019"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126"/>
              <w:gridCol w:w="5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right"/>
              </w:trPr>
              <w:tc>
                <w:tcPr>
                  <w:tcW w:w="738" w:type="dxa"/>
                  <w:vAlign w:val="center"/>
                </w:tcPr>
                <w:p>
                  <w:pPr>
                    <w:spacing w:line="360" w:lineRule="exact"/>
                    <w:jc w:val="center"/>
                    <w:rPr>
                      <w:rFonts w:ascii="宋体" w:hAnsi="宋体"/>
                      <w:color w:val="000000"/>
                    </w:rPr>
                  </w:pPr>
                  <w:r>
                    <w:rPr>
                      <w:rFonts w:hint="eastAsia" w:ascii="宋体" w:hAnsi="宋体"/>
                      <w:color w:val="000000"/>
                    </w:rPr>
                    <w:t>序号</w:t>
                  </w:r>
                </w:p>
              </w:tc>
              <w:tc>
                <w:tcPr>
                  <w:tcW w:w="2126" w:type="dxa"/>
                  <w:vAlign w:val="center"/>
                </w:tcPr>
                <w:p>
                  <w:pPr>
                    <w:spacing w:line="360" w:lineRule="exact"/>
                    <w:jc w:val="center"/>
                    <w:rPr>
                      <w:rFonts w:ascii="宋体" w:hAnsi="宋体"/>
                      <w:color w:val="000000"/>
                    </w:rPr>
                  </w:pPr>
                  <w:r>
                    <w:rPr>
                      <w:rFonts w:hint="eastAsia" w:ascii="宋体" w:hAnsi="宋体"/>
                      <w:color w:val="000000"/>
                    </w:rPr>
                    <w:t>项目</w:t>
                  </w:r>
                </w:p>
              </w:tc>
              <w:tc>
                <w:tcPr>
                  <w:tcW w:w="5155" w:type="dxa"/>
                  <w:vAlign w:val="center"/>
                </w:tcPr>
                <w:p>
                  <w:pPr>
                    <w:spacing w:line="360" w:lineRule="exact"/>
                    <w:jc w:val="center"/>
                    <w:rPr>
                      <w:rFonts w:ascii="宋体" w:hAnsi="宋体"/>
                      <w:color w:val="000000"/>
                    </w:rPr>
                  </w:pPr>
                  <w:r>
                    <w:rPr>
                      <w:rFonts w:hint="eastAsia" w:ascii="宋体" w:hAnsi="宋体"/>
                      <w:color w:val="000000"/>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right"/>
              </w:trPr>
              <w:tc>
                <w:tcPr>
                  <w:tcW w:w="738" w:type="dxa"/>
                  <w:vAlign w:val="center"/>
                </w:tcPr>
                <w:p>
                  <w:pPr>
                    <w:spacing w:line="360" w:lineRule="exact"/>
                    <w:jc w:val="center"/>
                    <w:rPr>
                      <w:color w:val="000000"/>
                    </w:rPr>
                  </w:pPr>
                  <w:r>
                    <w:rPr>
                      <w:color w:val="000000"/>
                    </w:rPr>
                    <w:t>1</w:t>
                  </w:r>
                </w:p>
              </w:tc>
              <w:tc>
                <w:tcPr>
                  <w:tcW w:w="2126" w:type="dxa"/>
                  <w:vAlign w:val="center"/>
                </w:tcPr>
                <w:p>
                  <w:pPr>
                    <w:snapToGrid w:val="0"/>
                    <w:spacing w:line="360" w:lineRule="exact"/>
                    <w:jc w:val="center"/>
                    <w:rPr>
                      <w:rFonts w:ascii="宋体" w:hAnsi="宋体"/>
                      <w:color w:val="000000"/>
                    </w:rPr>
                  </w:pPr>
                  <w:r>
                    <w:rPr>
                      <w:rFonts w:hint="eastAsia" w:ascii="宋体" w:hAnsi="宋体"/>
                      <w:color w:val="000000"/>
                    </w:rPr>
                    <w:t>应急计划区</w:t>
                  </w:r>
                </w:p>
              </w:tc>
              <w:tc>
                <w:tcPr>
                  <w:tcW w:w="5155" w:type="dxa"/>
                  <w:vAlign w:val="center"/>
                </w:tcPr>
                <w:p>
                  <w:pPr>
                    <w:spacing w:line="360" w:lineRule="exact"/>
                    <w:jc w:val="center"/>
                    <w:rPr>
                      <w:rFonts w:ascii="宋体" w:hAnsi="宋体"/>
                      <w:color w:val="000000"/>
                    </w:rPr>
                  </w:pPr>
                  <w:r>
                    <w:rPr>
                      <w:rFonts w:hint="eastAsia" w:ascii="宋体" w:hAnsi="宋体"/>
                      <w:color w:val="000000"/>
                    </w:rPr>
                    <w:t>危险目标：原料库、环境保护目标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right"/>
              </w:trPr>
              <w:tc>
                <w:tcPr>
                  <w:tcW w:w="738" w:type="dxa"/>
                  <w:vAlign w:val="center"/>
                </w:tcPr>
                <w:p>
                  <w:pPr>
                    <w:spacing w:line="360" w:lineRule="exact"/>
                    <w:jc w:val="center"/>
                    <w:rPr>
                      <w:color w:val="000000"/>
                    </w:rPr>
                  </w:pPr>
                  <w:r>
                    <w:rPr>
                      <w:color w:val="000000"/>
                    </w:rPr>
                    <w:t>2</w:t>
                  </w:r>
                </w:p>
              </w:tc>
              <w:tc>
                <w:tcPr>
                  <w:tcW w:w="2126" w:type="dxa"/>
                  <w:vAlign w:val="center"/>
                </w:tcPr>
                <w:p>
                  <w:pPr>
                    <w:spacing w:line="360" w:lineRule="exact"/>
                    <w:jc w:val="center"/>
                    <w:rPr>
                      <w:rFonts w:ascii="宋体" w:hAnsi="宋体"/>
                      <w:color w:val="000000"/>
                    </w:rPr>
                  </w:pPr>
                  <w:r>
                    <w:rPr>
                      <w:rFonts w:hint="eastAsia" w:ascii="宋体" w:hAnsi="宋体"/>
                      <w:color w:val="000000"/>
                    </w:rPr>
                    <w:t>应急组织机构、人员</w:t>
                  </w:r>
                </w:p>
              </w:tc>
              <w:tc>
                <w:tcPr>
                  <w:tcW w:w="5155" w:type="dxa"/>
                  <w:vAlign w:val="center"/>
                </w:tcPr>
                <w:p>
                  <w:pPr>
                    <w:spacing w:line="360" w:lineRule="exact"/>
                    <w:jc w:val="center"/>
                    <w:rPr>
                      <w:rFonts w:ascii="宋体" w:hAnsi="宋体"/>
                      <w:color w:val="000000"/>
                    </w:rPr>
                  </w:pPr>
                  <w:r>
                    <w:rPr>
                      <w:rFonts w:hint="eastAsia" w:ascii="宋体" w:hAnsi="宋体"/>
                      <w:color w:val="000000"/>
                    </w:rPr>
                    <w:t>工厂、地区应急组织机构、人员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right"/>
              </w:trPr>
              <w:tc>
                <w:tcPr>
                  <w:tcW w:w="738" w:type="dxa"/>
                  <w:vAlign w:val="center"/>
                </w:tcPr>
                <w:p>
                  <w:pPr>
                    <w:spacing w:line="360" w:lineRule="exact"/>
                    <w:jc w:val="center"/>
                    <w:rPr>
                      <w:color w:val="000000"/>
                    </w:rPr>
                  </w:pPr>
                  <w:r>
                    <w:rPr>
                      <w:color w:val="000000"/>
                    </w:rPr>
                    <w:t>3</w:t>
                  </w:r>
                </w:p>
              </w:tc>
              <w:tc>
                <w:tcPr>
                  <w:tcW w:w="2126" w:type="dxa"/>
                  <w:vAlign w:val="center"/>
                </w:tcPr>
                <w:p>
                  <w:pPr>
                    <w:spacing w:line="360" w:lineRule="exact"/>
                    <w:jc w:val="center"/>
                    <w:rPr>
                      <w:rFonts w:ascii="宋体" w:hAnsi="宋体"/>
                      <w:color w:val="000000"/>
                    </w:rPr>
                  </w:pPr>
                  <w:r>
                    <w:rPr>
                      <w:rFonts w:hint="eastAsia" w:ascii="宋体" w:hAnsi="宋体"/>
                      <w:color w:val="000000"/>
                    </w:rPr>
                    <w:t>预案分级响应条件</w:t>
                  </w:r>
                </w:p>
              </w:tc>
              <w:tc>
                <w:tcPr>
                  <w:tcW w:w="5155" w:type="dxa"/>
                  <w:vAlign w:val="center"/>
                </w:tcPr>
                <w:p>
                  <w:pPr>
                    <w:spacing w:line="360" w:lineRule="exact"/>
                    <w:jc w:val="center"/>
                    <w:rPr>
                      <w:rFonts w:ascii="宋体" w:hAnsi="宋体"/>
                      <w:color w:val="000000"/>
                    </w:rPr>
                  </w:pPr>
                  <w:r>
                    <w:rPr>
                      <w:rFonts w:hint="eastAsia" w:ascii="宋体" w:hAnsi="宋体"/>
                      <w:color w:val="000000"/>
                    </w:rPr>
                    <w:t>规定预案的级别及分级响应程序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right"/>
              </w:trPr>
              <w:tc>
                <w:tcPr>
                  <w:tcW w:w="738" w:type="dxa"/>
                  <w:vAlign w:val="center"/>
                </w:tcPr>
                <w:p>
                  <w:pPr>
                    <w:spacing w:line="360" w:lineRule="exact"/>
                    <w:jc w:val="center"/>
                    <w:rPr>
                      <w:color w:val="000000"/>
                    </w:rPr>
                  </w:pPr>
                  <w:r>
                    <w:rPr>
                      <w:color w:val="000000"/>
                    </w:rPr>
                    <w:t>4</w:t>
                  </w:r>
                </w:p>
              </w:tc>
              <w:tc>
                <w:tcPr>
                  <w:tcW w:w="2126" w:type="dxa"/>
                  <w:vAlign w:val="center"/>
                </w:tcPr>
                <w:p>
                  <w:pPr>
                    <w:spacing w:line="360" w:lineRule="exact"/>
                    <w:jc w:val="center"/>
                    <w:rPr>
                      <w:rFonts w:ascii="宋体" w:hAnsi="宋体"/>
                      <w:color w:val="000000"/>
                    </w:rPr>
                  </w:pPr>
                  <w:r>
                    <w:rPr>
                      <w:rFonts w:hint="eastAsia" w:ascii="宋体" w:hAnsi="宋体"/>
                      <w:color w:val="000000"/>
                    </w:rPr>
                    <w:t>应急救援保障</w:t>
                  </w:r>
                </w:p>
              </w:tc>
              <w:tc>
                <w:tcPr>
                  <w:tcW w:w="5155" w:type="dxa"/>
                  <w:vAlign w:val="center"/>
                </w:tcPr>
                <w:p>
                  <w:pPr>
                    <w:spacing w:line="360" w:lineRule="exact"/>
                    <w:jc w:val="center"/>
                    <w:rPr>
                      <w:rFonts w:ascii="宋体" w:hAnsi="宋体"/>
                      <w:color w:val="000000"/>
                    </w:rPr>
                  </w:pPr>
                  <w:r>
                    <w:rPr>
                      <w:rFonts w:hint="eastAsia" w:ascii="宋体" w:hAnsi="宋体"/>
                      <w:color w:val="000000"/>
                    </w:rPr>
                    <w:t>应急设施、设备与器材等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right"/>
              </w:trPr>
              <w:tc>
                <w:tcPr>
                  <w:tcW w:w="738" w:type="dxa"/>
                  <w:vAlign w:val="center"/>
                </w:tcPr>
                <w:p>
                  <w:pPr>
                    <w:spacing w:line="360" w:lineRule="exact"/>
                    <w:jc w:val="center"/>
                    <w:rPr>
                      <w:color w:val="000000"/>
                    </w:rPr>
                  </w:pPr>
                  <w:r>
                    <w:rPr>
                      <w:color w:val="000000"/>
                    </w:rPr>
                    <w:t>5</w:t>
                  </w:r>
                </w:p>
              </w:tc>
              <w:tc>
                <w:tcPr>
                  <w:tcW w:w="2126" w:type="dxa"/>
                  <w:vAlign w:val="center"/>
                </w:tcPr>
                <w:p>
                  <w:pPr>
                    <w:spacing w:line="360" w:lineRule="exact"/>
                    <w:jc w:val="center"/>
                    <w:rPr>
                      <w:rFonts w:ascii="宋体" w:hAnsi="宋体"/>
                      <w:color w:val="000000"/>
                    </w:rPr>
                  </w:pPr>
                  <w:r>
                    <w:rPr>
                      <w:rFonts w:hint="eastAsia" w:ascii="宋体" w:hAnsi="宋体"/>
                      <w:color w:val="000000"/>
                    </w:rPr>
                    <w:t>报警、通讯联络方式</w:t>
                  </w:r>
                </w:p>
              </w:tc>
              <w:tc>
                <w:tcPr>
                  <w:tcW w:w="5155" w:type="dxa"/>
                  <w:vAlign w:val="center"/>
                </w:tcPr>
                <w:p>
                  <w:pPr>
                    <w:spacing w:line="360" w:lineRule="exact"/>
                    <w:jc w:val="center"/>
                    <w:rPr>
                      <w:rFonts w:ascii="宋体" w:hAnsi="宋体"/>
                      <w:color w:val="000000"/>
                    </w:rPr>
                  </w:pPr>
                  <w:r>
                    <w:rPr>
                      <w:rFonts w:hint="eastAsia" w:ascii="宋体" w:hAnsi="宋体"/>
                      <w:color w:val="000000"/>
                    </w:rPr>
                    <w:t>规定应急状态下的报警通讯方式，通知方式和交通保障、管制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right"/>
              </w:trPr>
              <w:tc>
                <w:tcPr>
                  <w:tcW w:w="738" w:type="dxa"/>
                  <w:vAlign w:val="center"/>
                </w:tcPr>
                <w:p>
                  <w:pPr>
                    <w:spacing w:line="360" w:lineRule="exact"/>
                    <w:jc w:val="center"/>
                    <w:rPr>
                      <w:color w:val="000000"/>
                    </w:rPr>
                  </w:pPr>
                  <w:r>
                    <w:rPr>
                      <w:color w:val="000000"/>
                    </w:rPr>
                    <w:t>6</w:t>
                  </w:r>
                </w:p>
              </w:tc>
              <w:tc>
                <w:tcPr>
                  <w:tcW w:w="2126" w:type="dxa"/>
                  <w:vAlign w:val="center"/>
                </w:tcPr>
                <w:p>
                  <w:pPr>
                    <w:spacing w:line="360" w:lineRule="exact"/>
                    <w:jc w:val="center"/>
                    <w:rPr>
                      <w:rFonts w:ascii="宋体" w:hAnsi="宋体"/>
                      <w:color w:val="000000"/>
                    </w:rPr>
                  </w:pPr>
                  <w:r>
                    <w:rPr>
                      <w:rFonts w:hint="eastAsia" w:ascii="宋体" w:hAnsi="宋体"/>
                      <w:color w:val="000000"/>
                    </w:rPr>
                    <w:t>应急环境监测、抢险、救援及控制措施</w:t>
                  </w:r>
                </w:p>
              </w:tc>
              <w:tc>
                <w:tcPr>
                  <w:tcW w:w="5155" w:type="dxa"/>
                  <w:vAlign w:val="center"/>
                </w:tcPr>
                <w:p>
                  <w:pPr>
                    <w:spacing w:line="360" w:lineRule="exact"/>
                    <w:jc w:val="center"/>
                    <w:rPr>
                      <w:rFonts w:ascii="宋体" w:hAnsi="宋体"/>
                      <w:color w:val="000000"/>
                    </w:rPr>
                  </w:pPr>
                  <w:r>
                    <w:rPr>
                      <w:rFonts w:hint="eastAsia" w:ascii="宋体" w:hAnsi="宋体"/>
                      <w:color w:val="000000"/>
                    </w:rPr>
                    <w:t>由专业队伍负责对事故现场进行侦查监测，对事故性质、参数与后果进行评估，为指挥部门提供决策依据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right"/>
              </w:trPr>
              <w:tc>
                <w:tcPr>
                  <w:tcW w:w="738" w:type="dxa"/>
                  <w:vAlign w:val="center"/>
                </w:tcPr>
                <w:p>
                  <w:pPr>
                    <w:spacing w:line="360" w:lineRule="exact"/>
                    <w:jc w:val="center"/>
                    <w:rPr>
                      <w:color w:val="000000"/>
                    </w:rPr>
                  </w:pPr>
                  <w:r>
                    <w:rPr>
                      <w:color w:val="000000"/>
                    </w:rPr>
                    <w:t>7</w:t>
                  </w:r>
                </w:p>
              </w:tc>
              <w:tc>
                <w:tcPr>
                  <w:tcW w:w="2126" w:type="dxa"/>
                  <w:vAlign w:val="center"/>
                </w:tcPr>
                <w:p>
                  <w:pPr>
                    <w:spacing w:line="360" w:lineRule="exact"/>
                    <w:jc w:val="center"/>
                    <w:rPr>
                      <w:rFonts w:ascii="宋体" w:hAnsi="宋体"/>
                      <w:color w:val="000000"/>
                    </w:rPr>
                  </w:pPr>
                  <w:r>
                    <w:rPr>
                      <w:rFonts w:hint="eastAsia" w:ascii="宋体" w:hAnsi="宋体"/>
                      <w:color w:val="000000"/>
                    </w:rPr>
                    <w:t>应急检测、防护措施、清除措施和器材</w:t>
                  </w:r>
                </w:p>
              </w:tc>
              <w:tc>
                <w:tcPr>
                  <w:tcW w:w="5155" w:type="dxa"/>
                  <w:vAlign w:val="center"/>
                </w:tcPr>
                <w:p>
                  <w:pPr>
                    <w:spacing w:line="360" w:lineRule="exact"/>
                    <w:jc w:val="center"/>
                    <w:rPr>
                      <w:rFonts w:ascii="宋体" w:hAnsi="宋体"/>
                      <w:color w:val="000000"/>
                    </w:rPr>
                  </w:pPr>
                  <w:r>
                    <w:rPr>
                      <w:rFonts w:hint="eastAsia" w:ascii="宋体" w:hAnsi="宋体"/>
                      <w:color w:val="000000"/>
                    </w:rPr>
                    <w:t>事故现场、邻近区域、控制防火区域、控制和清除污染措施及相应设备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right"/>
              </w:trPr>
              <w:tc>
                <w:tcPr>
                  <w:tcW w:w="738" w:type="dxa"/>
                  <w:vAlign w:val="center"/>
                </w:tcPr>
                <w:p>
                  <w:pPr>
                    <w:spacing w:line="360" w:lineRule="exact"/>
                    <w:jc w:val="center"/>
                    <w:rPr>
                      <w:color w:val="000000"/>
                    </w:rPr>
                  </w:pPr>
                  <w:r>
                    <w:rPr>
                      <w:color w:val="000000"/>
                    </w:rPr>
                    <w:t>8</w:t>
                  </w:r>
                </w:p>
              </w:tc>
              <w:tc>
                <w:tcPr>
                  <w:tcW w:w="2126" w:type="dxa"/>
                  <w:vAlign w:val="center"/>
                </w:tcPr>
                <w:p>
                  <w:pPr>
                    <w:spacing w:line="360" w:lineRule="exact"/>
                    <w:jc w:val="center"/>
                    <w:rPr>
                      <w:rFonts w:ascii="宋体" w:hAnsi="宋体"/>
                      <w:color w:val="000000"/>
                    </w:rPr>
                  </w:pPr>
                  <w:r>
                    <w:rPr>
                      <w:rFonts w:hint="eastAsia" w:ascii="宋体" w:hAnsi="宋体"/>
                      <w:color w:val="000000"/>
                    </w:rPr>
                    <w:t>人员紧急撤离、疏散，应急剂量控制、撤离组织计划</w:t>
                  </w:r>
                </w:p>
              </w:tc>
              <w:tc>
                <w:tcPr>
                  <w:tcW w:w="5155" w:type="dxa"/>
                  <w:vAlign w:val="center"/>
                </w:tcPr>
                <w:p>
                  <w:pPr>
                    <w:spacing w:line="360" w:lineRule="exact"/>
                    <w:jc w:val="center"/>
                    <w:rPr>
                      <w:rFonts w:ascii="宋体" w:hAnsi="宋体"/>
                      <w:color w:val="000000"/>
                    </w:rPr>
                  </w:pPr>
                  <w:r>
                    <w:rPr>
                      <w:rFonts w:hint="eastAsia" w:ascii="宋体" w:hAnsi="宋体"/>
                      <w:color w:val="000000"/>
                    </w:rPr>
                    <w:t>事故现场、工厂邻近区、受事故影响的区域人员及公众对毒物应急剂量控制规定，撤离组织计划及救护，医疗救护与公众健康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right"/>
              </w:trPr>
              <w:tc>
                <w:tcPr>
                  <w:tcW w:w="738" w:type="dxa"/>
                  <w:vAlign w:val="center"/>
                </w:tcPr>
                <w:p>
                  <w:pPr>
                    <w:spacing w:line="360" w:lineRule="exact"/>
                    <w:jc w:val="center"/>
                    <w:rPr>
                      <w:color w:val="000000"/>
                    </w:rPr>
                  </w:pPr>
                  <w:r>
                    <w:rPr>
                      <w:color w:val="000000"/>
                    </w:rPr>
                    <w:t>9</w:t>
                  </w:r>
                </w:p>
              </w:tc>
              <w:tc>
                <w:tcPr>
                  <w:tcW w:w="2126" w:type="dxa"/>
                  <w:vAlign w:val="center"/>
                </w:tcPr>
                <w:p>
                  <w:pPr>
                    <w:spacing w:line="360" w:lineRule="exact"/>
                    <w:jc w:val="center"/>
                    <w:rPr>
                      <w:rFonts w:ascii="宋体" w:hAnsi="宋体"/>
                      <w:color w:val="000000"/>
                    </w:rPr>
                  </w:pPr>
                  <w:r>
                    <w:rPr>
                      <w:rFonts w:hint="eastAsia" w:ascii="宋体" w:hAnsi="宋体"/>
                      <w:color w:val="000000"/>
                    </w:rPr>
                    <w:t>事故应急救援关闭程序与恢复措施</w:t>
                  </w:r>
                </w:p>
              </w:tc>
              <w:tc>
                <w:tcPr>
                  <w:tcW w:w="5155" w:type="dxa"/>
                  <w:vAlign w:val="center"/>
                </w:tcPr>
                <w:p>
                  <w:pPr>
                    <w:spacing w:line="360" w:lineRule="exact"/>
                    <w:jc w:val="center"/>
                    <w:rPr>
                      <w:rFonts w:ascii="宋体" w:hAnsi="宋体"/>
                      <w:color w:val="000000"/>
                    </w:rPr>
                  </w:pPr>
                  <w:r>
                    <w:rPr>
                      <w:rFonts w:hint="eastAsia" w:ascii="宋体" w:hAnsi="宋体"/>
                      <w:color w:val="000000"/>
                    </w:rPr>
                    <w:t>规定应急状态终止程序；事故现场善后处理，恢复措施；邻近区域解除事故警戒及善后恢复措施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38" w:type="dxa"/>
                  <w:vAlign w:val="center"/>
                </w:tcPr>
                <w:p>
                  <w:pPr>
                    <w:spacing w:line="360" w:lineRule="exact"/>
                    <w:jc w:val="center"/>
                    <w:rPr>
                      <w:color w:val="000000"/>
                    </w:rPr>
                  </w:pPr>
                  <w:r>
                    <w:rPr>
                      <w:color w:val="000000"/>
                    </w:rPr>
                    <w:t>10</w:t>
                  </w:r>
                </w:p>
              </w:tc>
              <w:tc>
                <w:tcPr>
                  <w:tcW w:w="2126" w:type="dxa"/>
                  <w:vAlign w:val="center"/>
                </w:tcPr>
                <w:p>
                  <w:pPr>
                    <w:spacing w:line="360" w:lineRule="exact"/>
                    <w:jc w:val="center"/>
                    <w:rPr>
                      <w:rFonts w:ascii="宋体" w:hAnsi="宋体"/>
                      <w:color w:val="000000"/>
                    </w:rPr>
                  </w:pPr>
                  <w:r>
                    <w:rPr>
                      <w:rFonts w:hint="eastAsia" w:ascii="宋体" w:hAnsi="宋体"/>
                      <w:color w:val="000000"/>
                    </w:rPr>
                    <w:t>应急培训计划</w:t>
                  </w:r>
                </w:p>
              </w:tc>
              <w:tc>
                <w:tcPr>
                  <w:tcW w:w="5155" w:type="dxa"/>
                  <w:vAlign w:val="center"/>
                </w:tcPr>
                <w:p>
                  <w:pPr>
                    <w:spacing w:line="360" w:lineRule="exact"/>
                    <w:jc w:val="center"/>
                    <w:rPr>
                      <w:rFonts w:ascii="宋体" w:hAnsi="宋体"/>
                      <w:color w:val="000000"/>
                    </w:rPr>
                  </w:pPr>
                  <w:r>
                    <w:rPr>
                      <w:rFonts w:hint="eastAsia" w:ascii="宋体" w:hAnsi="宋体"/>
                      <w:color w:val="000000"/>
                    </w:rPr>
                    <w:t>应急计划制定后，平时安排人员培训与演练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738" w:type="dxa"/>
                  <w:vAlign w:val="center"/>
                </w:tcPr>
                <w:p>
                  <w:pPr>
                    <w:spacing w:line="360" w:lineRule="exact"/>
                    <w:jc w:val="center"/>
                    <w:rPr>
                      <w:color w:val="000000"/>
                    </w:rPr>
                  </w:pPr>
                  <w:r>
                    <w:rPr>
                      <w:color w:val="000000"/>
                    </w:rPr>
                    <w:t>11</w:t>
                  </w:r>
                </w:p>
              </w:tc>
              <w:tc>
                <w:tcPr>
                  <w:tcW w:w="2126" w:type="dxa"/>
                  <w:vAlign w:val="center"/>
                </w:tcPr>
                <w:p>
                  <w:pPr>
                    <w:spacing w:line="360" w:lineRule="exact"/>
                    <w:jc w:val="center"/>
                    <w:rPr>
                      <w:rFonts w:ascii="宋体" w:hAnsi="宋体"/>
                      <w:color w:val="000000"/>
                    </w:rPr>
                  </w:pPr>
                  <w:r>
                    <w:rPr>
                      <w:rFonts w:hint="eastAsia" w:ascii="宋体" w:hAnsi="宋体"/>
                      <w:color w:val="000000"/>
                    </w:rPr>
                    <w:t>公众教育和信息</w:t>
                  </w:r>
                </w:p>
              </w:tc>
              <w:tc>
                <w:tcPr>
                  <w:tcW w:w="5155" w:type="dxa"/>
                  <w:vAlign w:val="center"/>
                </w:tcPr>
                <w:p>
                  <w:pPr>
                    <w:spacing w:line="360" w:lineRule="exact"/>
                    <w:jc w:val="center"/>
                    <w:rPr>
                      <w:rFonts w:ascii="宋体" w:hAnsi="宋体"/>
                      <w:color w:val="000000"/>
                    </w:rPr>
                  </w:pPr>
                  <w:r>
                    <w:rPr>
                      <w:rFonts w:hint="eastAsia" w:ascii="宋体" w:hAnsi="宋体"/>
                      <w:color w:val="000000"/>
                    </w:rPr>
                    <w:t>对工厂邻近地区开展公众教育、培训和发布有关信息</w:t>
                  </w:r>
                </w:p>
              </w:tc>
            </w:tr>
          </w:tbl>
          <w:p>
            <w:pPr>
              <w:snapToGrid w:val="0"/>
              <w:spacing w:line="360" w:lineRule="auto"/>
              <w:ind w:firstLine="480" w:firstLineChars="200"/>
              <w:rPr>
                <w:color w:val="000000"/>
                <w:sz w:val="24"/>
              </w:rPr>
            </w:pPr>
            <w:r>
              <w:rPr>
                <w:rFonts w:hint="eastAsia"/>
                <w:color w:val="000000"/>
                <w:sz w:val="24"/>
              </w:rPr>
              <w:t>7.5分析结论</w:t>
            </w:r>
          </w:p>
          <w:p>
            <w:pPr>
              <w:snapToGrid w:val="0"/>
              <w:spacing w:line="360" w:lineRule="auto"/>
              <w:ind w:firstLine="480" w:firstLineChars="200"/>
              <w:rPr>
                <w:color w:val="000000"/>
                <w:sz w:val="24"/>
              </w:rPr>
            </w:pPr>
            <w:r>
              <w:rPr>
                <w:rFonts w:hint="eastAsia"/>
                <w:color w:val="000000"/>
                <w:sz w:val="24"/>
              </w:rPr>
              <w:t>综上所述，本项目营运期涉及的主要风险物质为油漆、稀释剂及液化天然气，在落实本次环评提出的风险防范措施后，其发生事故的概率降低，环境危害较小，环境风险影响可以接受。</w:t>
            </w:r>
          </w:p>
          <w:p>
            <w:pPr>
              <w:tabs>
                <w:tab w:val="left" w:pos="1081"/>
              </w:tabs>
              <w:adjustRightInd w:val="0"/>
              <w:snapToGrid w:val="0"/>
              <w:spacing w:line="360" w:lineRule="auto"/>
              <w:ind w:firstLine="482" w:firstLineChars="200"/>
              <w:rPr>
                <w:b/>
                <w:color w:val="000000"/>
                <w:sz w:val="24"/>
              </w:rPr>
            </w:pPr>
            <w:r>
              <w:rPr>
                <w:rFonts w:hint="eastAsia"/>
                <w:b/>
                <w:color w:val="000000"/>
                <w:sz w:val="24"/>
              </w:rPr>
              <w:t>8、环保投资估算</w:t>
            </w:r>
          </w:p>
          <w:p>
            <w:pPr>
              <w:widowControl/>
              <w:adjustRightInd w:val="0"/>
              <w:snapToGrid w:val="0"/>
              <w:spacing w:line="360" w:lineRule="auto"/>
              <w:ind w:firstLine="480" w:firstLineChars="200"/>
              <w:rPr>
                <w:bCs/>
                <w:color w:val="000000"/>
                <w:sz w:val="24"/>
              </w:rPr>
            </w:pPr>
            <w:r>
              <w:rPr>
                <w:bCs/>
                <w:color w:val="000000"/>
                <w:sz w:val="24"/>
              </w:rPr>
              <w:t>本</w:t>
            </w:r>
            <w:r>
              <w:rPr>
                <w:rFonts w:hint="eastAsia"/>
                <w:bCs/>
                <w:color w:val="000000"/>
                <w:sz w:val="24"/>
              </w:rPr>
              <w:t>项目</w:t>
            </w:r>
            <w:r>
              <w:rPr>
                <w:bCs/>
                <w:color w:val="000000"/>
                <w:sz w:val="24"/>
              </w:rPr>
              <w:t>总投资为</w:t>
            </w:r>
            <w:r>
              <w:rPr>
                <w:rFonts w:hint="eastAsia"/>
                <w:bCs/>
                <w:color w:val="000000"/>
                <w:sz w:val="24"/>
              </w:rPr>
              <w:t>40万元</w:t>
            </w:r>
            <w:r>
              <w:rPr>
                <w:bCs/>
                <w:color w:val="000000"/>
                <w:sz w:val="24"/>
              </w:rPr>
              <w:t>，环保投资占总投资的比例约为</w:t>
            </w:r>
            <w:r>
              <w:rPr>
                <w:rFonts w:hint="eastAsia"/>
                <w:bCs/>
                <w:color w:val="000000"/>
                <w:sz w:val="24"/>
              </w:rPr>
              <w:t>57.5%，</w:t>
            </w:r>
            <w:r>
              <w:rPr>
                <w:bCs/>
                <w:color w:val="000000"/>
                <w:sz w:val="24"/>
              </w:rPr>
              <w:t>见</w:t>
            </w:r>
            <w:r>
              <w:rPr>
                <w:rFonts w:hint="eastAsia"/>
                <w:bCs/>
                <w:color w:val="000000"/>
                <w:sz w:val="24"/>
              </w:rPr>
              <w:t>下表</w:t>
            </w:r>
            <w:r>
              <w:rPr>
                <w:bCs/>
                <w:color w:val="000000"/>
                <w:sz w:val="24"/>
              </w:rPr>
              <w:t>。</w:t>
            </w:r>
          </w:p>
          <w:p>
            <w:pPr>
              <w:widowControl/>
              <w:adjustRightInd w:val="0"/>
              <w:snapToGrid w:val="0"/>
              <w:spacing w:line="360" w:lineRule="auto"/>
              <w:ind w:firstLine="482"/>
              <w:jc w:val="center"/>
              <w:rPr>
                <w:b/>
                <w:sz w:val="24"/>
              </w:rPr>
            </w:pPr>
            <w:r>
              <w:rPr>
                <w:b/>
                <w:sz w:val="24"/>
              </w:rPr>
              <w:t>表</w:t>
            </w:r>
            <w:r>
              <w:rPr>
                <w:rFonts w:hint="eastAsia"/>
                <w:b/>
                <w:sz w:val="24"/>
              </w:rPr>
              <w:t xml:space="preserve">4-45         </w:t>
            </w:r>
            <w:r>
              <w:rPr>
                <w:b/>
                <w:sz w:val="24"/>
              </w:rPr>
              <w:t>环保投资一览表</w:t>
            </w:r>
          </w:p>
          <w:tbl>
            <w:tblPr>
              <w:tblStyle w:val="30"/>
              <w:tblW w:w="80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444"/>
              <w:gridCol w:w="1417"/>
              <w:gridCol w:w="3384"/>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41" w:type="dxa"/>
                  <w:vAlign w:val="center"/>
                </w:tcPr>
                <w:p>
                  <w:pPr>
                    <w:spacing w:line="320" w:lineRule="exact"/>
                    <w:jc w:val="center"/>
                    <w:outlineLvl w:val="1"/>
                    <w:rPr>
                      <w:rFonts w:hAnsi="宋体"/>
                      <w:szCs w:val="21"/>
                    </w:rPr>
                  </w:pPr>
                  <w:r>
                    <w:rPr>
                      <w:rFonts w:hint="eastAsia" w:hAnsi="宋体"/>
                      <w:szCs w:val="21"/>
                    </w:rPr>
                    <w:t>类型</w:t>
                  </w:r>
                </w:p>
              </w:tc>
              <w:tc>
                <w:tcPr>
                  <w:tcW w:w="1444" w:type="dxa"/>
                  <w:vAlign w:val="center"/>
                </w:tcPr>
                <w:p>
                  <w:pPr>
                    <w:spacing w:line="320" w:lineRule="exact"/>
                    <w:jc w:val="center"/>
                    <w:outlineLvl w:val="1"/>
                    <w:rPr>
                      <w:rFonts w:hAnsi="宋体"/>
                      <w:szCs w:val="21"/>
                    </w:rPr>
                  </w:pPr>
                  <w:r>
                    <w:rPr>
                      <w:rFonts w:hint="eastAsia" w:hAnsi="宋体"/>
                      <w:szCs w:val="21"/>
                    </w:rPr>
                    <w:t>污染源</w:t>
                  </w:r>
                </w:p>
              </w:tc>
              <w:tc>
                <w:tcPr>
                  <w:tcW w:w="1417" w:type="dxa"/>
                  <w:vAlign w:val="center"/>
                </w:tcPr>
                <w:p>
                  <w:pPr>
                    <w:spacing w:line="320" w:lineRule="exact"/>
                    <w:jc w:val="center"/>
                    <w:outlineLvl w:val="1"/>
                    <w:rPr>
                      <w:rFonts w:hAnsi="宋体"/>
                      <w:szCs w:val="21"/>
                    </w:rPr>
                  </w:pPr>
                  <w:r>
                    <w:rPr>
                      <w:rFonts w:hint="eastAsia" w:hAnsi="宋体"/>
                      <w:szCs w:val="21"/>
                    </w:rPr>
                    <w:t>主要污染物</w:t>
                  </w:r>
                </w:p>
              </w:tc>
              <w:tc>
                <w:tcPr>
                  <w:tcW w:w="3384" w:type="dxa"/>
                  <w:vAlign w:val="center"/>
                </w:tcPr>
                <w:p>
                  <w:pPr>
                    <w:spacing w:line="320" w:lineRule="exact"/>
                    <w:jc w:val="center"/>
                    <w:outlineLvl w:val="1"/>
                    <w:rPr>
                      <w:rFonts w:hAnsi="宋体"/>
                      <w:szCs w:val="21"/>
                    </w:rPr>
                  </w:pPr>
                  <w:r>
                    <w:rPr>
                      <w:rFonts w:hint="eastAsia" w:hAnsi="宋体"/>
                      <w:szCs w:val="21"/>
                    </w:rPr>
                    <w:t>环保措施</w:t>
                  </w:r>
                </w:p>
              </w:tc>
              <w:tc>
                <w:tcPr>
                  <w:tcW w:w="1060" w:type="dxa"/>
                  <w:vAlign w:val="center"/>
                </w:tcPr>
                <w:p>
                  <w:pPr>
                    <w:spacing w:line="320" w:lineRule="exact"/>
                    <w:jc w:val="center"/>
                    <w:outlineLvl w:val="1"/>
                    <w:rPr>
                      <w:rFonts w:hAnsi="宋体"/>
                      <w:szCs w:val="21"/>
                    </w:rPr>
                  </w:pPr>
                  <w:r>
                    <w:rPr>
                      <w:rFonts w:hAnsi="宋体"/>
                      <w:szCs w:val="21"/>
                    </w:rPr>
                    <w:t>投资</w:t>
                  </w:r>
                </w:p>
                <w:p>
                  <w:pPr>
                    <w:spacing w:line="320" w:lineRule="exact"/>
                    <w:jc w:val="center"/>
                    <w:outlineLvl w:val="1"/>
                    <w:rPr>
                      <w:rFonts w:hAnsi="宋体"/>
                      <w:szCs w:val="21"/>
                    </w:rPr>
                  </w:pPr>
                  <w:r>
                    <w:rPr>
                      <w:rFonts w:hAnsi="宋体"/>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41" w:type="dxa"/>
                  <w:vMerge w:val="restart"/>
                  <w:vAlign w:val="center"/>
                </w:tcPr>
                <w:p>
                  <w:pPr>
                    <w:spacing w:line="320" w:lineRule="exact"/>
                    <w:jc w:val="center"/>
                    <w:outlineLvl w:val="1"/>
                    <w:rPr>
                      <w:rFonts w:hAnsi="宋体"/>
                      <w:szCs w:val="21"/>
                    </w:rPr>
                  </w:pPr>
                  <w:r>
                    <w:rPr>
                      <w:rFonts w:hint="eastAsia" w:hAnsi="宋体"/>
                      <w:szCs w:val="21"/>
                    </w:rPr>
                    <w:t>废水</w:t>
                  </w:r>
                </w:p>
              </w:tc>
              <w:tc>
                <w:tcPr>
                  <w:tcW w:w="1444" w:type="dxa"/>
                  <w:vAlign w:val="center"/>
                </w:tcPr>
                <w:p>
                  <w:pPr>
                    <w:spacing w:line="340" w:lineRule="exact"/>
                    <w:jc w:val="center"/>
                    <w:outlineLvl w:val="1"/>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职工生活污水</w:t>
                  </w:r>
                </w:p>
              </w:tc>
              <w:tc>
                <w:tcPr>
                  <w:tcW w:w="1417" w:type="dxa"/>
                  <w:vAlign w:val="center"/>
                </w:tcPr>
                <w:p>
                  <w:pPr>
                    <w:spacing w:line="340" w:lineRule="exact"/>
                    <w:jc w:val="center"/>
                    <w:outlineLvl w:val="1"/>
                    <w:rPr>
                      <w:rFonts w:hAnsi="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COD、BOD</w:t>
                  </w:r>
                  <w:r>
                    <w:rPr>
                      <w:rFonts w:hint="eastAsia"/>
                      <w:color w:val="000000" w:themeColor="text1"/>
                      <w:szCs w:val="21"/>
                      <w:vertAlign w:val="subscript"/>
                      <w14:textFill>
                        <w14:solidFill>
                          <w14:schemeClr w14:val="tx1"/>
                        </w14:solidFill>
                      </w14:textFill>
                    </w:rPr>
                    <w:t>5</w:t>
                  </w:r>
                  <w:r>
                    <w:rPr>
                      <w:rFonts w:hint="eastAsia"/>
                      <w:color w:val="000000" w:themeColor="text1"/>
                      <w:szCs w:val="21"/>
                      <w14:textFill>
                        <w14:solidFill>
                          <w14:schemeClr w14:val="tx1"/>
                        </w14:solidFill>
                      </w14:textFill>
                    </w:rPr>
                    <w:t>、SS、NH</w:t>
                  </w:r>
                  <w:r>
                    <w:rPr>
                      <w:rFonts w:hint="eastAsia"/>
                      <w:color w:val="000000" w:themeColor="text1"/>
                      <w:szCs w:val="21"/>
                      <w:vertAlign w:val="subscript"/>
                      <w14:textFill>
                        <w14:solidFill>
                          <w14:schemeClr w14:val="tx1"/>
                        </w14:solidFill>
                      </w14:textFill>
                    </w:rPr>
                    <w:t>3</w:t>
                  </w:r>
                  <w:r>
                    <w:rPr>
                      <w:rFonts w:hint="eastAsia"/>
                      <w:color w:val="000000" w:themeColor="text1"/>
                      <w:szCs w:val="21"/>
                      <w14:textFill>
                        <w14:solidFill>
                          <w14:schemeClr w14:val="tx1"/>
                        </w14:solidFill>
                      </w14:textFill>
                    </w:rPr>
                    <w:t>-N</w:t>
                  </w:r>
                </w:p>
              </w:tc>
              <w:tc>
                <w:tcPr>
                  <w:tcW w:w="3384" w:type="dxa"/>
                  <w:vAlign w:val="center"/>
                </w:tcPr>
                <w:p>
                  <w:pPr>
                    <w:spacing w:line="320" w:lineRule="exact"/>
                    <w:jc w:val="center"/>
                    <w:outlineLvl w:val="1"/>
                    <w:rPr>
                      <w:rFonts w:hAnsi="宋体"/>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经化粪池（容积3m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，三防措施）处理后排入市政污水管网进入新野县第二污水处理厂进一步处理达标后排入运粮河</w:t>
                  </w:r>
                </w:p>
              </w:tc>
              <w:tc>
                <w:tcPr>
                  <w:tcW w:w="1060" w:type="dxa"/>
                  <w:vAlign w:val="center"/>
                </w:tcPr>
                <w:p>
                  <w:pPr>
                    <w:spacing w:line="320" w:lineRule="exact"/>
                    <w:jc w:val="center"/>
                    <w:outlineLvl w:val="1"/>
                    <w:rPr>
                      <w:rFonts w:hAnsi="宋体"/>
                      <w:szCs w:val="21"/>
                    </w:rPr>
                  </w:pPr>
                  <w:r>
                    <w:rPr>
                      <w:rFonts w:hint="eastAsia" w:hAnsi="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41" w:type="dxa"/>
                  <w:vMerge w:val="continue"/>
                  <w:vAlign w:val="center"/>
                </w:tcPr>
                <w:p>
                  <w:pPr>
                    <w:spacing w:line="320" w:lineRule="exact"/>
                    <w:jc w:val="center"/>
                    <w:outlineLvl w:val="1"/>
                    <w:rPr>
                      <w:rFonts w:hAnsi="宋体"/>
                      <w:szCs w:val="21"/>
                    </w:rPr>
                  </w:pPr>
                </w:p>
              </w:tc>
              <w:tc>
                <w:tcPr>
                  <w:tcW w:w="1444" w:type="dxa"/>
                  <w:vAlign w:val="center"/>
                </w:tcPr>
                <w:p>
                  <w:pPr>
                    <w:spacing w:line="340" w:lineRule="exact"/>
                    <w:jc w:val="center"/>
                    <w:outlineLvl w:val="1"/>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脱脂磷化后清洗废水</w:t>
                  </w:r>
                </w:p>
              </w:tc>
              <w:tc>
                <w:tcPr>
                  <w:tcW w:w="1417" w:type="dxa"/>
                  <w:vAlign w:val="center"/>
                </w:tcPr>
                <w:p>
                  <w:pPr>
                    <w:spacing w:line="340" w:lineRule="exact"/>
                    <w:jc w:val="center"/>
                    <w:outlineLvl w:val="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pH、COD、BOD</w:t>
                  </w:r>
                  <w:r>
                    <w:rPr>
                      <w:rFonts w:hint="eastAsia"/>
                      <w:color w:val="000000" w:themeColor="text1"/>
                      <w:szCs w:val="21"/>
                      <w:vertAlign w:val="subscript"/>
                      <w14:textFill>
                        <w14:solidFill>
                          <w14:schemeClr w14:val="tx1"/>
                        </w14:solidFill>
                      </w14:textFill>
                    </w:rPr>
                    <w:t>5</w:t>
                  </w:r>
                  <w:r>
                    <w:rPr>
                      <w:rFonts w:hint="eastAsia"/>
                      <w:color w:val="000000" w:themeColor="text1"/>
                      <w:szCs w:val="21"/>
                      <w14:textFill>
                        <w14:solidFill>
                          <w14:schemeClr w14:val="tx1"/>
                        </w14:solidFill>
                      </w14:textFill>
                    </w:rPr>
                    <w:t>、SS、NH</w:t>
                  </w:r>
                  <w:r>
                    <w:rPr>
                      <w:rFonts w:hint="eastAsia"/>
                      <w:color w:val="000000" w:themeColor="text1"/>
                      <w:szCs w:val="21"/>
                      <w:vertAlign w:val="subscript"/>
                      <w14:textFill>
                        <w14:solidFill>
                          <w14:schemeClr w14:val="tx1"/>
                        </w14:solidFill>
                      </w14:textFill>
                    </w:rPr>
                    <w:t>3</w:t>
                  </w:r>
                  <w:r>
                    <w:rPr>
                      <w:rFonts w:hint="eastAsia"/>
                      <w:color w:val="000000" w:themeColor="text1"/>
                      <w:szCs w:val="21"/>
                      <w14:textFill>
                        <w14:solidFill>
                          <w14:schemeClr w14:val="tx1"/>
                        </w14:solidFill>
                      </w14:textFill>
                    </w:rPr>
                    <w:t>-N、总磷、Zn</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、LAS、石油类</w:t>
                  </w:r>
                </w:p>
              </w:tc>
              <w:tc>
                <w:tcPr>
                  <w:tcW w:w="3384" w:type="dxa"/>
                  <w:vAlign w:val="center"/>
                </w:tcPr>
                <w:p>
                  <w:pPr>
                    <w:spacing w:line="320" w:lineRule="exact"/>
                    <w:jc w:val="center"/>
                    <w:outlineLvl w:val="1"/>
                    <w:rPr>
                      <w:bCs/>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经厂区污水处理站（</w:t>
                  </w:r>
                  <w:r>
                    <w:rPr>
                      <w:rFonts w:hint="eastAsia"/>
                      <w:color w:val="000000" w:themeColor="text1"/>
                      <w:szCs w:val="21"/>
                      <w14:textFill>
                        <w14:solidFill>
                          <w14:schemeClr w14:val="tx1"/>
                        </w14:solidFill>
                      </w14:textFill>
                    </w:rPr>
                    <w:t>处理规模为10m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/d，主体工艺：隔油池+pH调节池+絮凝沉淀+水解酸化+接触氧化+二沉池</w:t>
                  </w:r>
                  <w:r>
                    <w:rPr>
                      <w:rFonts w:hint="eastAsia" w:hAnsi="宋体"/>
                      <w:color w:val="000000" w:themeColor="text1"/>
                      <w:szCs w:val="21"/>
                      <w14:textFill>
                        <w14:solidFill>
                          <w14:schemeClr w14:val="tx1"/>
                        </w14:solidFill>
                      </w14:textFill>
                    </w:rPr>
                    <w:t>）处理</w:t>
                  </w:r>
                  <w:r>
                    <w:rPr>
                      <w:rFonts w:hint="eastAsia"/>
                      <w:bCs/>
                      <w:color w:val="000000" w:themeColor="text1"/>
                      <w:szCs w:val="21"/>
                      <w14:textFill>
                        <w14:solidFill>
                          <w14:schemeClr w14:val="tx1"/>
                        </w14:solidFill>
                      </w14:textFill>
                    </w:rPr>
                    <w:t>后排入市政污水管网进入新野县第二污水处理厂进一步处理达标后排入运粮河</w:t>
                  </w:r>
                </w:p>
              </w:tc>
              <w:tc>
                <w:tcPr>
                  <w:tcW w:w="1060" w:type="dxa"/>
                  <w:vAlign w:val="center"/>
                </w:tcPr>
                <w:p>
                  <w:pPr>
                    <w:spacing w:line="320" w:lineRule="exact"/>
                    <w:jc w:val="center"/>
                    <w:outlineLvl w:val="1"/>
                    <w:rPr>
                      <w:rFonts w:hAnsi="宋体"/>
                      <w:szCs w:val="21"/>
                    </w:rPr>
                  </w:pPr>
                  <w:r>
                    <w:rPr>
                      <w:rFonts w:hint="eastAsia"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41" w:type="dxa"/>
                  <w:vMerge w:val="restart"/>
                  <w:vAlign w:val="center"/>
                </w:tcPr>
                <w:p>
                  <w:pPr>
                    <w:spacing w:line="320" w:lineRule="exact"/>
                    <w:jc w:val="center"/>
                    <w:outlineLvl w:val="1"/>
                    <w:rPr>
                      <w:rFonts w:hAnsi="宋体"/>
                      <w:szCs w:val="21"/>
                    </w:rPr>
                  </w:pPr>
                  <w:r>
                    <w:rPr>
                      <w:rFonts w:hAnsi="宋体"/>
                      <w:szCs w:val="21"/>
                    </w:rPr>
                    <w:t>废气</w:t>
                  </w:r>
                </w:p>
              </w:tc>
              <w:tc>
                <w:tcPr>
                  <w:tcW w:w="1444" w:type="dxa"/>
                  <w:vAlign w:val="center"/>
                </w:tcPr>
                <w:p>
                  <w:pPr>
                    <w:spacing w:line="340" w:lineRule="exact"/>
                    <w:jc w:val="center"/>
                    <w:outlineLvl w:val="0"/>
                    <w:rPr>
                      <w:color w:val="000000"/>
                      <w:szCs w:val="21"/>
                    </w:rPr>
                  </w:pPr>
                  <w:r>
                    <w:rPr>
                      <w:color w:val="000000"/>
                      <w:szCs w:val="21"/>
                    </w:rPr>
                    <w:t>喷漆</w:t>
                  </w:r>
                  <w:r>
                    <w:rPr>
                      <w:rFonts w:hint="eastAsia"/>
                      <w:color w:val="000000"/>
                      <w:szCs w:val="21"/>
                    </w:rPr>
                    <w:t>烘</w:t>
                  </w:r>
                  <w:r>
                    <w:rPr>
                      <w:color w:val="000000"/>
                      <w:szCs w:val="21"/>
                    </w:rPr>
                    <w:t>干及</w:t>
                  </w:r>
                  <w:r>
                    <w:rPr>
                      <w:rFonts w:hint="eastAsia"/>
                      <w:color w:val="000000"/>
                      <w:szCs w:val="21"/>
                    </w:rPr>
                    <w:t>胶合工序</w:t>
                  </w:r>
                </w:p>
              </w:tc>
              <w:tc>
                <w:tcPr>
                  <w:tcW w:w="1417" w:type="dxa"/>
                  <w:vAlign w:val="center"/>
                </w:tcPr>
                <w:p>
                  <w:pPr>
                    <w:spacing w:line="340" w:lineRule="exact"/>
                    <w:jc w:val="center"/>
                    <w:outlineLvl w:val="1"/>
                    <w:rPr>
                      <w:rFonts w:hAnsi="宋体"/>
                      <w:color w:val="000000"/>
                      <w:szCs w:val="21"/>
                    </w:rPr>
                  </w:pPr>
                  <w:r>
                    <w:rPr>
                      <w:color w:val="000000"/>
                      <w:szCs w:val="21"/>
                    </w:rPr>
                    <w:t>甲苯、二甲苯、</w:t>
                  </w:r>
                  <w:r>
                    <w:rPr>
                      <w:rFonts w:hint="eastAsia"/>
                      <w:color w:val="000000"/>
                      <w:szCs w:val="21"/>
                    </w:rPr>
                    <w:t>非甲烷总烃、</w:t>
                  </w:r>
                  <w:r>
                    <w:rPr>
                      <w:color w:val="000000"/>
                      <w:szCs w:val="21"/>
                    </w:rPr>
                    <w:t>颗粒物</w:t>
                  </w:r>
                </w:p>
              </w:tc>
              <w:tc>
                <w:tcPr>
                  <w:tcW w:w="3384" w:type="dxa"/>
                  <w:vAlign w:val="center"/>
                </w:tcPr>
                <w:p>
                  <w:pPr>
                    <w:spacing w:line="340" w:lineRule="exact"/>
                    <w:jc w:val="center"/>
                    <w:outlineLvl w:val="1"/>
                    <w:rPr>
                      <w:color w:val="000000"/>
                      <w:szCs w:val="21"/>
                    </w:rPr>
                  </w:pPr>
                  <w:r>
                    <w:rPr>
                      <w:rFonts w:hint="eastAsia"/>
                      <w:color w:val="000000"/>
                      <w:szCs w:val="21"/>
                    </w:rPr>
                    <w:t>喷漆废气经喷漆房底部配套的干式过滤岩棉处理后同烘干、胶合有机废气一起引至1套UV光催化氧化+活性炭吸附系统处理后经1根15m高排气筒高空排放</w:t>
                  </w:r>
                </w:p>
              </w:tc>
              <w:tc>
                <w:tcPr>
                  <w:tcW w:w="1060" w:type="dxa"/>
                  <w:vAlign w:val="center"/>
                </w:tcPr>
                <w:p>
                  <w:pPr>
                    <w:spacing w:line="320" w:lineRule="exact"/>
                    <w:jc w:val="center"/>
                    <w:outlineLvl w:val="1"/>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41" w:type="dxa"/>
                  <w:vMerge w:val="continue"/>
                  <w:vAlign w:val="center"/>
                </w:tcPr>
                <w:p>
                  <w:pPr>
                    <w:spacing w:line="320" w:lineRule="exact"/>
                    <w:jc w:val="center"/>
                    <w:outlineLvl w:val="1"/>
                    <w:rPr>
                      <w:rFonts w:hAnsi="宋体"/>
                      <w:szCs w:val="21"/>
                    </w:rPr>
                  </w:pPr>
                </w:p>
              </w:tc>
              <w:tc>
                <w:tcPr>
                  <w:tcW w:w="1444" w:type="dxa"/>
                  <w:vAlign w:val="center"/>
                </w:tcPr>
                <w:p>
                  <w:pPr>
                    <w:spacing w:line="340" w:lineRule="exact"/>
                    <w:jc w:val="center"/>
                    <w:outlineLvl w:val="1"/>
                    <w:rPr>
                      <w:rFonts w:hAnsi="宋体"/>
                      <w:color w:val="000000"/>
                      <w:szCs w:val="21"/>
                    </w:rPr>
                  </w:pPr>
                  <w:r>
                    <w:rPr>
                      <w:rFonts w:hint="eastAsia"/>
                      <w:szCs w:val="21"/>
                    </w:rPr>
                    <w:t>热风炉天然气燃烧废气</w:t>
                  </w:r>
                </w:p>
              </w:tc>
              <w:tc>
                <w:tcPr>
                  <w:tcW w:w="1417" w:type="dxa"/>
                  <w:vAlign w:val="center"/>
                </w:tcPr>
                <w:p>
                  <w:pPr>
                    <w:spacing w:line="340" w:lineRule="exact"/>
                    <w:jc w:val="center"/>
                    <w:outlineLvl w:val="1"/>
                    <w:rPr>
                      <w:rFonts w:hAnsi="宋体"/>
                      <w:color w:val="000000"/>
                      <w:szCs w:val="21"/>
                    </w:rPr>
                  </w:pPr>
                  <w:r>
                    <w:rPr>
                      <w:rFonts w:hint="eastAsia"/>
                      <w:color w:val="000000"/>
                      <w:szCs w:val="21"/>
                    </w:rPr>
                    <w:t>SO</w:t>
                  </w:r>
                  <w:r>
                    <w:rPr>
                      <w:rFonts w:hint="eastAsia"/>
                      <w:color w:val="000000"/>
                      <w:szCs w:val="21"/>
                      <w:vertAlign w:val="subscript"/>
                    </w:rPr>
                    <w:t>2</w:t>
                  </w:r>
                  <w:r>
                    <w:rPr>
                      <w:rFonts w:hint="eastAsia"/>
                      <w:color w:val="000000"/>
                      <w:szCs w:val="21"/>
                    </w:rPr>
                    <w:t>、NO</w:t>
                  </w:r>
                  <w:r>
                    <w:rPr>
                      <w:rFonts w:hint="eastAsia"/>
                      <w:color w:val="000000"/>
                      <w:szCs w:val="21"/>
                      <w:vertAlign w:val="subscript"/>
                    </w:rPr>
                    <w:t>X</w:t>
                  </w:r>
                  <w:r>
                    <w:rPr>
                      <w:rFonts w:hint="eastAsia"/>
                      <w:color w:val="000000"/>
                      <w:szCs w:val="21"/>
                    </w:rPr>
                    <w:t>、颗粒物</w:t>
                  </w:r>
                </w:p>
              </w:tc>
              <w:tc>
                <w:tcPr>
                  <w:tcW w:w="3384" w:type="dxa"/>
                  <w:vAlign w:val="center"/>
                </w:tcPr>
                <w:p>
                  <w:pPr>
                    <w:spacing w:line="340" w:lineRule="exact"/>
                    <w:jc w:val="center"/>
                    <w:outlineLvl w:val="1"/>
                    <w:rPr>
                      <w:color w:val="000000"/>
                      <w:szCs w:val="21"/>
                    </w:rPr>
                  </w:pPr>
                  <w:r>
                    <w:rPr>
                      <w:rFonts w:hint="eastAsia"/>
                      <w:color w:val="000000"/>
                      <w:szCs w:val="21"/>
                    </w:rPr>
                    <w:t>直接经1根15m高排气筒排放</w:t>
                  </w:r>
                </w:p>
              </w:tc>
              <w:tc>
                <w:tcPr>
                  <w:tcW w:w="1060" w:type="dxa"/>
                  <w:vAlign w:val="center"/>
                </w:tcPr>
                <w:p>
                  <w:pPr>
                    <w:spacing w:line="320" w:lineRule="exact"/>
                    <w:jc w:val="center"/>
                    <w:outlineLvl w:val="1"/>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41" w:type="dxa"/>
                  <w:vMerge w:val="continue"/>
                  <w:vAlign w:val="center"/>
                </w:tcPr>
                <w:p>
                  <w:pPr>
                    <w:spacing w:line="320" w:lineRule="exact"/>
                    <w:jc w:val="center"/>
                    <w:outlineLvl w:val="1"/>
                    <w:rPr>
                      <w:rFonts w:hAnsi="宋体"/>
                      <w:szCs w:val="21"/>
                    </w:rPr>
                  </w:pPr>
                </w:p>
              </w:tc>
              <w:tc>
                <w:tcPr>
                  <w:tcW w:w="1444" w:type="dxa"/>
                  <w:vAlign w:val="center"/>
                </w:tcPr>
                <w:p>
                  <w:pPr>
                    <w:spacing w:line="340" w:lineRule="exact"/>
                    <w:jc w:val="center"/>
                    <w:outlineLvl w:val="1"/>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焊接工序</w:t>
                  </w:r>
                </w:p>
              </w:tc>
              <w:tc>
                <w:tcPr>
                  <w:tcW w:w="1417" w:type="dxa"/>
                  <w:vAlign w:val="center"/>
                </w:tcPr>
                <w:p>
                  <w:pPr>
                    <w:spacing w:line="340" w:lineRule="exact"/>
                    <w:jc w:val="center"/>
                    <w:outlineLvl w:val="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烟尘</w:t>
                  </w:r>
                </w:p>
              </w:tc>
              <w:tc>
                <w:tcPr>
                  <w:tcW w:w="3384" w:type="dxa"/>
                  <w:vAlign w:val="center"/>
                </w:tcPr>
                <w:p>
                  <w:pPr>
                    <w:spacing w:line="340" w:lineRule="exact"/>
                    <w:jc w:val="center"/>
                    <w:outlineLvl w:val="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经4套移动式焊烟净化器净化处理后车间内无组织排放</w:t>
                  </w:r>
                </w:p>
              </w:tc>
              <w:tc>
                <w:tcPr>
                  <w:tcW w:w="1060" w:type="dxa"/>
                  <w:vAlign w:val="center"/>
                </w:tcPr>
                <w:p>
                  <w:pPr>
                    <w:spacing w:line="320" w:lineRule="exact"/>
                    <w:jc w:val="center"/>
                    <w:outlineLvl w:val="1"/>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41" w:type="dxa"/>
                  <w:vMerge w:val="restart"/>
                  <w:vAlign w:val="center"/>
                </w:tcPr>
                <w:p>
                  <w:pPr>
                    <w:spacing w:line="320" w:lineRule="exact"/>
                    <w:jc w:val="center"/>
                    <w:outlineLvl w:val="1"/>
                    <w:rPr>
                      <w:rFonts w:hAnsi="宋体"/>
                      <w:b/>
                      <w:szCs w:val="21"/>
                    </w:rPr>
                  </w:pPr>
                  <w:r>
                    <w:rPr>
                      <w:rFonts w:hint="eastAsia" w:hAnsi="宋体"/>
                      <w:szCs w:val="21"/>
                    </w:rPr>
                    <w:t>固废</w:t>
                  </w:r>
                </w:p>
              </w:tc>
              <w:tc>
                <w:tcPr>
                  <w:tcW w:w="1444" w:type="dxa"/>
                  <w:vAlign w:val="center"/>
                </w:tcPr>
                <w:p>
                  <w:pPr>
                    <w:adjustRightInd w:val="0"/>
                    <w:snapToGrid w:val="0"/>
                    <w:spacing w:line="340" w:lineRule="exact"/>
                    <w:jc w:val="center"/>
                    <w:rPr>
                      <w:color w:val="000000"/>
                      <w:szCs w:val="21"/>
                      <w:u w:val="single"/>
                    </w:rPr>
                  </w:pPr>
                  <w:r>
                    <w:rPr>
                      <w:rFonts w:hint="eastAsia"/>
                      <w:color w:val="000000"/>
                      <w:szCs w:val="21"/>
                    </w:rPr>
                    <w:t>职工人员</w:t>
                  </w:r>
                </w:p>
              </w:tc>
              <w:tc>
                <w:tcPr>
                  <w:tcW w:w="1417" w:type="dxa"/>
                  <w:vAlign w:val="center"/>
                </w:tcPr>
                <w:p>
                  <w:pPr>
                    <w:adjustRightInd w:val="0"/>
                    <w:snapToGrid w:val="0"/>
                    <w:spacing w:line="340" w:lineRule="exact"/>
                    <w:jc w:val="center"/>
                    <w:rPr>
                      <w:color w:val="000000"/>
                      <w:szCs w:val="21"/>
                    </w:rPr>
                  </w:pPr>
                  <w:r>
                    <w:rPr>
                      <w:rFonts w:hint="eastAsia"/>
                      <w:color w:val="000000"/>
                      <w:szCs w:val="21"/>
                    </w:rPr>
                    <w:t>生活垃圾</w:t>
                  </w:r>
                </w:p>
              </w:tc>
              <w:tc>
                <w:tcPr>
                  <w:tcW w:w="3384" w:type="dxa"/>
                  <w:vAlign w:val="center"/>
                </w:tcPr>
                <w:p>
                  <w:pPr>
                    <w:adjustRightInd w:val="0"/>
                    <w:snapToGrid w:val="0"/>
                    <w:spacing w:line="340" w:lineRule="exact"/>
                    <w:jc w:val="center"/>
                    <w:rPr>
                      <w:color w:val="000000"/>
                      <w:szCs w:val="21"/>
                      <w:u w:val="single"/>
                    </w:rPr>
                  </w:pPr>
                  <w:r>
                    <w:rPr>
                      <w:rFonts w:hint="eastAsia"/>
                      <w:color w:val="000000"/>
                      <w:szCs w:val="21"/>
                    </w:rPr>
                    <w:t>设置垃圾桶2个，集中收集后交由环卫部门运至垃圾填埋场处理</w:t>
                  </w:r>
                </w:p>
              </w:tc>
              <w:tc>
                <w:tcPr>
                  <w:tcW w:w="1060" w:type="dxa"/>
                  <w:vAlign w:val="center"/>
                </w:tcPr>
                <w:p>
                  <w:pPr>
                    <w:spacing w:line="320" w:lineRule="exact"/>
                    <w:jc w:val="center"/>
                    <w:outlineLvl w:val="1"/>
                    <w:rPr>
                      <w:rFonts w:hAnsi="宋体"/>
                      <w:szCs w:val="21"/>
                    </w:rPr>
                  </w:pPr>
                  <w:r>
                    <w:rPr>
                      <w:rFonts w:hint="eastAsia" w:hAnsi="宋体"/>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41" w:type="dxa"/>
                  <w:vMerge w:val="continue"/>
                  <w:vAlign w:val="center"/>
                </w:tcPr>
                <w:p>
                  <w:pPr>
                    <w:spacing w:line="320" w:lineRule="exact"/>
                    <w:jc w:val="center"/>
                    <w:outlineLvl w:val="1"/>
                    <w:rPr>
                      <w:rFonts w:hAnsi="宋体"/>
                      <w:szCs w:val="21"/>
                    </w:rPr>
                  </w:pPr>
                </w:p>
              </w:tc>
              <w:tc>
                <w:tcPr>
                  <w:tcW w:w="1444" w:type="dxa"/>
                  <w:vAlign w:val="center"/>
                </w:tcPr>
                <w:p>
                  <w:pPr>
                    <w:adjustRightInd w:val="0"/>
                    <w:snapToGrid w:val="0"/>
                    <w:spacing w:line="340" w:lineRule="exact"/>
                    <w:jc w:val="center"/>
                    <w:rPr>
                      <w:color w:val="000000"/>
                      <w:szCs w:val="21"/>
                    </w:rPr>
                  </w:pPr>
                  <w:r>
                    <w:rPr>
                      <w:rFonts w:hint="eastAsia"/>
                      <w:color w:val="000000"/>
                      <w:szCs w:val="21"/>
                    </w:rPr>
                    <w:t>化粪池</w:t>
                  </w:r>
                </w:p>
              </w:tc>
              <w:tc>
                <w:tcPr>
                  <w:tcW w:w="1417" w:type="dxa"/>
                  <w:vAlign w:val="center"/>
                </w:tcPr>
                <w:p>
                  <w:pPr>
                    <w:adjustRightInd w:val="0"/>
                    <w:snapToGrid w:val="0"/>
                    <w:spacing w:line="340" w:lineRule="exact"/>
                    <w:jc w:val="center"/>
                    <w:rPr>
                      <w:color w:val="000000"/>
                      <w:szCs w:val="21"/>
                    </w:rPr>
                  </w:pPr>
                  <w:r>
                    <w:rPr>
                      <w:rFonts w:hint="eastAsia"/>
                      <w:color w:val="000000"/>
                      <w:szCs w:val="21"/>
                    </w:rPr>
                    <w:t>污泥</w:t>
                  </w:r>
                </w:p>
              </w:tc>
              <w:tc>
                <w:tcPr>
                  <w:tcW w:w="3384" w:type="dxa"/>
                  <w:vAlign w:val="center"/>
                </w:tcPr>
                <w:p>
                  <w:pPr>
                    <w:adjustRightInd w:val="0"/>
                    <w:snapToGrid w:val="0"/>
                    <w:spacing w:line="340" w:lineRule="exact"/>
                    <w:jc w:val="center"/>
                    <w:rPr>
                      <w:color w:val="000000"/>
                      <w:szCs w:val="21"/>
                    </w:rPr>
                  </w:pPr>
                  <w:r>
                    <w:rPr>
                      <w:rFonts w:hint="eastAsia"/>
                      <w:color w:val="000000"/>
                      <w:szCs w:val="21"/>
                    </w:rPr>
                    <w:t>定期清掏后交由环卫部门处理</w:t>
                  </w:r>
                </w:p>
              </w:tc>
              <w:tc>
                <w:tcPr>
                  <w:tcW w:w="1060" w:type="dxa"/>
                  <w:vAlign w:val="center"/>
                </w:tcPr>
                <w:p>
                  <w:pPr>
                    <w:spacing w:line="320" w:lineRule="exact"/>
                    <w:jc w:val="center"/>
                    <w:outlineLvl w:val="1"/>
                    <w:rPr>
                      <w:rFonts w:hAnsi="宋体"/>
                      <w:szCs w:val="21"/>
                    </w:rPr>
                  </w:pPr>
                  <w:r>
                    <w:rPr>
                      <w:rFonts w:hint="eastAsia" w:hAnsi="宋体"/>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41" w:type="dxa"/>
                  <w:vMerge w:val="continue"/>
                  <w:vAlign w:val="center"/>
                </w:tcPr>
                <w:p>
                  <w:pPr>
                    <w:spacing w:line="320" w:lineRule="exact"/>
                    <w:jc w:val="center"/>
                    <w:outlineLvl w:val="1"/>
                    <w:rPr>
                      <w:rFonts w:hAnsi="宋体"/>
                      <w:szCs w:val="21"/>
                    </w:rPr>
                  </w:pPr>
                </w:p>
              </w:tc>
              <w:tc>
                <w:tcPr>
                  <w:tcW w:w="1444" w:type="dxa"/>
                  <w:vAlign w:val="center"/>
                </w:tcPr>
                <w:p>
                  <w:pPr>
                    <w:spacing w:line="340" w:lineRule="exact"/>
                    <w:jc w:val="center"/>
                    <w:outlineLvl w:val="1"/>
                    <w:rPr>
                      <w:rFonts w:hAnsi="宋体"/>
                      <w:color w:val="000000"/>
                      <w:szCs w:val="21"/>
                    </w:rPr>
                  </w:pPr>
                  <w:r>
                    <w:rPr>
                      <w:rFonts w:hint="eastAsia" w:hAnsi="宋体"/>
                      <w:color w:val="000000"/>
                      <w:szCs w:val="21"/>
                    </w:rPr>
                    <w:t>机加工过程</w:t>
                  </w:r>
                </w:p>
              </w:tc>
              <w:tc>
                <w:tcPr>
                  <w:tcW w:w="1417" w:type="dxa"/>
                  <w:vAlign w:val="center"/>
                </w:tcPr>
                <w:p>
                  <w:pPr>
                    <w:snapToGrid w:val="0"/>
                    <w:spacing w:line="340" w:lineRule="exact"/>
                    <w:jc w:val="center"/>
                    <w:rPr>
                      <w:color w:val="000000"/>
                      <w:szCs w:val="21"/>
                    </w:rPr>
                  </w:pPr>
                  <w:r>
                    <w:rPr>
                      <w:rFonts w:hint="eastAsia"/>
                      <w:color w:val="000000"/>
                      <w:szCs w:val="21"/>
                    </w:rPr>
                    <w:t>金属屑及边废料</w:t>
                  </w:r>
                </w:p>
              </w:tc>
              <w:tc>
                <w:tcPr>
                  <w:tcW w:w="3384" w:type="dxa"/>
                  <w:vAlign w:val="center"/>
                </w:tcPr>
                <w:p>
                  <w:pPr>
                    <w:spacing w:line="340" w:lineRule="exact"/>
                    <w:jc w:val="center"/>
                    <w:outlineLvl w:val="1"/>
                    <w:rPr>
                      <w:rFonts w:hAnsi="宋体"/>
                      <w:color w:val="000000"/>
                      <w:szCs w:val="21"/>
                    </w:rPr>
                  </w:pPr>
                  <w:r>
                    <w:rPr>
                      <w:rFonts w:hint="eastAsia"/>
                      <w:color w:val="000000"/>
                      <w:szCs w:val="21"/>
                    </w:rPr>
                    <w:t>设置收集设施，集中收集后外售给物资回收部门综合利用</w:t>
                  </w:r>
                </w:p>
              </w:tc>
              <w:tc>
                <w:tcPr>
                  <w:tcW w:w="1060" w:type="dxa"/>
                  <w:vAlign w:val="center"/>
                </w:tcPr>
                <w:p>
                  <w:pPr>
                    <w:spacing w:line="320" w:lineRule="exact"/>
                    <w:jc w:val="center"/>
                    <w:outlineLvl w:val="1"/>
                    <w:rPr>
                      <w:rFonts w:hAnsi="宋体"/>
                      <w:szCs w:val="21"/>
                    </w:rPr>
                  </w:pPr>
                  <w:r>
                    <w:rPr>
                      <w:rFonts w:hint="eastAsia" w:hAnsi="宋体"/>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41" w:type="dxa"/>
                  <w:vMerge w:val="continue"/>
                  <w:vAlign w:val="center"/>
                </w:tcPr>
                <w:p>
                  <w:pPr>
                    <w:spacing w:line="320" w:lineRule="exact"/>
                    <w:jc w:val="center"/>
                    <w:outlineLvl w:val="1"/>
                    <w:rPr>
                      <w:rFonts w:hAnsi="宋体"/>
                      <w:szCs w:val="21"/>
                    </w:rPr>
                  </w:pPr>
                </w:p>
              </w:tc>
              <w:tc>
                <w:tcPr>
                  <w:tcW w:w="1444" w:type="dxa"/>
                  <w:vAlign w:val="center"/>
                </w:tcPr>
                <w:p>
                  <w:pPr>
                    <w:spacing w:line="340" w:lineRule="exact"/>
                    <w:jc w:val="center"/>
                    <w:rPr>
                      <w:color w:val="000000"/>
                      <w:szCs w:val="21"/>
                    </w:rPr>
                  </w:pPr>
                  <w:r>
                    <w:rPr>
                      <w:color w:val="000000"/>
                      <w:szCs w:val="21"/>
                    </w:rPr>
                    <w:t>原料使用</w:t>
                  </w:r>
                </w:p>
              </w:tc>
              <w:tc>
                <w:tcPr>
                  <w:tcW w:w="1417" w:type="dxa"/>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废原料桶</w:t>
                  </w:r>
                </w:p>
              </w:tc>
              <w:tc>
                <w:tcPr>
                  <w:tcW w:w="3384" w:type="dxa"/>
                  <w:vAlign w:val="center"/>
                </w:tcPr>
                <w:p>
                  <w:pPr>
                    <w:spacing w:line="340" w:lineRule="exact"/>
                    <w:jc w:val="center"/>
                    <w:outlineLvl w:val="1"/>
                    <w:rPr>
                      <w:rFonts w:hAnsi="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分类集中收集至危废间（面积20m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采取四防措施），定期交由有危废处理资质的单位处置</w:t>
                  </w:r>
                </w:p>
              </w:tc>
              <w:tc>
                <w:tcPr>
                  <w:tcW w:w="1060" w:type="dxa"/>
                  <w:vAlign w:val="center"/>
                </w:tcPr>
                <w:p>
                  <w:pPr>
                    <w:spacing w:line="320" w:lineRule="exact"/>
                    <w:jc w:val="center"/>
                    <w:outlineLvl w:val="1"/>
                    <w:rPr>
                      <w:rFonts w:hAnsi="宋体"/>
                      <w:szCs w:val="21"/>
                    </w:rPr>
                  </w:pPr>
                  <w:r>
                    <w:rPr>
                      <w:rFonts w:hint="eastAsia" w:hAnsi="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41" w:type="dxa"/>
                  <w:vMerge w:val="continue"/>
                  <w:vAlign w:val="center"/>
                </w:tcPr>
                <w:p>
                  <w:pPr>
                    <w:spacing w:line="320" w:lineRule="exact"/>
                    <w:jc w:val="center"/>
                    <w:outlineLvl w:val="1"/>
                    <w:rPr>
                      <w:rFonts w:hAnsi="宋体"/>
                      <w:b/>
                      <w:szCs w:val="21"/>
                    </w:rPr>
                  </w:pPr>
                </w:p>
              </w:tc>
              <w:tc>
                <w:tcPr>
                  <w:tcW w:w="1444" w:type="dxa"/>
                  <w:vMerge w:val="restart"/>
                  <w:vAlign w:val="center"/>
                </w:tcPr>
                <w:p>
                  <w:pPr>
                    <w:spacing w:line="320" w:lineRule="exact"/>
                    <w:jc w:val="center"/>
                    <w:outlineLvl w:val="1"/>
                    <w:rPr>
                      <w:rFonts w:hAnsi="宋体"/>
                      <w:szCs w:val="21"/>
                    </w:rPr>
                  </w:pPr>
                  <w:r>
                    <w:rPr>
                      <w:rFonts w:hint="eastAsia" w:hAnsi="宋体"/>
                      <w:szCs w:val="21"/>
                    </w:rPr>
                    <w:t>废气处理设施运行过程</w:t>
                  </w:r>
                </w:p>
              </w:tc>
              <w:tc>
                <w:tcPr>
                  <w:tcW w:w="1417" w:type="dxa"/>
                  <w:vAlign w:val="center"/>
                </w:tcPr>
                <w:p>
                  <w:pPr>
                    <w:spacing w:line="340" w:lineRule="exact"/>
                    <w:jc w:val="center"/>
                    <w:rPr>
                      <w:color w:val="000000"/>
                      <w:szCs w:val="21"/>
                    </w:rPr>
                  </w:pPr>
                  <w:r>
                    <w:rPr>
                      <w:color w:val="000000"/>
                      <w:szCs w:val="21"/>
                    </w:rPr>
                    <w:t>废活性炭</w:t>
                  </w:r>
                </w:p>
              </w:tc>
              <w:tc>
                <w:tcPr>
                  <w:tcW w:w="3384" w:type="dxa"/>
                  <w:vMerge w:val="restart"/>
                  <w:vAlign w:val="center"/>
                </w:tcPr>
                <w:p>
                  <w:pPr>
                    <w:spacing w:line="320" w:lineRule="exact"/>
                    <w:jc w:val="center"/>
                    <w:outlineLvl w:val="1"/>
                    <w:rPr>
                      <w:szCs w:val="21"/>
                    </w:rPr>
                  </w:pPr>
                  <w:r>
                    <w:rPr>
                      <w:rFonts w:hint="eastAsia"/>
                      <w:color w:val="000000" w:themeColor="text1"/>
                      <w:szCs w:val="21"/>
                      <w14:textFill>
                        <w14:solidFill>
                          <w14:schemeClr w14:val="tx1"/>
                        </w14:solidFill>
                      </w14:textFill>
                    </w:rPr>
                    <w:t>分类</w:t>
                  </w:r>
                  <w:r>
                    <w:rPr>
                      <w:color w:val="000000" w:themeColor="text1"/>
                      <w:szCs w:val="21"/>
                      <w14:textFill>
                        <w14:solidFill>
                          <w14:schemeClr w14:val="tx1"/>
                        </w14:solidFill>
                      </w14:textFill>
                    </w:rPr>
                    <w:t>集中收集</w:t>
                  </w:r>
                  <w:r>
                    <w:rPr>
                      <w:rFonts w:hint="eastAsia"/>
                      <w:color w:val="000000" w:themeColor="text1"/>
                      <w:szCs w:val="21"/>
                      <w14:textFill>
                        <w14:solidFill>
                          <w14:schemeClr w14:val="tx1"/>
                        </w14:solidFill>
                      </w14:textFill>
                    </w:rPr>
                    <w:t>于厂区现有危废</w:t>
                  </w:r>
                  <w:r>
                    <w:rPr>
                      <w:color w:val="000000" w:themeColor="text1"/>
                      <w:szCs w:val="21"/>
                      <w14:textFill>
                        <w14:solidFill>
                          <w14:schemeClr w14:val="tx1"/>
                        </w14:solidFill>
                      </w14:textFill>
                    </w:rPr>
                    <w:t>暂存间</w:t>
                  </w:r>
                  <w:r>
                    <w:rPr>
                      <w:rFonts w:hint="eastAsia"/>
                      <w:color w:val="000000" w:themeColor="text1"/>
                      <w:szCs w:val="21"/>
                      <w14:textFill>
                        <w14:solidFill>
                          <w14:schemeClr w14:val="tx1"/>
                        </w14:solidFill>
                      </w14:textFill>
                    </w:rPr>
                    <w:t>（面积20m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，采取四防措施），</w:t>
                  </w:r>
                  <w:r>
                    <w:rPr>
                      <w:color w:val="000000" w:themeColor="text1"/>
                      <w:szCs w:val="21"/>
                      <w14:textFill>
                        <w14:solidFill>
                          <w14:schemeClr w14:val="tx1"/>
                        </w14:solidFill>
                      </w14:textFill>
                    </w:rPr>
                    <w:t>定期交由有危废处理资质的单位进行处置</w:t>
                  </w:r>
                </w:p>
              </w:tc>
              <w:tc>
                <w:tcPr>
                  <w:tcW w:w="1060" w:type="dxa"/>
                  <w:vMerge w:val="restart"/>
                  <w:vAlign w:val="center"/>
                </w:tcPr>
                <w:p>
                  <w:pPr>
                    <w:spacing w:line="320" w:lineRule="exact"/>
                    <w:jc w:val="center"/>
                    <w:outlineLvl w:val="1"/>
                    <w:rPr>
                      <w:rFonts w:hAnsi="宋体"/>
                      <w:szCs w:val="21"/>
                    </w:rPr>
                  </w:pPr>
                  <w:r>
                    <w:rPr>
                      <w:rFonts w:hint="eastAsia" w:hAnsi="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41" w:type="dxa"/>
                  <w:vMerge w:val="continue"/>
                  <w:vAlign w:val="center"/>
                </w:tcPr>
                <w:p>
                  <w:pPr>
                    <w:spacing w:line="320" w:lineRule="exact"/>
                    <w:jc w:val="center"/>
                    <w:outlineLvl w:val="1"/>
                    <w:rPr>
                      <w:rFonts w:hAnsi="宋体"/>
                      <w:b/>
                      <w:szCs w:val="21"/>
                    </w:rPr>
                  </w:pPr>
                </w:p>
              </w:tc>
              <w:tc>
                <w:tcPr>
                  <w:tcW w:w="1444" w:type="dxa"/>
                  <w:vMerge w:val="continue"/>
                  <w:vAlign w:val="center"/>
                </w:tcPr>
                <w:p>
                  <w:pPr>
                    <w:spacing w:line="320" w:lineRule="exact"/>
                    <w:jc w:val="center"/>
                    <w:outlineLvl w:val="1"/>
                    <w:rPr>
                      <w:rFonts w:hAnsi="宋体"/>
                      <w:szCs w:val="21"/>
                    </w:rPr>
                  </w:pPr>
                </w:p>
              </w:tc>
              <w:tc>
                <w:tcPr>
                  <w:tcW w:w="1417" w:type="dxa"/>
                  <w:vAlign w:val="center"/>
                </w:tcPr>
                <w:p>
                  <w:pPr>
                    <w:spacing w:line="340" w:lineRule="exact"/>
                    <w:jc w:val="center"/>
                    <w:rPr>
                      <w:color w:val="000000"/>
                      <w:szCs w:val="21"/>
                    </w:rPr>
                  </w:pPr>
                  <w:r>
                    <w:rPr>
                      <w:color w:val="000000"/>
                      <w:szCs w:val="21"/>
                    </w:rPr>
                    <w:t>废过滤岩棉</w:t>
                  </w:r>
                </w:p>
              </w:tc>
              <w:tc>
                <w:tcPr>
                  <w:tcW w:w="3384" w:type="dxa"/>
                  <w:vMerge w:val="continue"/>
                  <w:vAlign w:val="center"/>
                </w:tcPr>
                <w:p>
                  <w:pPr>
                    <w:spacing w:line="320" w:lineRule="exact"/>
                    <w:jc w:val="center"/>
                    <w:outlineLvl w:val="1"/>
                    <w:rPr>
                      <w:szCs w:val="21"/>
                    </w:rPr>
                  </w:pPr>
                </w:p>
              </w:tc>
              <w:tc>
                <w:tcPr>
                  <w:tcW w:w="1060" w:type="dxa"/>
                  <w:vMerge w:val="continue"/>
                  <w:vAlign w:val="center"/>
                </w:tcPr>
                <w:p>
                  <w:pPr>
                    <w:spacing w:line="320" w:lineRule="exact"/>
                    <w:jc w:val="center"/>
                    <w:outlineLvl w:val="1"/>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41" w:type="dxa"/>
                  <w:vMerge w:val="continue"/>
                  <w:vAlign w:val="center"/>
                </w:tcPr>
                <w:p>
                  <w:pPr>
                    <w:spacing w:line="320" w:lineRule="exact"/>
                    <w:jc w:val="center"/>
                    <w:outlineLvl w:val="1"/>
                    <w:rPr>
                      <w:rFonts w:hAnsi="宋体"/>
                      <w:b/>
                      <w:szCs w:val="21"/>
                    </w:rPr>
                  </w:pPr>
                </w:p>
              </w:tc>
              <w:tc>
                <w:tcPr>
                  <w:tcW w:w="1444" w:type="dxa"/>
                  <w:vMerge w:val="continue"/>
                  <w:vAlign w:val="center"/>
                </w:tcPr>
                <w:p>
                  <w:pPr>
                    <w:spacing w:line="320" w:lineRule="exact"/>
                    <w:jc w:val="center"/>
                    <w:outlineLvl w:val="1"/>
                    <w:rPr>
                      <w:rFonts w:hAnsi="宋体"/>
                      <w:szCs w:val="21"/>
                    </w:rPr>
                  </w:pPr>
                </w:p>
              </w:tc>
              <w:tc>
                <w:tcPr>
                  <w:tcW w:w="1417" w:type="dxa"/>
                  <w:vAlign w:val="center"/>
                </w:tcPr>
                <w:p>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废UV灯管</w:t>
                  </w:r>
                </w:p>
              </w:tc>
              <w:tc>
                <w:tcPr>
                  <w:tcW w:w="3384" w:type="dxa"/>
                  <w:vMerge w:val="continue"/>
                  <w:vAlign w:val="center"/>
                </w:tcPr>
                <w:p>
                  <w:pPr>
                    <w:spacing w:line="320" w:lineRule="exact"/>
                    <w:jc w:val="center"/>
                    <w:outlineLvl w:val="1"/>
                    <w:rPr>
                      <w:szCs w:val="21"/>
                    </w:rPr>
                  </w:pPr>
                </w:p>
              </w:tc>
              <w:tc>
                <w:tcPr>
                  <w:tcW w:w="1060" w:type="dxa"/>
                  <w:vMerge w:val="continue"/>
                  <w:vAlign w:val="center"/>
                </w:tcPr>
                <w:p>
                  <w:pPr>
                    <w:spacing w:line="320" w:lineRule="exact"/>
                    <w:jc w:val="center"/>
                    <w:outlineLvl w:val="1"/>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41" w:type="dxa"/>
                  <w:vMerge w:val="continue"/>
                  <w:vAlign w:val="center"/>
                </w:tcPr>
                <w:p>
                  <w:pPr>
                    <w:spacing w:line="320" w:lineRule="exact"/>
                    <w:jc w:val="center"/>
                    <w:outlineLvl w:val="1"/>
                    <w:rPr>
                      <w:rFonts w:hAnsi="宋体"/>
                      <w:b/>
                      <w:szCs w:val="21"/>
                    </w:rPr>
                  </w:pPr>
                </w:p>
              </w:tc>
              <w:tc>
                <w:tcPr>
                  <w:tcW w:w="1444" w:type="dxa"/>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喷漆</w:t>
                  </w:r>
                  <w:r>
                    <w:rPr>
                      <w:rFonts w:hint="eastAsia"/>
                      <w:color w:val="000000" w:themeColor="text1"/>
                      <w:szCs w:val="21"/>
                      <w14:textFill>
                        <w14:solidFill>
                          <w14:schemeClr w14:val="tx1"/>
                        </w14:solidFill>
                      </w14:textFill>
                    </w:rPr>
                    <w:t>工序</w:t>
                  </w:r>
                </w:p>
              </w:tc>
              <w:tc>
                <w:tcPr>
                  <w:tcW w:w="1417" w:type="dxa"/>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漆渣</w:t>
                  </w:r>
                </w:p>
              </w:tc>
              <w:tc>
                <w:tcPr>
                  <w:tcW w:w="3384" w:type="dxa"/>
                  <w:vMerge w:val="continue"/>
                  <w:vAlign w:val="center"/>
                </w:tcPr>
                <w:p>
                  <w:pPr>
                    <w:spacing w:line="320" w:lineRule="exact"/>
                    <w:jc w:val="center"/>
                    <w:outlineLvl w:val="1"/>
                    <w:rPr>
                      <w:szCs w:val="21"/>
                    </w:rPr>
                  </w:pPr>
                </w:p>
              </w:tc>
              <w:tc>
                <w:tcPr>
                  <w:tcW w:w="1060" w:type="dxa"/>
                  <w:vMerge w:val="continue"/>
                  <w:vAlign w:val="center"/>
                </w:tcPr>
                <w:p>
                  <w:pPr>
                    <w:spacing w:line="320" w:lineRule="exact"/>
                    <w:jc w:val="center"/>
                    <w:outlineLvl w:val="1"/>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41" w:type="dxa"/>
                  <w:vMerge w:val="continue"/>
                  <w:vAlign w:val="center"/>
                </w:tcPr>
                <w:p>
                  <w:pPr>
                    <w:spacing w:line="320" w:lineRule="exact"/>
                    <w:jc w:val="center"/>
                    <w:outlineLvl w:val="1"/>
                    <w:rPr>
                      <w:rFonts w:hAnsi="宋体"/>
                      <w:b/>
                      <w:szCs w:val="21"/>
                    </w:rPr>
                  </w:pPr>
                </w:p>
              </w:tc>
              <w:tc>
                <w:tcPr>
                  <w:tcW w:w="1444" w:type="dxa"/>
                  <w:vAlign w:val="center"/>
                </w:tcPr>
                <w:p>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设备维护过程</w:t>
                  </w:r>
                </w:p>
              </w:tc>
              <w:tc>
                <w:tcPr>
                  <w:tcW w:w="1417" w:type="dxa"/>
                  <w:vAlign w:val="center"/>
                </w:tcPr>
                <w:p>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废机油</w:t>
                  </w:r>
                </w:p>
              </w:tc>
              <w:tc>
                <w:tcPr>
                  <w:tcW w:w="3384" w:type="dxa"/>
                  <w:vMerge w:val="restart"/>
                  <w:vAlign w:val="center"/>
                </w:tcPr>
                <w:p>
                  <w:pPr>
                    <w:spacing w:line="320" w:lineRule="exact"/>
                    <w:jc w:val="center"/>
                    <w:outlineLvl w:val="1"/>
                    <w:rPr>
                      <w:szCs w:val="21"/>
                    </w:rPr>
                  </w:pPr>
                  <w:r>
                    <w:rPr>
                      <w:szCs w:val="21"/>
                    </w:rPr>
                    <w:t>经专用容器收集</w:t>
                  </w:r>
                  <w:r>
                    <w:rPr>
                      <w:rFonts w:hint="eastAsia"/>
                      <w:color w:val="000000" w:themeColor="text1"/>
                      <w:szCs w:val="21"/>
                      <w14:textFill>
                        <w14:solidFill>
                          <w14:schemeClr w14:val="tx1"/>
                        </w14:solidFill>
                      </w14:textFill>
                    </w:rPr>
                    <w:t>收集至危废间（面积20m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采取四防措施），定期交由有危废处理资质的单位处置</w:t>
                  </w:r>
                </w:p>
              </w:tc>
              <w:tc>
                <w:tcPr>
                  <w:tcW w:w="1060" w:type="dxa"/>
                  <w:vMerge w:val="restart"/>
                  <w:vAlign w:val="center"/>
                </w:tcPr>
                <w:p>
                  <w:pPr>
                    <w:spacing w:line="320" w:lineRule="exact"/>
                    <w:jc w:val="center"/>
                    <w:outlineLvl w:val="1"/>
                    <w:rPr>
                      <w:rFonts w:hAnsi="宋体"/>
                      <w:szCs w:val="21"/>
                    </w:rPr>
                  </w:pPr>
                  <w:r>
                    <w:rPr>
                      <w:rFonts w:hint="eastAsia" w:hAnsi="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41" w:type="dxa"/>
                  <w:vMerge w:val="continue"/>
                  <w:vAlign w:val="center"/>
                </w:tcPr>
                <w:p>
                  <w:pPr>
                    <w:spacing w:line="320" w:lineRule="exact"/>
                    <w:jc w:val="center"/>
                    <w:outlineLvl w:val="1"/>
                    <w:rPr>
                      <w:rFonts w:hAnsi="宋体"/>
                      <w:b/>
                      <w:szCs w:val="21"/>
                    </w:rPr>
                  </w:pPr>
                </w:p>
              </w:tc>
              <w:tc>
                <w:tcPr>
                  <w:tcW w:w="1444" w:type="dxa"/>
                  <w:vAlign w:val="center"/>
                </w:tcPr>
                <w:p>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脱脂表调磷化工序</w:t>
                  </w:r>
                </w:p>
              </w:tc>
              <w:tc>
                <w:tcPr>
                  <w:tcW w:w="1417" w:type="dxa"/>
                  <w:vAlign w:val="center"/>
                </w:tcPr>
                <w:p>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废脱脂液、废表调液、废磷化液</w:t>
                  </w:r>
                </w:p>
              </w:tc>
              <w:tc>
                <w:tcPr>
                  <w:tcW w:w="3384" w:type="dxa"/>
                  <w:vMerge w:val="continue"/>
                  <w:vAlign w:val="center"/>
                </w:tcPr>
                <w:p>
                  <w:pPr>
                    <w:spacing w:line="320" w:lineRule="exact"/>
                    <w:jc w:val="center"/>
                    <w:outlineLvl w:val="1"/>
                    <w:rPr>
                      <w:szCs w:val="21"/>
                    </w:rPr>
                  </w:pPr>
                </w:p>
              </w:tc>
              <w:tc>
                <w:tcPr>
                  <w:tcW w:w="1060" w:type="dxa"/>
                  <w:vMerge w:val="continue"/>
                  <w:vAlign w:val="center"/>
                </w:tcPr>
                <w:p>
                  <w:pPr>
                    <w:spacing w:line="320" w:lineRule="exact"/>
                    <w:jc w:val="center"/>
                    <w:outlineLvl w:val="1"/>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41" w:type="dxa"/>
                  <w:vAlign w:val="center"/>
                </w:tcPr>
                <w:p>
                  <w:pPr>
                    <w:spacing w:line="320" w:lineRule="exact"/>
                    <w:jc w:val="center"/>
                    <w:outlineLvl w:val="1"/>
                    <w:rPr>
                      <w:rFonts w:hAnsi="宋体"/>
                      <w:szCs w:val="21"/>
                    </w:rPr>
                  </w:pPr>
                  <w:r>
                    <w:rPr>
                      <w:rFonts w:hint="eastAsia" w:hAnsi="宋体"/>
                      <w:szCs w:val="21"/>
                    </w:rPr>
                    <w:t>噪声</w:t>
                  </w:r>
                </w:p>
              </w:tc>
              <w:tc>
                <w:tcPr>
                  <w:tcW w:w="1444" w:type="dxa"/>
                  <w:vAlign w:val="center"/>
                </w:tcPr>
                <w:p>
                  <w:pPr>
                    <w:spacing w:line="320" w:lineRule="exact"/>
                    <w:jc w:val="center"/>
                    <w:outlineLvl w:val="1"/>
                    <w:rPr>
                      <w:rFonts w:hAnsi="宋体"/>
                      <w:szCs w:val="21"/>
                    </w:rPr>
                  </w:pPr>
                  <w:r>
                    <w:rPr>
                      <w:rFonts w:hint="eastAsia"/>
                      <w:szCs w:val="21"/>
                    </w:rPr>
                    <w:t>切割机、折弯机、剪板机、定型机、焊接机、冲床、手工打磨机等设备</w:t>
                  </w:r>
                </w:p>
              </w:tc>
              <w:tc>
                <w:tcPr>
                  <w:tcW w:w="1417" w:type="dxa"/>
                  <w:vAlign w:val="center"/>
                </w:tcPr>
                <w:p>
                  <w:pPr>
                    <w:spacing w:line="320" w:lineRule="exact"/>
                    <w:jc w:val="center"/>
                    <w:outlineLvl w:val="1"/>
                    <w:rPr>
                      <w:rFonts w:hAnsi="宋体"/>
                      <w:szCs w:val="21"/>
                    </w:rPr>
                  </w:pPr>
                  <w:r>
                    <w:rPr>
                      <w:rFonts w:hint="eastAsia" w:hAnsi="宋体"/>
                      <w:szCs w:val="21"/>
                    </w:rPr>
                    <w:t>机械噪声</w:t>
                  </w:r>
                </w:p>
              </w:tc>
              <w:tc>
                <w:tcPr>
                  <w:tcW w:w="3384" w:type="dxa"/>
                  <w:vAlign w:val="center"/>
                </w:tcPr>
                <w:p>
                  <w:pPr>
                    <w:spacing w:line="320" w:lineRule="exact"/>
                    <w:jc w:val="center"/>
                    <w:outlineLvl w:val="1"/>
                    <w:rPr>
                      <w:rFonts w:hAnsi="宋体"/>
                      <w:szCs w:val="21"/>
                    </w:rPr>
                  </w:pPr>
                  <w:r>
                    <w:rPr>
                      <w:rFonts w:hint="eastAsia" w:cs="宋体"/>
                    </w:rPr>
                    <w:t>合理布局；产噪设备采取基础减振</w:t>
                  </w:r>
                  <w:r>
                    <w:rPr>
                      <w:rFonts w:hint="eastAsia" w:hAnsi="宋体"/>
                      <w:szCs w:val="21"/>
                    </w:rPr>
                    <w:t>、</w:t>
                  </w:r>
                  <w:r>
                    <w:rPr>
                      <w:rFonts w:hAnsi="宋体"/>
                      <w:szCs w:val="21"/>
                    </w:rPr>
                    <w:t>厂房隔声等降噪措施</w:t>
                  </w:r>
                </w:p>
              </w:tc>
              <w:tc>
                <w:tcPr>
                  <w:tcW w:w="1060" w:type="dxa"/>
                  <w:vAlign w:val="center"/>
                </w:tcPr>
                <w:p>
                  <w:pPr>
                    <w:spacing w:line="320" w:lineRule="exact"/>
                    <w:jc w:val="center"/>
                    <w:outlineLvl w:val="1"/>
                    <w:rPr>
                      <w:rFonts w:hAnsi="宋体"/>
                      <w:szCs w:val="21"/>
                    </w:rPr>
                  </w:pPr>
                  <w:r>
                    <w:rPr>
                      <w:rFonts w:hint="eastAsia"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986" w:type="dxa"/>
                  <w:gridSpan w:val="4"/>
                  <w:vAlign w:val="center"/>
                </w:tcPr>
                <w:p>
                  <w:pPr>
                    <w:spacing w:line="320" w:lineRule="exact"/>
                    <w:jc w:val="center"/>
                    <w:outlineLvl w:val="1"/>
                    <w:rPr>
                      <w:szCs w:val="21"/>
                    </w:rPr>
                  </w:pPr>
                  <w:r>
                    <w:rPr>
                      <w:rFonts w:hint="eastAsia"/>
                      <w:szCs w:val="21"/>
                    </w:rPr>
                    <w:t>合计</w:t>
                  </w:r>
                </w:p>
              </w:tc>
              <w:tc>
                <w:tcPr>
                  <w:tcW w:w="1060" w:type="dxa"/>
                  <w:vAlign w:val="center"/>
                </w:tcPr>
                <w:p>
                  <w:pPr>
                    <w:spacing w:line="320" w:lineRule="exact"/>
                    <w:jc w:val="center"/>
                    <w:outlineLvl w:val="1"/>
                    <w:rPr>
                      <w:rFonts w:hAnsi="宋体"/>
                      <w:szCs w:val="21"/>
                    </w:rPr>
                  </w:pPr>
                  <w:r>
                    <w:rPr>
                      <w:rFonts w:hint="eastAsia" w:hAnsi="宋体"/>
                      <w:szCs w:val="21"/>
                    </w:rPr>
                    <w:t>23</w:t>
                  </w:r>
                </w:p>
              </w:tc>
            </w:tr>
          </w:tbl>
          <w:p>
            <w:pPr>
              <w:pStyle w:val="2"/>
              <w:ind w:left="0" w:leftChars="0" w:firstLine="0"/>
            </w:pPr>
          </w:p>
          <w:p>
            <w:pPr>
              <w:spacing w:line="360" w:lineRule="auto"/>
              <w:ind w:firstLine="420" w:firstLineChars="200"/>
            </w:pPr>
          </w:p>
          <w:p/>
          <w:p>
            <w:pPr>
              <w:pStyle w:val="2"/>
            </w:pPr>
          </w:p>
          <w:p/>
          <w:p>
            <w:pPr>
              <w:pStyle w:val="2"/>
            </w:pPr>
          </w:p>
          <w:p/>
          <w:p/>
        </w:tc>
      </w:tr>
    </w:tbl>
    <w:p>
      <w:pPr>
        <w:pStyle w:val="2"/>
        <w:ind w:firstLine="0"/>
        <w:sectPr>
          <w:pgSz w:w="11906" w:h="16838"/>
          <w:pgMar w:top="1440" w:right="1800" w:bottom="1440" w:left="1800" w:header="851" w:footer="992" w:gutter="0"/>
          <w:cols w:space="425" w:num="1"/>
          <w:docGrid w:type="lines" w:linePitch="312" w:charSpace="0"/>
        </w:sectPr>
      </w:pPr>
    </w:p>
    <w:p>
      <w:pPr>
        <w:numPr>
          <w:ilvl w:val="0"/>
          <w:numId w:val="1"/>
        </w:numPr>
        <w:jc w:val="center"/>
        <w:outlineLvl w:val="0"/>
        <w:rPr>
          <w:rFonts w:eastAsia="黑体"/>
          <w:snapToGrid w:val="0"/>
          <w:kern w:val="21"/>
          <w:sz w:val="30"/>
          <w:szCs w:val="30"/>
        </w:rPr>
      </w:pPr>
      <w:bookmarkStart w:id="3" w:name="_Hlk54167917"/>
      <w:r>
        <w:rPr>
          <w:rFonts w:eastAsia="黑体"/>
          <w:snapToGrid w:val="0"/>
          <w:kern w:val="21"/>
          <w:sz w:val="30"/>
          <w:szCs w:val="30"/>
        </w:rPr>
        <w:t>环境保护措施监督检查清单</w:t>
      </w:r>
      <w:bookmarkEnd w:id="3"/>
    </w:p>
    <w:tbl>
      <w:tblPr>
        <w:tblStyle w:val="30"/>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843"/>
        <w:gridCol w:w="1276"/>
        <w:gridCol w:w="2688"/>
        <w:gridCol w:w="21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2" w:type="dxa"/>
            <w:tcBorders>
              <w:tl2br w:val="single" w:color="auto" w:sz="4" w:space="0"/>
              <w:tr2bl w:val="nil"/>
            </w:tcBorders>
            <w:vAlign w:val="center"/>
          </w:tcPr>
          <w:p>
            <w:pPr>
              <w:adjustRightInd w:val="0"/>
              <w:snapToGrid w:val="0"/>
              <w:spacing w:line="400" w:lineRule="exact"/>
              <w:jc w:val="center"/>
              <w:rPr>
                <w:kern w:val="21"/>
                <w:szCs w:val="21"/>
              </w:rPr>
            </w:pPr>
            <w:r>
              <w:rPr>
                <w:rFonts w:hint="eastAsia"/>
                <w:kern w:val="21"/>
                <w:szCs w:val="21"/>
              </w:rPr>
              <w:t xml:space="preserve">  </w:t>
            </w:r>
            <w:r>
              <w:rPr>
                <w:kern w:val="21"/>
                <w:szCs w:val="21"/>
              </w:rPr>
              <w:t>内容</w:t>
            </w:r>
          </w:p>
          <w:p>
            <w:pPr>
              <w:adjustRightInd w:val="0"/>
              <w:snapToGrid w:val="0"/>
              <w:spacing w:line="400" w:lineRule="exact"/>
              <w:rPr>
                <w:kern w:val="21"/>
                <w:szCs w:val="21"/>
              </w:rPr>
            </w:pPr>
            <w:r>
              <w:rPr>
                <w:kern w:val="21"/>
                <w:szCs w:val="21"/>
              </w:rPr>
              <w:t>要素</w:t>
            </w:r>
          </w:p>
        </w:tc>
        <w:tc>
          <w:tcPr>
            <w:tcW w:w="1843" w:type="dxa"/>
            <w:tcBorders>
              <w:tl2br w:val="nil"/>
              <w:tr2bl w:val="nil"/>
            </w:tcBorders>
            <w:vAlign w:val="center"/>
          </w:tcPr>
          <w:p>
            <w:pPr>
              <w:adjustRightInd w:val="0"/>
              <w:snapToGrid w:val="0"/>
              <w:spacing w:line="400" w:lineRule="exact"/>
              <w:jc w:val="center"/>
              <w:rPr>
                <w:kern w:val="21"/>
                <w:szCs w:val="21"/>
              </w:rPr>
            </w:pPr>
            <w:r>
              <w:rPr>
                <w:kern w:val="21"/>
                <w:szCs w:val="21"/>
              </w:rPr>
              <w:t>排放口</w:t>
            </w:r>
            <w:r>
              <w:rPr>
                <w:rFonts w:hint="eastAsia"/>
                <w:kern w:val="21"/>
                <w:szCs w:val="21"/>
              </w:rPr>
              <w:t>（</w:t>
            </w:r>
            <w:r>
              <w:rPr>
                <w:kern w:val="21"/>
                <w:szCs w:val="21"/>
              </w:rPr>
              <w:t>编号、</w:t>
            </w:r>
          </w:p>
          <w:p>
            <w:pPr>
              <w:adjustRightInd w:val="0"/>
              <w:snapToGrid w:val="0"/>
              <w:spacing w:line="400" w:lineRule="exact"/>
              <w:jc w:val="center"/>
              <w:rPr>
                <w:kern w:val="21"/>
                <w:szCs w:val="21"/>
              </w:rPr>
            </w:pPr>
            <w:r>
              <w:rPr>
                <w:kern w:val="21"/>
                <w:szCs w:val="21"/>
              </w:rPr>
              <w:t>名称</w:t>
            </w:r>
            <w:r>
              <w:rPr>
                <w:rFonts w:hint="eastAsia"/>
                <w:kern w:val="21"/>
                <w:szCs w:val="21"/>
              </w:rPr>
              <w:t>）</w:t>
            </w:r>
            <w:r>
              <w:rPr>
                <w:kern w:val="21"/>
                <w:szCs w:val="21"/>
              </w:rPr>
              <w:t>/</w:t>
            </w:r>
            <w:r>
              <w:rPr>
                <w:bCs/>
                <w:color w:val="000000"/>
                <w:szCs w:val="21"/>
              </w:rPr>
              <w:t>污染源</w:t>
            </w:r>
          </w:p>
        </w:tc>
        <w:tc>
          <w:tcPr>
            <w:tcW w:w="1276" w:type="dxa"/>
            <w:tcBorders>
              <w:tl2br w:val="nil"/>
              <w:tr2bl w:val="nil"/>
            </w:tcBorders>
            <w:vAlign w:val="center"/>
          </w:tcPr>
          <w:p>
            <w:pPr>
              <w:adjustRightInd w:val="0"/>
              <w:snapToGrid w:val="0"/>
              <w:spacing w:line="400" w:lineRule="exact"/>
              <w:jc w:val="center"/>
              <w:rPr>
                <w:kern w:val="21"/>
                <w:szCs w:val="21"/>
              </w:rPr>
            </w:pPr>
            <w:r>
              <w:rPr>
                <w:kern w:val="21"/>
                <w:szCs w:val="21"/>
              </w:rPr>
              <w:t>污染物项目</w:t>
            </w:r>
          </w:p>
        </w:tc>
        <w:tc>
          <w:tcPr>
            <w:tcW w:w="2688" w:type="dxa"/>
            <w:tcBorders>
              <w:tl2br w:val="nil"/>
              <w:tr2bl w:val="nil"/>
            </w:tcBorders>
            <w:vAlign w:val="center"/>
          </w:tcPr>
          <w:p>
            <w:pPr>
              <w:adjustRightInd w:val="0"/>
              <w:snapToGrid w:val="0"/>
              <w:spacing w:line="400" w:lineRule="exact"/>
              <w:jc w:val="center"/>
              <w:rPr>
                <w:kern w:val="21"/>
                <w:szCs w:val="21"/>
              </w:rPr>
            </w:pPr>
            <w:r>
              <w:rPr>
                <w:kern w:val="21"/>
                <w:szCs w:val="21"/>
              </w:rPr>
              <w:t>环境保护</w:t>
            </w:r>
            <w:r>
              <w:rPr>
                <w:bCs/>
                <w:color w:val="000000"/>
                <w:szCs w:val="21"/>
              </w:rPr>
              <w:t>措施</w:t>
            </w:r>
          </w:p>
        </w:tc>
        <w:tc>
          <w:tcPr>
            <w:tcW w:w="2172" w:type="dxa"/>
            <w:tcBorders>
              <w:tl2br w:val="nil"/>
              <w:tr2bl w:val="nil"/>
            </w:tcBorders>
            <w:vAlign w:val="center"/>
          </w:tcPr>
          <w:p>
            <w:pPr>
              <w:adjustRightInd w:val="0"/>
              <w:snapToGrid w:val="0"/>
              <w:spacing w:line="400" w:lineRule="exact"/>
              <w:jc w:val="center"/>
              <w:rPr>
                <w:kern w:val="21"/>
                <w:szCs w:val="21"/>
              </w:rPr>
            </w:pPr>
            <w:r>
              <w:rPr>
                <w:kern w:val="21"/>
                <w:szCs w:val="21"/>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2" w:type="dxa"/>
            <w:vMerge w:val="restart"/>
            <w:tcBorders>
              <w:tl2br w:val="nil"/>
              <w:tr2bl w:val="nil"/>
            </w:tcBorders>
            <w:vAlign w:val="center"/>
          </w:tcPr>
          <w:p>
            <w:pPr>
              <w:adjustRightInd w:val="0"/>
              <w:snapToGrid w:val="0"/>
              <w:spacing w:line="400" w:lineRule="exact"/>
              <w:jc w:val="center"/>
              <w:rPr>
                <w:kern w:val="21"/>
                <w:szCs w:val="21"/>
              </w:rPr>
            </w:pPr>
            <w:r>
              <w:rPr>
                <w:kern w:val="21"/>
                <w:szCs w:val="21"/>
              </w:rPr>
              <w:t>大气环境</w:t>
            </w:r>
          </w:p>
        </w:tc>
        <w:tc>
          <w:tcPr>
            <w:tcW w:w="1843" w:type="dxa"/>
            <w:tcBorders>
              <w:tl2br w:val="nil"/>
              <w:tr2bl w:val="nil"/>
            </w:tcBorders>
            <w:vAlign w:val="center"/>
          </w:tcPr>
          <w:p>
            <w:pPr>
              <w:spacing w:line="340" w:lineRule="exact"/>
              <w:jc w:val="center"/>
              <w:outlineLvl w:val="0"/>
              <w:rPr>
                <w:color w:val="000000"/>
                <w:szCs w:val="21"/>
              </w:rPr>
            </w:pPr>
            <w:r>
              <w:rPr>
                <w:rFonts w:hint="eastAsia"/>
                <w:color w:val="000000"/>
                <w:szCs w:val="21"/>
              </w:rPr>
              <w:t>DA001</w:t>
            </w:r>
            <w:r>
              <w:rPr>
                <w:color w:val="000000"/>
                <w:szCs w:val="21"/>
              </w:rPr>
              <w:t>喷漆</w:t>
            </w:r>
            <w:r>
              <w:rPr>
                <w:rFonts w:hint="eastAsia"/>
                <w:color w:val="000000"/>
                <w:szCs w:val="21"/>
              </w:rPr>
              <w:t>烘</w:t>
            </w:r>
            <w:r>
              <w:rPr>
                <w:color w:val="000000"/>
                <w:szCs w:val="21"/>
              </w:rPr>
              <w:t>干及</w:t>
            </w:r>
            <w:r>
              <w:rPr>
                <w:rFonts w:hint="eastAsia"/>
                <w:color w:val="000000"/>
                <w:szCs w:val="21"/>
              </w:rPr>
              <w:t>胶合工序</w:t>
            </w:r>
          </w:p>
        </w:tc>
        <w:tc>
          <w:tcPr>
            <w:tcW w:w="1276" w:type="dxa"/>
            <w:tcBorders>
              <w:tl2br w:val="nil"/>
              <w:tr2bl w:val="nil"/>
            </w:tcBorders>
            <w:vAlign w:val="center"/>
          </w:tcPr>
          <w:p>
            <w:pPr>
              <w:spacing w:line="340" w:lineRule="exact"/>
              <w:jc w:val="center"/>
              <w:outlineLvl w:val="1"/>
              <w:rPr>
                <w:rFonts w:hAnsi="宋体"/>
                <w:color w:val="000000"/>
                <w:szCs w:val="21"/>
              </w:rPr>
            </w:pPr>
            <w:r>
              <w:rPr>
                <w:color w:val="000000"/>
                <w:szCs w:val="21"/>
              </w:rPr>
              <w:t>甲苯、二甲苯、</w:t>
            </w:r>
            <w:r>
              <w:rPr>
                <w:rFonts w:hint="eastAsia"/>
                <w:color w:val="000000"/>
                <w:szCs w:val="21"/>
              </w:rPr>
              <w:t>非甲烷总烃、</w:t>
            </w:r>
            <w:r>
              <w:rPr>
                <w:color w:val="000000"/>
                <w:szCs w:val="21"/>
              </w:rPr>
              <w:t>颗粒物</w:t>
            </w:r>
          </w:p>
        </w:tc>
        <w:tc>
          <w:tcPr>
            <w:tcW w:w="2688" w:type="dxa"/>
            <w:tcBorders>
              <w:tl2br w:val="nil"/>
              <w:tr2bl w:val="nil"/>
            </w:tcBorders>
            <w:vAlign w:val="center"/>
          </w:tcPr>
          <w:p>
            <w:pPr>
              <w:spacing w:line="340" w:lineRule="exact"/>
              <w:jc w:val="center"/>
              <w:outlineLvl w:val="1"/>
              <w:rPr>
                <w:color w:val="000000"/>
                <w:szCs w:val="21"/>
              </w:rPr>
            </w:pPr>
            <w:r>
              <w:rPr>
                <w:rFonts w:hint="eastAsia"/>
                <w:color w:val="000000"/>
                <w:szCs w:val="21"/>
              </w:rPr>
              <w:t>喷漆废气经喷漆房底部配套的干式过滤岩棉处理后同烘干、胶合有机废气一起引至1套UV光催化氧化+活性炭吸附系统处理后经1根15m高排气筒高空排放</w:t>
            </w:r>
          </w:p>
        </w:tc>
        <w:tc>
          <w:tcPr>
            <w:tcW w:w="2172" w:type="dxa"/>
            <w:tcBorders>
              <w:bottom w:val="single" w:color="auto" w:sz="6" w:space="0"/>
              <w:tl2br w:val="nil"/>
              <w:tr2bl w:val="nil"/>
            </w:tcBorders>
            <w:vAlign w:val="center"/>
          </w:tcPr>
          <w:p>
            <w:pPr>
              <w:adjustRightInd w:val="0"/>
              <w:snapToGrid w:val="0"/>
              <w:spacing w:line="400" w:lineRule="exact"/>
              <w:jc w:val="center"/>
              <w:rPr>
                <w:kern w:val="21"/>
                <w:szCs w:val="21"/>
              </w:rPr>
            </w:pPr>
            <w:r>
              <w:rPr>
                <w:rFonts w:hint="eastAsia"/>
                <w:color w:val="000000"/>
                <w:szCs w:val="21"/>
              </w:rPr>
              <w:t>满足</w:t>
            </w:r>
            <w:r>
              <w:rPr>
                <w:color w:val="000000"/>
                <w:szCs w:val="21"/>
              </w:rPr>
              <w:t>《</w:t>
            </w:r>
            <w:r>
              <w:rPr>
                <w:rFonts w:hint="eastAsia"/>
                <w:color w:val="000000"/>
                <w:szCs w:val="21"/>
              </w:rPr>
              <w:t>大气污染物综合排放标准</w:t>
            </w:r>
            <w:r>
              <w:rPr>
                <w:color w:val="000000"/>
                <w:szCs w:val="21"/>
              </w:rPr>
              <w:t>》（GB</w:t>
            </w:r>
            <w:r>
              <w:rPr>
                <w:rFonts w:hint="eastAsia"/>
                <w:color w:val="000000"/>
                <w:szCs w:val="21"/>
              </w:rPr>
              <w:t>16297-1996</w:t>
            </w:r>
            <w:r>
              <w:rPr>
                <w:color w:val="000000"/>
                <w:szCs w:val="21"/>
              </w:rPr>
              <w:t>）</w:t>
            </w:r>
            <w:r>
              <w:rPr>
                <w:rFonts w:hint="eastAsia"/>
                <w:color w:val="000000"/>
                <w:szCs w:val="21"/>
              </w:rPr>
              <w:t>表2中二级标准及</w:t>
            </w:r>
            <w:r>
              <w:rPr>
                <w:rFonts w:hint="eastAsia"/>
                <w:color w:val="000000"/>
                <w:kern w:val="52"/>
                <w:szCs w:val="21"/>
              </w:rPr>
              <w:t>《工业涂装工序挥发性有机物排放标准》（DB41/1951-2020）表1、表2标准及豫环攻坚办[2017]162号中限值要求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2" w:type="dxa"/>
            <w:vMerge w:val="continue"/>
            <w:tcBorders>
              <w:tl2br w:val="nil"/>
              <w:tr2bl w:val="nil"/>
            </w:tcBorders>
            <w:vAlign w:val="center"/>
          </w:tcPr>
          <w:p>
            <w:pPr>
              <w:adjustRightInd w:val="0"/>
              <w:snapToGrid w:val="0"/>
              <w:spacing w:line="400" w:lineRule="exact"/>
              <w:jc w:val="center"/>
              <w:rPr>
                <w:kern w:val="21"/>
                <w:szCs w:val="21"/>
              </w:rPr>
            </w:pPr>
          </w:p>
        </w:tc>
        <w:tc>
          <w:tcPr>
            <w:tcW w:w="1843" w:type="dxa"/>
            <w:tcBorders>
              <w:tl2br w:val="nil"/>
              <w:tr2bl w:val="nil"/>
            </w:tcBorders>
            <w:vAlign w:val="center"/>
          </w:tcPr>
          <w:p>
            <w:pPr>
              <w:spacing w:line="340" w:lineRule="exact"/>
              <w:jc w:val="center"/>
              <w:outlineLvl w:val="1"/>
              <w:rPr>
                <w:rFonts w:hAnsi="宋体"/>
                <w:color w:val="000000"/>
                <w:szCs w:val="21"/>
              </w:rPr>
            </w:pPr>
            <w:r>
              <w:rPr>
                <w:rFonts w:hint="eastAsia"/>
                <w:color w:val="000000"/>
                <w:szCs w:val="21"/>
              </w:rPr>
              <w:t>DA001</w:t>
            </w:r>
            <w:r>
              <w:rPr>
                <w:rFonts w:hint="eastAsia"/>
                <w:szCs w:val="21"/>
              </w:rPr>
              <w:t>热风炉天然气燃烧废气</w:t>
            </w:r>
          </w:p>
        </w:tc>
        <w:tc>
          <w:tcPr>
            <w:tcW w:w="1276" w:type="dxa"/>
            <w:tcBorders>
              <w:tl2br w:val="nil"/>
              <w:tr2bl w:val="nil"/>
            </w:tcBorders>
            <w:vAlign w:val="center"/>
          </w:tcPr>
          <w:p>
            <w:pPr>
              <w:spacing w:line="340" w:lineRule="exact"/>
              <w:jc w:val="center"/>
              <w:outlineLvl w:val="1"/>
              <w:rPr>
                <w:rFonts w:hAnsi="宋体"/>
                <w:color w:val="000000"/>
                <w:szCs w:val="21"/>
              </w:rPr>
            </w:pPr>
            <w:r>
              <w:rPr>
                <w:rFonts w:hint="eastAsia"/>
                <w:color w:val="000000"/>
                <w:szCs w:val="21"/>
              </w:rPr>
              <w:t>SO</w:t>
            </w:r>
            <w:r>
              <w:rPr>
                <w:rFonts w:hint="eastAsia"/>
                <w:color w:val="000000"/>
                <w:szCs w:val="21"/>
                <w:vertAlign w:val="subscript"/>
              </w:rPr>
              <w:t>2</w:t>
            </w:r>
            <w:r>
              <w:rPr>
                <w:rFonts w:hint="eastAsia"/>
                <w:color w:val="000000"/>
                <w:szCs w:val="21"/>
              </w:rPr>
              <w:t>、NO</w:t>
            </w:r>
            <w:r>
              <w:rPr>
                <w:rFonts w:hint="eastAsia"/>
                <w:color w:val="000000"/>
                <w:szCs w:val="21"/>
                <w:vertAlign w:val="subscript"/>
              </w:rPr>
              <w:t>X</w:t>
            </w:r>
            <w:r>
              <w:rPr>
                <w:rFonts w:hint="eastAsia"/>
                <w:color w:val="000000"/>
                <w:szCs w:val="21"/>
              </w:rPr>
              <w:t>、颗粒物</w:t>
            </w:r>
          </w:p>
        </w:tc>
        <w:tc>
          <w:tcPr>
            <w:tcW w:w="2688" w:type="dxa"/>
            <w:tcBorders>
              <w:tl2br w:val="nil"/>
              <w:tr2bl w:val="nil"/>
            </w:tcBorders>
            <w:vAlign w:val="center"/>
          </w:tcPr>
          <w:p>
            <w:pPr>
              <w:spacing w:line="340" w:lineRule="exact"/>
              <w:jc w:val="center"/>
              <w:outlineLvl w:val="1"/>
              <w:rPr>
                <w:color w:val="000000"/>
                <w:szCs w:val="21"/>
              </w:rPr>
            </w:pPr>
            <w:r>
              <w:rPr>
                <w:rFonts w:hint="eastAsia"/>
                <w:color w:val="000000"/>
                <w:szCs w:val="21"/>
              </w:rPr>
              <w:t>直接经1根15m高排气筒排放</w:t>
            </w:r>
          </w:p>
        </w:tc>
        <w:tc>
          <w:tcPr>
            <w:tcW w:w="2172" w:type="dxa"/>
            <w:tcBorders>
              <w:top w:val="single" w:color="auto" w:sz="6" w:space="0"/>
              <w:tl2br w:val="nil"/>
              <w:tr2bl w:val="nil"/>
            </w:tcBorders>
            <w:vAlign w:val="center"/>
          </w:tcPr>
          <w:p>
            <w:pPr>
              <w:adjustRightInd w:val="0"/>
              <w:snapToGrid w:val="0"/>
              <w:spacing w:line="400" w:lineRule="exact"/>
              <w:jc w:val="center"/>
              <w:rPr>
                <w:color w:val="000000" w:themeColor="text1"/>
                <w:szCs w:val="21"/>
                <w14:textFill>
                  <w14:solidFill>
                    <w14:schemeClr w14:val="tx1"/>
                  </w14:solidFill>
                </w14:textFill>
              </w:rPr>
            </w:pPr>
            <w:r>
              <w:rPr>
                <w:rFonts w:hint="eastAsia"/>
                <w:color w:val="000000"/>
                <w:szCs w:val="21"/>
              </w:rPr>
              <w:t>满足《工业炉窑大气污染物排放标准》（DB41/1066-2020）限值要求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2" w:type="dxa"/>
            <w:vMerge w:val="continue"/>
            <w:tcBorders>
              <w:tl2br w:val="nil"/>
              <w:tr2bl w:val="nil"/>
            </w:tcBorders>
            <w:vAlign w:val="center"/>
          </w:tcPr>
          <w:p>
            <w:pPr>
              <w:adjustRightInd w:val="0"/>
              <w:snapToGrid w:val="0"/>
              <w:spacing w:line="400" w:lineRule="exact"/>
              <w:jc w:val="center"/>
              <w:rPr>
                <w:kern w:val="21"/>
                <w:szCs w:val="21"/>
              </w:rPr>
            </w:pPr>
          </w:p>
        </w:tc>
        <w:tc>
          <w:tcPr>
            <w:tcW w:w="1843" w:type="dxa"/>
            <w:tcBorders>
              <w:tl2br w:val="nil"/>
              <w:tr2bl w:val="nil"/>
            </w:tcBorders>
            <w:vAlign w:val="center"/>
          </w:tcPr>
          <w:p>
            <w:pPr>
              <w:spacing w:line="340" w:lineRule="exact"/>
              <w:jc w:val="center"/>
              <w:outlineLvl w:val="1"/>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焊接工序</w:t>
            </w:r>
          </w:p>
        </w:tc>
        <w:tc>
          <w:tcPr>
            <w:tcW w:w="1276" w:type="dxa"/>
            <w:tcBorders>
              <w:tl2br w:val="nil"/>
              <w:tr2bl w:val="nil"/>
            </w:tcBorders>
            <w:vAlign w:val="center"/>
          </w:tcPr>
          <w:p>
            <w:pPr>
              <w:spacing w:line="340" w:lineRule="exact"/>
              <w:jc w:val="center"/>
              <w:outlineLvl w:val="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烟尘</w:t>
            </w:r>
          </w:p>
        </w:tc>
        <w:tc>
          <w:tcPr>
            <w:tcW w:w="2688" w:type="dxa"/>
            <w:tcBorders>
              <w:tl2br w:val="nil"/>
              <w:tr2bl w:val="nil"/>
            </w:tcBorders>
            <w:vAlign w:val="center"/>
          </w:tcPr>
          <w:p>
            <w:pPr>
              <w:spacing w:line="340" w:lineRule="exact"/>
              <w:jc w:val="center"/>
              <w:outlineLvl w:val="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经4套移动式焊烟净化器净化处理后车间内无组织排放</w:t>
            </w:r>
          </w:p>
        </w:tc>
        <w:tc>
          <w:tcPr>
            <w:tcW w:w="2172" w:type="dxa"/>
            <w:tcBorders>
              <w:tl2br w:val="nil"/>
              <w:tr2bl w:val="nil"/>
            </w:tcBorders>
            <w:vAlign w:val="center"/>
          </w:tcPr>
          <w:p>
            <w:pPr>
              <w:adjustRightInd w:val="0"/>
              <w:snapToGrid w:val="0"/>
              <w:spacing w:line="400" w:lineRule="exact"/>
              <w:jc w:val="center"/>
              <w:rPr>
                <w:kern w:val="21"/>
                <w:szCs w:val="21"/>
              </w:rPr>
            </w:pPr>
            <w:r>
              <w:rPr>
                <w:rFonts w:hint="eastAsia"/>
                <w:color w:val="000000"/>
                <w:szCs w:val="21"/>
              </w:rPr>
              <w:t>满足</w:t>
            </w:r>
            <w:r>
              <w:rPr>
                <w:color w:val="000000"/>
                <w:szCs w:val="21"/>
              </w:rPr>
              <w:t>《</w:t>
            </w:r>
            <w:r>
              <w:rPr>
                <w:rFonts w:hint="eastAsia"/>
                <w:color w:val="000000"/>
                <w:szCs w:val="21"/>
              </w:rPr>
              <w:t>大气污染物综合排放标准</w:t>
            </w:r>
            <w:r>
              <w:rPr>
                <w:color w:val="000000"/>
                <w:szCs w:val="21"/>
              </w:rPr>
              <w:t>》（GB</w:t>
            </w:r>
            <w:r>
              <w:rPr>
                <w:rFonts w:hint="eastAsia"/>
                <w:color w:val="000000"/>
                <w:szCs w:val="21"/>
              </w:rPr>
              <w:t>16297-1996</w:t>
            </w:r>
            <w:r>
              <w:rPr>
                <w:color w:val="000000"/>
                <w:szCs w:val="21"/>
              </w:rPr>
              <w:t>）</w:t>
            </w:r>
            <w:r>
              <w:rPr>
                <w:rFonts w:hint="eastAsia"/>
                <w:color w:val="000000"/>
                <w:szCs w:val="21"/>
              </w:rPr>
              <w:t>表2中无组织排放限值要求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2" w:type="dxa"/>
            <w:vMerge w:val="restart"/>
            <w:tcBorders>
              <w:tl2br w:val="nil"/>
              <w:tr2bl w:val="nil"/>
            </w:tcBorders>
            <w:vAlign w:val="center"/>
          </w:tcPr>
          <w:p>
            <w:pPr>
              <w:adjustRightInd w:val="0"/>
              <w:snapToGrid w:val="0"/>
              <w:spacing w:line="400" w:lineRule="exact"/>
              <w:jc w:val="center"/>
              <w:rPr>
                <w:kern w:val="21"/>
                <w:szCs w:val="21"/>
              </w:rPr>
            </w:pPr>
            <w:r>
              <w:rPr>
                <w:kern w:val="21"/>
                <w:szCs w:val="21"/>
              </w:rPr>
              <w:t>地表水环境</w:t>
            </w:r>
          </w:p>
        </w:tc>
        <w:tc>
          <w:tcPr>
            <w:tcW w:w="1843" w:type="dxa"/>
            <w:tcBorders>
              <w:tl2br w:val="nil"/>
              <w:tr2bl w:val="nil"/>
            </w:tcBorders>
            <w:vAlign w:val="center"/>
          </w:tcPr>
          <w:p>
            <w:pPr>
              <w:spacing w:line="340" w:lineRule="exact"/>
              <w:jc w:val="center"/>
              <w:outlineLvl w:val="1"/>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职工生活污水</w:t>
            </w:r>
          </w:p>
        </w:tc>
        <w:tc>
          <w:tcPr>
            <w:tcW w:w="1276" w:type="dxa"/>
            <w:tcBorders>
              <w:tl2br w:val="nil"/>
              <w:tr2bl w:val="nil"/>
            </w:tcBorders>
            <w:vAlign w:val="center"/>
          </w:tcPr>
          <w:p>
            <w:pPr>
              <w:spacing w:line="340" w:lineRule="exact"/>
              <w:jc w:val="center"/>
              <w:outlineLvl w:val="1"/>
              <w:rPr>
                <w:rFonts w:hAnsi="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COD、BOD</w:t>
            </w:r>
            <w:r>
              <w:rPr>
                <w:rFonts w:hint="eastAsia"/>
                <w:color w:val="000000" w:themeColor="text1"/>
                <w:szCs w:val="21"/>
                <w:vertAlign w:val="subscript"/>
                <w14:textFill>
                  <w14:solidFill>
                    <w14:schemeClr w14:val="tx1"/>
                  </w14:solidFill>
                </w14:textFill>
              </w:rPr>
              <w:t>5</w:t>
            </w:r>
            <w:r>
              <w:rPr>
                <w:rFonts w:hint="eastAsia"/>
                <w:color w:val="000000" w:themeColor="text1"/>
                <w:szCs w:val="21"/>
                <w14:textFill>
                  <w14:solidFill>
                    <w14:schemeClr w14:val="tx1"/>
                  </w14:solidFill>
                </w14:textFill>
              </w:rPr>
              <w:t>、SS、NH</w:t>
            </w:r>
            <w:r>
              <w:rPr>
                <w:rFonts w:hint="eastAsia"/>
                <w:color w:val="000000" w:themeColor="text1"/>
                <w:szCs w:val="21"/>
                <w:vertAlign w:val="subscript"/>
                <w14:textFill>
                  <w14:solidFill>
                    <w14:schemeClr w14:val="tx1"/>
                  </w14:solidFill>
                </w14:textFill>
              </w:rPr>
              <w:t>3</w:t>
            </w:r>
            <w:r>
              <w:rPr>
                <w:rFonts w:hint="eastAsia"/>
                <w:color w:val="000000" w:themeColor="text1"/>
                <w:szCs w:val="21"/>
                <w14:textFill>
                  <w14:solidFill>
                    <w14:schemeClr w14:val="tx1"/>
                  </w14:solidFill>
                </w14:textFill>
              </w:rPr>
              <w:t>-N</w:t>
            </w:r>
          </w:p>
        </w:tc>
        <w:tc>
          <w:tcPr>
            <w:tcW w:w="2688" w:type="dxa"/>
            <w:tcBorders>
              <w:tl2br w:val="nil"/>
              <w:tr2bl w:val="nil"/>
            </w:tcBorders>
            <w:vAlign w:val="center"/>
          </w:tcPr>
          <w:p>
            <w:pPr>
              <w:spacing w:line="320" w:lineRule="exact"/>
              <w:jc w:val="center"/>
              <w:outlineLvl w:val="1"/>
              <w:rPr>
                <w:rFonts w:hAnsi="宋体"/>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经化粪池（容积3m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，三防措施）处理后排入市政污水管网进入新野县第二污水处理厂进一步处理达标后排入运粮河</w:t>
            </w:r>
          </w:p>
        </w:tc>
        <w:tc>
          <w:tcPr>
            <w:tcW w:w="2172" w:type="dxa"/>
            <w:vMerge w:val="restart"/>
            <w:tcBorders>
              <w:tl2br w:val="nil"/>
              <w:tr2bl w:val="nil"/>
            </w:tcBorders>
            <w:vAlign w:val="center"/>
          </w:tcPr>
          <w:p>
            <w:pPr>
              <w:spacing w:line="400" w:lineRule="exact"/>
              <w:jc w:val="center"/>
              <w:outlineLvl w:val="1"/>
              <w:rPr>
                <w:rFonts w:hAnsi="宋体"/>
                <w:szCs w:val="21"/>
              </w:rPr>
            </w:pPr>
            <w:r>
              <w:rPr>
                <w:rFonts w:hint="eastAsia" w:hAnsi="宋体"/>
                <w:szCs w:val="21"/>
              </w:rPr>
              <w:t>满足</w:t>
            </w:r>
            <w:r>
              <w:rPr>
                <w:color w:val="000000"/>
                <w:szCs w:val="21"/>
              </w:rPr>
              <w:t>《污水综合排放标准》（GB8978</w:t>
            </w:r>
            <w:r>
              <w:rPr>
                <w:rFonts w:hint="eastAsia"/>
                <w:color w:val="000000"/>
                <w:szCs w:val="21"/>
              </w:rPr>
              <w:t>-</w:t>
            </w:r>
            <w:r>
              <w:rPr>
                <w:color w:val="000000"/>
                <w:szCs w:val="21"/>
              </w:rPr>
              <w:t>1996）表4</w:t>
            </w:r>
            <w:r>
              <w:rPr>
                <w:rFonts w:hint="eastAsia"/>
                <w:color w:val="000000"/>
                <w:szCs w:val="21"/>
              </w:rPr>
              <w:t>三</w:t>
            </w:r>
            <w:r>
              <w:rPr>
                <w:color w:val="000000"/>
                <w:szCs w:val="21"/>
              </w:rPr>
              <w:t>级标准及</w:t>
            </w:r>
            <w:r>
              <w:rPr>
                <w:szCs w:val="21"/>
              </w:rPr>
              <w:t>新野县第二污水处理厂</w:t>
            </w:r>
            <w:r>
              <w:rPr>
                <w:rFonts w:hint="eastAsia"/>
                <w:szCs w:val="21"/>
              </w:rPr>
              <w:t>进水水质</w:t>
            </w:r>
            <w:r>
              <w:rPr>
                <w:szCs w:val="21"/>
              </w:rPr>
              <w:t>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2" w:type="dxa"/>
            <w:vMerge w:val="continue"/>
            <w:tcBorders>
              <w:tl2br w:val="nil"/>
              <w:tr2bl w:val="nil"/>
            </w:tcBorders>
            <w:vAlign w:val="center"/>
          </w:tcPr>
          <w:p>
            <w:pPr>
              <w:adjustRightInd w:val="0"/>
              <w:snapToGrid w:val="0"/>
              <w:spacing w:line="400" w:lineRule="exact"/>
              <w:jc w:val="center"/>
              <w:rPr>
                <w:kern w:val="21"/>
                <w:szCs w:val="21"/>
              </w:rPr>
            </w:pPr>
          </w:p>
        </w:tc>
        <w:tc>
          <w:tcPr>
            <w:tcW w:w="1843" w:type="dxa"/>
            <w:tcBorders>
              <w:tl2br w:val="nil"/>
              <w:tr2bl w:val="nil"/>
            </w:tcBorders>
            <w:vAlign w:val="center"/>
          </w:tcPr>
          <w:p>
            <w:pPr>
              <w:spacing w:line="340" w:lineRule="exact"/>
              <w:jc w:val="center"/>
              <w:outlineLvl w:val="1"/>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脱脂磷化后清洗废水</w:t>
            </w:r>
          </w:p>
        </w:tc>
        <w:tc>
          <w:tcPr>
            <w:tcW w:w="1276" w:type="dxa"/>
            <w:tcBorders>
              <w:tl2br w:val="nil"/>
              <w:tr2bl w:val="nil"/>
            </w:tcBorders>
            <w:vAlign w:val="center"/>
          </w:tcPr>
          <w:p>
            <w:pPr>
              <w:spacing w:line="340" w:lineRule="exact"/>
              <w:jc w:val="center"/>
              <w:outlineLvl w:val="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pH、COD、BOD</w:t>
            </w:r>
            <w:r>
              <w:rPr>
                <w:rFonts w:hint="eastAsia"/>
                <w:color w:val="000000" w:themeColor="text1"/>
                <w:szCs w:val="21"/>
                <w:vertAlign w:val="subscript"/>
                <w14:textFill>
                  <w14:solidFill>
                    <w14:schemeClr w14:val="tx1"/>
                  </w14:solidFill>
                </w14:textFill>
              </w:rPr>
              <w:t>5</w:t>
            </w:r>
            <w:r>
              <w:rPr>
                <w:rFonts w:hint="eastAsia"/>
                <w:color w:val="000000" w:themeColor="text1"/>
                <w:szCs w:val="21"/>
                <w14:textFill>
                  <w14:solidFill>
                    <w14:schemeClr w14:val="tx1"/>
                  </w14:solidFill>
                </w14:textFill>
              </w:rPr>
              <w:t>、SS、NH</w:t>
            </w:r>
            <w:r>
              <w:rPr>
                <w:rFonts w:hint="eastAsia"/>
                <w:color w:val="000000" w:themeColor="text1"/>
                <w:szCs w:val="21"/>
                <w:vertAlign w:val="subscript"/>
                <w14:textFill>
                  <w14:solidFill>
                    <w14:schemeClr w14:val="tx1"/>
                  </w14:solidFill>
                </w14:textFill>
              </w:rPr>
              <w:t>3</w:t>
            </w:r>
            <w:r>
              <w:rPr>
                <w:rFonts w:hint="eastAsia"/>
                <w:color w:val="000000" w:themeColor="text1"/>
                <w:szCs w:val="21"/>
                <w14:textFill>
                  <w14:solidFill>
                    <w14:schemeClr w14:val="tx1"/>
                  </w14:solidFill>
                </w14:textFill>
              </w:rPr>
              <w:t>-N、总磷、Zn</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、LAS、石油类</w:t>
            </w:r>
          </w:p>
        </w:tc>
        <w:tc>
          <w:tcPr>
            <w:tcW w:w="2688" w:type="dxa"/>
            <w:tcBorders>
              <w:tl2br w:val="nil"/>
              <w:tr2bl w:val="nil"/>
            </w:tcBorders>
            <w:vAlign w:val="center"/>
          </w:tcPr>
          <w:p>
            <w:pPr>
              <w:spacing w:line="320" w:lineRule="exact"/>
              <w:jc w:val="center"/>
              <w:outlineLvl w:val="1"/>
              <w:rPr>
                <w:bCs/>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经厂区污水处理站（</w:t>
            </w:r>
            <w:r>
              <w:rPr>
                <w:rFonts w:hint="eastAsia"/>
                <w:color w:val="000000" w:themeColor="text1"/>
                <w:szCs w:val="21"/>
                <w14:textFill>
                  <w14:solidFill>
                    <w14:schemeClr w14:val="tx1"/>
                  </w14:solidFill>
                </w14:textFill>
              </w:rPr>
              <w:t>处理规模为10m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/d，主体工艺：隔油池+pH调节池+絮凝沉淀+水解酸化+接触氧化+二沉池</w:t>
            </w:r>
            <w:r>
              <w:rPr>
                <w:rFonts w:hint="eastAsia" w:hAnsi="宋体"/>
                <w:color w:val="000000" w:themeColor="text1"/>
                <w:szCs w:val="21"/>
                <w14:textFill>
                  <w14:solidFill>
                    <w14:schemeClr w14:val="tx1"/>
                  </w14:solidFill>
                </w14:textFill>
              </w:rPr>
              <w:t>）处理</w:t>
            </w:r>
            <w:r>
              <w:rPr>
                <w:rFonts w:hint="eastAsia"/>
                <w:bCs/>
                <w:color w:val="000000" w:themeColor="text1"/>
                <w:szCs w:val="21"/>
                <w14:textFill>
                  <w14:solidFill>
                    <w14:schemeClr w14:val="tx1"/>
                  </w14:solidFill>
                </w14:textFill>
              </w:rPr>
              <w:t>后排入市政污水管网进入新野县第二污水处理厂进一步处理达标后排入运粮河</w:t>
            </w:r>
          </w:p>
        </w:tc>
        <w:tc>
          <w:tcPr>
            <w:tcW w:w="2172" w:type="dxa"/>
            <w:vMerge w:val="continue"/>
            <w:tcBorders>
              <w:tl2br w:val="nil"/>
              <w:tr2bl w:val="nil"/>
            </w:tcBorders>
            <w:vAlign w:val="center"/>
          </w:tcPr>
          <w:p>
            <w:pPr>
              <w:spacing w:line="400" w:lineRule="exact"/>
              <w:jc w:val="center"/>
              <w:outlineLvl w:val="1"/>
              <w:rPr>
                <w:rFonts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2" w:type="dxa"/>
            <w:tcBorders>
              <w:tl2br w:val="nil"/>
              <w:tr2bl w:val="nil"/>
            </w:tcBorders>
            <w:vAlign w:val="center"/>
          </w:tcPr>
          <w:p>
            <w:pPr>
              <w:adjustRightInd w:val="0"/>
              <w:snapToGrid w:val="0"/>
              <w:spacing w:line="400" w:lineRule="exact"/>
              <w:jc w:val="center"/>
              <w:rPr>
                <w:kern w:val="21"/>
                <w:szCs w:val="21"/>
              </w:rPr>
            </w:pPr>
            <w:r>
              <w:rPr>
                <w:kern w:val="21"/>
                <w:szCs w:val="21"/>
              </w:rPr>
              <w:t>声环境</w:t>
            </w:r>
          </w:p>
        </w:tc>
        <w:tc>
          <w:tcPr>
            <w:tcW w:w="1843" w:type="dxa"/>
            <w:tcBorders>
              <w:tl2br w:val="nil"/>
              <w:tr2bl w:val="nil"/>
            </w:tcBorders>
            <w:vAlign w:val="center"/>
          </w:tcPr>
          <w:p>
            <w:pPr>
              <w:adjustRightInd w:val="0"/>
              <w:snapToGrid w:val="0"/>
              <w:spacing w:line="400" w:lineRule="exact"/>
              <w:jc w:val="center"/>
              <w:rPr>
                <w:kern w:val="21"/>
                <w:szCs w:val="21"/>
              </w:rPr>
            </w:pPr>
            <w:r>
              <w:rPr>
                <w:rFonts w:hint="eastAsia"/>
                <w:szCs w:val="21"/>
              </w:rPr>
              <w:t>切割机、折弯机、剪板机、定型机、焊接机、冲床、手工打磨机等设备</w:t>
            </w:r>
          </w:p>
        </w:tc>
        <w:tc>
          <w:tcPr>
            <w:tcW w:w="1276" w:type="dxa"/>
            <w:tcBorders>
              <w:tl2br w:val="nil"/>
              <w:tr2bl w:val="nil"/>
            </w:tcBorders>
            <w:vAlign w:val="center"/>
          </w:tcPr>
          <w:p>
            <w:pPr>
              <w:adjustRightInd w:val="0"/>
              <w:snapToGrid w:val="0"/>
              <w:spacing w:line="400" w:lineRule="exact"/>
              <w:jc w:val="center"/>
              <w:rPr>
                <w:kern w:val="21"/>
                <w:szCs w:val="21"/>
              </w:rPr>
            </w:pPr>
            <w:r>
              <w:rPr>
                <w:rFonts w:hint="eastAsia" w:ascii="宋体" w:hAnsi="宋体" w:cs="宋体"/>
                <w:szCs w:val="21"/>
              </w:rPr>
              <w:t>机械</w:t>
            </w:r>
            <w:r>
              <w:rPr>
                <w:rFonts w:hint="eastAsia"/>
                <w:kern w:val="21"/>
                <w:szCs w:val="21"/>
              </w:rPr>
              <w:t>噪声</w:t>
            </w:r>
          </w:p>
        </w:tc>
        <w:tc>
          <w:tcPr>
            <w:tcW w:w="2688" w:type="dxa"/>
            <w:tcBorders>
              <w:tl2br w:val="nil"/>
              <w:tr2bl w:val="nil"/>
            </w:tcBorders>
            <w:vAlign w:val="center"/>
          </w:tcPr>
          <w:p>
            <w:pPr>
              <w:adjustRightInd w:val="0"/>
              <w:snapToGrid w:val="0"/>
              <w:spacing w:line="400" w:lineRule="exact"/>
              <w:jc w:val="center"/>
              <w:rPr>
                <w:kern w:val="21"/>
                <w:szCs w:val="21"/>
              </w:rPr>
            </w:pPr>
            <w:r>
              <w:rPr>
                <w:rFonts w:hint="eastAsia" w:cs="宋体"/>
              </w:rPr>
              <w:t>合理布局；产噪设备采取基础减振</w:t>
            </w:r>
            <w:r>
              <w:rPr>
                <w:rFonts w:hint="eastAsia" w:hAnsi="宋体"/>
                <w:szCs w:val="21"/>
              </w:rPr>
              <w:t>、</w:t>
            </w:r>
            <w:r>
              <w:rPr>
                <w:rFonts w:hAnsi="宋体"/>
                <w:szCs w:val="21"/>
              </w:rPr>
              <w:t>厂房隔声等降噪措施</w:t>
            </w:r>
          </w:p>
        </w:tc>
        <w:tc>
          <w:tcPr>
            <w:tcW w:w="2172" w:type="dxa"/>
            <w:tcBorders>
              <w:tl2br w:val="nil"/>
              <w:tr2bl w:val="nil"/>
            </w:tcBorders>
            <w:vAlign w:val="center"/>
          </w:tcPr>
          <w:p>
            <w:pPr>
              <w:adjustRightInd w:val="0"/>
              <w:snapToGrid w:val="0"/>
              <w:spacing w:line="400" w:lineRule="exact"/>
              <w:jc w:val="center"/>
              <w:rPr>
                <w:kern w:val="21"/>
                <w:szCs w:val="21"/>
              </w:rPr>
            </w:pPr>
            <w:r>
              <w:rPr>
                <w:rFonts w:hint="eastAsia"/>
                <w:szCs w:val="21"/>
              </w:rPr>
              <w:t>执行</w:t>
            </w:r>
            <w:r>
              <w:rPr>
                <w:szCs w:val="21"/>
              </w:rPr>
              <w:t>《工业企业厂界噪声排放标准》（</w:t>
            </w:r>
            <w:r>
              <w:rPr>
                <w:kern w:val="21"/>
                <w:szCs w:val="21"/>
              </w:rPr>
              <w:t>GB12348</w:t>
            </w:r>
            <w:r>
              <w:rPr>
                <w:szCs w:val="21"/>
              </w:rPr>
              <w:t>-2008）</w:t>
            </w:r>
            <w:r>
              <w:rPr>
                <w:rFonts w:hint="eastAsia"/>
                <w:szCs w:val="21"/>
              </w:rPr>
              <w:t>2</w:t>
            </w:r>
            <w:r>
              <w:rPr>
                <w:szCs w:val="21"/>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2" w:type="dxa"/>
            <w:tcBorders>
              <w:tl2br w:val="nil"/>
              <w:tr2bl w:val="nil"/>
            </w:tcBorders>
            <w:vAlign w:val="center"/>
          </w:tcPr>
          <w:p>
            <w:pPr>
              <w:adjustRightInd w:val="0"/>
              <w:snapToGrid w:val="0"/>
              <w:spacing w:line="400" w:lineRule="exact"/>
              <w:jc w:val="center"/>
              <w:rPr>
                <w:kern w:val="21"/>
                <w:szCs w:val="21"/>
              </w:rPr>
            </w:pPr>
            <w:r>
              <w:rPr>
                <w:kern w:val="21"/>
                <w:szCs w:val="21"/>
              </w:rPr>
              <w:t>电磁辐射</w:t>
            </w:r>
          </w:p>
        </w:tc>
        <w:tc>
          <w:tcPr>
            <w:tcW w:w="1843" w:type="dxa"/>
            <w:tcBorders>
              <w:tl2br w:val="nil"/>
              <w:tr2bl w:val="nil"/>
            </w:tcBorders>
            <w:vAlign w:val="center"/>
          </w:tcPr>
          <w:p>
            <w:pPr>
              <w:adjustRightInd w:val="0"/>
              <w:snapToGrid w:val="0"/>
              <w:spacing w:line="400" w:lineRule="exact"/>
              <w:jc w:val="center"/>
              <w:rPr>
                <w:kern w:val="21"/>
                <w:szCs w:val="21"/>
              </w:rPr>
            </w:pPr>
            <w:r>
              <w:rPr>
                <w:szCs w:val="21"/>
              </w:rPr>
              <w:t>无</w:t>
            </w:r>
          </w:p>
        </w:tc>
        <w:tc>
          <w:tcPr>
            <w:tcW w:w="1276" w:type="dxa"/>
            <w:tcBorders>
              <w:tl2br w:val="nil"/>
              <w:tr2bl w:val="nil"/>
            </w:tcBorders>
            <w:vAlign w:val="center"/>
          </w:tcPr>
          <w:p>
            <w:pPr>
              <w:adjustRightInd w:val="0"/>
              <w:snapToGrid w:val="0"/>
              <w:spacing w:line="400" w:lineRule="exact"/>
              <w:jc w:val="center"/>
              <w:rPr>
                <w:kern w:val="21"/>
                <w:szCs w:val="21"/>
              </w:rPr>
            </w:pPr>
            <w:r>
              <w:rPr>
                <w:szCs w:val="21"/>
              </w:rPr>
              <w:t>无</w:t>
            </w:r>
          </w:p>
        </w:tc>
        <w:tc>
          <w:tcPr>
            <w:tcW w:w="2688" w:type="dxa"/>
            <w:tcBorders>
              <w:tl2br w:val="nil"/>
              <w:tr2bl w:val="nil"/>
            </w:tcBorders>
            <w:vAlign w:val="center"/>
          </w:tcPr>
          <w:p>
            <w:pPr>
              <w:adjustRightInd w:val="0"/>
              <w:snapToGrid w:val="0"/>
              <w:spacing w:line="400" w:lineRule="exact"/>
              <w:jc w:val="center"/>
              <w:rPr>
                <w:kern w:val="21"/>
                <w:szCs w:val="21"/>
              </w:rPr>
            </w:pPr>
            <w:r>
              <w:rPr>
                <w:kern w:val="21"/>
                <w:szCs w:val="21"/>
              </w:rPr>
              <w:t>无</w:t>
            </w:r>
          </w:p>
        </w:tc>
        <w:tc>
          <w:tcPr>
            <w:tcW w:w="2172" w:type="dxa"/>
            <w:tcBorders>
              <w:tl2br w:val="nil"/>
              <w:tr2bl w:val="nil"/>
            </w:tcBorders>
            <w:vAlign w:val="center"/>
          </w:tcPr>
          <w:p>
            <w:pPr>
              <w:adjustRightInd w:val="0"/>
              <w:snapToGrid w:val="0"/>
              <w:spacing w:line="400" w:lineRule="exact"/>
              <w:jc w:val="center"/>
              <w:rPr>
                <w:kern w:val="21"/>
                <w:szCs w:val="21"/>
              </w:rPr>
            </w:pPr>
            <w:r>
              <w:rPr>
                <w:kern w:val="21"/>
                <w:szCs w:val="21"/>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2" w:type="dxa"/>
            <w:vMerge w:val="restart"/>
            <w:tcBorders>
              <w:tl2br w:val="nil"/>
              <w:tr2bl w:val="nil"/>
            </w:tcBorders>
            <w:vAlign w:val="center"/>
          </w:tcPr>
          <w:p>
            <w:pPr>
              <w:adjustRightInd w:val="0"/>
              <w:snapToGrid w:val="0"/>
              <w:spacing w:line="400" w:lineRule="exact"/>
              <w:jc w:val="center"/>
              <w:rPr>
                <w:kern w:val="21"/>
                <w:szCs w:val="21"/>
              </w:rPr>
            </w:pPr>
            <w:r>
              <w:rPr>
                <w:kern w:val="21"/>
                <w:szCs w:val="21"/>
              </w:rPr>
              <w:t>固体废物</w:t>
            </w:r>
          </w:p>
        </w:tc>
        <w:tc>
          <w:tcPr>
            <w:tcW w:w="1843" w:type="dxa"/>
            <w:tcBorders>
              <w:tl2br w:val="nil"/>
              <w:tr2bl w:val="nil"/>
            </w:tcBorders>
            <w:vAlign w:val="center"/>
          </w:tcPr>
          <w:p>
            <w:pPr>
              <w:adjustRightInd w:val="0"/>
              <w:snapToGrid w:val="0"/>
              <w:spacing w:line="340" w:lineRule="exact"/>
              <w:jc w:val="center"/>
              <w:rPr>
                <w:color w:val="000000"/>
                <w:szCs w:val="21"/>
                <w:u w:val="single"/>
              </w:rPr>
            </w:pPr>
            <w:r>
              <w:rPr>
                <w:rFonts w:hint="eastAsia"/>
                <w:color w:val="000000"/>
                <w:szCs w:val="21"/>
              </w:rPr>
              <w:t>职工人员</w:t>
            </w:r>
          </w:p>
        </w:tc>
        <w:tc>
          <w:tcPr>
            <w:tcW w:w="1276" w:type="dxa"/>
            <w:tcBorders>
              <w:tl2br w:val="nil"/>
              <w:tr2bl w:val="nil"/>
            </w:tcBorders>
            <w:vAlign w:val="center"/>
          </w:tcPr>
          <w:p>
            <w:pPr>
              <w:adjustRightInd w:val="0"/>
              <w:snapToGrid w:val="0"/>
              <w:spacing w:line="340" w:lineRule="exact"/>
              <w:jc w:val="center"/>
              <w:rPr>
                <w:color w:val="000000"/>
                <w:szCs w:val="21"/>
              </w:rPr>
            </w:pPr>
            <w:r>
              <w:rPr>
                <w:rFonts w:hint="eastAsia"/>
                <w:color w:val="000000"/>
                <w:szCs w:val="21"/>
              </w:rPr>
              <w:t>生活垃圾</w:t>
            </w:r>
          </w:p>
        </w:tc>
        <w:tc>
          <w:tcPr>
            <w:tcW w:w="2688" w:type="dxa"/>
            <w:tcBorders>
              <w:tl2br w:val="nil"/>
              <w:tr2bl w:val="nil"/>
            </w:tcBorders>
            <w:vAlign w:val="center"/>
          </w:tcPr>
          <w:p>
            <w:pPr>
              <w:adjustRightInd w:val="0"/>
              <w:snapToGrid w:val="0"/>
              <w:spacing w:line="340" w:lineRule="exact"/>
              <w:jc w:val="center"/>
              <w:rPr>
                <w:color w:val="000000"/>
                <w:szCs w:val="21"/>
                <w:u w:val="single"/>
              </w:rPr>
            </w:pPr>
            <w:r>
              <w:rPr>
                <w:rFonts w:hint="eastAsia"/>
                <w:color w:val="000000"/>
                <w:szCs w:val="21"/>
              </w:rPr>
              <w:t>设置垃圾桶2个，集中收集后交由环卫部门运至垃圾填埋场处理</w:t>
            </w:r>
          </w:p>
        </w:tc>
        <w:tc>
          <w:tcPr>
            <w:tcW w:w="2172" w:type="dxa"/>
            <w:vMerge w:val="restart"/>
            <w:tcBorders>
              <w:tl2br w:val="nil"/>
              <w:tr2bl w:val="nil"/>
            </w:tcBorders>
            <w:vAlign w:val="center"/>
          </w:tcPr>
          <w:p>
            <w:pPr>
              <w:adjustRightInd w:val="0"/>
              <w:snapToGrid w:val="0"/>
              <w:spacing w:line="400" w:lineRule="exact"/>
              <w:jc w:val="center"/>
              <w:rPr>
                <w:kern w:val="21"/>
                <w:szCs w:val="21"/>
              </w:rPr>
            </w:pPr>
            <w:r>
              <w:rPr>
                <w:rFonts w:hint="eastAsia"/>
                <w:szCs w:val="21"/>
              </w:rPr>
              <w:t>执行《一般工业固体废物贮存和填埋污染控制标准》（GB18599-2020）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2" w:type="dxa"/>
            <w:vMerge w:val="continue"/>
            <w:tcBorders>
              <w:tl2br w:val="nil"/>
              <w:tr2bl w:val="nil"/>
            </w:tcBorders>
            <w:vAlign w:val="center"/>
          </w:tcPr>
          <w:p>
            <w:pPr>
              <w:adjustRightInd w:val="0"/>
              <w:snapToGrid w:val="0"/>
              <w:spacing w:line="400" w:lineRule="exact"/>
              <w:jc w:val="center"/>
              <w:rPr>
                <w:kern w:val="21"/>
                <w:szCs w:val="21"/>
              </w:rPr>
            </w:pPr>
          </w:p>
        </w:tc>
        <w:tc>
          <w:tcPr>
            <w:tcW w:w="1843" w:type="dxa"/>
            <w:tcBorders>
              <w:tl2br w:val="nil"/>
              <w:tr2bl w:val="nil"/>
            </w:tcBorders>
            <w:vAlign w:val="center"/>
          </w:tcPr>
          <w:p>
            <w:pPr>
              <w:adjustRightInd w:val="0"/>
              <w:snapToGrid w:val="0"/>
              <w:spacing w:line="340" w:lineRule="exact"/>
              <w:jc w:val="center"/>
              <w:rPr>
                <w:color w:val="000000"/>
                <w:szCs w:val="21"/>
              </w:rPr>
            </w:pPr>
            <w:r>
              <w:rPr>
                <w:rFonts w:hint="eastAsia"/>
                <w:color w:val="000000"/>
                <w:szCs w:val="21"/>
              </w:rPr>
              <w:t>化粪池</w:t>
            </w:r>
          </w:p>
        </w:tc>
        <w:tc>
          <w:tcPr>
            <w:tcW w:w="1276" w:type="dxa"/>
            <w:tcBorders>
              <w:tl2br w:val="nil"/>
              <w:tr2bl w:val="nil"/>
            </w:tcBorders>
            <w:vAlign w:val="center"/>
          </w:tcPr>
          <w:p>
            <w:pPr>
              <w:adjustRightInd w:val="0"/>
              <w:snapToGrid w:val="0"/>
              <w:spacing w:line="340" w:lineRule="exact"/>
              <w:jc w:val="center"/>
              <w:rPr>
                <w:color w:val="000000"/>
                <w:szCs w:val="21"/>
              </w:rPr>
            </w:pPr>
            <w:r>
              <w:rPr>
                <w:rFonts w:hint="eastAsia"/>
                <w:color w:val="000000"/>
                <w:szCs w:val="21"/>
              </w:rPr>
              <w:t>污泥</w:t>
            </w:r>
          </w:p>
        </w:tc>
        <w:tc>
          <w:tcPr>
            <w:tcW w:w="2688" w:type="dxa"/>
            <w:tcBorders>
              <w:tl2br w:val="nil"/>
              <w:tr2bl w:val="nil"/>
            </w:tcBorders>
            <w:vAlign w:val="center"/>
          </w:tcPr>
          <w:p>
            <w:pPr>
              <w:adjustRightInd w:val="0"/>
              <w:snapToGrid w:val="0"/>
              <w:spacing w:line="340" w:lineRule="exact"/>
              <w:jc w:val="center"/>
              <w:rPr>
                <w:color w:val="000000"/>
                <w:szCs w:val="21"/>
              </w:rPr>
            </w:pPr>
            <w:r>
              <w:rPr>
                <w:rFonts w:hint="eastAsia"/>
                <w:color w:val="000000"/>
                <w:szCs w:val="21"/>
              </w:rPr>
              <w:t>定期清掏后交由环卫部门处理</w:t>
            </w:r>
          </w:p>
        </w:tc>
        <w:tc>
          <w:tcPr>
            <w:tcW w:w="2172" w:type="dxa"/>
            <w:vMerge w:val="continue"/>
            <w:tcBorders>
              <w:tl2br w:val="nil"/>
              <w:tr2bl w:val="nil"/>
            </w:tcBorders>
            <w:vAlign w:val="center"/>
          </w:tcPr>
          <w:p>
            <w:pPr>
              <w:adjustRightInd w:val="0"/>
              <w:snapToGrid w:val="0"/>
              <w:spacing w:line="400" w:lineRule="exact"/>
              <w:jc w:val="center"/>
              <w:rPr>
                <w:kern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2" w:type="dxa"/>
            <w:vMerge w:val="continue"/>
            <w:tcBorders>
              <w:tl2br w:val="nil"/>
              <w:tr2bl w:val="nil"/>
            </w:tcBorders>
            <w:vAlign w:val="center"/>
          </w:tcPr>
          <w:p>
            <w:pPr>
              <w:adjustRightInd w:val="0"/>
              <w:snapToGrid w:val="0"/>
              <w:spacing w:line="400" w:lineRule="exact"/>
              <w:jc w:val="center"/>
              <w:rPr>
                <w:kern w:val="21"/>
                <w:szCs w:val="21"/>
              </w:rPr>
            </w:pPr>
          </w:p>
        </w:tc>
        <w:tc>
          <w:tcPr>
            <w:tcW w:w="1843" w:type="dxa"/>
            <w:tcBorders>
              <w:tl2br w:val="nil"/>
              <w:tr2bl w:val="nil"/>
            </w:tcBorders>
            <w:vAlign w:val="center"/>
          </w:tcPr>
          <w:p>
            <w:pPr>
              <w:spacing w:line="340" w:lineRule="exact"/>
              <w:jc w:val="center"/>
              <w:outlineLvl w:val="1"/>
              <w:rPr>
                <w:rFonts w:hAnsi="宋体"/>
                <w:color w:val="000000"/>
                <w:szCs w:val="21"/>
              </w:rPr>
            </w:pPr>
            <w:r>
              <w:rPr>
                <w:rFonts w:hint="eastAsia" w:hAnsi="宋体"/>
                <w:color w:val="000000"/>
                <w:szCs w:val="21"/>
              </w:rPr>
              <w:t>机加工过程</w:t>
            </w:r>
          </w:p>
        </w:tc>
        <w:tc>
          <w:tcPr>
            <w:tcW w:w="1276" w:type="dxa"/>
            <w:tcBorders>
              <w:tl2br w:val="nil"/>
              <w:tr2bl w:val="nil"/>
            </w:tcBorders>
            <w:vAlign w:val="center"/>
          </w:tcPr>
          <w:p>
            <w:pPr>
              <w:snapToGrid w:val="0"/>
              <w:spacing w:line="340" w:lineRule="exact"/>
              <w:jc w:val="center"/>
              <w:rPr>
                <w:color w:val="000000"/>
                <w:szCs w:val="21"/>
              </w:rPr>
            </w:pPr>
            <w:r>
              <w:rPr>
                <w:rFonts w:hint="eastAsia"/>
                <w:color w:val="000000"/>
                <w:szCs w:val="21"/>
              </w:rPr>
              <w:t>金属屑及边废料</w:t>
            </w:r>
          </w:p>
        </w:tc>
        <w:tc>
          <w:tcPr>
            <w:tcW w:w="2688" w:type="dxa"/>
            <w:tcBorders>
              <w:tl2br w:val="nil"/>
              <w:tr2bl w:val="nil"/>
            </w:tcBorders>
            <w:vAlign w:val="center"/>
          </w:tcPr>
          <w:p>
            <w:pPr>
              <w:spacing w:line="340" w:lineRule="exact"/>
              <w:jc w:val="center"/>
              <w:outlineLvl w:val="1"/>
              <w:rPr>
                <w:rFonts w:hAnsi="宋体"/>
                <w:color w:val="000000"/>
                <w:szCs w:val="21"/>
              </w:rPr>
            </w:pPr>
            <w:r>
              <w:rPr>
                <w:rFonts w:hint="eastAsia"/>
                <w:color w:val="000000"/>
                <w:szCs w:val="21"/>
              </w:rPr>
              <w:t>设置收集设施，集中收集后外售给物资回收部门综合利用</w:t>
            </w:r>
          </w:p>
        </w:tc>
        <w:tc>
          <w:tcPr>
            <w:tcW w:w="2172" w:type="dxa"/>
            <w:vMerge w:val="continue"/>
            <w:tcBorders>
              <w:bottom w:val="single" w:color="auto" w:sz="6" w:space="0"/>
              <w:tl2br w:val="nil"/>
              <w:tr2bl w:val="nil"/>
            </w:tcBorders>
            <w:vAlign w:val="center"/>
          </w:tcPr>
          <w:p>
            <w:pPr>
              <w:adjustRightInd w:val="0"/>
              <w:snapToGrid w:val="0"/>
              <w:spacing w:line="400" w:lineRule="exact"/>
              <w:jc w:val="center"/>
              <w:rPr>
                <w:kern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2" w:type="dxa"/>
            <w:vMerge w:val="continue"/>
            <w:tcBorders>
              <w:tl2br w:val="nil"/>
              <w:tr2bl w:val="nil"/>
            </w:tcBorders>
            <w:vAlign w:val="center"/>
          </w:tcPr>
          <w:p>
            <w:pPr>
              <w:adjustRightInd w:val="0"/>
              <w:snapToGrid w:val="0"/>
              <w:spacing w:line="400" w:lineRule="exact"/>
              <w:jc w:val="center"/>
              <w:rPr>
                <w:kern w:val="21"/>
                <w:szCs w:val="21"/>
              </w:rPr>
            </w:pPr>
          </w:p>
        </w:tc>
        <w:tc>
          <w:tcPr>
            <w:tcW w:w="1843" w:type="dxa"/>
            <w:tcBorders>
              <w:tl2br w:val="nil"/>
              <w:tr2bl w:val="nil"/>
            </w:tcBorders>
            <w:vAlign w:val="center"/>
          </w:tcPr>
          <w:p>
            <w:pPr>
              <w:spacing w:line="340" w:lineRule="exact"/>
              <w:jc w:val="center"/>
              <w:rPr>
                <w:color w:val="000000"/>
                <w:szCs w:val="21"/>
              </w:rPr>
            </w:pPr>
            <w:r>
              <w:rPr>
                <w:color w:val="000000"/>
                <w:szCs w:val="21"/>
              </w:rPr>
              <w:t>原料使用</w:t>
            </w:r>
          </w:p>
        </w:tc>
        <w:tc>
          <w:tcPr>
            <w:tcW w:w="1276" w:type="dxa"/>
            <w:tcBorders>
              <w:tl2br w:val="nil"/>
              <w:tr2bl w:val="nil"/>
            </w:tcBorders>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废原料桶</w:t>
            </w:r>
          </w:p>
        </w:tc>
        <w:tc>
          <w:tcPr>
            <w:tcW w:w="2688" w:type="dxa"/>
            <w:tcBorders>
              <w:tl2br w:val="nil"/>
              <w:tr2bl w:val="nil"/>
            </w:tcBorders>
            <w:vAlign w:val="center"/>
          </w:tcPr>
          <w:p>
            <w:pPr>
              <w:spacing w:line="340" w:lineRule="exact"/>
              <w:jc w:val="center"/>
              <w:outlineLvl w:val="1"/>
              <w:rPr>
                <w:rFonts w:hAnsi="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分类集中收集至危废间（面积20m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采取四防措施），定期交由有危废处理资质的单位处置</w:t>
            </w:r>
          </w:p>
        </w:tc>
        <w:tc>
          <w:tcPr>
            <w:tcW w:w="2172" w:type="dxa"/>
            <w:vMerge w:val="restart"/>
            <w:tcBorders>
              <w:top w:val="single" w:color="auto" w:sz="6" w:space="0"/>
              <w:tl2br w:val="nil"/>
              <w:tr2bl w:val="nil"/>
            </w:tcBorders>
            <w:vAlign w:val="center"/>
          </w:tcPr>
          <w:p>
            <w:pPr>
              <w:adjustRightInd w:val="0"/>
              <w:snapToGrid w:val="0"/>
              <w:spacing w:line="400" w:lineRule="exact"/>
              <w:jc w:val="center"/>
              <w:rPr>
                <w:kern w:val="21"/>
                <w:szCs w:val="21"/>
              </w:rPr>
            </w:pPr>
            <w:r>
              <w:rPr>
                <w:rFonts w:hint="eastAsia"/>
                <w:szCs w:val="21"/>
              </w:rPr>
              <w:t>执行</w:t>
            </w:r>
            <w:r>
              <w:rPr>
                <w:szCs w:val="21"/>
              </w:rPr>
              <w:t>《危险废物贮存污染控制标准》（GB18597-2001）</w:t>
            </w:r>
            <w:r>
              <w:rPr>
                <w:rFonts w:hint="eastAsia"/>
                <w:szCs w:val="21"/>
              </w:rPr>
              <w:t>及2013年修改单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092" w:type="dxa"/>
            <w:vMerge w:val="continue"/>
            <w:tcBorders>
              <w:tl2br w:val="nil"/>
              <w:tr2bl w:val="nil"/>
            </w:tcBorders>
            <w:vAlign w:val="center"/>
          </w:tcPr>
          <w:p>
            <w:pPr>
              <w:adjustRightInd w:val="0"/>
              <w:snapToGrid w:val="0"/>
              <w:spacing w:line="400" w:lineRule="exact"/>
              <w:jc w:val="center"/>
              <w:rPr>
                <w:kern w:val="21"/>
                <w:szCs w:val="21"/>
              </w:rPr>
            </w:pPr>
          </w:p>
        </w:tc>
        <w:tc>
          <w:tcPr>
            <w:tcW w:w="1843" w:type="dxa"/>
            <w:vMerge w:val="restart"/>
            <w:tcBorders>
              <w:tl2br w:val="nil"/>
              <w:tr2bl w:val="nil"/>
            </w:tcBorders>
            <w:vAlign w:val="center"/>
          </w:tcPr>
          <w:p>
            <w:pPr>
              <w:spacing w:line="320" w:lineRule="exact"/>
              <w:jc w:val="center"/>
              <w:outlineLvl w:val="1"/>
              <w:rPr>
                <w:rFonts w:hAnsi="宋体"/>
                <w:szCs w:val="21"/>
              </w:rPr>
            </w:pPr>
            <w:r>
              <w:rPr>
                <w:rFonts w:hint="eastAsia" w:hAnsi="宋体"/>
                <w:szCs w:val="21"/>
              </w:rPr>
              <w:t>废气处理设施运行过程</w:t>
            </w:r>
          </w:p>
        </w:tc>
        <w:tc>
          <w:tcPr>
            <w:tcW w:w="1276" w:type="dxa"/>
            <w:tcBorders>
              <w:tl2br w:val="nil"/>
              <w:tr2bl w:val="nil"/>
            </w:tcBorders>
            <w:vAlign w:val="center"/>
          </w:tcPr>
          <w:p>
            <w:pPr>
              <w:spacing w:line="340" w:lineRule="exact"/>
              <w:jc w:val="center"/>
              <w:rPr>
                <w:color w:val="000000"/>
                <w:szCs w:val="21"/>
              </w:rPr>
            </w:pPr>
            <w:r>
              <w:rPr>
                <w:color w:val="000000"/>
                <w:szCs w:val="21"/>
              </w:rPr>
              <w:t>废活性炭</w:t>
            </w:r>
          </w:p>
        </w:tc>
        <w:tc>
          <w:tcPr>
            <w:tcW w:w="2688" w:type="dxa"/>
            <w:vMerge w:val="restart"/>
            <w:tcBorders>
              <w:tl2br w:val="nil"/>
              <w:tr2bl w:val="nil"/>
            </w:tcBorders>
            <w:vAlign w:val="center"/>
          </w:tcPr>
          <w:p>
            <w:pPr>
              <w:spacing w:line="320" w:lineRule="exact"/>
              <w:jc w:val="center"/>
              <w:outlineLvl w:val="1"/>
              <w:rPr>
                <w:szCs w:val="21"/>
              </w:rPr>
            </w:pPr>
            <w:r>
              <w:rPr>
                <w:rFonts w:hint="eastAsia"/>
                <w:color w:val="000000" w:themeColor="text1"/>
                <w:szCs w:val="21"/>
                <w14:textFill>
                  <w14:solidFill>
                    <w14:schemeClr w14:val="tx1"/>
                  </w14:solidFill>
                </w14:textFill>
              </w:rPr>
              <w:t>分类</w:t>
            </w:r>
            <w:r>
              <w:rPr>
                <w:color w:val="000000" w:themeColor="text1"/>
                <w:szCs w:val="21"/>
                <w14:textFill>
                  <w14:solidFill>
                    <w14:schemeClr w14:val="tx1"/>
                  </w14:solidFill>
                </w14:textFill>
              </w:rPr>
              <w:t>集中收集</w:t>
            </w:r>
            <w:r>
              <w:rPr>
                <w:rFonts w:hint="eastAsia"/>
                <w:color w:val="000000" w:themeColor="text1"/>
                <w:szCs w:val="21"/>
                <w14:textFill>
                  <w14:solidFill>
                    <w14:schemeClr w14:val="tx1"/>
                  </w14:solidFill>
                </w14:textFill>
              </w:rPr>
              <w:t>于厂区现有危废</w:t>
            </w:r>
            <w:r>
              <w:rPr>
                <w:color w:val="000000" w:themeColor="text1"/>
                <w:szCs w:val="21"/>
                <w14:textFill>
                  <w14:solidFill>
                    <w14:schemeClr w14:val="tx1"/>
                  </w14:solidFill>
                </w14:textFill>
              </w:rPr>
              <w:t>暂存间</w:t>
            </w:r>
            <w:r>
              <w:rPr>
                <w:rFonts w:hint="eastAsia"/>
                <w:color w:val="000000" w:themeColor="text1"/>
                <w:szCs w:val="21"/>
                <w14:textFill>
                  <w14:solidFill>
                    <w14:schemeClr w14:val="tx1"/>
                  </w14:solidFill>
                </w14:textFill>
              </w:rPr>
              <w:t>（面积20m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，采取四防措施），</w:t>
            </w:r>
            <w:r>
              <w:rPr>
                <w:color w:val="000000" w:themeColor="text1"/>
                <w:szCs w:val="21"/>
                <w14:textFill>
                  <w14:solidFill>
                    <w14:schemeClr w14:val="tx1"/>
                  </w14:solidFill>
                </w14:textFill>
              </w:rPr>
              <w:t>定期交由有危废处理资质的单位进行处置</w:t>
            </w:r>
          </w:p>
        </w:tc>
        <w:tc>
          <w:tcPr>
            <w:tcW w:w="2172" w:type="dxa"/>
            <w:vMerge w:val="continue"/>
            <w:tcBorders>
              <w:tl2br w:val="nil"/>
              <w:tr2bl w:val="nil"/>
            </w:tcBorders>
            <w:vAlign w:val="center"/>
          </w:tcPr>
          <w:p>
            <w:pPr>
              <w:adjustRightInd w:val="0"/>
              <w:snapToGrid w:val="0"/>
              <w:spacing w:line="400" w:lineRule="exact"/>
              <w:jc w:val="center"/>
              <w:rPr>
                <w:kern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1092" w:type="dxa"/>
            <w:vMerge w:val="continue"/>
            <w:tcBorders>
              <w:tl2br w:val="nil"/>
              <w:tr2bl w:val="nil"/>
            </w:tcBorders>
            <w:vAlign w:val="center"/>
          </w:tcPr>
          <w:p>
            <w:pPr>
              <w:adjustRightInd w:val="0"/>
              <w:snapToGrid w:val="0"/>
              <w:spacing w:line="400" w:lineRule="exact"/>
              <w:jc w:val="center"/>
              <w:rPr>
                <w:kern w:val="21"/>
                <w:szCs w:val="21"/>
              </w:rPr>
            </w:pPr>
          </w:p>
        </w:tc>
        <w:tc>
          <w:tcPr>
            <w:tcW w:w="1843" w:type="dxa"/>
            <w:vMerge w:val="continue"/>
            <w:tcBorders>
              <w:tl2br w:val="nil"/>
              <w:tr2bl w:val="nil"/>
            </w:tcBorders>
            <w:vAlign w:val="center"/>
          </w:tcPr>
          <w:p>
            <w:pPr>
              <w:spacing w:line="340" w:lineRule="exact"/>
              <w:jc w:val="center"/>
              <w:rPr>
                <w:color w:val="000000"/>
                <w:szCs w:val="21"/>
              </w:rPr>
            </w:pPr>
          </w:p>
        </w:tc>
        <w:tc>
          <w:tcPr>
            <w:tcW w:w="1276" w:type="dxa"/>
            <w:tcBorders>
              <w:tl2br w:val="nil"/>
              <w:tr2bl w:val="nil"/>
            </w:tcBorders>
            <w:vAlign w:val="center"/>
          </w:tcPr>
          <w:p>
            <w:pPr>
              <w:spacing w:line="340" w:lineRule="exact"/>
              <w:jc w:val="center"/>
              <w:rPr>
                <w:color w:val="000000" w:themeColor="text1"/>
                <w:szCs w:val="21"/>
                <w14:textFill>
                  <w14:solidFill>
                    <w14:schemeClr w14:val="tx1"/>
                  </w14:solidFill>
                </w14:textFill>
              </w:rPr>
            </w:pPr>
            <w:r>
              <w:rPr>
                <w:color w:val="000000"/>
                <w:szCs w:val="21"/>
              </w:rPr>
              <w:t>废过滤岩棉</w:t>
            </w:r>
          </w:p>
        </w:tc>
        <w:tc>
          <w:tcPr>
            <w:tcW w:w="2688" w:type="dxa"/>
            <w:vMerge w:val="continue"/>
            <w:tcBorders>
              <w:tl2br w:val="nil"/>
              <w:tr2bl w:val="nil"/>
            </w:tcBorders>
            <w:vAlign w:val="center"/>
          </w:tcPr>
          <w:p>
            <w:pPr>
              <w:spacing w:line="340" w:lineRule="exact"/>
              <w:jc w:val="center"/>
              <w:outlineLvl w:val="1"/>
              <w:rPr>
                <w:color w:val="000000" w:themeColor="text1"/>
                <w:szCs w:val="21"/>
                <w14:textFill>
                  <w14:solidFill>
                    <w14:schemeClr w14:val="tx1"/>
                  </w14:solidFill>
                </w14:textFill>
              </w:rPr>
            </w:pPr>
          </w:p>
        </w:tc>
        <w:tc>
          <w:tcPr>
            <w:tcW w:w="2172" w:type="dxa"/>
            <w:vMerge w:val="continue"/>
            <w:tcBorders>
              <w:tl2br w:val="nil"/>
              <w:tr2bl w:val="nil"/>
            </w:tcBorders>
            <w:vAlign w:val="center"/>
          </w:tcPr>
          <w:p>
            <w:pPr>
              <w:adjustRightInd w:val="0"/>
              <w:snapToGrid w:val="0"/>
              <w:spacing w:line="400" w:lineRule="exact"/>
              <w:jc w:val="center"/>
              <w:rPr>
                <w:kern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1092" w:type="dxa"/>
            <w:vMerge w:val="continue"/>
            <w:tcBorders>
              <w:tl2br w:val="nil"/>
              <w:tr2bl w:val="nil"/>
            </w:tcBorders>
            <w:vAlign w:val="center"/>
          </w:tcPr>
          <w:p>
            <w:pPr>
              <w:adjustRightInd w:val="0"/>
              <w:snapToGrid w:val="0"/>
              <w:spacing w:line="400" w:lineRule="exact"/>
              <w:jc w:val="center"/>
              <w:rPr>
                <w:kern w:val="21"/>
                <w:szCs w:val="21"/>
              </w:rPr>
            </w:pPr>
          </w:p>
        </w:tc>
        <w:tc>
          <w:tcPr>
            <w:tcW w:w="1843" w:type="dxa"/>
            <w:vMerge w:val="continue"/>
            <w:tcBorders>
              <w:tl2br w:val="nil"/>
              <w:tr2bl w:val="nil"/>
            </w:tcBorders>
            <w:vAlign w:val="center"/>
          </w:tcPr>
          <w:p>
            <w:pPr>
              <w:spacing w:line="340" w:lineRule="exact"/>
              <w:jc w:val="center"/>
              <w:rPr>
                <w:color w:val="000000"/>
                <w:szCs w:val="21"/>
              </w:rPr>
            </w:pPr>
          </w:p>
        </w:tc>
        <w:tc>
          <w:tcPr>
            <w:tcW w:w="1276" w:type="dxa"/>
            <w:tcBorders>
              <w:tl2br w:val="nil"/>
              <w:tr2bl w:val="nil"/>
            </w:tcBorders>
            <w:vAlign w:val="center"/>
          </w:tcPr>
          <w:p>
            <w:pPr>
              <w:spacing w:line="340" w:lineRule="exact"/>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废UV灯管</w:t>
            </w:r>
          </w:p>
        </w:tc>
        <w:tc>
          <w:tcPr>
            <w:tcW w:w="2688" w:type="dxa"/>
            <w:vMerge w:val="continue"/>
            <w:tcBorders>
              <w:tl2br w:val="nil"/>
              <w:tr2bl w:val="nil"/>
            </w:tcBorders>
            <w:vAlign w:val="center"/>
          </w:tcPr>
          <w:p>
            <w:pPr>
              <w:spacing w:line="340" w:lineRule="exact"/>
              <w:jc w:val="center"/>
              <w:outlineLvl w:val="1"/>
              <w:rPr>
                <w:color w:val="000000" w:themeColor="text1"/>
                <w:szCs w:val="21"/>
                <w14:textFill>
                  <w14:solidFill>
                    <w14:schemeClr w14:val="tx1"/>
                  </w14:solidFill>
                </w14:textFill>
              </w:rPr>
            </w:pPr>
          </w:p>
        </w:tc>
        <w:tc>
          <w:tcPr>
            <w:tcW w:w="2172" w:type="dxa"/>
            <w:vMerge w:val="continue"/>
            <w:tcBorders>
              <w:tl2br w:val="nil"/>
              <w:tr2bl w:val="nil"/>
            </w:tcBorders>
            <w:vAlign w:val="center"/>
          </w:tcPr>
          <w:p>
            <w:pPr>
              <w:adjustRightInd w:val="0"/>
              <w:snapToGrid w:val="0"/>
              <w:spacing w:line="400" w:lineRule="exact"/>
              <w:jc w:val="center"/>
              <w:rPr>
                <w:kern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1092" w:type="dxa"/>
            <w:vMerge w:val="continue"/>
            <w:tcBorders>
              <w:tl2br w:val="nil"/>
              <w:tr2bl w:val="nil"/>
            </w:tcBorders>
            <w:vAlign w:val="center"/>
          </w:tcPr>
          <w:p>
            <w:pPr>
              <w:adjustRightInd w:val="0"/>
              <w:snapToGrid w:val="0"/>
              <w:spacing w:line="400" w:lineRule="exact"/>
              <w:jc w:val="center"/>
              <w:rPr>
                <w:kern w:val="21"/>
                <w:szCs w:val="21"/>
              </w:rPr>
            </w:pPr>
          </w:p>
        </w:tc>
        <w:tc>
          <w:tcPr>
            <w:tcW w:w="1843" w:type="dxa"/>
            <w:tcBorders>
              <w:tl2br w:val="nil"/>
              <w:tr2bl w:val="nil"/>
            </w:tcBorders>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喷漆</w:t>
            </w:r>
            <w:r>
              <w:rPr>
                <w:rFonts w:hint="eastAsia"/>
                <w:color w:val="000000" w:themeColor="text1"/>
                <w:szCs w:val="21"/>
                <w14:textFill>
                  <w14:solidFill>
                    <w14:schemeClr w14:val="tx1"/>
                  </w14:solidFill>
                </w14:textFill>
              </w:rPr>
              <w:t>工序</w:t>
            </w:r>
          </w:p>
        </w:tc>
        <w:tc>
          <w:tcPr>
            <w:tcW w:w="1276" w:type="dxa"/>
            <w:tcBorders>
              <w:tl2br w:val="nil"/>
              <w:tr2bl w:val="nil"/>
            </w:tcBorders>
            <w:vAlign w:val="center"/>
          </w:tcPr>
          <w:p>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漆渣</w:t>
            </w:r>
          </w:p>
        </w:tc>
        <w:tc>
          <w:tcPr>
            <w:tcW w:w="2688" w:type="dxa"/>
            <w:vMerge w:val="continue"/>
            <w:tcBorders>
              <w:tl2br w:val="nil"/>
              <w:tr2bl w:val="nil"/>
            </w:tcBorders>
            <w:vAlign w:val="center"/>
          </w:tcPr>
          <w:p>
            <w:pPr>
              <w:spacing w:line="340" w:lineRule="exact"/>
              <w:jc w:val="center"/>
              <w:outlineLvl w:val="1"/>
              <w:rPr>
                <w:color w:val="000000" w:themeColor="text1"/>
                <w:szCs w:val="21"/>
                <w14:textFill>
                  <w14:solidFill>
                    <w14:schemeClr w14:val="tx1"/>
                  </w14:solidFill>
                </w14:textFill>
              </w:rPr>
            </w:pPr>
          </w:p>
        </w:tc>
        <w:tc>
          <w:tcPr>
            <w:tcW w:w="2172" w:type="dxa"/>
            <w:vMerge w:val="continue"/>
            <w:tcBorders>
              <w:tl2br w:val="nil"/>
              <w:tr2bl w:val="nil"/>
            </w:tcBorders>
            <w:vAlign w:val="center"/>
          </w:tcPr>
          <w:p>
            <w:pPr>
              <w:adjustRightInd w:val="0"/>
              <w:snapToGrid w:val="0"/>
              <w:spacing w:line="400" w:lineRule="exact"/>
              <w:jc w:val="center"/>
              <w:rPr>
                <w:kern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1092" w:type="dxa"/>
            <w:vMerge w:val="continue"/>
            <w:tcBorders>
              <w:tl2br w:val="nil"/>
              <w:tr2bl w:val="nil"/>
            </w:tcBorders>
            <w:vAlign w:val="center"/>
          </w:tcPr>
          <w:p>
            <w:pPr>
              <w:adjustRightInd w:val="0"/>
              <w:snapToGrid w:val="0"/>
              <w:spacing w:line="400" w:lineRule="exact"/>
              <w:jc w:val="center"/>
              <w:rPr>
                <w:kern w:val="21"/>
                <w:szCs w:val="21"/>
              </w:rPr>
            </w:pPr>
          </w:p>
        </w:tc>
        <w:tc>
          <w:tcPr>
            <w:tcW w:w="1843" w:type="dxa"/>
            <w:tcBorders>
              <w:tl2br w:val="nil"/>
              <w:tr2bl w:val="nil"/>
            </w:tcBorders>
            <w:vAlign w:val="center"/>
          </w:tcPr>
          <w:p>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设备维护过程</w:t>
            </w:r>
          </w:p>
        </w:tc>
        <w:tc>
          <w:tcPr>
            <w:tcW w:w="1276" w:type="dxa"/>
            <w:tcBorders>
              <w:tl2br w:val="nil"/>
              <w:tr2bl w:val="nil"/>
            </w:tcBorders>
            <w:vAlign w:val="center"/>
          </w:tcPr>
          <w:p>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废机油</w:t>
            </w:r>
          </w:p>
        </w:tc>
        <w:tc>
          <w:tcPr>
            <w:tcW w:w="2688" w:type="dxa"/>
            <w:vMerge w:val="restart"/>
            <w:tcBorders>
              <w:tl2br w:val="nil"/>
              <w:tr2bl w:val="nil"/>
            </w:tcBorders>
            <w:vAlign w:val="center"/>
          </w:tcPr>
          <w:p>
            <w:pPr>
              <w:spacing w:line="320" w:lineRule="exact"/>
              <w:jc w:val="center"/>
              <w:outlineLvl w:val="1"/>
              <w:rPr>
                <w:szCs w:val="21"/>
              </w:rPr>
            </w:pPr>
            <w:r>
              <w:rPr>
                <w:szCs w:val="21"/>
              </w:rPr>
              <w:t>经专用容器收集</w:t>
            </w:r>
            <w:r>
              <w:rPr>
                <w:rFonts w:hint="eastAsia"/>
                <w:color w:val="000000" w:themeColor="text1"/>
                <w:szCs w:val="21"/>
                <w14:textFill>
                  <w14:solidFill>
                    <w14:schemeClr w14:val="tx1"/>
                  </w14:solidFill>
                </w14:textFill>
              </w:rPr>
              <w:t>收集至危废间（面积20m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采取四防措施），定期交由有危废处理资质的单位处置</w:t>
            </w:r>
          </w:p>
        </w:tc>
        <w:tc>
          <w:tcPr>
            <w:tcW w:w="2172" w:type="dxa"/>
            <w:vMerge w:val="continue"/>
            <w:tcBorders>
              <w:tl2br w:val="nil"/>
              <w:tr2bl w:val="nil"/>
            </w:tcBorders>
            <w:vAlign w:val="center"/>
          </w:tcPr>
          <w:p>
            <w:pPr>
              <w:adjustRightInd w:val="0"/>
              <w:snapToGrid w:val="0"/>
              <w:spacing w:line="400" w:lineRule="exact"/>
              <w:jc w:val="center"/>
              <w:rPr>
                <w:kern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1092" w:type="dxa"/>
            <w:vMerge w:val="continue"/>
            <w:tcBorders>
              <w:tl2br w:val="nil"/>
              <w:tr2bl w:val="nil"/>
            </w:tcBorders>
            <w:vAlign w:val="center"/>
          </w:tcPr>
          <w:p>
            <w:pPr>
              <w:adjustRightInd w:val="0"/>
              <w:snapToGrid w:val="0"/>
              <w:spacing w:line="400" w:lineRule="exact"/>
              <w:jc w:val="center"/>
              <w:rPr>
                <w:kern w:val="21"/>
                <w:szCs w:val="21"/>
              </w:rPr>
            </w:pPr>
          </w:p>
        </w:tc>
        <w:tc>
          <w:tcPr>
            <w:tcW w:w="1843" w:type="dxa"/>
            <w:tcBorders>
              <w:tl2br w:val="nil"/>
              <w:tr2bl w:val="nil"/>
            </w:tcBorders>
            <w:vAlign w:val="center"/>
          </w:tcPr>
          <w:p>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脱脂表调磷化工序</w:t>
            </w:r>
          </w:p>
        </w:tc>
        <w:tc>
          <w:tcPr>
            <w:tcW w:w="1276" w:type="dxa"/>
            <w:tcBorders>
              <w:tl2br w:val="nil"/>
              <w:tr2bl w:val="nil"/>
            </w:tcBorders>
            <w:vAlign w:val="center"/>
          </w:tcPr>
          <w:p>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废脱脂液、废表调液、废磷化液</w:t>
            </w:r>
          </w:p>
        </w:tc>
        <w:tc>
          <w:tcPr>
            <w:tcW w:w="2688" w:type="dxa"/>
            <w:vMerge w:val="continue"/>
            <w:tcBorders>
              <w:tl2br w:val="nil"/>
              <w:tr2bl w:val="nil"/>
            </w:tcBorders>
            <w:vAlign w:val="center"/>
          </w:tcPr>
          <w:p>
            <w:pPr>
              <w:spacing w:line="320" w:lineRule="exact"/>
              <w:jc w:val="center"/>
              <w:outlineLvl w:val="1"/>
              <w:rPr>
                <w:szCs w:val="21"/>
              </w:rPr>
            </w:pPr>
          </w:p>
        </w:tc>
        <w:tc>
          <w:tcPr>
            <w:tcW w:w="2172" w:type="dxa"/>
            <w:vMerge w:val="continue"/>
            <w:tcBorders>
              <w:tl2br w:val="nil"/>
              <w:tr2bl w:val="nil"/>
            </w:tcBorders>
            <w:vAlign w:val="center"/>
          </w:tcPr>
          <w:p>
            <w:pPr>
              <w:adjustRightInd w:val="0"/>
              <w:snapToGrid w:val="0"/>
              <w:spacing w:line="400" w:lineRule="exact"/>
              <w:jc w:val="center"/>
              <w:rPr>
                <w:kern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2" w:type="dxa"/>
            <w:tcBorders>
              <w:tl2br w:val="nil"/>
              <w:tr2bl w:val="nil"/>
            </w:tcBorders>
            <w:vAlign w:val="center"/>
          </w:tcPr>
          <w:p>
            <w:pPr>
              <w:adjustRightInd w:val="0"/>
              <w:snapToGrid w:val="0"/>
              <w:spacing w:line="400" w:lineRule="exact"/>
              <w:jc w:val="center"/>
              <w:rPr>
                <w:kern w:val="21"/>
                <w:szCs w:val="21"/>
              </w:rPr>
            </w:pPr>
            <w:r>
              <w:rPr>
                <w:kern w:val="21"/>
                <w:szCs w:val="21"/>
              </w:rPr>
              <w:t>土壤及地下水污染防治措施</w:t>
            </w:r>
          </w:p>
        </w:tc>
        <w:tc>
          <w:tcPr>
            <w:tcW w:w="7979" w:type="dxa"/>
            <w:gridSpan w:val="4"/>
            <w:tcBorders>
              <w:tl2br w:val="nil"/>
              <w:tr2bl w:val="nil"/>
            </w:tcBorders>
            <w:vAlign w:val="center"/>
          </w:tcPr>
          <w:p>
            <w:pPr>
              <w:adjustRightInd w:val="0"/>
              <w:snapToGrid w:val="0"/>
              <w:spacing w:line="400" w:lineRule="exact"/>
              <w:jc w:val="center"/>
              <w:rPr>
                <w:kern w:val="21"/>
                <w:szCs w:val="21"/>
              </w:rPr>
            </w:pPr>
            <w:r>
              <w:rPr>
                <w:rFonts w:hint="eastAsia"/>
                <w:kern w:val="21"/>
                <w:szCs w:val="21"/>
              </w:rPr>
              <w:t>生产</w:t>
            </w:r>
            <w:r>
              <w:rPr>
                <w:kern w:val="21"/>
                <w:szCs w:val="21"/>
              </w:rPr>
              <w:t>车间</w:t>
            </w:r>
            <w:r>
              <w:rPr>
                <w:rFonts w:hint="eastAsia"/>
                <w:kern w:val="21"/>
                <w:szCs w:val="21"/>
              </w:rPr>
              <w:t>原料区、危废暂存间按环评要求</w:t>
            </w:r>
            <w:r>
              <w:rPr>
                <w:kern w:val="21"/>
                <w:szCs w:val="21"/>
              </w:rPr>
              <w:t>采取一般防渗措施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2" w:type="dxa"/>
            <w:tcBorders>
              <w:tl2br w:val="nil"/>
              <w:tr2bl w:val="nil"/>
            </w:tcBorders>
            <w:vAlign w:val="center"/>
          </w:tcPr>
          <w:p>
            <w:pPr>
              <w:adjustRightInd w:val="0"/>
              <w:snapToGrid w:val="0"/>
              <w:spacing w:line="400" w:lineRule="exact"/>
              <w:jc w:val="center"/>
              <w:rPr>
                <w:kern w:val="21"/>
                <w:szCs w:val="21"/>
              </w:rPr>
            </w:pPr>
            <w:r>
              <w:rPr>
                <w:kern w:val="21"/>
                <w:szCs w:val="21"/>
              </w:rPr>
              <w:t>生态保护措施</w:t>
            </w:r>
          </w:p>
        </w:tc>
        <w:tc>
          <w:tcPr>
            <w:tcW w:w="7979" w:type="dxa"/>
            <w:gridSpan w:val="4"/>
            <w:tcBorders>
              <w:tl2br w:val="nil"/>
              <w:tr2bl w:val="nil"/>
            </w:tcBorders>
            <w:vAlign w:val="center"/>
          </w:tcPr>
          <w:p>
            <w:pPr>
              <w:adjustRightInd w:val="0"/>
              <w:snapToGrid w:val="0"/>
              <w:spacing w:line="400" w:lineRule="exact"/>
              <w:jc w:val="center"/>
              <w:rPr>
                <w:kern w:val="21"/>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2" w:type="dxa"/>
            <w:tcBorders>
              <w:tl2br w:val="nil"/>
              <w:tr2bl w:val="nil"/>
            </w:tcBorders>
            <w:vAlign w:val="center"/>
          </w:tcPr>
          <w:p>
            <w:pPr>
              <w:adjustRightInd w:val="0"/>
              <w:snapToGrid w:val="0"/>
              <w:spacing w:line="400" w:lineRule="exact"/>
              <w:jc w:val="center"/>
              <w:rPr>
                <w:kern w:val="21"/>
                <w:szCs w:val="21"/>
              </w:rPr>
            </w:pPr>
            <w:r>
              <w:rPr>
                <w:kern w:val="21"/>
                <w:szCs w:val="21"/>
              </w:rPr>
              <w:t>环境风险</w:t>
            </w:r>
          </w:p>
          <w:p>
            <w:pPr>
              <w:adjustRightInd w:val="0"/>
              <w:snapToGrid w:val="0"/>
              <w:spacing w:line="400" w:lineRule="exact"/>
              <w:jc w:val="center"/>
              <w:rPr>
                <w:kern w:val="21"/>
                <w:szCs w:val="21"/>
              </w:rPr>
            </w:pPr>
            <w:r>
              <w:rPr>
                <w:kern w:val="21"/>
                <w:szCs w:val="21"/>
              </w:rPr>
              <w:t>防范措施</w:t>
            </w:r>
          </w:p>
        </w:tc>
        <w:tc>
          <w:tcPr>
            <w:tcW w:w="7979" w:type="dxa"/>
            <w:gridSpan w:val="4"/>
            <w:tcBorders>
              <w:tl2br w:val="nil"/>
              <w:tr2bl w:val="nil"/>
            </w:tcBorders>
            <w:vAlign w:val="center"/>
          </w:tcPr>
          <w:p>
            <w:pPr>
              <w:adjustRightInd w:val="0"/>
              <w:snapToGrid w:val="0"/>
              <w:spacing w:line="400" w:lineRule="exact"/>
              <w:jc w:val="center"/>
              <w:rPr>
                <w:kern w:val="21"/>
                <w:szCs w:val="21"/>
              </w:rPr>
            </w:pPr>
            <w:r>
              <w:rPr>
                <w:color w:val="000000"/>
                <w:szCs w:val="21"/>
              </w:rPr>
              <w:t>配套建设完善的消防设施，加强日常安全意识及落实各项风险防范措施</w:t>
            </w:r>
            <w:r>
              <w:rPr>
                <w:kern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2" w:type="dxa"/>
            <w:tcBorders>
              <w:tl2br w:val="nil"/>
              <w:tr2bl w:val="nil"/>
            </w:tcBorders>
            <w:vAlign w:val="center"/>
          </w:tcPr>
          <w:p>
            <w:pPr>
              <w:adjustRightInd w:val="0"/>
              <w:snapToGrid w:val="0"/>
              <w:spacing w:line="400" w:lineRule="exact"/>
              <w:jc w:val="center"/>
              <w:rPr>
                <w:kern w:val="21"/>
                <w:szCs w:val="21"/>
              </w:rPr>
            </w:pPr>
            <w:r>
              <w:rPr>
                <w:kern w:val="21"/>
                <w:szCs w:val="21"/>
              </w:rPr>
              <w:t>其他环境</w:t>
            </w:r>
          </w:p>
          <w:p>
            <w:pPr>
              <w:adjustRightInd w:val="0"/>
              <w:snapToGrid w:val="0"/>
              <w:spacing w:line="400" w:lineRule="exact"/>
              <w:jc w:val="center"/>
              <w:rPr>
                <w:kern w:val="21"/>
                <w:szCs w:val="21"/>
              </w:rPr>
            </w:pPr>
            <w:r>
              <w:rPr>
                <w:kern w:val="21"/>
                <w:szCs w:val="21"/>
              </w:rPr>
              <w:t>管理要求</w:t>
            </w:r>
          </w:p>
        </w:tc>
        <w:tc>
          <w:tcPr>
            <w:tcW w:w="7979" w:type="dxa"/>
            <w:gridSpan w:val="4"/>
            <w:tcBorders>
              <w:tl2br w:val="nil"/>
              <w:tr2bl w:val="nil"/>
            </w:tcBorders>
            <w:vAlign w:val="center"/>
          </w:tcPr>
          <w:p>
            <w:pPr>
              <w:pStyle w:val="2"/>
              <w:spacing w:line="400" w:lineRule="exact"/>
              <w:ind w:left="0" w:leftChars="0" w:firstLine="0"/>
              <w:jc w:val="center"/>
              <w:rPr>
                <w:szCs w:val="21"/>
              </w:rPr>
            </w:pPr>
            <w:r>
              <w:rPr>
                <w:szCs w:val="21"/>
              </w:rPr>
              <w:t>/</w:t>
            </w:r>
          </w:p>
        </w:tc>
      </w:tr>
    </w:tbl>
    <w:p>
      <w:pPr>
        <w:pStyle w:val="2"/>
        <w:ind w:firstLine="0"/>
        <w:sectPr>
          <w:pgSz w:w="11906" w:h="16838"/>
          <w:pgMar w:top="1440" w:right="1800" w:bottom="1440" w:left="1800" w:header="851" w:footer="992" w:gutter="0"/>
          <w:cols w:space="425" w:num="1"/>
          <w:docGrid w:type="lines" w:linePitch="312" w:charSpace="0"/>
        </w:sectPr>
      </w:pPr>
    </w:p>
    <w:p>
      <w:pPr>
        <w:numPr>
          <w:ilvl w:val="0"/>
          <w:numId w:val="1"/>
        </w:numPr>
        <w:jc w:val="center"/>
        <w:outlineLvl w:val="0"/>
        <w:rPr>
          <w:rFonts w:eastAsia="黑体"/>
          <w:snapToGrid w:val="0"/>
          <w:kern w:val="21"/>
          <w:sz w:val="30"/>
          <w:szCs w:val="30"/>
        </w:rPr>
      </w:pPr>
      <w:r>
        <w:rPr>
          <w:rFonts w:eastAsia="黑体"/>
          <w:snapToGrid w:val="0"/>
          <w:kern w:val="21"/>
          <w:sz w:val="30"/>
          <w:szCs w:val="30"/>
        </w:rPr>
        <w:t>结论</w:t>
      </w:r>
    </w:p>
    <w:tbl>
      <w:tblPr>
        <w:tblStyle w:val="30"/>
        <w:tblW w:w="9071"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9071"/>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134" w:hRule="atLeast"/>
          <w:jc w:val="center"/>
        </w:trPr>
        <w:tc>
          <w:tcPr>
            <w:tcW w:w="8865" w:type="dxa"/>
            <w:tcBorders>
              <w:tl2br w:val="nil"/>
              <w:tr2bl w:val="nil"/>
            </w:tcBorders>
            <w:vAlign w:val="center"/>
          </w:tcPr>
          <w:p>
            <w:pPr>
              <w:adjustRightInd w:val="0"/>
              <w:snapToGrid w:val="0"/>
              <w:spacing w:line="360" w:lineRule="auto"/>
              <w:ind w:firstLine="480" w:firstLineChars="200"/>
              <w:rPr>
                <w:sz w:val="24"/>
              </w:rPr>
            </w:pPr>
            <w:r>
              <w:rPr>
                <w:rFonts w:hint="eastAsia"/>
                <w:sz w:val="24"/>
                <w:szCs w:val="22"/>
              </w:rPr>
              <w:t>新野县上港乡范爽门窗加工厂门窗制造项目的建设符合国家产业政策要求，项目符合规划、选址合理。在严格执行有关环保法规和“三同时”制度，认真落实环评提出的环保措施和对策的基础上能够实现污染物达标排放和合理处置，实现社会效益、经济效益和环境效益的协调发展，从环保角度分析，该项目建设是可行的。</w:t>
            </w:r>
          </w:p>
          <w:p>
            <w:pPr>
              <w:pStyle w:val="2"/>
              <w:rPr>
                <w:sz w:val="24"/>
              </w:rPr>
            </w:pPr>
          </w:p>
          <w:p>
            <w:pPr>
              <w:rPr>
                <w:sz w:val="24"/>
              </w:rPr>
            </w:pPr>
          </w:p>
          <w:p>
            <w:pPr>
              <w:pStyle w:val="2"/>
              <w:rPr>
                <w:sz w:val="24"/>
              </w:rPr>
            </w:pPr>
          </w:p>
          <w:p>
            <w:pPr>
              <w:rPr>
                <w:sz w:val="24"/>
              </w:rPr>
            </w:pPr>
          </w:p>
          <w:p>
            <w:pPr>
              <w:pStyle w:val="2"/>
              <w:rPr>
                <w:sz w:val="24"/>
              </w:rPr>
            </w:pPr>
          </w:p>
          <w:p>
            <w:pPr>
              <w:rPr>
                <w:sz w:val="24"/>
              </w:rPr>
            </w:pPr>
          </w:p>
          <w:p>
            <w:pPr>
              <w:pStyle w:val="2"/>
              <w:rPr>
                <w:sz w:val="24"/>
              </w:rPr>
            </w:pPr>
          </w:p>
          <w:p>
            <w:pPr>
              <w:rPr>
                <w:sz w:val="24"/>
              </w:rPr>
            </w:pPr>
          </w:p>
          <w:p>
            <w:pPr>
              <w:pStyle w:val="2"/>
              <w:rPr>
                <w:sz w:val="24"/>
              </w:rPr>
            </w:pPr>
          </w:p>
          <w:p>
            <w:pPr>
              <w:rPr>
                <w:sz w:val="24"/>
              </w:rPr>
            </w:pPr>
          </w:p>
          <w:p>
            <w:pPr>
              <w:pStyle w:val="2"/>
              <w:rPr>
                <w:sz w:val="24"/>
              </w:rPr>
            </w:pPr>
          </w:p>
          <w:p>
            <w:pPr>
              <w:rPr>
                <w:sz w:val="24"/>
              </w:rPr>
            </w:pPr>
          </w:p>
          <w:p>
            <w:pPr>
              <w:pStyle w:val="2"/>
              <w:rPr>
                <w:sz w:val="24"/>
              </w:rPr>
            </w:pPr>
          </w:p>
          <w:p>
            <w:pPr>
              <w:rPr>
                <w:sz w:val="24"/>
              </w:rPr>
            </w:pPr>
          </w:p>
          <w:p>
            <w:pPr>
              <w:pStyle w:val="2"/>
              <w:rPr>
                <w:sz w:val="24"/>
              </w:rPr>
            </w:pPr>
          </w:p>
          <w:p>
            <w:pPr>
              <w:rPr>
                <w:sz w:val="24"/>
              </w:rPr>
            </w:pPr>
          </w:p>
          <w:p>
            <w:pPr>
              <w:pStyle w:val="2"/>
              <w:rPr>
                <w:sz w:val="24"/>
              </w:rPr>
            </w:pPr>
          </w:p>
          <w:p>
            <w:pPr>
              <w:rPr>
                <w:sz w:val="24"/>
              </w:rPr>
            </w:pPr>
          </w:p>
          <w:p>
            <w:pPr>
              <w:pStyle w:val="2"/>
              <w:rPr>
                <w:sz w:val="24"/>
              </w:rPr>
            </w:pPr>
          </w:p>
          <w:p>
            <w:pPr>
              <w:rPr>
                <w:sz w:val="24"/>
              </w:rPr>
            </w:pPr>
          </w:p>
          <w:p/>
          <w:p>
            <w:pPr>
              <w:rPr>
                <w:sz w:val="24"/>
              </w:rPr>
            </w:pPr>
          </w:p>
          <w:p>
            <w:pPr>
              <w:pStyle w:val="2"/>
              <w:rPr>
                <w:sz w:val="24"/>
              </w:rPr>
            </w:pPr>
          </w:p>
          <w:p>
            <w:pPr>
              <w:rPr>
                <w:sz w:val="24"/>
              </w:rPr>
            </w:pPr>
          </w:p>
          <w:p>
            <w:pPr>
              <w:adjustRightInd w:val="0"/>
              <w:snapToGrid w:val="0"/>
              <w:rPr>
                <w:sz w:val="24"/>
              </w:rPr>
            </w:pPr>
          </w:p>
          <w:p>
            <w:pPr>
              <w:pStyle w:val="2"/>
            </w:pPr>
          </w:p>
          <w:p/>
          <w:p>
            <w:pPr>
              <w:pStyle w:val="2"/>
            </w:pPr>
          </w:p>
          <w:p>
            <w:pPr>
              <w:adjustRightInd w:val="0"/>
              <w:snapToGrid w:val="0"/>
              <w:ind w:firstLine="480" w:firstLineChars="200"/>
              <w:rPr>
                <w:kern w:val="21"/>
                <w:sz w:val="24"/>
              </w:rPr>
            </w:pPr>
          </w:p>
        </w:tc>
      </w:tr>
    </w:tbl>
    <w:p>
      <w:pPr>
        <w:pStyle w:val="2"/>
        <w:ind w:firstLine="0"/>
        <w:sectPr>
          <w:pgSz w:w="11906" w:h="16838"/>
          <w:pgMar w:top="1440" w:right="1800" w:bottom="1440" w:left="1800" w:header="851" w:footer="992" w:gutter="0"/>
          <w:cols w:space="425" w:num="1"/>
          <w:docGrid w:type="lines" w:linePitch="312" w:charSpace="0"/>
        </w:sectPr>
      </w:pPr>
    </w:p>
    <w:p>
      <w:pPr>
        <w:pStyle w:val="26"/>
        <w:adjustRightInd w:val="0"/>
        <w:snapToGrid w:val="0"/>
        <w:spacing w:before="0" w:beforeAutospacing="0" w:after="0" w:afterAutospacing="0"/>
        <w:outlineLvl w:val="0"/>
        <w:rPr>
          <w:rFonts w:ascii="Times New Roman" w:hAnsi="Times New Roman" w:eastAsia="黑体"/>
          <w:snapToGrid w:val="0"/>
          <w:kern w:val="21"/>
          <w:sz w:val="18"/>
          <w:szCs w:val="18"/>
        </w:rPr>
      </w:pPr>
      <w:r>
        <w:rPr>
          <w:rFonts w:ascii="Times New Roman" w:hAnsi="Times New Roman" w:eastAsia="黑体"/>
          <w:snapToGrid w:val="0"/>
          <w:kern w:val="21"/>
          <w:sz w:val="24"/>
          <w:szCs w:val="24"/>
        </w:rPr>
        <w:t>附表</w:t>
      </w:r>
    </w:p>
    <w:p>
      <w:pPr>
        <w:pStyle w:val="26"/>
        <w:adjustRightInd w:val="0"/>
        <w:snapToGrid w:val="0"/>
        <w:spacing w:before="0" w:beforeAutospacing="0" w:after="0" w:afterAutospacing="0"/>
        <w:jc w:val="center"/>
        <w:outlineLvl w:val="0"/>
        <w:rPr>
          <w:rFonts w:ascii="Times New Roman" w:hAnsi="Times New Roman" w:eastAsia="方正小标宋_GBK"/>
          <w:snapToGrid w:val="0"/>
          <w:kern w:val="21"/>
          <w:sz w:val="32"/>
          <w:szCs w:val="32"/>
        </w:rPr>
      </w:pPr>
      <w:r>
        <w:rPr>
          <w:rFonts w:ascii="Times New Roman" w:hAnsi="Times New Roman" w:eastAsia="方正小标宋_GBK"/>
          <w:snapToGrid w:val="0"/>
          <w:kern w:val="21"/>
          <w:sz w:val="24"/>
          <w:szCs w:val="24"/>
        </w:rPr>
        <w:t>建设项目污染物排放量汇总表</w:t>
      </w:r>
    </w:p>
    <w:tbl>
      <w:tblPr>
        <w:tblStyle w:val="30"/>
        <w:tblW w:w="1406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2410"/>
        <w:gridCol w:w="1701"/>
        <w:gridCol w:w="992"/>
        <w:gridCol w:w="1559"/>
        <w:gridCol w:w="1418"/>
        <w:gridCol w:w="1559"/>
        <w:gridCol w:w="1985"/>
        <w:gridCol w:w="11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304" w:type="dxa"/>
            <w:tcBorders>
              <w:tl2br w:val="single" w:color="auto" w:sz="4" w:space="0"/>
            </w:tcBorders>
            <w:tcMar>
              <w:left w:w="28" w:type="dxa"/>
              <w:right w:w="28" w:type="dxa"/>
            </w:tcMar>
            <w:vAlign w:val="center"/>
          </w:tcPr>
          <w:p>
            <w:pPr>
              <w:pStyle w:val="40"/>
              <w:spacing w:beforeLines="0" w:afterLines="0" w:line="360" w:lineRule="exact"/>
              <w:ind w:right="210"/>
              <w:jc w:val="right"/>
              <w:rPr>
                <w:rFonts w:ascii="黑体" w:hAnsi="黑体" w:eastAsia="黑体"/>
                <w:snapToGrid w:val="0"/>
                <w:kern w:val="21"/>
                <w:sz w:val="18"/>
                <w:szCs w:val="18"/>
              </w:rPr>
            </w:pPr>
            <w:r>
              <w:rPr>
                <w:rFonts w:ascii="黑体" w:hAnsi="黑体" w:eastAsia="黑体"/>
                <w:snapToGrid w:val="0"/>
                <w:kern w:val="21"/>
                <w:sz w:val="18"/>
                <w:szCs w:val="18"/>
              </w:rPr>
              <w:t>项目</w:t>
            </w:r>
          </w:p>
          <w:p>
            <w:pPr>
              <w:pStyle w:val="40"/>
              <w:spacing w:beforeLines="0" w:afterLines="0" w:line="360" w:lineRule="exact"/>
              <w:jc w:val="both"/>
              <w:rPr>
                <w:rFonts w:ascii="黑体" w:hAnsi="黑体" w:eastAsia="黑体"/>
                <w:snapToGrid w:val="0"/>
                <w:kern w:val="21"/>
                <w:sz w:val="18"/>
                <w:szCs w:val="18"/>
              </w:rPr>
            </w:pPr>
            <w:r>
              <w:rPr>
                <w:rFonts w:ascii="黑体" w:hAnsi="黑体" w:eastAsia="黑体"/>
                <w:snapToGrid w:val="0"/>
                <w:kern w:val="21"/>
                <w:sz w:val="18"/>
                <w:szCs w:val="18"/>
              </w:rPr>
              <w:t>分类</w:t>
            </w:r>
          </w:p>
        </w:tc>
        <w:tc>
          <w:tcPr>
            <w:tcW w:w="2410" w:type="dxa"/>
            <w:tcMar>
              <w:left w:w="28" w:type="dxa"/>
              <w:right w:w="28" w:type="dxa"/>
            </w:tcMar>
            <w:vAlign w:val="center"/>
          </w:tcPr>
          <w:p>
            <w:pPr>
              <w:pStyle w:val="40"/>
              <w:spacing w:beforeLines="0" w:afterLines="0" w:line="360" w:lineRule="exact"/>
              <w:rPr>
                <w:rFonts w:ascii="黑体" w:hAnsi="黑体" w:eastAsia="黑体"/>
                <w:snapToGrid w:val="0"/>
                <w:kern w:val="21"/>
                <w:sz w:val="18"/>
                <w:szCs w:val="18"/>
              </w:rPr>
            </w:pPr>
            <w:r>
              <w:rPr>
                <w:rFonts w:ascii="黑体" w:hAnsi="黑体" w:eastAsia="黑体"/>
                <w:snapToGrid w:val="0"/>
                <w:kern w:val="21"/>
                <w:sz w:val="18"/>
                <w:szCs w:val="18"/>
              </w:rPr>
              <w:t>污染物名称</w:t>
            </w:r>
          </w:p>
        </w:tc>
        <w:tc>
          <w:tcPr>
            <w:tcW w:w="1701" w:type="dxa"/>
            <w:tcMar>
              <w:left w:w="28" w:type="dxa"/>
              <w:right w:w="28" w:type="dxa"/>
            </w:tcMar>
            <w:vAlign w:val="center"/>
          </w:tcPr>
          <w:p>
            <w:pPr>
              <w:adjustRightInd w:val="0"/>
              <w:snapToGrid w:val="0"/>
              <w:spacing w:line="360" w:lineRule="exact"/>
              <w:jc w:val="center"/>
              <w:textAlignment w:val="baseline"/>
              <w:rPr>
                <w:rFonts w:ascii="黑体" w:hAnsi="黑体" w:eastAsia="黑体"/>
                <w:sz w:val="18"/>
                <w:szCs w:val="18"/>
              </w:rPr>
            </w:pPr>
            <w:r>
              <w:rPr>
                <w:rFonts w:ascii="黑体" w:hAnsi="黑体" w:eastAsia="黑体"/>
                <w:sz w:val="18"/>
                <w:szCs w:val="18"/>
              </w:rPr>
              <w:t>现有工程</w:t>
            </w:r>
          </w:p>
          <w:p>
            <w:pPr>
              <w:adjustRightInd w:val="0"/>
              <w:snapToGrid w:val="0"/>
              <w:spacing w:line="360" w:lineRule="exact"/>
              <w:jc w:val="center"/>
              <w:textAlignment w:val="baseline"/>
              <w:rPr>
                <w:rFonts w:ascii="黑体" w:hAnsi="黑体" w:eastAsia="黑体"/>
                <w:snapToGrid w:val="0"/>
                <w:kern w:val="21"/>
                <w:sz w:val="18"/>
                <w:szCs w:val="18"/>
              </w:rPr>
            </w:pPr>
            <w:r>
              <w:rPr>
                <w:rFonts w:ascii="黑体" w:hAnsi="黑体" w:eastAsia="黑体"/>
                <w:sz w:val="18"/>
                <w:szCs w:val="18"/>
              </w:rPr>
              <w:t>排放量（固体废物产生量）</w:t>
            </w:r>
            <w:r>
              <w:rPr>
                <w:rFonts w:ascii="黑体" w:hAnsi="黑体" w:eastAsia="黑体"/>
                <w:sz w:val="18"/>
                <w:szCs w:val="18"/>
              </w:rPr>
              <w:fldChar w:fldCharType="begin"/>
            </w:r>
            <w:r>
              <w:rPr>
                <w:rFonts w:ascii="黑体" w:hAnsi="黑体" w:eastAsia="黑体"/>
                <w:sz w:val="18"/>
                <w:szCs w:val="18"/>
              </w:rPr>
              <w:instrText xml:space="preserve"> = 1 \* GB3 \* MERGEFORMAT </w:instrText>
            </w:r>
            <w:r>
              <w:rPr>
                <w:rFonts w:ascii="黑体" w:hAnsi="黑体" w:eastAsia="黑体"/>
                <w:sz w:val="18"/>
                <w:szCs w:val="18"/>
              </w:rPr>
              <w:fldChar w:fldCharType="separate"/>
            </w:r>
            <w:r>
              <w:rPr>
                <w:rFonts w:ascii="黑体" w:hAnsi="黑体" w:eastAsia="黑体"/>
                <w:sz w:val="18"/>
                <w:szCs w:val="18"/>
              </w:rPr>
              <w:t>①</w:t>
            </w:r>
            <w:r>
              <w:rPr>
                <w:rFonts w:ascii="黑体" w:hAnsi="黑体" w:eastAsia="黑体"/>
                <w:sz w:val="18"/>
                <w:szCs w:val="18"/>
              </w:rPr>
              <w:fldChar w:fldCharType="end"/>
            </w:r>
          </w:p>
        </w:tc>
        <w:tc>
          <w:tcPr>
            <w:tcW w:w="992" w:type="dxa"/>
            <w:tcMar>
              <w:left w:w="28" w:type="dxa"/>
              <w:right w:w="28" w:type="dxa"/>
            </w:tcMar>
            <w:vAlign w:val="center"/>
          </w:tcPr>
          <w:p>
            <w:pPr>
              <w:pStyle w:val="40"/>
              <w:spacing w:beforeLines="0" w:afterLines="0" w:line="360" w:lineRule="exact"/>
              <w:rPr>
                <w:rFonts w:ascii="黑体" w:hAnsi="黑体" w:eastAsia="黑体"/>
                <w:snapToGrid w:val="0"/>
                <w:kern w:val="21"/>
                <w:sz w:val="18"/>
                <w:szCs w:val="18"/>
              </w:rPr>
            </w:pPr>
            <w:r>
              <w:rPr>
                <w:rFonts w:ascii="黑体" w:hAnsi="黑体" w:eastAsia="黑体"/>
                <w:snapToGrid w:val="0"/>
                <w:kern w:val="21"/>
                <w:sz w:val="18"/>
                <w:szCs w:val="18"/>
              </w:rPr>
              <w:t>现有工程</w:t>
            </w:r>
          </w:p>
          <w:p>
            <w:pPr>
              <w:adjustRightInd w:val="0"/>
              <w:snapToGrid w:val="0"/>
              <w:spacing w:line="360" w:lineRule="exact"/>
              <w:jc w:val="center"/>
              <w:textAlignment w:val="baseline"/>
              <w:rPr>
                <w:rFonts w:ascii="黑体" w:hAnsi="黑体" w:eastAsia="黑体"/>
                <w:snapToGrid w:val="0"/>
                <w:kern w:val="21"/>
                <w:sz w:val="18"/>
                <w:szCs w:val="18"/>
              </w:rPr>
            </w:pPr>
            <w:r>
              <w:rPr>
                <w:rFonts w:ascii="黑体" w:hAnsi="黑体" w:eastAsia="黑体"/>
                <w:snapToGrid w:val="0"/>
                <w:kern w:val="21"/>
                <w:sz w:val="18"/>
                <w:szCs w:val="18"/>
              </w:rPr>
              <w:t>许可</w:t>
            </w:r>
            <w:r>
              <w:rPr>
                <w:rFonts w:ascii="黑体" w:hAnsi="黑体" w:eastAsia="黑体"/>
                <w:sz w:val="18"/>
                <w:szCs w:val="18"/>
              </w:rPr>
              <w:t>排放量</w:t>
            </w:r>
            <w:r>
              <w:rPr>
                <w:rFonts w:ascii="黑体" w:hAnsi="黑体" w:eastAsia="黑体"/>
                <w:snapToGrid w:val="0"/>
                <w:kern w:val="21"/>
                <w:sz w:val="18"/>
                <w:szCs w:val="18"/>
              </w:rPr>
              <w:fldChar w:fldCharType="begin"/>
            </w:r>
            <w:r>
              <w:rPr>
                <w:rFonts w:ascii="黑体" w:hAnsi="黑体" w:eastAsia="黑体"/>
                <w:snapToGrid w:val="0"/>
                <w:kern w:val="21"/>
                <w:sz w:val="18"/>
                <w:szCs w:val="18"/>
              </w:rPr>
              <w:instrText xml:space="preserve"> = 2 \* GB3 \* MERGEFORMAT </w:instrText>
            </w:r>
            <w:r>
              <w:rPr>
                <w:rFonts w:ascii="黑体" w:hAnsi="黑体" w:eastAsia="黑体"/>
                <w:snapToGrid w:val="0"/>
                <w:kern w:val="21"/>
                <w:sz w:val="18"/>
                <w:szCs w:val="18"/>
              </w:rPr>
              <w:fldChar w:fldCharType="separate"/>
            </w:r>
            <w:r>
              <w:rPr>
                <w:rFonts w:ascii="黑体" w:hAnsi="黑体" w:eastAsia="黑体"/>
                <w:snapToGrid w:val="0"/>
                <w:kern w:val="21"/>
                <w:sz w:val="18"/>
                <w:szCs w:val="18"/>
              </w:rPr>
              <w:t>②</w:t>
            </w:r>
            <w:r>
              <w:rPr>
                <w:rFonts w:ascii="黑体" w:hAnsi="黑体" w:eastAsia="黑体"/>
                <w:snapToGrid w:val="0"/>
                <w:kern w:val="21"/>
                <w:sz w:val="18"/>
                <w:szCs w:val="18"/>
              </w:rPr>
              <w:fldChar w:fldCharType="end"/>
            </w:r>
          </w:p>
        </w:tc>
        <w:tc>
          <w:tcPr>
            <w:tcW w:w="1559" w:type="dxa"/>
            <w:tcMar>
              <w:left w:w="28" w:type="dxa"/>
              <w:right w:w="28" w:type="dxa"/>
            </w:tcMar>
            <w:vAlign w:val="center"/>
          </w:tcPr>
          <w:p>
            <w:pPr>
              <w:pStyle w:val="40"/>
              <w:spacing w:beforeLines="0" w:afterLines="0" w:line="360" w:lineRule="exact"/>
              <w:rPr>
                <w:rFonts w:ascii="黑体" w:hAnsi="黑体" w:eastAsia="黑体"/>
                <w:snapToGrid w:val="0"/>
                <w:kern w:val="21"/>
                <w:sz w:val="18"/>
                <w:szCs w:val="18"/>
              </w:rPr>
            </w:pPr>
            <w:r>
              <w:rPr>
                <w:rFonts w:ascii="黑体" w:hAnsi="黑体" w:eastAsia="黑体"/>
                <w:snapToGrid w:val="0"/>
                <w:kern w:val="21"/>
                <w:sz w:val="18"/>
                <w:szCs w:val="18"/>
              </w:rPr>
              <w:t>在建工程</w:t>
            </w:r>
          </w:p>
          <w:p>
            <w:pPr>
              <w:adjustRightInd w:val="0"/>
              <w:snapToGrid w:val="0"/>
              <w:spacing w:line="360" w:lineRule="exact"/>
              <w:jc w:val="center"/>
              <w:textAlignment w:val="baseline"/>
              <w:rPr>
                <w:rFonts w:ascii="黑体" w:hAnsi="黑体" w:eastAsia="黑体"/>
                <w:snapToGrid w:val="0"/>
                <w:kern w:val="21"/>
                <w:sz w:val="18"/>
                <w:szCs w:val="18"/>
              </w:rPr>
            </w:pPr>
            <w:r>
              <w:rPr>
                <w:rFonts w:ascii="黑体" w:hAnsi="黑体" w:eastAsia="黑体"/>
                <w:snapToGrid w:val="0"/>
                <w:kern w:val="21"/>
                <w:sz w:val="18"/>
                <w:szCs w:val="18"/>
              </w:rPr>
              <w:t>排放量（固体废物产生量）</w:t>
            </w:r>
            <w:r>
              <w:rPr>
                <w:rFonts w:ascii="黑体" w:hAnsi="黑体" w:eastAsia="黑体"/>
                <w:snapToGrid w:val="0"/>
                <w:kern w:val="21"/>
                <w:sz w:val="18"/>
                <w:szCs w:val="18"/>
              </w:rPr>
              <w:fldChar w:fldCharType="begin"/>
            </w:r>
            <w:r>
              <w:rPr>
                <w:rFonts w:ascii="黑体" w:hAnsi="黑体" w:eastAsia="黑体"/>
                <w:snapToGrid w:val="0"/>
                <w:kern w:val="21"/>
                <w:sz w:val="18"/>
                <w:szCs w:val="18"/>
              </w:rPr>
              <w:instrText xml:space="preserve"> = 3 \* GB3 \* MERGEFORMAT </w:instrText>
            </w:r>
            <w:r>
              <w:rPr>
                <w:rFonts w:ascii="黑体" w:hAnsi="黑体" w:eastAsia="黑体"/>
                <w:snapToGrid w:val="0"/>
                <w:kern w:val="21"/>
                <w:sz w:val="18"/>
                <w:szCs w:val="18"/>
              </w:rPr>
              <w:fldChar w:fldCharType="separate"/>
            </w:r>
            <w:r>
              <w:rPr>
                <w:rFonts w:ascii="黑体" w:hAnsi="黑体" w:eastAsia="黑体"/>
                <w:kern w:val="21"/>
                <w:sz w:val="18"/>
                <w:szCs w:val="18"/>
              </w:rPr>
              <w:t>③</w:t>
            </w:r>
            <w:r>
              <w:rPr>
                <w:rFonts w:ascii="黑体" w:hAnsi="黑体" w:eastAsia="黑体"/>
                <w:snapToGrid w:val="0"/>
                <w:kern w:val="21"/>
                <w:sz w:val="18"/>
                <w:szCs w:val="18"/>
              </w:rPr>
              <w:fldChar w:fldCharType="end"/>
            </w:r>
          </w:p>
        </w:tc>
        <w:tc>
          <w:tcPr>
            <w:tcW w:w="1418" w:type="dxa"/>
            <w:tcMar>
              <w:left w:w="28" w:type="dxa"/>
              <w:right w:w="28" w:type="dxa"/>
            </w:tcMar>
            <w:vAlign w:val="center"/>
          </w:tcPr>
          <w:p>
            <w:pPr>
              <w:pStyle w:val="40"/>
              <w:spacing w:beforeLines="0" w:afterLines="0" w:line="360" w:lineRule="exact"/>
              <w:rPr>
                <w:rFonts w:ascii="黑体" w:hAnsi="黑体" w:eastAsia="黑体"/>
                <w:snapToGrid w:val="0"/>
                <w:kern w:val="21"/>
                <w:sz w:val="18"/>
                <w:szCs w:val="18"/>
              </w:rPr>
            </w:pPr>
            <w:r>
              <w:rPr>
                <w:rFonts w:ascii="黑体" w:hAnsi="黑体" w:eastAsia="黑体"/>
                <w:snapToGrid w:val="0"/>
                <w:kern w:val="21"/>
                <w:sz w:val="18"/>
                <w:szCs w:val="18"/>
              </w:rPr>
              <w:t>本项目排放量（固体废物产生量）</w:t>
            </w:r>
            <w:r>
              <w:rPr>
                <w:rFonts w:ascii="黑体" w:hAnsi="黑体" w:eastAsia="黑体"/>
                <w:snapToGrid w:val="0"/>
                <w:kern w:val="21"/>
                <w:sz w:val="18"/>
                <w:szCs w:val="18"/>
              </w:rPr>
              <w:fldChar w:fldCharType="begin"/>
            </w:r>
            <w:r>
              <w:rPr>
                <w:rFonts w:ascii="黑体" w:hAnsi="黑体" w:eastAsia="黑体"/>
                <w:snapToGrid w:val="0"/>
                <w:kern w:val="21"/>
                <w:sz w:val="18"/>
                <w:szCs w:val="18"/>
              </w:rPr>
              <w:instrText xml:space="preserve"> = 4 \* GB3 \* MERGEFORMAT </w:instrText>
            </w:r>
            <w:r>
              <w:rPr>
                <w:rFonts w:ascii="黑体" w:hAnsi="黑体" w:eastAsia="黑体"/>
                <w:snapToGrid w:val="0"/>
                <w:kern w:val="21"/>
                <w:sz w:val="18"/>
                <w:szCs w:val="18"/>
              </w:rPr>
              <w:fldChar w:fldCharType="separate"/>
            </w:r>
            <w:r>
              <w:rPr>
                <w:rFonts w:ascii="黑体" w:hAnsi="黑体" w:eastAsia="黑体"/>
                <w:kern w:val="21"/>
                <w:sz w:val="18"/>
                <w:szCs w:val="18"/>
              </w:rPr>
              <w:t>④</w:t>
            </w:r>
            <w:r>
              <w:rPr>
                <w:rFonts w:ascii="黑体" w:hAnsi="黑体" w:eastAsia="黑体"/>
                <w:snapToGrid w:val="0"/>
                <w:kern w:val="21"/>
                <w:sz w:val="18"/>
                <w:szCs w:val="18"/>
              </w:rPr>
              <w:fldChar w:fldCharType="end"/>
            </w:r>
          </w:p>
        </w:tc>
        <w:tc>
          <w:tcPr>
            <w:tcW w:w="1559" w:type="dxa"/>
            <w:tcMar>
              <w:left w:w="28" w:type="dxa"/>
              <w:right w:w="28" w:type="dxa"/>
            </w:tcMar>
            <w:vAlign w:val="center"/>
          </w:tcPr>
          <w:p>
            <w:pPr>
              <w:pStyle w:val="40"/>
              <w:spacing w:beforeLines="0" w:afterLines="0" w:line="360" w:lineRule="exact"/>
              <w:rPr>
                <w:rFonts w:ascii="黑体" w:hAnsi="黑体" w:eastAsia="黑体"/>
                <w:snapToGrid w:val="0"/>
                <w:kern w:val="21"/>
                <w:sz w:val="18"/>
                <w:szCs w:val="18"/>
              </w:rPr>
            </w:pPr>
            <w:r>
              <w:rPr>
                <w:rFonts w:ascii="黑体" w:hAnsi="黑体" w:eastAsia="黑体"/>
                <w:snapToGrid w:val="0"/>
                <w:kern w:val="21"/>
                <w:sz w:val="18"/>
                <w:szCs w:val="18"/>
              </w:rPr>
              <w:t>以新带老削减量（新建项目不填）</w:t>
            </w:r>
            <w:r>
              <w:rPr>
                <w:rFonts w:ascii="黑体" w:hAnsi="黑体" w:eastAsia="黑体"/>
                <w:snapToGrid w:val="0"/>
                <w:kern w:val="21"/>
                <w:sz w:val="18"/>
                <w:szCs w:val="18"/>
              </w:rPr>
              <w:fldChar w:fldCharType="begin"/>
            </w:r>
            <w:r>
              <w:rPr>
                <w:rFonts w:ascii="黑体" w:hAnsi="黑体" w:eastAsia="黑体"/>
                <w:snapToGrid w:val="0"/>
                <w:kern w:val="21"/>
                <w:sz w:val="18"/>
                <w:szCs w:val="18"/>
              </w:rPr>
              <w:instrText xml:space="preserve"> = 5 \* GB3 \* MERGEFORMAT </w:instrText>
            </w:r>
            <w:r>
              <w:rPr>
                <w:rFonts w:ascii="黑体" w:hAnsi="黑体" w:eastAsia="黑体"/>
                <w:snapToGrid w:val="0"/>
                <w:kern w:val="21"/>
                <w:sz w:val="18"/>
                <w:szCs w:val="18"/>
              </w:rPr>
              <w:fldChar w:fldCharType="separate"/>
            </w:r>
            <w:r>
              <w:rPr>
                <w:rFonts w:ascii="黑体" w:hAnsi="黑体" w:eastAsia="黑体"/>
                <w:kern w:val="21"/>
                <w:sz w:val="18"/>
                <w:szCs w:val="18"/>
              </w:rPr>
              <w:t>⑤</w:t>
            </w:r>
            <w:r>
              <w:rPr>
                <w:rFonts w:ascii="黑体" w:hAnsi="黑体" w:eastAsia="黑体"/>
                <w:snapToGrid w:val="0"/>
                <w:kern w:val="21"/>
                <w:sz w:val="18"/>
                <w:szCs w:val="18"/>
              </w:rPr>
              <w:fldChar w:fldCharType="end"/>
            </w:r>
          </w:p>
        </w:tc>
        <w:tc>
          <w:tcPr>
            <w:tcW w:w="1985" w:type="dxa"/>
            <w:tcMar>
              <w:left w:w="28" w:type="dxa"/>
              <w:right w:w="28" w:type="dxa"/>
            </w:tcMar>
            <w:vAlign w:val="center"/>
          </w:tcPr>
          <w:p>
            <w:pPr>
              <w:pStyle w:val="40"/>
              <w:spacing w:beforeLines="0" w:afterLines="0" w:line="360" w:lineRule="exact"/>
              <w:rPr>
                <w:rFonts w:ascii="黑体" w:hAnsi="黑体" w:eastAsia="黑体"/>
                <w:snapToGrid w:val="0"/>
                <w:kern w:val="21"/>
                <w:sz w:val="18"/>
                <w:szCs w:val="18"/>
              </w:rPr>
            </w:pPr>
            <w:r>
              <w:rPr>
                <w:rFonts w:ascii="黑体" w:hAnsi="黑体" w:eastAsia="黑体"/>
                <w:snapToGrid w:val="0"/>
                <w:kern w:val="21"/>
                <w:sz w:val="18"/>
                <w:szCs w:val="18"/>
              </w:rPr>
              <w:t>本项目建成后</w:t>
            </w:r>
          </w:p>
          <w:p>
            <w:pPr>
              <w:adjustRightInd w:val="0"/>
              <w:snapToGrid w:val="0"/>
              <w:spacing w:line="360" w:lineRule="exact"/>
              <w:jc w:val="center"/>
              <w:textAlignment w:val="baseline"/>
              <w:rPr>
                <w:rFonts w:ascii="黑体" w:hAnsi="黑体" w:eastAsia="黑体"/>
                <w:snapToGrid w:val="0"/>
                <w:kern w:val="21"/>
                <w:sz w:val="18"/>
                <w:szCs w:val="18"/>
              </w:rPr>
            </w:pPr>
            <w:r>
              <w:rPr>
                <w:rFonts w:ascii="黑体" w:hAnsi="黑体" w:eastAsia="黑体"/>
                <w:snapToGrid w:val="0"/>
                <w:kern w:val="21"/>
                <w:sz w:val="18"/>
                <w:szCs w:val="18"/>
              </w:rPr>
              <w:t>全厂</w:t>
            </w:r>
            <w:r>
              <w:rPr>
                <w:rFonts w:ascii="黑体" w:hAnsi="黑体" w:eastAsia="黑体"/>
                <w:sz w:val="18"/>
                <w:szCs w:val="18"/>
              </w:rPr>
              <w:t>排放量</w:t>
            </w:r>
            <w:r>
              <w:rPr>
                <w:rFonts w:ascii="黑体" w:hAnsi="黑体" w:eastAsia="黑体"/>
                <w:snapToGrid w:val="0"/>
                <w:kern w:val="21"/>
                <w:sz w:val="18"/>
                <w:szCs w:val="18"/>
              </w:rPr>
              <w:t>（固体废物产生量）</w:t>
            </w:r>
            <w:r>
              <w:rPr>
                <w:rFonts w:ascii="黑体" w:hAnsi="黑体" w:eastAsia="黑体"/>
                <w:snapToGrid w:val="0"/>
                <w:kern w:val="21"/>
                <w:sz w:val="18"/>
                <w:szCs w:val="18"/>
              </w:rPr>
              <w:fldChar w:fldCharType="begin"/>
            </w:r>
            <w:r>
              <w:rPr>
                <w:rFonts w:ascii="黑体" w:hAnsi="黑体" w:eastAsia="黑体"/>
                <w:snapToGrid w:val="0"/>
                <w:kern w:val="21"/>
                <w:sz w:val="18"/>
                <w:szCs w:val="18"/>
              </w:rPr>
              <w:instrText xml:space="preserve"> = 6 \* GB3 \* MERGEFORMAT </w:instrText>
            </w:r>
            <w:r>
              <w:rPr>
                <w:rFonts w:ascii="黑体" w:hAnsi="黑体" w:eastAsia="黑体"/>
                <w:snapToGrid w:val="0"/>
                <w:kern w:val="21"/>
                <w:sz w:val="18"/>
                <w:szCs w:val="18"/>
              </w:rPr>
              <w:fldChar w:fldCharType="separate"/>
            </w:r>
            <w:r>
              <w:rPr>
                <w:rFonts w:ascii="黑体" w:hAnsi="黑体" w:eastAsia="黑体"/>
                <w:kern w:val="21"/>
                <w:sz w:val="18"/>
                <w:szCs w:val="18"/>
              </w:rPr>
              <w:t>⑥</w:t>
            </w:r>
            <w:r>
              <w:rPr>
                <w:rFonts w:ascii="黑体" w:hAnsi="黑体" w:eastAsia="黑体"/>
                <w:snapToGrid w:val="0"/>
                <w:kern w:val="21"/>
                <w:sz w:val="18"/>
                <w:szCs w:val="18"/>
              </w:rPr>
              <w:fldChar w:fldCharType="end"/>
            </w:r>
          </w:p>
        </w:tc>
        <w:tc>
          <w:tcPr>
            <w:tcW w:w="1134" w:type="dxa"/>
            <w:tcMar>
              <w:left w:w="28" w:type="dxa"/>
              <w:right w:w="28" w:type="dxa"/>
            </w:tcMar>
            <w:vAlign w:val="center"/>
          </w:tcPr>
          <w:p>
            <w:pPr>
              <w:adjustRightInd w:val="0"/>
              <w:snapToGrid w:val="0"/>
              <w:spacing w:line="360" w:lineRule="exact"/>
              <w:jc w:val="center"/>
              <w:textAlignment w:val="baseline"/>
              <w:rPr>
                <w:rFonts w:ascii="黑体" w:hAnsi="黑体" w:eastAsia="黑体"/>
                <w:snapToGrid w:val="0"/>
                <w:kern w:val="21"/>
                <w:sz w:val="18"/>
                <w:szCs w:val="18"/>
              </w:rPr>
            </w:pPr>
            <w:r>
              <w:rPr>
                <w:rFonts w:ascii="黑体" w:hAnsi="黑体" w:eastAsia="黑体"/>
                <w:sz w:val="18"/>
                <w:szCs w:val="18"/>
              </w:rPr>
              <w:t>变化</w:t>
            </w:r>
            <w:r>
              <w:rPr>
                <w:rFonts w:ascii="黑体" w:hAnsi="黑体" w:eastAsia="黑体"/>
                <w:snapToGrid w:val="0"/>
                <w:kern w:val="21"/>
                <w:sz w:val="18"/>
                <w:szCs w:val="18"/>
              </w:rPr>
              <w:t>量</w:t>
            </w:r>
          </w:p>
          <w:p>
            <w:pPr>
              <w:pStyle w:val="40"/>
              <w:spacing w:beforeLines="0" w:afterLines="0" w:line="360" w:lineRule="exact"/>
              <w:rPr>
                <w:rFonts w:ascii="黑体" w:hAnsi="黑体" w:eastAsia="黑体"/>
                <w:snapToGrid w:val="0"/>
                <w:kern w:val="21"/>
                <w:sz w:val="18"/>
                <w:szCs w:val="18"/>
              </w:rPr>
            </w:pPr>
            <w:r>
              <w:rPr>
                <w:rFonts w:ascii="黑体" w:hAnsi="黑体" w:eastAsia="黑体"/>
                <w:snapToGrid w:val="0"/>
                <w:kern w:val="21"/>
                <w:sz w:val="18"/>
                <w:szCs w:val="18"/>
              </w:rPr>
              <w:fldChar w:fldCharType="begin"/>
            </w:r>
            <w:r>
              <w:rPr>
                <w:rFonts w:ascii="黑体" w:hAnsi="黑体" w:eastAsia="黑体"/>
                <w:snapToGrid w:val="0"/>
                <w:kern w:val="21"/>
                <w:sz w:val="18"/>
                <w:szCs w:val="18"/>
              </w:rPr>
              <w:instrText xml:space="preserve"> = 7 \* GB3 \* MERGEFORMAT </w:instrText>
            </w:r>
            <w:r>
              <w:rPr>
                <w:rFonts w:ascii="黑体" w:hAnsi="黑体" w:eastAsia="黑体"/>
                <w:snapToGrid w:val="0"/>
                <w:kern w:val="21"/>
                <w:sz w:val="18"/>
                <w:szCs w:val="18"/>
              </w:rPr>
              <w:fldChar w:fldCharType="separate"/>
            </w:r>
            <w:r>
              <w:rPr>
                <w:rFonts w:ascii="黑体" w:hAnsi="黑体" w:eastAsia="黑体"/>
                <w:kern w:val="21"/>
                <w:sz w:val="18"/>
                <w:szCs w:val="18"/>
              </w:rPr>
              <w:t>⑦</w:t>
            </w:r>
            <w:r>
              <w:rPr>
                <w:rFonts w:ascii="黑体" w:hAnsi="黑体" w:eastAsia="黑体"/>
                <w:snapToGrid w:val="0"/>
                <w:kern w:val="21"/>
                <w:sz w:val="18"/>
                <w:szCs w:val="18"/>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1304" w:type="dxa"/>
            <w:vMerge w:val="restart"/>
            <w:vAlign w:val="center"/>
          </w:tcPr>
          <w:p>
            <w:pPr>
              <w:pStyle w:val="40"/>
              <w:spacing w:beforeLines="0" w:afterLines="0" w:line="360" w:lineRule="exact"/>
              <w:rPr>
                <w:rFonts w:ascii="Times New Roman" w:eastAsiaTheme="minorEastAsia"/>
                <w:snapToGrid w:val="0"/>
                <w:kern w:val="21"/>
                <w:sz w:val="18"/>
                <w:szCs w:val="18"/>
              </w:rPr>
            </w:pPr>
            <w:r>
              <w:rPr>
                <w:rFonts w:ascii="Times New Roman" w:eastAsiaTheme="minorEastAsia"/>
                <w:snapToGrid w:val="0"/>
                <w:kern w:val="21"/>
                <w:sz w:val="18"/>
                <w:szCs w:val="18"/>
              </w:rPr>
              <w:t>废气</w:t>
            </w:r>
          </w:p>
        </w:tc>
        <w:tc>
          <w:tcPr>
            <w:tcW w:w="2410" w:type="dxa"/>
            <w:vAlign w:val="center"/>
          </w:tcPr>
          <w:p>
            <w:pPr>
              <w:adjustRightInd w:val="0"/>
              <w:snapToGrid w:val="0"/>
              <w:spacing w:line="360" w:lineRule="exact"/>
              <w:jc w:val="center"/>
              <w:textAlignment w:val="baseline"/>
              <w:rPr>
                <w:rFonts w:eastAsiaTheme="minorEastAsia"/>
                <w:snapToGrid w:val="0"/>
                <w:kern w:val="21"/>
                <w:sz w:val="18"/>
                <w:szCs w:val="18"/>
              </w:rPr>
            </w:pPr>
            <w:r>
              <w:rPr>
                <w:rFonts w:eastAsiaTheme="minorEastAsia"/>
                <w:sz w:val="18"/>
                <w:szCs w:val="18"/>
              </w:rPr>
              <w:t>颗粒物</w:t>
            </w:r>
            <w:r>
              <w:rPr>
                <w:rFonts w:hint="eastAsia"/>
                <w:sz w:val="18"/>
                <w:szCs w:val="18"/>
              </w:rPr>
              <w:t>（t/a）</w:t>
            </w:r>
          </w:p>
        </w:tc>
        <w:tc>
          <w:tcPr>
            <w:tcW w:w="1701" w:type="dxa"/>
            <w:vAlign w:val="center"/>
          </w:tcPr>
          <w:p>
            <w:pPr>
              <w:pStyle w:val="40"/>
              <w:spacing w:beforeLines="0" w:afterLines="0" w:line="360" w:lineRule="exact"/>
              <w:rPr>
                <w:rFonts w:ascii="Times New Roman" w:eastAsiaTheme="minorEastAsia"/>
                <w:snapToGrid w:val="0"/>
                <w:kern w:val="21"/>
                <w:sz w:val="18"/>
                <w:szCs w:val="18"/>
              </w:rPr>
            </w:pPr>
          </w:p>
        </w:tc>
        <w:tc>
          <w:tcPr>
            <w:tcW w:w="992" w:type="dxa"/>
            <w:vAlign w:val="center"/>
          </w:tcPr>
          <w:p>
            <w:pPr>
              <w:pStyle w:val="40"/>
              <w:spacing w:beforeLines="0" w:afterLines="0" w:line="360" w:lineRule="exact"/>
              <w:rPr>
                <w:rFonts w:ascii="黑体" w:hAnsi="黑体" w:eastAsia="黑体"/>
                <w:snapToGrid w:val="0"/>
                <w:kern w:val="21"/>
                <w:sz w:val="18"/>
                <w:szCs w:val="18"/>
              </w:rPr>
            </w:pPr>
          </w:p>
        </w:tc>
        <w:tc>
          <w:tcPr>
            <w:tcW w:w="1559" w:type="dxa"/>
            <w:vAlign w:val="center"/>
          </w:tcPr>
          <w:p>
            <w:pPr>
              <w:pStyle w:val="40"/>
              <w:spacing w:beforeLines="0" w:afterLines="0" w:line="360" w:lineRule="exact"/>
              <w:rPr>
                <w:rFonts w:ascii="黑体" w:hAnsi="黑体" w:eastAsia="黑体"/>
                <w:snapToGrid w:val="0"/>
                <w:kern w:val="21"/>
                <w:sz w:val="18"/>
                <w:szCs w:val="18"/>
              </w:rPr>
            </w:pPr>
          </w:p>
        </w:tc>
        <w:tc>
          <w:tcPr>
            <w:tcW w:w="1418" w:type="dxa"/>
            <w:vAlign w:val="center"/>
          </w:tcPr>
          <w:p>
            <w:pPr>
              <w:pStyle w:val="40"/>
              <w:spacing w:beforeLines="0" w:afterLines="0" w:line="360" w:lineRule="exact"/>
              <w:rPr>
                <w:rFonts w:ascii="Times New Roman" w:eastAsiaTheme="minorEastAsia"/>
                <w:snapToGrid w:val="0"/>
                <w:kern w:val="21"/>
                <w:sz w:val="18"/>
                <w:szCs w:val="18"/>
              </w:rPr>
            </w:pPr>
            <w:r>
              <w:rPr>
                <w:rFonts w:hint="eastAsia" w:ascii="Times New Roman" w:eastAsiaTheme="minorEastAsia"/>
                <w:sz w:val="18"/>
                <w:szCs w:val="18"/>
              </w:rPr>
              <w:t>0.1884</w:t>
            </w:r>
          </w:p>
        </w:tc>
        <w:tc>
          <w:tcPr>
            <w:tcW w:w="1559" w:type="dxa"/>
            <w:vAlign w:val="center"/>
          </w:tcPr>
          <w:p>
            <w:pPr>
              <w:pStyle w:val="40"/>
              <w:spacing w:beforeLines="0" w:afterLines="0" w:line="360" w:lineRule="exact"/>
              <w:textAlignment w:val="baseline"/>
              <w:rPr>
                <w:rFonts w:ascii="Times New Roman" w:eastAsiaTheme="minorEastAsia"/>
                <w:kern w:val="2"/>
                <w:sz w:val="18"/>
                <w:szCs w:val="18"/>
              </w:rPr>
            </w:pPr>
          </w:p>
        </w:tc>
        <w:tc>
          <w:tcPr>
            <w:tcW w:w="1985" w:type="dxa"/>
            <w:vAlign w:val="center"/>
          </w:tcPr>
          <w:p>
            <w:pPr>
              <w:pStyle w:val="40"/>
              <w:spacing w:beforeLines="0" w:afterLines="0" w:line="360" w:lineRule="exact"/>
              <w:rPr>
                <w:rFonts w:ascii="Times New Roman" w:eastAsiaTheme="minorEastAsia"/>
                <w:snapToGrid w:val="0"/>
                <w:kern w:val="21"/>
                <w:sz w:val="18"/>
                <w:szCs w:val="18"/>
              </w:rPr>
            </w:pPr>
            <w:r>
              <w:rPr>
                <w:rFonts w:hint="eastAsia" w:ascii="Times New Roman" w:eastAsiaTheme="minorEastAsia"/>
                <w:sz w:val="18"/>
                <w:szCs w:val="18"/>
              </w:rPr>
              <w:t>0.1884</w:t>
            </w:r>
          </w:p>
        </w:tc>
        <w:tc>
          <w:tcPr>
            <w:tcW w:w="1134" w:type="dxa"/>
            <w:vAlign w:val="center"/>
          </w:tcPr>
          <w:p>
            <w:pPr>
              <w:pStyle w:val="40"/>
              <w:spacing w:beforeLines="0" w:afterLines="0" w:line="360" w:lineRule="exact"/>
              <w:rPr>
                <w:rFonts w:ascii="Times New Roman" w:eastAsiaTheme="minorEastAsia"/>
                <w:snapToGrid w:val="0"/>
                <w:kern w:val="21"/>
                <w:sz w:val="18"/>
                <w:szCs w:val="18"/>
              </w:rPr>
            </w:pPr>
            <w:r>
              <w:rPr>
                <w:rFonts w:hint="eastAsia" w:ascii="Times New Roman" w:eastAsiaTheme="minorEastAsia"/>
                <w:sz w:val="18"/>
                <w:szCs w:val="18"/>
              </w:rPr>
              <w:t>+0.1884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04" w:type="dxa"/>
            <w:vMerge w:val="continue"/>
            <w:vAlign w:val="center"/>
          </w:tcPr>
          <w:p>
            <w:pPr>
              <w:pStyle w:val="40"/>
              <w:spacing w:beforeLines="0" w:afterLines="0" w:line="360" w:lineRule="exact"/>
              <w:rPr>
                <w:rFonts w:ascii="Times New Roman" w:eastAsiaTheme="minorEastAsia"/>
                <w:snapToGrid w:val="0"/>
                <w:kern w:val="21"/>
                <w:sz w:val="18"/>
                <w:szCs w:val="18"/>
              </w:rPr>
            </w:pPr>
          </w:p>
        </w:tc>
        <w:tc>
          <w:tcPr>
            <w:tcW w:w="2410" w:type="dxa"/>
            <w:vAlign w:val="center"/>
          </w:tcPr>
          <w:p>
            <w:pPr>
              <w:adjustRightInd w:val="0"/>
              <w:snapToGrid w:val="0"/>
              <w:spacing w:line="360" w:lineRule="exact"/>
              <w:jc w:val="center"/>
              <w:textAlignment w:val="baseline"/>
              <w:rPr>
                <w:rFonts w:eastAsiaTheme="minorEastAsia"/>
                <w:snapToGrid w:val="0"/>
                <w:kern w:val="21"/>
                <w:sz w:val="18"/>
                <w:szCs w:val="18"/>
              </w:rPr>
            </w:pPr>
            <w:r>
              <w:rPr>
                <w:rFonts w:eastAsiaTheme="minorEastAsia"/>
                <w:sz w:val="18"/>
                <w:szCs w:val="18"/>
              </w:rPr>
              <w:t>SO</w:t>
            </w:r>
            <w:r>
              <w:rPr>
                <w:rFonts w:eastAsiaTheme="minorEastAsia"/>
                <w:sz w:val="18"/>
                <w:szCs w:val="18"/>
                <w:vertAlign w:val="subscript"/>
              </w:rPr>
              <w:t>2</w:t>
            </w:r>
            <w:r>
              <w:rPr>
                <w:rFonts w:hint="eastAsia"/>
                <w:sz w:val="18"/>
                <w:szCs w:val="18"/>
              </w:rPr>
              <w:t>（t/a）</w:t>
            </w:r>
          </w:p>
        </w:tc>
        <w:tc>
          <w:tcPr>
            <w:tcW w:w="1701" w:type="dxa"/>
            <w:vAlign w:val="center"/>
          </w:tcPr>
          <w:p>
            <w:pPr>
              <w:pStyle w:val="40"/>
              <w:spacing w:beforeLines="0" w:afterLines="0" w:line="360" w:lineRule="exact"/>
              <w:rPr>
                <w:rFonts w:ascii="Times New Roman" w:eastAsiaTheme="minorEastAsia"/>
                <w:snapToGrid w:val="0"/>
                <w:kern w:val="21"/>
                <w:sz w:val="18"/>
                <w:szCs w:val="18"/>
              </w:rPr>
            </w:pPr>
          </w:p>
        </w:tc>
        <w:tc>
          <w:tcPr>
            <w:tcW w:w="992" w:type="dxa"/>
            <w:vAlign w:val="center"/>
          </w:tcPr>
          <w:p>
            <w:pPr>
              <w:pStyle w:val="40"/>
              <w:spacing w:beforeLines="0" w:afterLines="0" w:line="360" w:lineRule="exact"/>
              <w:rPr>
                <w:rFonts w:ascii="Times New Roman" w:eastAsiaTheme="minorEastAsia"/>
                <w:snapToGrid w:val="0"/>
                <w:kern w:val="21"/>
                <w:sz w:val="18"/>
                <w:szCs w:val="18"/>
              </w:rPr>
            </w:pPr>
          </w:p>
        </w:tc>
        <w:tc>
          <w:tcPr>
            <w:tcW w:w="1559" w:type="dxa"/>
            <w:vAlign w:val="center"/>
          </w:tcPr>
          <w:p>
            <w:pPr>
              <w:pStyle w:val="40"/>
              <w:spacing w:beforeLines="0" w:afterLines="0" w:line="360" w:lineRule="exact"/>
              <w:rPr>
                <w:rFonts w:ascii="Times New Roman" w:eastAsiaTheme="minorEastAsia"/>
                <w:snapToGrid w:val="0"/>
                <w:kern w:val="21"/>
                <w:sz w:val="18"/>
                <w:szCs w:val="18"/>
              </w:rPr>
            </w:pPr>
          </w:p>
        </w:tc>
        <w:tc>
          <w:tcPr>
            <w:tcW w:w="1418" w:type="dxa"/>
            <w:vAlign w:val="center"/>
          </w:tcPr>
          <w:p>
            <w:pPr>
              <w:pStyle w:val="40"/>
              <w:spacing w:beforeLines="0" w:afterLines="0" w:line="360" w:lineRule="exact"/>
              <w:rPr>
                <w:rFonts w:ascii="Times New Roman" w:eastAsiaTheme="minorEastAsia"/>
                <w:snapToGrid w:val="0"/>
                <w:kern w:val="21"/>
                <w:sz w:val="18"/>
                <w:szCs w:val="18"/>
              </w:rPr>
            </w:pPr>
            <w:r>
              <w:rPr>
                <w:rFonts w:hint="eastAsia" w:ascii="Times New Roman" w:eastAsiaTheme="minorEastAsia"/>
                <w:snapToGrid w:val="0"/>
                <w:kern w:val="21"/>
                <w:sz w:val="18"/>
                <w:szCs w:val="18"/>
              </w:rPr>
              <w:t>0.0007</w:t>
            </w:r>
          </w:p>
        </w:tc>
        <w:tc>
          <w:tcPr>
            <w:tcW w:w="1559" w:type="dxa"/>
            <w:vAlign w:val="center"/>
          </w:tcPr>
          <w:p>
            <w:pPr>
              <w:pStyle w:val="40"/>
              <w:spacing w:beforeLines="0" w:afterLines="0" w:line="360" w:lineRule="exact"/>
              <w:textAlignment w:val="baseline"/>
              <w:rPr>
                <w:rFonts w:ascii="Times New Roman" w:eastAsiaTheme="minorEastAsia"/>
                <w:kern w:val="2"/>
                <w:sz w:val="18"/>
                <w:szCs w:val="18"/>
              </w:rPr>
            </w:pPr>
          </w:p>
        </w:tc>
        <w:tc>
          <w:tcPr>
            <w:tcW w:w="1985" w:type="dxa"/>
            <w:vAlign w:val="center"/>
          </w:tcPr>
          <w:p>
            <w:pPr>
              <w:pStyle w:val="40"/>
              <w:spacing w:beforeLines="0" w:afterLines="0" w:line="360" w:lineRule="exact"/>
              <w:rPr>
                <w:rFonts w:ascii="Times New Roman" w:eastAsiaTheme="minorEastAsia"/>
                <w:snapToGrid w:val="0"/>
                <w:kern w:val="21"/>
                <w:sz w:val="18"/>
                <w:szCs w:val="18"/>
              </w:rPr>
            </w:pPr>
            <w:r>
              <w:rPr>
                <w:rFonts w:hint="eastAsia" w:ascii="Times New Roman" w:eastAsiaTheme="minorEastAsia"/>
                <w:snapToGrid w:val="0"/>
                <w:kern w:val="21"/>
                <w:sz w:val="18"/>
                <w:szCs w:val="18"/>
              </w:rPr>
              <w:t>0.0007</w:t>
            </w:r>
          </w:p>
        </w:tc>
        <w:tc>
          <w:tcPr>
            <w:tcW w:w="1134" w:type="dxa"/>
            <w:vAlign w:val="center"/>
          </w:tcPr>
          <w:p>
            <w:pPr>
              <w:pStyle w:val="40"/>
              <w:spacing w:beforeLines="0" w:afterLines="0" w:line="360" w:lineRule="exact"/>
              <w:rPr>
                <w:rFonts w:ascii="Times New Roman" w:eastAsiaTheme="minorEastAsia"/>
                <w:snapToGrid w:val="0"/>
                <w:kern w:val="21"/>
                <w:sz w:val="18"/>
                <w:szCs w:val="18"/>
              </w:rPr>
            </w:pPr>
            <w:r>
              <w:rPr>
                <w:rFonts w:hint="eastAsia" w:ascii="Times New Roman" w:eastAsiaTheme="minorEastAsia"/>
                <w:snapToGrid w:val="0"/>
                <w:kern w:val="21"/>
                <w:sz w:val="18"/>
                <w:szCs w:val="18"/>
              </w:rPr>
              <w:t>+0.0007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304" w:type="dxa"/>
            <w:vMerge w:val="continue"/>
            <w:vAlign w:val="center"/>
          </w:tcPr>
          <w:p>
            <w:pPr>
              <w:pStyle w:val="40"/>
              <w:spacing w:beforeLines="0" w:afterLines="0" w:line="360" w:lineRule="exact"/>
              <w:rPr>
                <w:rFonts w:ascii="Times New Roman" w:eastAsiaTheme="minorEastAsia"/>
                <w:snapToGrid w:val="0"/>
                <w:kern w:val="21"/>
                <w:sz w:val="18"/>
                <w:szCs w:val="18"/>
              </w:rPr>
            </w:pPr>
          </w:p>
        </w:tc>
        <w:tc>
          <w:tcPr>
            <w:tcW w:w="2410" w:type="dxa"/>
            <w:vAlign w:val="center"/>
          </w:tcPr>
          <w:p>
            <w:pPr>
              <w:adjustRightInd w:val="0"/>
              <w:snapToGrid w:val="0"/>
              <w:spacing w:line="360" w:lineRule="exact"/>
              <w:jc w:val="center"/>
              <w:textAlignment w:val="baseline"/>
              <w:rPr>
                <w:rFonts w:eastAsiaTheme="minorEastAsia"/>
                <w:snapToGrid w:val="0"/>
                <w:kern w:val="21"/>
                <w:sz w:val="18"/>
                <w:szCs w:val="18"/>
              </w:rPr>
            </w:pPr>
            <w:r>
              <w:rPr>
                <w:rFonts w:eastAsiaTheme="minorEastAsia"/>
                <w:sz w:val="18"/>
                <w:szCs w:val="18"/>
              </w:rPr>
              <w:t>NO</w:t>
            </w:r>
            <w:r>
              <w:rPr>
                <w:rFonts w:hint="eastAsia" w:eastAsiaTheme="minorEastAsia"/>
                <w:sz w:val="18"/>
                <w:szCs w:val="18"/>
                <w:vertAlign w:val="subscript"/>
              </w:rPr>
              <w:t>X</w:t>
            </w:r>
            <w:r>
              <w:rPr>
                <w:rFonts w:hint="eastAsia"/>
                <w:sz w:val="18"/>
                <w:szCs w:val="18"/>
              </w:rPr>
              <w:t>（t/a）</w:t>
            </w:r>
          </w:p>
        </w:tc>
        <w:tc>
          <w:tcPr>
            <w:tcW w:w="1701" w:type="dxa"/>
            <w:vAlign w:val="center"/>
          </w:tcPr>
          <w:p>
            <w:pPr>
              <w:pStyle w:val="40"/>
              <w:spacing w:beforeLines="0" w:afterLines="0" w:line="360" w:lineRule="exact"/>
              <w:rPr>
                <w:rFonts w:ascii="Times New Roman" w:eastAsiaTheme="minorEastAsia"/>
                <w:snapToGrid w:val="0"/>
                <w:kern w:val="21"/>
                <w:sz w:val="18"/>
                <w:szCs w:val="18"/>
              </w:rPr>
            </w:pPr>
          </w:p>
        </w:tc>
        <w:tc>
          <w:tcPr>
            <w:tcW w:w="992" w:type="dxa"/>
            <w:vAlign w:val="center"/>
          </w:tcPr>
          <w:p>
            <w:pPr>
              <w:pStyle w:val="40"/>
              <w:spacing w:beforeLines="0" w:afterLines="0" w:line="360" w:lineRule="exact"/>
              <w:rPr>
                <w:rFonts w:ascii="Times New Roman" w:eastAsiaTheme="minorEastAsia"/>
                <w:snapToGrid w:val="0"/>
                <w:kern w:val="21"/>
                <w:sz w:val="18"/>
                <w:szCs w:val="18"/>
              </w:rPr>
            </w:pPr>
          </w:p>
        </w:tc>
        <w:tc>
          <w:tcPr>
            <w:tcW w:w="1559" w:type="dxa"/>
            <w:vAlign w:val="center"/>
          </w:tcPr>
          <w:p>
            <w:pPr>
              <w:pStyle w:val="40"/>
              <w:spacing w:beforeLines="0" w:afterLines="0" w:line="360" w:lineRule="exact"/>
              <w:rPr>
                <w:rFonts w:ascii="Times New Roman" w:eastAsiaTheme="minorEastAsia"/>
                <w:snapToGrid w:val="0"/>
                <w:kern w:val="21"/>
                <w:sz w:val="18"/>
                <w:szCs w:val="18"/>
              </w:rPr>
            </w:pPr>
          </w:p>
        </w:tc>
        <w:tc>
          <w:tcPr>
            <w:tcW w:w="1418" w:type="dxa"/>
            <w:vAlign w:val="center"/>
          </w:tcPr>
          <w:p>
            <w:pPr>
              <w:pStyle w:val="40"/>
              <w:spacing w:beforeLines="0" w:afterLines="0" w:line="360" w:lineRule="exact"/>
              <w:rPr>
                <w:rFonts w:ascii="Times New Roman" w:eastAsiaTheme="minorEastAsia"/>
                <w:snapToGrid w:val="0"/>
                <w:kern w:val="21"/>
                <w:sz w:val="18"/>
                <w:szCs w:val="18"/>
              </w:rPr>
            </w:pPr>
            <w:r>
              <w:rPr>
                <w:rFonts w:hint="eastAsia" w:ascii="Times New Roman" w:eastAsiaTheme="minorEastAsia"/>
                <w:snapToGrid w:val="0"/>
                <w:kern w:val="21"/>
                <w:sz w:val="18"/>
                <w:szCs w:val="18"/>
              </w:rPr>
              <w:t>0.0276</w:t>
            </w:r>
          </w:p>
        </w:tc>
        <w:tc>
          <w:tcPr>
            <w:tcW w:w="1559" w:type="dxa"/>
            <w:vAlign w:val="center"/>
          </w:tcPr>
          <w:p>
            <w:pPr>
              <w:pStyle w:val="40"/>
              <w:spacing w:beforeLines="0" w:afterLines="0" w:line="360" w:lineRule="exact"/>
              <w:textAlignment w:val="baseline"/>
              <w:rPr>
                <w:rFonts w:ascii="Times New Roman" w:eastAsiaTheme="minorEastAsia"/>
                <w:kern w:val="2"/>
                <w:sz w:val="18"/>
                <w:szCs w:val="18"/>
              </w:rPr>
            </w:pPr>
          </w:p>
        </w:tc>
        <w:tc>
          <w:tcPr>
            <w:tcW w:w="1985" w:type="dxa"/>
            <w:vAlign w:val="center"/>
          </w:tcPr>
          <w:p>
            <w:pPr>
              <w:pStyle w:val="40"/>
              <w:spacing w:beforeLines="0" w:afterLines="0" w:line="360" w:lineRule="exact"/>
              <w:rPr>
                <w:rFonts w:ascii="Times New Roman" w:eastAsiaTheme="minorEastAsia"/>
                <w:snapToGrid w:val="0"/>
                <w:kern w:val="21"/>
                <w:sz w:val="18"/>
                <w:szCs w:val="18"/>
              </w:rPr>
            </w:pPr>
            <w:r>
              <w:rPr>
                <w:rFonts w:hint="eastAsia" w:ascii="Times New Roman" w:eastAsiaTheme="minorEastAsia"/>
                <w:snapToGrid w:val="0"/>
                <w:kern w:val="21"/>
                <w:sz w:val="18"/>
                <w:szCs w:val="18"/>
              </w:rPr>
              <w:t>0.0276</w:t>
            </w:r>
          </w:p>
        </w:tc>
        <w:tc>
          <w:tcPr>
            <w:tcW w:w="1134" w:type="dxa"/>
            <w:vAlign w:val="center"/>
          </w:tcPr>
          <w:p>
            <w:pPr>
              <w:pStyle w:val="40"/>
              <w:spacing w:beforeLines="0" w:afterLines="0" w:line="360" w:lineRule="exact"/>
              <w:rPr>
                <w:rFonts w:ascii="Times New Roman" w:eastAsiaTheme="minorEastAsia"/>
                <w:snapToGrid w:val="0"/>
                <w:kern w:val="21"/>
                <w:sz w:val="18"/>
                <w:szCs w:val="18"/>
              </w:rPr>
            </w:pPr>
            <w:r>
              <w:rPr>
                <w:rFonts w:hint="eastAsia" w:ascii="Times New Roman" w:eastAsiaTheme="minorEastAsia"/>
                <w:snapToGrid w:val="0"/>
                <w:kern w:val="21"/>
                <w:sz w:val="18"/>
                <w:szCs w:val="18"/>
              </w:rPr>
              <w:t>+0.0276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304" w:type="dxa"/>
            <w:vMerge w:val="continue"/>
            <w:vAlign w:val="center"/>
          </w:tcPr>
          <w:p>
            <w:pPr>
              <w:pStyle w:val="40"/>
              <w:spacing w:beforeLines="0" w:afterLines="0" w:line="360" w:lineRule="exact"/>
              <w:rPr>
                <w:rFonts w:ascii="Times New Roman" w:eastAsiaTheme="minorEastAsia"/>
                <w:snapToGrid w:val="0"/>
                <w:kern w:val="21"/>
                <w:sz w:val="18"/>
                <w:szCs w:val="18"/>
              </w:rPr>
            </w:pPr>
          </w:p>
        </w:tc>
        <w:tc>
          <w:tcPr>
            <w:tcW w:w="2410" w:type="dxa"/>
            <w:vAlign w:val="center"/>
          </w:tcPr>
          <w:p>
            <w:pPr>
              <w:adjustRightInd w:val="0"/>
              <w:snapToGrid w:val="0"/>
              <w:spacing w:line="360" w:lineRule="exact"/>
              <w:jc w:val="center"/>
              <w:textAlignment w:val="baseline"/>
              <w:rPr>
                <w:rFonts w:eastAsiaTheme="minorEastAsia"/>
                <w:sz w:val="18"/>
                <w:szCs w:val="18"/>
              </w:rPr>
            </w:pPr>
            <w:r>
              <w:rPr>
                <w:rFonts w:hint="eastAsia"/>
                <w:color w:val="000000"/>
                <w:sz w:val="18"/>
                <w:szCs w:val="18"/>
              </w:rPr>
              <w:t>甲苯</w:t>
            </w:r>
            <w:r>
              <w:rPr>
                <w:rFonts w:hint="eastAsia"/>
                <w:sz w:val="18"/>
                <w:szCs w:val="18"/>
              </w:rPr>
              <w:t>（t/a）</w:t>
            </w:r>
          </w:p>
        </w:tc>
        <w:tc>
          <w:tcPr>
            <w:tcW w:w="1701" w:type="dxa"/>
            <w:vAlign w:val="center"/>
          </w:tcPr>
          <w:p>
            <w:pPr>
              <w:pStyle w:val="40"/>
              <w:spacing w:beforeLines="0" w:afterLines="0" w:line="360" w:lineRule="exact"/>
              <w:rPr>
                <w:rFonts w:ascii="Times New Roman" w:eastAsiaTheme="minorEastAsia"/>
                <w:snapToGrid w:val="0"/>
                <w:kern w:val="21"/>
                <w:sz w:val="18"/>
                <w:szCs w:val="18"/>
              </w:rPr>
            </w:pPr>
          </w:p>
        </w:tc>
        <w:tc>
          <w:tcPr>
            <w:tcW w:w="992" w:type="dxa"/>
            <w:vAlign w:val="center"/>
          </w:tcPr>
          <w:p>
            <w:pPr>
              <w:pStyle w:val="40"/>
              <w:spacing w:beforeLines="0" w:afterLines="0" w:line="360" w:lineRule="exact"/>
              <w:rPr>
                <w:rFonts w:ascii="Times New Roman" w:eastAsiaTheme="minorEastAsia"/>
                <w:snapToGrid w:val="0"/>
                <w:kern w:val="21"/>
                <w:sz w:val="18"/>
                <w:szCs w:val="18"/>
              </w:rPr>
            </w:pPr>
          </w:p>
        </w:tc>
        <w:tc>
          <w:tcPr>
            <w:tcW w:w="1559" w:type="dxa"/>
            <w:vAlign w:val="center"/>
          </w:tcPr>
          <w:p>
            <w:pPr>
              <w:pStyle w:val="40"/>
              <w:spacing w:beforeLines="0" w:afterLines="0" w:line="360" w:lineRule="exact"/>
              <w:rPr>
                <w:rFonts w:ascii="Times New Roman" w:eastAsiaTheme="minorEastAsia"/>
                <w:snapToGrid w:val="0"/>
                <w:kern w:val="21"/>
                <w:sz w:val="18"/>
                <w:szCs w:val="18"/>
              </w:rPr>
            </w:pPr>
          </w:p>
        </w:tc>
        <w:tc>
          <w:tcPr>
            <w:tcW w:w="1418" w:type="dxa"/>
            <w:vAlign w:val="center"/>
          </w:tcPr>
          <w:p>
            <w:pPr>
              <w:pStyle w:val="40"/>
              <w:spacing w:beforeLines="0" w:afterLines="0" w:line="360" w:lineRule="exact"/>
              <w:rPr>
                <w:rFonts w:ascii="Times New Roman" w:eastAsiaTheme="minorEastAsia"/>
                <w:snapToGrid w:val="0"/>
                <w:kern w:val="21"/>
                <w:sz w:val="18"/>
                <w:szCs w:val="18"/>
              </w:rPr>
            </w:pPr>
            <w:r>
              <w:rPr>
                <w:rFonts w:hint="eastAsia" w:ascii="Times New Roman" w:eastAsiaTheme="minorEastAsia"/>
                <w:snapToGrid w:val="0"/>
                <w:kern w:val="21"/>
                <w:sz w:val="18"/>
                <w:szCs w:val="18"/>
              </w:rPr>
              <w:t>0.229</w:t>
            </w:r>
          </w:p>
        </w:tc>
        <w:tc>
          <w:tcPr>
            <w:tcW w:w="1559" w:type="dxa"/>
            <w:vAlign w:val="center"/>
          </w:tcPr>
          <w:p>
            <w:pPr>
              <w:pStyle w:val="40"/>
              <w:spacing w:beforeLines="0" w:afterLines="0" w:line="360" w:lineRule="exact"/>
              <w:textAlignment w:val="baseline"/>
              <w:rPr>
                <w:rFonts w:ascii="Times New Roman" w:eastAsiaTheme="minorEastAsia"/>
                <w:kern w:val="2"/>
                <w:sz w:val="18"/>
                <w:szCs w:val="18"/>
              </w:rPr>
            </w:pPr>
          </w:p>
        </w:tc>
        <w:tc>
          <w:tcPr>
            <w:tcW w:w="1985" w:type="dxa"/>
            <w:vAlign w:val="center"/>
          </w:tcPr>
          <w:p>
            <w:pPr>
              <w:pStyle w:val="40"/>
              <w:spacing w:beforeLines="0" w:afterLines="0" w:line="360" w:lineRule="exact"/>
              <w:rPr>
                <w:rFonts w:ascii="Times New Roman" w:eastAsiaTheme="minorEastAsia"/>
                <w:snapToGrid w:val="0"/>
                <w:kern w:val="21"/>
                <w:sz w:val="18"/>
                <w:szCs w:val="18"/>
              </w:rPr>
            </w:pPr>
            <w:r>
              <w:rPr>
                <w:rFonts w:hint="eastAsia" w:ascii="Times New Roman" w:eastAsiaTheme="minorEastAsia"/>
                <w:snapToGrid w:val="0"/>
                <w:kern w:val="21"/>
                <w:sz w:val="18"/>
                <w:szCs w:val="18"/>
              </w:rPr>
              <w:t>0.229</w:t>
            </w:r>
          </w:p>
        </w:tc>
        <w:tc>
          <w:tcPr>
            <w:tcW w:w="1134" w:type="dxa"/>
            <w:vAlign w:val="center"/>
          </w:tcPr>
          <w:p>
            <w:pPr>
              <w:pStyle w:val="40"/>
              <w:spacing w:beforeLines="0" w:afterLines="0" w:line="360" w:lineRule="exact"/>
              <w:rPr>
                <w:rFonts w:ascii="Times New Roman" w:eastAsiaTheme="minorEastAsia"/>
                <w:snapToGrid w:val="0"/>
                <w:kern w:val="21"/>
                <w:sz w:val="18"/>
                <w:szCs w:val="18"/>
              </w:rPr>
            </w:pPr>
            <w:r>
              <w:rPr>
                <w:rFonts w:hint="eastAsia" w:ascii="Times New Roman" w:eastAsiaTheme="minorEastAsia"/>
                <w:snapToGrid w:val="0"/>
                <w:kern w:val="21"/>
                <w:sz w:val="18"/>
                <w:szCs w:val="18"/>
              </w:rPr>
              <w:t>+0.229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304" w:type="dxa"/>
            <w:vMerge w:val="continue"/>
            <w:vAlign w:val="center"/>
          </w:tcPr>
          <w:p>
            <w:pPr>
              <w:pStyle w:val="40"/>
              <w:spacing w:beforeLines="0" w:afterLines="0" w:line="360" w:lineRule="exact"/>
              <w:rPr>
                <w:rFonts w:ascii="Times New Roman" w:eastAsiaTheme="minorEastAsia"/>
                <w:snapToGrid w:val="0"/>
                <w:kern w:val="21"/>
                <w:sz w:val="18"/>
                <w:szCs w:val="18"/>
              </w:rPr>
            </w:pPr>
          </w:p>
        </w:tc>
        <w:tc>
          <w:tcPr>
            <w:tcW w:w="2410" w:type="dxa"/>
            <w:vAlign w:val="center"/>
          </w:tcPr>
          <w:p>
            <w:pPr>
              <w:adjustRightInd w:val="0"/>
              <w:snapToGrid w:val="0"/>
              <w:spacing w:line="360" w:lineRule="exact"/>
              <w:jc w:val="center"/>
              <w:textAlignment w:val="baseline"/>
              <w:rPr>
                <w:color w:val="000000"/>
                <w:sz w:val="18"/>
                <w:szCs w:val="18"/>
              </w:rPr>
            </w:pPr>
            <w:r>
              <w:rPr>
                <w:rFonts w:hint="eastAsia"/>
                <w:color w:val="000000"/>
                <w:sz w:val="18"/>
                <w:szCs w:val="18"/>
              </w:rPr>
              <w:t>二甲苯</w:t>
            </w:r>
            <w:r>
              <w:rPr>
                <w:rFonts w:hint="eastAsia"/>
                <w:sz w:val="18"/>
                <w:szCs w:val="18"/>
              </w:rPr>
              <w:t>（t/a）</w:t>
            </w:r>
          </w:p>
        </w:tc>
        <w:tc>
          <w:tcPr>
            <w:tcW w:w="1701" w:type="dxa"/>
            <w:vAlign w:val="center"/>
          </w:tcPr>
          <w:p>
            <w:pPr>
              <w:pStyle w:val="40"/>
              <w:spacing w:beforeLines="0" w:afterLines="0" w:line="360" w:lineRule="exact"/>
              <w:rPr>
                <w:rFonts w:ascii="Times New Roman" w:eastAsiaTheme="minorEastAsia"/>
                <w:snapToGrid w:val="0"/>
                <w:kern w:val="21"/>
                <w:sz w:val="18"/>
                <w:szCs w:val="18"/>
              </w:rPr>
            </w:pPr>
          </w:p>
        </w:tc>
        <w:tc>
          <w:tcPr>
            <w:tcW w:w="992" w:type="dxa"/>
            <w:vAlign w:val="center"/>
          </w:tcPr>
          <w:p>
            <w:pPr>
              <w:pStyle w:val="40"/>
              <w:spacing w:beforeLines="0" w:afterLines="0" w:line="360" w:lineRule="exact"/>
              <w:rPr>
                <w:rFonts w:ascii="Times New Roman" w:eastAsiaTheme="minorEastAsia"/>
                <w:snapToGrid w:val="0"/>
                <w:kern w:val="21"/>
                <w:sz w:val="18"/>
                <w:szCs w:val="18"/>
              </w:rPr>
            </w:pPr>
          </w:p>
        </w:tc>
        <w:tc>
          <w:tcPr>
            <w:tcW w:w="1559" w:type="dxa"/>
            <w:vAlign w:val="center"/>
          </w:tcPr>
          <w:p>
            <w:pPr>
              <w:pStyle w:val="40"/>
              <w:spacing w:beforeLines="0" w:afterLines="0" w:line="360" w:lineRule="exact"/>
              <w:rPr>
                <w:rFonts w:ascii="Times New Roman" w:eastAsiaTheme="minorEastAsia"/>
                <w:snapToGrid w:val="0"/>
                <w:kern w:val="21"/>
                <w:sz w:val="18"/>
                <w:szCs w:val="18"/>
              </w:rPr>
            </w:pPr>
          </w:p>
        </w:tc>
        <w:tc>
          <w:tcPr>
            <w:tcW w:w="1418" w:type="dxa"/>
            <w:vAlign w:val="center"/>
          </w:tcPr>
          <w:p>
            <w:pPr>
              <w:pStyle w:val="40"/>
              <w:spacing w:beforeLines="0" w:afterLines="0" w:line="360" w:lineRule="exact"/>
              <w:rPr>
                <w:rFonts w:ascii="Times New Roman" w:eastAsiaTheme="minorEastAsia"/>
                <w:snapToGrid w:val="0"/>
                <w:kern w:val="21"/>
                <w:sz w:val="18"/>
                <w:szCs w:val="18"/>
              </w:rPr>
            </w:pPr>
            <w:r>
              <w:rPr>
                <w:rFonts w:hint="eastAsia" w:ascii="Times New Roman" w:eastAsiaTheme="minorEastAsia"/>
                <w:snapToGrid w:val="0"/>
                <w:kern w:val="21"/>
                <w:sz w:val="18"/>
                <w:szCs w:val="18"/>
              </w:rPr>
              <w:t>0.1335</w:t>
            </w:r>
          </w:p>
        </w:tc>
        <w:tc>
          <w:tcPr>
            <w:tcW w:w="1559" w:type="dxa"/>
            <w:vAlign w:val="center"/>
          </w:tcPr>
          <w:p>
            <w:pPr>
              <w:pStyle w:val="40"/>
              <w:spacing w:beforeLines="0" w:afterLines="0" w:line="360" w:lineRule="exact"/>
              <w:textAlignment w:val="baseline"/>
              <w:rPr>
                <w:rFonts w:ascii="Times New Roman" w:eastAsiaTheme="minorEastAsia"/>
                <w:kern w:val="2"/>
                <w:sz w:val="18"/>
                <w:szCs w:val="18"/>
              </w:rPr>
            </w:pPr>
          </w:p>
        </w:tc>
        <w:tc>
          <w:tcPr>
            <w:tcW w:w="1985" w:type="dxa"/>
            <w:vAlign w:val="center"/>
          </w:tcPr>
          <w:p>
            <w:pPr>
              <w:pStyle w:val="40"/>
              <w:spacing w:beforeLines="0" w:afterLines="0" w:line="360" w:lineRule="exact"/>
              <w:rPr>
                <w:rFonts w:ascii="Times New Roman" w:eastAsiaTheme="minorEastAsia"/>
                <w:snapToGrid w:val="0"/>
                <w:kern w:val="21"/>
                <w:sz w:val="18"/>
                <w:szCs w:val="18"/>
              </w:rPr>
            </w:pPr>
            <w:r>
              <w:rPr>
                <w:rFonts w:hint="eastAsia" w:ascii="Times New Roman" w:eastAsiaTheme="minorEastAsia"/>
                <w:snapToGrid w:val="0"/>
                <w:kern w:val="21"/>
                <w:sz w:val="18"/>
                <w:szCs w:val="18"/>
              </w:rPr>
              <w:t>0.1335</w:t>
            </w:r>
          </w:p>
        </w:tc>
        <w:tc>
          <w:tcPr>
            <w:tcW w:w="1134" w:type="dxa"/>
            <w:vAlign w:val="center"/>
          </w:tcPr>
          <w:p>
            <w:pPr>
              <w:pStyle w:val="40"/>
              <w:spacing w:beforeLines="0" w:afterLines="0" w:line="360" w:lineRule="exact"/>
              <w:rPr>
                <w:rFonts w:ascii="Times New Roman" w:eastAsiaTheme="minorEastAsia"/>
                <w:snapToGrid w:val="0"/>
                <w:kern w:val="21"/>
                <w:sz w:val="18"/>
                <w:szCs w:val="18"/>
              </w:rPr>
            </w:pPr>
            <w:r>
              <w:rPr>
                <w:rFonts w:hint="eastAsia" w:ascii="Times New Roman" w:eastAsiaTheme="minorEastAsia"/>
                <w:snapToGrid w:val="0"/>
                <w:kern w:val="21"/>
                <w:sz w:val="18"/>
                <w:szCs w:val="18"/>
              </w:rPr>
              <w:t>+0.1335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304" w:type="dxa"/>
            <w:vMerge w:val="continue"/>
            <w:vAlign w:val="center"/>
          </w:tcPr>
          <w:p>
            <w:pPr>
              <w:pStyle w:val="40"/>
              <w:spacing w:beforeLines="0" w:afterLines="0" w:line="360" w:lineRule="exact"/>
              <w:rPr>
                <w:rFonts w:ascii="Times New Roman" w:eastAsiaTheme="minorEastAsia"/>
                <w:snapToGrid w:val="0"/>
                <w:kern w:val="21"/>
                <w:sz w:val="18"/>
                <w:szCs w:val="18"/>
              </w:rPr>
            </w:pPr>
          </w:p>
        </w:tc>
        <w:tc>
          <w:tcPr>
            <w:tcW w:w="2410" w:type="dxa"/>
            <w:vAlign w:val="center"/>
          </w:tcPr>
          <w:p>
            <w:pPr>
              <w:adjustRightInd w:val="0"/>
              <w:snapToGrid w:val="0"/>
              <w:spacing w:line="360" w:lineRule="exact"/>
              <w:jc w:val="center"/>
              <w:textAlignment w:val="baseline"/>
              <w:rPr>
                <w:rFonts w:eastAsiaTheme="minorEastAsia"/>
                <w:sz w:val="18"/>
                <w:szCs w:val="18"/>
              </w:rPr>
            </w:pPr>
            <w:r>
              <w:rPr>
                <w:rFonts w:hint="eastAsia" w:eastAsiaTheme="minorEastAsia"/>
                <w:sz w:val="18"/>
                <w:szCs w:val="18"/>
              </w:rPr>
              <w:t>非甲烷</w:t>
            </w:r>
            <w:r>
              <w:rPr>
                <w:rFonts w:eastAsiaTheme="minorEastAsia"/>
                <w:sz w:val="18"/>
                <w:szCs w:val="18"/>
              </w:rPr>
              <w:t>总烃</w:t>
            </w:r>
            <w:r>
              <w:rPr>
                <w:rFonts w:hint="eastAsia"/>
                <w:sz w:val="18"/>
                <w:szCs w:val="18"/>
              </w:rPr>
              <w:t>（t/a）</w:t>
            </w:r>
          </w:p>
        </w:tc>
        <w:tc>
          <w:tcPr>
            <w:tcW w:w="1701" w:type="dxa"/>
            <w:vAlign w:val="center"/>
          </w:tcPr>
          <w:p>
            <w:pPr>
              <w:pStyle w:val="40"/>
              <w:spacing w:beforeLines="0" w:afterLines="0" w:line="360" w:lineRule="exact"/>
              <w:rPr>
                <w:rFonts w:ascii="Times New Roman" w:eastAsiaTheme="minorEastAsia"/>
                <w:snapToGrid w:val="0"/>
                <w:kern w:val="21"/>
                <w:sz w:val="18"/>
                <w:szCs w:val="18"/>
              </w:rPr>
            </w:pPr>
          </w:p>
        </w:tc>
        <w:tc>
          <w:tcPr>
            <w:tcW w:w="992" w:type="dxa"/>
            <w:vAlign w:val="center"/>
          </w:tcPr>
          <w:p>
            <w:pPr>
              <w:pStyle w:val="40"/>
              <w:spacing w:beforeLines="0" w:afterLines="0" w:line="360" w:lineRule="exact"/>
              <w:rPr>
                <w:rFonts w:ascii="Times New Roman" w:eastAsiaTheme="minorEastAsia"/>
                <w:snapToGrid w:val="0"/>
                <w:kern w:val="21"/>
                <w:sz w:val="18"/>
                <w:szCs w:val="18"/>
              </w:rPr>
            </w:pPr>
          </w:p>
        </w:tc>
        <w:tc>
          <w:tcPr>
            <w:tcW w:w="1559" w:type="dxa"/>
            <w:vAlign w:val="center"/>
          </w:tcPr>
          <w:p>
            <w:pPr>
              <w:pStyle w:val="40"/>
              <w:spacing w:beforeLines="0" w:afterLines="0" w:line="360" w:lineRule="exact"/>
              <w:rPr>
                <w:rFonts w:ascii="Times New Roman" w:eastAsiaTheme="minorEastAsia"/>
                <w:snapToGrid w:val="0"/>
                <w:kern w:val="21"/>
                <w:sz w:val="18"/>
                <w:szCs w:val="18"/>
              </w:rPr>
            </w:pPr>
          </w:p>
        </w:tc>
        <w:tc>
          <w:tcPr>
            <w:tcW w:w="1418" w:type="dxa"/>
            <w:vAlign w:val="center"/>
          </w:tcPr>
          <w:p>
            <w:pPr>
              <w:pStyle w:val="40"/>
              <w:spacing w:beforeLines="0" w:afterLines="0" w:line="360" w:lineRule="exact"/>
              <w:rPr>
                <w:rFonts w:ascii="Times New Roman" w:eastAsiaTheme="minorEastAsia"/>
                <w:snapToGrid w:val="0"/>
                <w:kern w:val="21"/>
                <w:sz w:val="18"/>
                <w:szCs w:val="18"/>
              </w:rPr>
            </w:pPr>
            <w:r>
              <w:rPr>
                <w:rFonts w:hint="eastAsia" w:ascii="Times New Roman" w:eastAsiaTheme="minorEastAsia"/>
                <w:snapToGrid w:val="0"/>
                <w:kern w:val="21"/>
                <w:sz w:val="18"/>
                <w:szCs w:val="18"/>
              </w:rPr>
              <w:t>0.4478</w:t>
            </w:r>
          </w:p>
        </w:tc>
        <w:tc>
          <w:tcPr>
            <w:tcW w:w="1559" w:type="dxa"/>
            <w:vAlign w:val="center"/>
          </w:tcPr>
          <w:p>
            <w:pPr>
              <w:pStyle w:val="40"/>
              <w:spacing w:beforeLines="0" w:afterLines="0" w:line="360" w:lineRule="exact"/>
              <w:textAlignment w:val="baseline"/>
              <w:rPr>
                <w:rFonts w:ascii="Times New Roman" w:eastAsiaTheme="minorEastAsia"/>
                <w:kern w:val="2"/>
                <w:sz w:val="18"/>
                <w:szCs w:val="18"/>
              </w:rPr>
            </w:pPr>
          </w:p>
        </w:tc>
        <w:tc>
          <w:tcPr>
            <w:tcW w:w="1985" w:type="dxa"/>
            <w:vAlign w:val="center"/>
          </w:tcPr>
          <w:p>
            <w:pPr>
              <w:pStyle w:val="40"/>
              <w:spacing w:beforeLines="0" w:afterLines="0" w:line="360" w:lineRule="exact"/>
              <w:rPr>
                <w:rFonts w:ascii="Times New Roman" w:eastAsiaTheme="minorEastAsia"/>
                <w:snapToGrid w:val="0"/>
                <w:kern w:val="21"/>
                <w:sz w:val="18"/>
                <w:szCs w:val="18"/>
              </w:rPr>
            </w:pPr>
            <w:r>
              <w:rPr>
                <w:rFonts w:hint="eastAsia" w:ascii="Times New Roman" w:eastAsiaTheme="minorEastAsia"/>
                <w:snapToGrid w:val="0"/>
                <w:kern w:val="21"/>
                <w:sz w:val="18"/>
                <w:szCs w:val="18"/>
              </w:rPr>
              <w:t>0.4478</w:t>
            </w:r>
          </w:p>
        </w:tc>
        <w:tc>
          <w:tcPr>
            <w:tcW w:w="1134" w:type="dxa"/>
            <w:vAlign w:val="center"/>
          </w:tcPr>
          <w:p>
            <w:pPr>
              <w:pStyle w:val="40"/>
              <w:spacing w:beforeLines="0" w:afterLines="0" w:line="360" w:lineRule="exact"/>
              <w:rPr>
                <w:rFonts w:ascii="Times New Roman" w:eastAsiaTheme="minorEastAsia"/>
                <w:snapToGrid w:val="0"/>
                <w:kern w:val="21"/>
                <w:sz w:val="18"/>
                <w:szCs w:val="18"/>
              </w:rPr>
            </w:pPr>
            <w:r>
              <w:rPr>
                <w:rFonts w:hint="eastAsia" w:ascii="Times New Roman" w:eastAsiaTheme="minorEastAsia"/>
                <w:snapToGrid w:val="0"/>
                <w:kern w:val="21"/>
                <w:sz w:val="18"/>
                <w:szCs w:val="18"/>
              </w:rPr>
              <w:t>+0.4478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304" w:type="dxa"/>
            <w:vMerge w:val="restart"/>
            <w:vAlign w:val="center"/>
          </w:tcPr>
          <w:p>
            <w:pPr>
              <w:pStyle w:val="40"/>
              <w:spacing w:beforeLines="0" w:afterLines="0" w:line="360" w:lineRule="exact"/>
              <w:rPr>
                <w:rFonts w:ascii="Times New Roman" w:eastAsiaTheme="minorEastAsia"/>
                <w:snapToGrid w:val="0"/>
                <w:kern w:val="21"/>
                <w:sz w:val="18"/>
                <w:szCs w:val="18"/>
              </w:rPr>
            </w:pPr>
            <w:r>
              <w:rPr>
                <w:rFonts w:ascii="Times New Roman" w:eastAsiaTheme="minorEastAsia"/>
                <w:snapToGrid w:val="0"/>
                <w:kern w:val="21"/>
                <w:sz w:val="18"/>
                <w:szCs w:val="18"/>
              </w:rPr>
              <w:t>废水</w:t>
            </w:r>
          </w:p>
        </w:tc>
        <w:tc>
          <w:tcPr>
            <w:tcW w:w="2410" w:type="dxa"/>
            <w:vAlign w:val="center"/>
          </w:tcPr>
          <w:p>
            <w:pPr>
              <w:adjustRightInd w:val="0"/>
              <w:snapToGrid w:val="0"/>
              <w:spacing w:line="360" w:lineRule="exact"/>
              <w:jc w:val="center"/>
              <w:textAlignment w:val="baseline"/>
              <w:rPr>
                <w:rFonts w:eastAsiaTheme="minorEastAsia"/>
                <w:snapToGrid w:val="0"/>
                <w:kern w:val="21"/>
                <w:sz w:val="18"/>
                <w:szCs w:val="18"/>
              </w:rPr>
            </w:pPr>
            <w:r>
              <w:rPr>
                <w:rFonts w:eastAsiaTheme="minorEastAsia"/>
                <w:snapToGrid w:val="0"/>
                <w:kern w:val="21"/>
                <w:sz w:val="18"/>
                <w:szCs w:val="18"/>
              </w:rPr>
              <w:t>废水量</w:t>
            </w:r>
            <w:r>
              <w:rPr>
                <w:rFonts w:hint="eastAsia"/>
                <w:sz w:val="18"/>
                <w:szCs w:val="18"/>
              </w:rPr>
              <w:t>（t/a）</w:t>
            </w:r>
          </w:p>
        </w:tc>
        <w:tc>
          <w:tcPr>
            <w:tcW w:w="1701" w:type="dxa"/>
            <w:vAlign w:val="center"/>
          </w:tcPr>
          <w:p>
            <w:pPr>
              <w:pStyle w:val="40"/>
              <w:spacing w:beforeLines="0" w:afterLines="0" w:line="360" w:lineRule="exact"/>
              <w:rPr>
                <w:rFonts w:ascii="Times New Roman" w:eastAsiaTheme="minorEastAsia"/>
                <w:snapToGrid w:val="0"/>
                <w:kern w:val="21"/>
                <w:sz w:val="18"/>
                <w:szCs w:val="18"/>
              </w:rPr>
            </w:pPr>
          </w:p>
        </w:tc>
        <w:tc>
          <w:tcPr>
            <w:tcW w:w="992" w:type="dxa"/>
            <w:vAlign w:val="center"/>
          </w:tcPr>
          <w:p>
            <w:pPr>
              <w:pStyle w:val="40"/>
              <w:spacing w:beforeLines="0" w:afterLines="0" w:line="360" w:lineRule="exact"/>
              <w:rPr>
                <w:rFonts w:ascii="Times New Roman" w:eastAsiaTheme="minorEastAsia"/>
                <w:snapToGrid w:val="0"/>
                <w:kern w:val="21"/>
                <w:sz w:val="18"/>
                <w:szCs w:val="18"/>
              </w:rPr>
            </w:pPr>
          </w:p>
        </w:tc>
        <w:tc>
          <w:tcPr>
            <w:tcW w:w="1559" w:type="dxa"/>
            <w:vAlign w:val="center"/>
          </w:tcPr>
          <w:p>
            <w:pPr>
              <w:pStyle w:val="40"/>
              <w:spacing w:beforeLines="0" w:afterLines="0" w:line="360" w:lineRule="exact"/>
              <w:rPr>
                <w:rFonts w:ascii="Times New Roman" w:eastAsiaTheme="minorEastAsia"/>
                <w:snapToGrid w:val="0"/>
                <w:kern w:val="21"/>
                <w:sz w:val="18"/>
                <w:szCs w:val="18"/>
              </w:rPr>
            </w:pPr>
          </w:p>
        </w:tc>
        <w:tc>
          <w:tcPr>
            <w:tcW w:w="1418" w:type="dxa"/>
            <w:vAlign w:val="center"/>
          </w:tcPr>
          <w:p>
            <w:pPr>
              <w:adjustRightInd w:val="0"/>
              <w:snapToGrid w:val="0"/>
              <w:spacing w:line="360" w:lineRule="exact"/>
              <w:jc w:val="center"/>
              <w:textAlignment w:val="baseline"/>
              <w:rPr>
                <w:rFonts w:eastAsiaTheme="minorEastAsia"/>
                <w:sz w:val="18"/>
                <w:szCs w:val="18"/>
              </w:rPr>
            </w:pPr>
            <w:r>
              <w:rPr>
                <w:rFonts w:hint="eastAsia" w:eastAsiaTheme="minorEastAsia"/>
                <w:sz w:val="18"/>
                <w:szCs w:val="18"/>
              </w:rPr>
              <w:t>0.0324</w:t>
            </w:r>
          </w:p>
        </w:tc>
        <w:tc>
          <w:tcPr>
            <w:tcW w:w="1559" w:type="dxa"/>
            <w:vAlign w:val="center"/>
          </w:tcPr>
          <w:p>
            <w:pPr>
              <w:adjustRightInd w:val="0"/>
              <w:snapToGrid w:val="0"/>
              <w:spacing w:line="360" w:lineRule="exact"/>
              <w:jc w:val="center"/>
              <w:textAlignment w:val="baseline"/>
              <w:rPr>
                <w:rFonts w:eastAsiaTheme="minorEastAsia"/>
                <w:sz w:val="18"/>
                <w:szCs w:val="18"/>
              </w:rPr>
            </w:pPr>
          </w:p>
        </w:tc>
        <w:tc>
          <w:tcPr>
            <w:tcW w:w="1985" w:type="dxa"/>
            <w:vAlign w:val="center"/>
          </w:tcPr>
          <w:p>
            <w:pPr>
              <w:adjustRightInd w:val="0"/>
              <w:snapToGrid w:val="0"/>
              <w:spacing w:line="360" w:lineRule="exact"/>
              <w:jc w:val="center"/>
              <w:textAlignment w:val="baseline"/>
              <w:rPr>
                <w:rFonts w:eastAsiaTheme="minorEastAsia"/>
                <w:sz w:val="18"/>
                <w:szCs w:val="18"/>
              </w:rPr>
            </w:pPr>
            <w:r>
              <w:rPr>
                <w:rFonts w:hint="eastAsia" w:eastAsiaTheme="minorEastAsia"/>
                <w:sz w:val="18"/>
                <w:szCs w:val="18"/>
              </w:rPr>
              <w:t>0.0324</w:t>
            </w:r>
          </w:p>
        </w:tc>
        <w:tc>
          <w:tcPr>
            <w:tcW w:w="1134" w:type="dxa"/>
            <w:vAlign w:val="center"/>
          </w:tcPr>
          <w:p>
            <w:pPr>
              <w:adjustRightInd w:val="0"/>
              <w:snapToGrid w:val="0"/>
              <w:spacing w:line="360" w:lineRule="exact"/>
              <w:jc w:val="center"/>
              <w:textAlignment w:val="baseline"/>
              <w:rPr>
                <w:rFonts w:eastAsiaTheme="minorEastAsia"/>
                <w:sz w:val="18"/>
                <w:szCs w:val="18"/>
              </w:rPr>
            </w:pPr>
            <w:r>
              <w:rPr>
                <w:rFonts w:hint="eastAsia" w:eastAsiaTheme="minorEastAsia"/>
                <w:sz w:val="18"/>
                <w:szCs w:val="18"/>
              </w:rPr>
              <w:t>+0.0324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1304" w:type="dxa"/>
            <w:vMerge w:val="continue"/>
            <w:vAlign w:val="center"/>
          </w:tcPr>
          <w:p>
            <w:pPr>
              <w:pStyle w:val="40"/>
              <w:spacing w:beforeLines="0" w:afterLines="0" w:line="360" w:lineRule="exact"/>
              <w:rPr>
                <w:rFonts w:ascii="Times New Roman" w:eastAsiaTheme="minorEastAsia"/>
                <w:snapToGrid w:val="0"/>
                <w:kern w:val="21"/>
                <w:sz w:val="18"/>
                <w:szCs w:val="18"/>
              </w:rPr>
            </w:pPr>
          </w:p>
        </w:tc>
        <w:tc>
          <w:tcPr>
            <w:tcW w:w="2410" w:type="dxa"/>
            <w:vAlign w:val="center"/>
          </w:tcPr>
          <w:p>
            <w:pPr>
              <w:adjustRightInd w:val="0"/>
              <w:snapToGrid w:val="0"/>
              <w:spacing w:line="360" w:lineRule="exact"/>
              <w:jc w:val="center"/>
              <w:textAlignment w:val="baseline"/>
              <w:rPr>
                <w:rFonts w:eastAsiaTheme="minorEastAsia"/>
                <w:snapToGrid w:val="0"/>
                <w:kern w:val="21"/>
                <w:sz w:val="18"/>
                <w:szCs w:val="18"/>
              </w:rPr>
            </w:pPr>
            <w:r>
              <w:rPr>
                <w:rFonts w:eastAsiaTheme="minorEastAsia"/>
                <w:kern w:val="0"/>
                <w:sz w:val="18"/>
                <w:szCs w:val="18"/>
              </w:rPr>
              <w:t>COD</w:t>
            </w:r>
            <w:r>
              <w:rPr>
                <w:rFonts w:hint="eastAsia"/>
                <w:sz w:val="18"/>
                <w:szCs w:val="18"/>
              </w:rPr>
              <w:t>（t/a）</w:t>
            </w:r>
          </w:p>
        </w:tc>
        <w:tc>
          <w:tcPr>
            <w:tcW w:w="1701" w:type="dxa"/>
            <w:vAlign w:val="center"/>
          </w:tcPr>
          <w:p>
            <w:pPr>
              <w:pStyle w:val="40"/>
              <w:spacing w:beforeLines="0" w:afterLines="0" w:line="360" w:lineRule="exact"/>
              <w:rPr>
                <w:rFonts w:ascii="Times New Roman" w:eastAsiaTheme="minorEastAsia"/>
                <w:snapToGrid w:val="0"/>
                <w:kern w:val="21"/>
                <w:sz w:val="18"/>
                <w:szCs w:val="18"/>
              </w:rPr>
            </w:pPr>
          </w:p>
        </w:tc>
        <w:tc>
          <w:tcPr>
            <w:tcW w:w="992" w:type="dxa"/>
            <w:vAlign w:val="center"/>
          </w:tcPr>
          <w:p>
            <w:pPr>
              <w:pStyle w:val="40"/>
              <w:spacing w:beforeLines="0" w:afterLines="0" w:line="360" w:lineRule="exact"/>
              <w:rPr>
                <w:rFonts w:ascii="Times New Roman" w:eastAsiaTheme="minorEastAsia"/>
                <w:snapToGrid w:val="0"/>
                <w:kern w:val="21"/>
                <w:sz w:val="18"/>
                <w:szCs w:val="18"/>
              </w:rPr>
            </w:pPr>
          </w:p>
        </w:tc>
        <w:tc>
          <w:tcPr>
            <w:tcW w:w="1559" w:type="dxa"/>
            <w:vAlign w:val="center"/>
          </w:tcPr>
          <w:p>
            <w:pPr>
              <w:pStyle w:val="40"/>
              <w:spacing w:beforeLines="0" w:afterLines="0" w:line="360" w:lineRule="exact"/>
              <w:rPr>
                <w:rFonts w:ascii="Times New Roman" w:eastAsiaTheme="minorEastAsia"/>
                <w:snapToGrid w:val="0"/>
                <w:kern w:val="21"/>
                <w:sz w:val="18"/>
                <w:szCs w:val="18"/>
              </w:rPr>
            </w:pPr>
          </w:p>
        </w:tc>
        <w:tc>
          <w:tcPr>
            <w:tcW w:w="1418" w:type="dxa"/>
            <w:vAlign w:val="center"/>
          </w:tcPr>
          <w:p>
            <w:pPr>
              <w:adjustRightInd w:val="0"/>
              <w:snapToGrid w:val="0"/>
              <w:spacing w:line="360" w:lineRule="exact"/>
              <w:jc w:val="center"/>
              <w:textAlignment w:val="baseline"/>
              <w:rPr>
                <w:rFonts w:eastAsiaTheme="minorEastAsia"/>
                <w:sz w:val="18"/>
                <w:szCs w:val="18"/>
              </w:rPr>
            </w:pPr>
            <w:r>
              <w:rPr>
                <w:rFonts w:hint="eastAsia" w:eastAsiaTheme="minorEastAsia"/>
                <w:sz w:val="18"/>
                <w:szCs w:val="18"/>
              </w:rPr>
              <w:t>0.113</w:t>
            </w:r>
          </w:p>
        </w:tc>
        <w:tc>
          <w:tcPr>
            <w:tcW w:w="1559" w:type="dxa"/>
            <w:vAlign w:val="center"/>
          </w:tcPr>
          <w:p>
            <w:pPr>
              <w:pStyle w:val="40"/>
              <w:spacing w:beforeLines="0" w:afterLines="0" w:line="360" w:lineRule="exact"/>
              <w:textAlignment w:val="baseline"/>
              <w:rPr>
                <w:rFonts w:ascii="Times New Roman" w:eastAsiaTheme="minorEastAsia"/>
                <w:kern w:val="2"/>
                <w:sz w:val="18"/>
                <w:szCs w:val="18"/>
              </w:rPr>
            </w:pPr>
          </w:p>
        </w:tc>
        <w:tc>
          <w:tcPr>
            <w:tcW w:w="1985" w:type="dxa"/>
            <w:vAlign w:val="center"/>
          </w:tcPr>
          <w:p>
            <w:pPr>
              <w:adjustRightInd w:val="0"/>
              <w:snapToGrid w:val="0"/>
              <w:spacing w:line="360" w:lineRule="exact"/>
              <w:jc w:val="center"/>
              <w:textAlignment w:val="baseline"/>
              <w:rPr>
                <w:rFonts w:eastAsiaTheme="minorEastAsia"/>
                <w:sz w:val="18"/>
                <w:szCs w:val="18"/>
              </w:rPr>
            </w:pPr>
            <w:r>
              <w:rPr>
                <w:rFonts w:hint="eastAsia" w:eastAsiaTheme="minorEastAsia"/>
                <w:sz w:val="18"/>
                <w:szCs w:val="18"/>
              </w:rPr>
              <w:t>0.113</w:t>
            </w:r>
          </w:p>
        </w:tc>
        <w:tc>
          <w:tcPr>
            <w:tcW w:w="1134" w:type="dxa"/>
            <w:vAlign w:val="center"/>
          </w:tcPr>
          <w:p>
            <w:pPr>
              <w:adjustRightInd w:val="0"/>
              <w:snapToGrid w:val="0"/>
              <w:spacing w:line="360" w:lineRule="exact"/>
              <w:jc w:val="center"/>
              <w:textAlignment w:val="baseline"/>
              <w:rPr>
                <w:rFonts w:eastAsiaTheme="minorEastAsia"/>
                <w:sz w:val="18"/>
                <w:szCs w:val="18"/>
              </w:rPr>
            </w:pPr>
            <w:r>
              <w:rPr>
                <w:rFonts w:hint="eastAsia" w:eastAsiaTheme="minorEastAsia"/>
                <w:sz w:val="18"/>
                <w:szCs w:val="18"/>
              </w:rPr>
              <w:t>+0.113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304" w:type="dxa"/>
            <w:vMerge w:val="continue"/>
            <w:vAlign w:val="center"/>
          </w:tcPr>
          <w:p>
            <w:pPr>
              <w:pStyle w:val="40"/>
              <w:spacing w:beforeLines="0" w:afterLines="0" w:line="360" w:lineRule="exact"/>
              <w:rPr>
                <w:rFonts w:ascii="Times New Roman" w:eastAsiaTheme="minorEastAsia"/>
                <w:snapToGrid w:val="0"/>
                <w:kern w:val="21"/>
                <w:sz w:val="18"/>
                <w:szCs w:val="18"/>
              </w:rPr>
            </w:pPr>
          </w:p>
        </w:tc>
        <w:tc>
          <w:tcPr>
            <w:tcW w:w="2410" w:type="dxa"/>
            <w:vAlign w:val="center"/>
          </w:tcPr>
          <w:p>
            <w:pPr>
              <w:adjustRightInd w:val="0"/>
              <w:snapToGrid w:val="0"/>
              <w:spacing w:line="360" w:lineRule="exact"/>
              <w:jc w:val="center"/>
              <w:textAlignment w:val="baseline"/>
              <w:rPr>
                <w:rFonts w:eastAsiaTheme="minorEastAsia"/>
                <w:snapToGrid w:val="0"/>
                <w:kern w:val="21"/>
                <w:sz w:val="18"/>
                <w:szCs w:val="18"/>
              </w:rPr>
            </w:pPr>
            <w:r>
              <w:rPr>
                <w:rFonts w:eastAsiaTheme="minorEastAsia"/>
                <w:snapToGrid w:val="0"/>
                <w:kern w:val="21"/>
                <w:sz w:val="18"/>
                <w:szCs w:val="18"/>
              </w:rPr>
              <w:t>NH</w:t>
            </w:r>
            <w:r>
              <w:rPr>
                <w:rFonts w:eastAsiaTheme="minorEastAsia"/>
                <w:snapToGrid w:val="0"/>
                <w:kern w:val="21"/>
                <w:sz w:val="18"/>
                <w:szCs w:val="18"/>
                <w:vertAlign w:val="subscript"/>
              </w:rPr>
              <w:t>3</w:t>
            </w:r>
            <w:r>
              <w:rPr>
                <w:rFonts w:eastAsiaTheme="minorEastAsia"/>
                <w:snapToGrid w:val="0"/>
                <w:kern w:val="21"/>
                <w:sz w:val="18"/>
                <w:szCs w:val="18"/>
              </w:rPr>
              <w:t>-N</w:t>
            </w:r>
            <w:r>
              <w:rPr>
                <w:rFonts w:hint="eastAsia"/>
                <w:sz w:val="18"/>
                <w:szCs w:val="18"/>
              </w:rPr>
              <w:t>（t/a）</w:t>
            </w:r>
          </w:p>
        </w:tc>
        <w:tc>
          <w:tcPr>
            <w:tcW w:w="1701" w:type="dxa"/>
            <w:vAlign w:val="center"/>
          </w:tcPr>
          <w:p>
            <w:pPr>
              <w:pStyle w:val="40"/>
              <w:spacing w:beforeLines="0" w:afterLines="0" w:line="360" w:lineRule="exact"/>
              <w:rPr>
                <w:rFonts w:ascii="Times New Roman" w:eastAsiaTheme="minorEastAsia"/>
                <w:snapToGrid w:val="0"/>
                <w:kern w:val="21"/>
                <w:sz w:val="18"/>
                <w:szCs w:val="18"/>
              </w:rPr>
            </w:pPr>
          </w:p>
        </w:tc>
        <w:tc>
          <w:tcPr>
            <w:tcW w:w="992" w:type="dxa"/>
            <w:vAlign w:val="center"/>
          </w:tcPr>
          <w:p>
            <w:pPr>
              <w:pStyle w:val="40"/>
              <w:spacing w:beforeLines="0" w:afterLines="0" w:line="360" w:lineRule="exact"/>
              <w:rPr>
                <w:rFonts w:ascii="Times New Roman" w:eastAsiaTheme="minorEastAsia"/>
                <w:snapToGrid w:val="0"/>
                <w:kern w:val="21"/>
                <w:sz w:val="18"/>
                <w:szCs w:val="18"/>
              </w:rPr>
            </w:pPr>
          </w:p>
        </w:tc>
        <w:tc>
          <w:tcPr>
            <w:tcW w:w="1559" w:type="dxa"/>
            <w:vAlign w:val="center"/>
          </w:tcPr>
          <w:p>
            <w:pPr>
              <w:pStyle w:val="40"/>
              <w:spacing w:beforeLines="0" w:afterLines="0" w:line="360" w:lineRule="exact"/>
              <w:rPr>
                <w:rFonts w:ascii="Times New Roman" w:eastAsiaTheme="minorEastAsia"/>
                <w:snapToGrid w:val="0"/>
                <w:kern w:val="21"/>
                <w:sz w:val="18"/>
                <w:szCs w:val="18"/>
              </w:rPr>
            </w:pPr>
          </w:p>
        </w:tc>
        <w:tc>
          <w:tcPr>
            <w:tcW w:w="1418" w:type="dxa"/>
            <w:vAlign w:val="center"/>
          </w:tcPr>
          <w:p>
            <w:pPr>
              <w:adjustRightInd w:val="0"/>
              <w:snapToGrid w:val="0"/>
              <w:spacing w:line="360" w:lineRule="exact"/>
              <w:jc w:val="center"/>
              <w:textAlignment w:val="baseline"/>
              <w:rPr>
                <w:rFonts w:eastAsiaTheme="minorEastAsia"/>
                <w:sz w:val="18"/>
                <w:szCs w:val="18"/>
              </w:rPr>
            </w:pPr>
            <w:r>
              <w:rPr>
                <w:rFonts w:hint="eastAsia" w:eastAsiaTheme="minorEastAsia"/>
                <w:sz w:val="18"/>
                <w:szCs w:val="18"/>
              </w:rPr>
              <w:t>0.011</w:t>
            </w:r>
          </w:p>
        </w:tc>
        <w:tc>
          <w:tcPr>
            <w:tcW w:w="1559" w:type="dxa"/>
            <w:vAlign w:val="center"/>
          </w:tcPr>
          <w:p>
            <w:pPr>
              <w:pStyle w:val="40"/>
              <w:spacing w:beforeLines="0" w:afterLines="0" w:line="360" w:lineRule="exact"/>
              <w:textAlignment w:val="baseline"/>
              <w:rPr>
                <w:rFonts w:ascii="Times New Roman" w:eastAsiaTheme="minorEastAsia"/>
                <w:kern w:val="2"/>
                <w:sz w:val="18"/>
                <w:szCs w:val="18"/>
              </w:rPr>
            </w:pPr>
          </w:p>
        </w:tc>
        <w:tc>
          <w:tcPr>
            <w:tcW w:w="1985" w:type="dxa"/>
            <w:vAlign w:val="center"/>
          </w:tcPr>
          <w:p>
            <w:pPr>
              <w:adjustRightInd w:val="0"/>
              <w:snapToGrid w:val="0"/>
              <w:spacing w:line="360" w:lineRule="exact"/>
              <w:jc w:val="center"/>
              <w:textAlignment w:val="baseline"/>
              <w:rPr>
                <w:rFonts w:eastAsiaTheme="minorEastAsia"/>
                <w:sz w:val="18"/>
                <w:szCs w:val="18"/>
              </w:rPr>
            </w:pPr>
            <w:r>
              <w:rPr>
                <w:rFonts w:hint="eastAsia" w:eastAsiaTheme="minorEastAsia"/>
                <w:sz w:val="18"/>
                <w:szCs w:val="18"/>
              </w:rPr>
              <w:t>0.011</w:t>
            </w:r>
          </w:p>
        </w:tc>
        <w:tc>
          <w:tcPr>
            <w:tcW w:w="1134" w:type="dxa"/>
            <w:vAlign w:val="center"/>
          </w:tcPr>
          <w:p>
            <w:pPr>
              <w:adjustRightInd w:val="0"/>
              <w:snapToGrid w:val="0"/>
              <w:spacing w:line="360" w:lineRule="exact"/>
              <w:jc w:val="center"/>
              <w:textAlignment w:val="baseline"/>
              <w:rPr>
                <w:rFonts w:eastAsiaTheme="minorEastAsia"/>
                <w:sz w:val="18"/>
                <w:szCs w:val="18"/>
              </w:rPr>
            </w:pPr>
            <w:r>
              <w:rPr>
                <w:rFonts w:hint="eastAsia" w:eastAsiaTheme="minorEastAsia"/>
                <w:sz w:val="18"/>
                <w:szCs w:val="18"/>
              </w:rPr>
              <w:t>+0.011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304" w:type="dxa"/>
            <w:vMerge w:val="restart"/>
            <w:vAlign w:val="center"/>
          </w:tcPr>
          <w:p>
            <w:pPr>
              <w:pStyle w:val="40"/>
              <w:spacing w:beforeLines="0" w:afterLines="0" w:line="360" w:lineRule="exact"/>
              <w:rPr>
                <w:rFonts w:ascii="Times New Roman" w:eastAsiaTheme="minorEastAsia"/>
                <w:snapToGrid w:val="0"/>
                <w:kern w:val="21"/>
                <w:sz w:val="18"/>
                <w:szCs w:val="18"/>
              </w:rPr>
            </w:pPr>
            <w:r>
              <w:rPr>
                <w:rFonts w:ascii="Times New Roman" w:eastAsiaTheme="minorEastAsia"/>
                <w:snapToGrid w:val="0"/>
                <w:kern w:val="21"/>
                <w:sz w:val="18"/>
                <w:szCs w:val="18"/>
              </w:rPr>
              <w:t>一般工业</w:t>
            </w:r>
          </w:p>
          <w:p>
            <w:pPr>
              <w:pStyle w:val="40"/>
              <w:spacing w:beforeLines="0" w:afterLines="0" w:line="360" w:lineRule="exact"/>
              <w:rPr>
                <w:rFonts w:ascii="Times New Roman" w:eastAsiaTheme="minorEastAsia"/>
                <w:snapToGrid w:val="0"/>
                <w:kern w:val="21"/>
                <w:sz w:val="18"/>
                <w:szCs w:val="18"/>
              </w:rPr>
            </w:pPr>
            <w:r>
              <w:rPr>
                <w:rFonts w:ascii="Times New Roman" w:eastAsiaTheme="minorEastAsia"/>
                <w:snapToGrid w:val="0"/>
                <w:kern w:val="21"/>
                <w:sz w:val="18"/>
                <w:szCs w:val="18"/>
              </w:rPr>
              <w:t>固体废物</w:t>
            </w:r>
          </w:p>
        </w:tc>
        <w:tc>
          <w:tcPr>
            <w:tcW w:w="2410" w:type="dxa"/>
            <w:vAlign w:val="center"/>
          </w:tcPr>
          <w:p>
            <w:pPr>
              <w:spacing w:line="360" w:lineRule="exact"/>
              <w:jc w:val="center"/>
              <w:rPr>
                <w:color w:val="000000"/>
                <w:sz w:val="18"/>
                <w:szCs w:val="18"/>
              </w:rPr>
            </w:pPr>
            <w:r>
              <w:rPr>
                <w:rFonts w:hint="eastAsia"/>
                <w:color w:val="000000"/>
                <w:sz w:val="18"/>
                <w:szCs w:val="18"/>
              </w:rPr>
              <w:t>职工生活垃圾</w:t>
            </w:r>
            <w:r>
              <w:rPr>
                <w:color w:val="000000"/>
                <w:sz w:val="18"/>
                <w:szCs w:val="18"/>
              </w:rPr>
              <w:t>（t/a）</w:t>
            </w:r>
          </w:p>
        </w:tc>
        <w:tc>
          <w:tcPr>
            <w:tcW w:w="1701" w:type="dxa"/>
            <w:vAlign w:val="center"/>
          </w:tcPr>
          <w:p>
            <w:pPr>
              <w:spacing w:line="360" w:lineRule="exact"/>
              <w:jc w:val="center"/>
              <w:rPr>
                <w:color w:val="000000"/>
                <w:sz w:val="18"/>
                <w:szCs w:val="18"/>
              </w:rPr>
            </w:pPr>
          </w:p>
        </w:tc>
        <w:tc>
          <w:tcPr>
            <w:tcW w:w="992" w:type="dxa"/>
            <w:vAlign w:val="center"/>
          </w:tcPr>
          <w:p>
            <w:pPr>
              <w:pStyle w:val="40"/>
              <w:spacing w:beforeLines="0" w:afterLines="0" w:line="360" w:lineRule="exact"/>
              <w:rPr>
                <w:rFonts w:ascii="Times New Roman" w:eastAsiaTheme="minorEastAsia"/>
                <w:snapToGrid w:val="0"/>
                <w:kern w:val="21"/>
                <w:sz w:val="18"/>
                <w:szCs w:val="18"/>
              </w:rPr>
            </w:pPr>
          </w:p>
        </w:tc>
        <w:tc>
          <w:tcPr>
            <w:tcW w:w="1559" w:type="dxa"/>
            <w:vAlign w:val="center"/>
          </w:tcPr>
          <w:p>
            <w:pPr>
              <w:pStyle w:val="40"/>
              <w:spacing w:beforeLines="0" w:afterLines="0" w:line="360" w:lineRule="exact"/>
              <w:rPr>
                <w:rFonts w:ascii="Times New Roman" w:eastAsiaTheme="minorEastAsia"/>
                <w:snapToGrid w:val="0"/>
                <w:kern w:val="21"/>
                <w:sz w:val="18"/>
                <w:szCs w:val="18"/>
              </w:rPr>
            </w:pPr>
          </w:p>
        </w:tc>
        <w:tc>
          <w:tcPr>
            <w:tcW w:w="1418" w:type="dxa"/>
            <w:vAlign w:val="center"/>
          </w:tcPr>
          <w:p>
            <w:pPr>
              <w:spacing w:line="360" w:lineRule="exact"/>
              <w:jc w:val="center"/>
              <w:rPr>
                <w:color w:val="000000"/>
                <w:sz w:val="18"/>
                <w:szCs w:val="18"/>
              </w:rPr>
            </w:pPr>
            <w:r>
              <w:rPr>
                <w:rFonts w:hint="eastAsia"/>
                <w:color w:val="000000"/>
                <w:sz w:val="18"/>
                <w:szCs w:val="18"/>
              </w:rPr>
              <w:t>0.3</w:t>
            </w:r>
          </w:p>
        </w:tc>
        <w:tc>
          <w:tcPr>
            <w:tcW w:w="1559" w:type="dxa"/>
            <w:vAlign w:val="center"/>
          </w:tcPr>
          <w:p>
            <w:pPr>
              <w:adjustRightInd w:val="0"/>
              <w:snapToGrid w:val="0"/>
              <w:spacing w:line="360" w:lineRule="exact"/>
              <w:jc w:val="center"/>
              <w:textAlignment w:val="baseline"/>
              <w:rPr>
                <w:rFonts w:eastAsiaTheme="minorEastAsia"/>
                <w:sz w:val="18"/>
                <w:szCs w:val="18"/>
              </w:rPr>
            </w:pPr>
          </w:p>
        </w:tc>
        <w:tc>
          <w:tcPr>
            <w:tcW w:w="1985" w:type="dxa"/>
            <w:vAlign w:val="center"/>
          </w:tcPr>
          <w:p>
            <w:pPr>
              <w:spacing w:line="360" w:lineRule="exact"/>
              <w:jc w:val="center"/>
              <w:rPr>
                <w:color w:val="000000"/>
                <w:sz w:val="18"/>
                <w:szCs w:val="18"/>
              </w:rPr>
            </w:pPr>
            <w:r>
              <w:rPr>
                <w:rFonts w:hint="eastAsia"/>
                <w:color w:val="000000"/>
                <w:sz w:val="18"/>
                <w:szCs w:val="18"/>
              </w:rPr>
              <w:t>0.3</w:t>
            </w:r>
          </w:p>
        </w:tc>
        <w:tc>
          <w:tcPr>
            <w:tcW w:w="1134" w:type="dxa"/>
            <w:vAlign w:val="center"/>
          </w:tcPr>
          <w:p>
            <w:pPr>
              <w:spacing w:line="360" w:lineRule="exact"/>
              <w:jc w:val="center"/>
              <w:rPr>
                <w:color w:val="000000"/>
                <w:sz w:val="18"/>
                <w:szCs w:val="18"/>
              </w:rPr>
            </w:pPr>
            <w:r>
              <w:rPr>
                <w:rFonts w:hint="eastAsia"/>
                <w:color w:val="000000"/>
                <w:sz w:val="18"/>
                <w:szCs w:val="18"/>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304" w:type="dxa"/>
            <w:vMerge w:val="continue"/>
            <w:vAlign w:val="center"/>
          </w:tcPr>
          <w:p>
            <w:pPr>
              <w:pStyle w:val="40"/>
              <w:spacing w:beforeLines="0" w:afterLines="0" w:line="360" w:lineRule="exact"/>
              <w:rPr>
                <w:rFonts w:ascii="Times New Roman" w:eastAsiaTheme="minorEastAsia"/>
                <w:snapToGrid w:val="0"/>
                <w:kern w:val="21"/>
                <w:sz w:val="18"/>
                <w:szCs w:val="18"/>
              </w:rPr>
            </w:pPr>
          </w:p>
        </w:tc>
        <w:tc>
          <w:tcPr>
            <w:tcW w:w="2410" w:type="dxa"/>
            <w:vAlign w:val="center"/>
          </w:tcPr>
          <w:p>
            <w:pPr>
              <w:spacing w:line="360" w:lineRule="exact"/>
              <w:jc w:val="center"/>
              <w:rPr>
                <w:color w:val="000000"/>
                <w:sz w:val="18"/>
                <w:szCs w:val="18"/>
              </w:rPr>
            </w:pPr>
            <w:r>
              <w:rPr>
                <w:rFonts w:hint="eastAsia"/>
                <w:color w:val="000000"/>
                <w:kern w:val="32"/>
                <w:sz w:val="18"/>
                <w:szCs w:val="16"/>
              </w:rPr>
              <w:t>化粪池污泥</w:t>
            </w:r>
            <w:r>
              <w:rPr>
                <w:color w:val="000000"/>
                <w:sz w:val="18"/>
                <w:szCs w:val="18"/>
              </w:rPr>
              <w:t>（t/a）</w:t>
            </w:r>
          </w:p>
        </w:tc>
        <w:tc>
          <w:tcPr>
            <w:tcW w:w="1701" w:type="dxa"/>
            <w:vAlign w:val="center"/>
          </w:tcPr>
          <w:p>
            <w:pPr>
              <w:spacing w:line="360" w:lineRule="exact"/>
              <w:jc w:val="center"/>
              <w:rPr>
                <w:color w:val="000000"/>
                <w:sz w:val="18"/>
                <w:szCs w:val="18"/>
              </w:rPr>
            </w:pPr>
          </w:p>
        </w:tc>
        <w:tc>
          <w:tcPr>
            <w:tcW w:w="992" w:type="dxa"/>
            <w:vAlign w:val="center"/>
          </w:tcPr>
          <w:p>
            <w:pPr>
              <w:pStyle w:val="40"/>
              <w:spacing w:beforeLines="0" w:afterLines="0" w:line="360" w:lineRule="exact"/>
              <w:rPr>
                <w:rFonts w:ascii="Times New Roman" w:eastAsiaTheme="minorEastAsia"/>
                <w:snapToGrid w:val="0"/>
                <w:kern w:val="21"/>
                <w:sz w:val="18"/>
                <w:szCs w:val="18"/>
              </w:rPr>
            </w:pPr>
          </w:p>
        </w:tc>
        <w:tc>
          <w:tcPr>
            <w:tcW w:w="1559" w:type="dxa"/>
            <w:vAlign w:val="center"/>
          </w:tcPr>
          <w:p>
            <w:pPr>
              <w:pStyle w:val="40"/>
              <w:spacing w:beforeLines="0" w:afterLines="0" w:line="360" w:lineRule="exact"/>
              <w:rPr>
                <w:rFonts w:ascii="Times New Roman" w:eastAsiaTheme="minorEastAsia"/>
                <w:snapToGrid w:val="0"/>
                <w:kern w:val="21"/>
                <w:sz w:val="18"/>
                <w:szCs w:val="18"/>
              </w:rPr>
            </w:pPr>
          </w:p>
        </w:tc>
        <w:tc>
          <w:tcPr>
            <w:tcW w:w="1418" w:type="dxa"/>
            <w:vAlign w:val="center"/>
          </w:tcPr>
          <w:p>
            <w:pPr>
              <w:spacing w:line="360" w:lineRule="exact"/>
              <w:jc w:val="center"/>
              <w:rPr>
                <w:color w:val="000000"/>
                <w:sz w:val="18"/>
                <w:szCs w:val="18"/>
              </w:rPr>
            </w:pPr>
            <w:r>
              <w:rPr>
                <w:rFonts w:hint="eastAsia"/>
                <w:color w:val="000000"/>
                <w:sz w:val="18"/>
                <w:szCs w:val="18"/>
              </w:rPr>
              <w:t>0.05</w:t>
            </w:r>
          </w:p>
        </w:tc>
        <w:tc>
          <w:tcPr>
            <w:tcW w:w="1559" w:type="dxa"/>
            <w:vAlign w:val="center"/>
          </w:tcPr>
          <w:p>
            <w:pPr>
              <w:adjustRightInd w:val="0"/>
              <w:snapToGrid w:val="0"/>
              <w:spacing w:line="360" w:lineRule="exact"/>
              <w:jc w:val="center"/>
              <w:textAlignment w:val="baseline"/>
              <w:rPr>
                <w:rFonts w:eastAsiaTheme="minorEastAsia"/>
                <w:sz w:val="18"/>
                <w:szCs w:val="18"/>
              </w:rPr>
            </w:pPr>
          </w:p>
        </w:tc>
        <w:tc>
          <w:tcPr>
            <w:tcW w:w="1985" w:type="dxa"/>
            <w:vAlign w:val="center"/>
          </w:tcPr>
          <w:p>
            <w:pPr>
              <w:spacing w:line="360" w:lineRule="exact"/>
              <w:jc w:val="center"/>
              <w:rPr>
                <w:color w:val="000000"/>
                <w:sz w:val="18"/>
                <w:szCs w:val="18"/>
              </w:rPr>
            </w:pPr>
            <w:r>
              <w:rPr>
                <w:rFonts w:hint="eastAsia"/>
                <w:color w:val="000000"/>
                <w:sz w:val="18"/>
                <w:szCs w:val="18"/>
              </w:rPr>
              <w:t>0.05</w:t>
            </w:r>
          </w:p>
        </w:tc>
        <w:tc>
          <w:tcPr>
            <w:tcW w:w="1134" w:type="dxa"/>
            <w:vAlign w:val="center"/>
          </w:tcPr>
          <w:p>
            <w:pPr>
              <w:spacing w:line="360" w:lineRule="exact"/>
              <w:jc w:val="center"/>
              <w:rPr>
                <w:color w:val="000000"/>
                <w:sz w:val="18"/>
                <w:szCs w:val="18"/>
              </w:rPr>
            </w:pPr>
            <w:r>
              <w:rPr>
                <w:rFonts w:hint="eastAsia"/>
                <w:color w:val="000000"/>
                <w:sz w:val="18"/>
                <w:szCs w:val="18"/>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304" w:type="dxa"/>
            <w:vMerge w:val="continue"/>
            <w:vAlign w:val="center"/>
          </w:tcPr>
          <w:p>
            <w:pPr>
              <w:pStyle w:val="40"/>
              <w:spacing w:beforeLines="0" w:afterLines="0" w:line="360" w:lineRule="exact"/>
              <w:rPr>
                <w:rFonts w:ascii="Times New Roman" w:eastAsiaTheme="minorEastAsia"/>
                <w:snapToGrid w:val="0"/>
                <w:kern w:val="21"/>
                <w:sz w:val="18"/>
                <w:szCs w:val="18"/>
              </w:rPr>
            </w:pPr>
          </w:p>
        </w:tc>
        <w:tc>
          <w:tcPr>
            <w:tcW w:w="2410" w:type="dxa"/>
            <w:vAlign w:val="center"/>
          </w:tcPr>
          <w:p>
            <w:pPr>
              <w:spacing w:line="360" w:lineRule="exact"/>
              <w:jc w:val="center"/>
              <w:rPr>
                <w:color w:val="000000"/>
                <w:sz w:val="18"/>
                <w:szCs w:val="18"/>
              </w:rPr>
            </w:pPr>
            <w:r>
              <w:rPr>
                <w:rFonts w:hint="eastAsia"/>
                <w:sz w:val="18"/>
                <w:szCs w:val="16"/>
              </w:rPr>
              <w:t>金属屑</w:t>
            </w:r>
            <w:r>
              <w:rPr>
                <w:sz w:val="18"/>
                <w:szCs w:val="16"/>
              </w:rPr>
              <w:t>及边角料</w:t>
            </w:r>
            <w:r>
              <w:rPr>
                <w:color w:val="000000"/>
                <w:sz w:val="18"/>
                <w:szCs w:val="18"/>
              </w:rPr>
              <w:t>（t/a）</w:t>
            </w:r>
          </w:p>
        </w:tc>
        <w:tc>
          <w:tcPr>
            <w:tcW w:w="1701" w:type="dxa"/>
            <w:vAlign w:val="center"/>
          </w:tcPr>
          <w:p>
            <w:pPr>
              <w:spacing w:line="360" w:lineRule="exact"/>
              <w:jc w:val="center"/>
              <w:rPr>
                <w:color w:val="000000"/>
                <w:sz w:val="18"/>
                <w:szCs w:val="18"/>
              </w:rPr>
            </w:pPr>
          </w:p>
        </w:tc>
        <w:tc>
          <w:tcPr>
            <w:tcW w:w="992" w:type="dxa"/>
            <w:vAlign w:val="center"/>
          </w:tcPr>
          <w:p>
            <w:pPr>
              <w:pStyle w:val="40"/>
              <w:spacing w:beforeLines="0" w:afterLines="0" w:line="360" w:lineRule="exact"/>
              <w:rPr>
                <w:rFonts w:ascii="Times New Roman" w:eastAsiaTheme="minorEastAsia"/>
                <w:snapToGrid w:val="0"/>
                <w:kern w:val="21"/>
                <w:sz w:val="18"/>
                <w:szCs w:val="18"/>
              </w:rPr>
            </w:pPr>
          </w:p>
        </w:tc>
        <w:tc>
          <w:tcPr>
            <w:tcW w:w="1559" w:type="dxa"/>
            <w:vAlign w:val="center"/>
          </w:tcPr>
          <w:p>
            <w:pPr>
              <w:pStyle w:val="40"/>
              <w:spacing w:beforeLines="0" w:afterLines="0" w:line="360" w:lineRule="exact"/>
              <w:rPr>
                <w:rFonts w:ascii="Times New Roman" w:eastAsiaTheme="minorEastAsia"/>
                <w:snapToGrid w:val="0"/>
                <w:kern w:val="21"/>
                <w:sz w:val="18"/>
                <w:szCs w:val="18"/>
              </w:rPr>
            </w:pPr>
          </w:p>
        </w:tc>
        <w:tc>
          <w:tcPr>
            <w:tcW w:w="1418" w:type="dxa"/>
            <w:vAlign w:val="center"/>
          </w:tcPr>
          <w:p>
            <w:pPr>
              <w:spacing w:line="360" w:lineRule="exact"/>
              <w:jc w:val="center"/>
              <w:rPr>
                <w:color w:val="000000"/>
                <w:sz w:val="18"/>
                <w:szCs w:val="18"/>
              </w:rPr>
            </w:pPr>
            <w:r>
              <w:rPr>
                <w:rFonts w:hint="eastAsia"/>
                <w:color w:val="000000"/>
                <w:sz w:val="18"/>
                <w:szCs w:val="18"/>
              </w:rPr>
              <w:t>10</w:t>
            </w:r>
          </w:p>
        </w:tc>
        <w:tc>
          <w:tcPr>
            <w:tcW w:w="1559" w:type="dxa"/>
            <w:vAlign w:val="center"/>
          </w:tcPr>
          <w:p>
            <w:pPr>
              <w:adjustRightInd w:val="0"/>
              <w:snapToGrid w:val="0"/>
              <w:spacing w:line="360" w:lineRule="exact"/>
              <w:jc w:val="center"/>
              <w:textAlignment w:val="baseline"/>
              <w:rPr>
                <w:rFonts w:eastAsiaTheme="minorEastAsia"/>
                <w:sz w:val="18"/>
                <w:szCs w:val="18"/>
              </w:rPr>
            </w:pPr>
          </w:p>
        </w:tc>
        <w:tc>
          <w:tcPr>
            <w:tcW w:w="1985" w:type="dxa"/>
            <w:vAlign w:val="center"/>
          </w:tcPr>
          <w:p>
            <w:pPr>
              <w:spacing w:line="360" w:lineRule="exact"/>
              <w:jc w:val="center"/>
              <w:rPr>
                <w:color w:val="000000"/>
                <w:sz w:val="18"/>
                <w:szCs w:val="18"/>
              </w:rPr>
            </w:pPr>
            <w:r>
              <w:rPr>
                <w:rFonts w:hint="eastAsia"/>
                <w:color w:val="000000"/>
                <w:sz w:val="18"/>
                <w:szCs w:val="18"/>
              </w:rPr>
              <w:t>10</w:t>
            </w:r>
          </w:p>
        </w:tc>
        <w:tc>
          <w:tcPr>
            <w:tcW w:w="1134" w:type="dxa"/>
            <w:vAlign w:val="center"/>
          </w:tcPr>
          <w:p>
            <w:pPr>
              <w:spacing w:line="360" w:lineRule="exact"/>
              <w:jc w:val="center"/>
              <w:rPr>
                <w:color w:val="000000"/>
                <w:sz w:val="18"/>
                <w:szCs w:val="18"/>
              </w:rPr>
            </w:pPr>
            <w:r>
              <w:rPr>
                <w:rFonts w:hint="eastAsia"/>
                <w:color w:val="000000"/>
                <w:sz w:val="18"/>
                <w:szCs w:val="18"/>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304" w:type="dxa"/>
            <w:vMerge w:val="restart"/>
            <w:vAlign w:val="center"/>
          </w:tcPr>
          <w:p>
            <w:pPr>
              <w:pStyle w:val="40"/>
              <w:spacing w:before="31" w:after="31" w:line="360" w:lineRule="exact"/>
              <w:rPr>
                <w:rFonts w:ascii="Times New Roman" w:eastAsiaTheme="minorEastAsia"/>
                <w:snapToGrid w:val="0"/>
                <w:kern w:val="21"/>
                <w:sz w:val="18"/>
                <w:szCs w:val="18"/>
              </w:rPr>
            </w:pPr>
            <w:r>
              <w:rPr>
                <w:rFonts w:ascii="Times New Roman" w:eastAsiaTheme="minorEastAsia"/>
                <w:snapToGrid w:val="0"/>
                <w:kern w:val="21"/>
                <w:sz w:val="18"/>
                <w:szCs w:val="18"/>
              </w:rPr>
              <w:t>危险废物</w:t>
            </w:r>
          </w:p>
        </w:tc>
        <w:tc>
          <w:tcPr>
            <w:tcW w:w="2410" w:type="dxa"/>
            <w:vAlign w:val="center"/>
          </w:tcPr>
          <w:p>
            <w:pPr>
              <w:spacing w:line="360" w:lineRule="exact"/>
              <w:jc w:val="center"/>
              <w:rPr>
                <w:sz w:val="18"/>
                <w:szCs w:val="16"/>
              </w:rPr>
            </w:pPr>
            <w:r>
              <w:rPr>
                <w:color w:val="000000" w:themeColor="text1"/>
                <w:sz w:val="18"/>
                <w:szCs w:val="18"/>
                <w14:textFill>
                  <w14:solidFill>
                    <w14:schemeClr w14:val="tx1"/>
                  </w14:solidFill>
                </w14:textFill>
              </w:rPr>
              <w:t>废原料桶</w:t>
            </w:r>
            <w:r>
              <w:rPr>
                <w:color w:val="000000"/>
                <w:sz w:val="18"/>
                <w:szCs w:val="18"/>
              </w:rPr>
              <w:t>（t/a</w:t>
            </w:r>
            <w:r>
              <w:rPr>
                <w:rFonts w:hint="eastAsia"/>
                <w:color w:val="000000"/>
                <w:sz w:val="18"/>
                <w:szCs w:val="18"/>
              </w:rPr>
              <w:t>）</w:t>
            </w:r>
          </w:p>
        </w:tc>
        <w:tc>
          <w:tcPr>
            <w:tcW w:w="1701" w:type="dxa"/>
            <w:vAlign w:val="center"/>
          </w:tcPr>
          <w:p>
            <w:pPr>
              <w:spacing w:line="360" w:lineRule="exact"/>
              <w:jc w:val="center"/>
              <w:rPr>
                <w:color w:val="000000"/>
                <w:sz w:val="18"/>
                <w:szCs w:val="18"/>
              </w:rPr>
            </w:pPr>
          </w:p>
        </w:tc>
        <w:tc>
          <w:tcPr>
            <w:tcW w:w="992" w:type="dxa"/>
            <w:vAlign w:val="center"/>
          </w:tcPr>
          <w:p>
            <w:pPr>
              <w:pStyle w:val="40"/>
              <w:spacing w:beforeLines="0" w:afterLines="0" w:line="360" w:lineRule="exact"/>
              <w:rPr>
                <w:rFonts w:ascii="Times New Roman" w:eastAsiaTheme="minorEastAsia"/>
                <w:snapToGrid w:val="0"/>
                <w:kern w:val="21"/>
                <w:sz w:val="18"/>
                <w:szCs w:val="18"/>
              </w:rPr>
            </w:pPr>
          </w:p>
        </w:tc>
        <w:tc>
          <w:tcPr>
            <w:tcW w:w="1559" w:type="dxa"/>
            <w:vAlign w:val="center"/>
          </w:tcPr>
          <w:p>
            <w:pPr>
              <w:pStyle w:val="40"/>
              <w:spacing w:beforeLines="0" w:afterLines="0" w:line="360" w:lineRule="exact"/>
              <w:rPr>
                <w:rFonts w:ascii="Times New Roman" w:eastAsiaTheme="minorEastAsia"/>
                <w:snapToGrid w:val="0"/>
                <w:kern w:val="21"/>
                <w:sz w:val="18"/>
                <w:szCs w:val="18"/>
              </w:rPr>
            </w:pPr>
          </w:p>
        </w:tc>
        <w:tc>
          <w:tcPr>
            <w:tcW w:w="1418" w:type="dxa"/>
            <w:vAlign w:val="center"/>
          </w:tcPr>
          <w:p>
            <w:pPr>
              <w:spacing w:line="360" w:lineRule="exact"/>
              <w:jc w:val="center"/>
              <w:rPr>
                <w:color w:val="000000"/>
                <w:sz w:val="18"/>
                <w:szCs w:val="18"/>
              </w:rPr>
            </w:pPr>
            <w:r>
              <w:rPr>
                <w:rFonts w:hint="eastAsia"/>
                <w:color w:val="000000"/>
                <w:sz w:val="18"/>
                <w:szCs w:val="18"/>
              </w:rPr>
              <w:t>2</w:t>
            </w:r>
          </w:p>
        </w:tc>
        <w:tc>
          <w:tcPr>
            <w:tcW w:w="1559" w:type="dxa"/>
            <w:vAlign w:val="center"/>
          </w:tcPr>
          <w:p>
            <w:pPr>
              <w:adjustRightInd w:val="0"/>
              <w:snapToGrid w:val="0"/>
              <w:spacing w:line="360" w:lineRule="exact"/>
              <w:jc w:val="center"/>
              <w:textAlignment w:val="baseline"/>
              <w:rPr>
                <w:rFonts w:eastAsiaTheme="minorEastAsia"/>
                <w:sz w:val="18"/>
                <w:szCs w:val="18"/>
              </w:rPr>
            </w:pPr>
          </w:p>
        </w:tc>
        <w:tc>
          <w:tcPr>
            <w:tcW w:w="1985" w:type="dxa"/>
            <w:vAlign w:val="center"/>
          </w:tcPr>
          <w:p>
            <w:pPr>
              <w:spacing w:line="360" w:lineRule="exact"/>
              <w:jc w:val="center"/>
              <w:rPr>
                <w:color w:val="000000"/>
                <w:sz w:val="18"/>
                <w:szCs w:val="18"/>
              </w:rPr>
            </w:pPr>
            <w:r>
              <w:rPr>
                <w:rFonts w:hint="eastAsia"/>
                <w:color w:val="000000"/>
                <w:sz w:val="18"/>
                <w:szCs w:val="18"/>
              </w:rPr>
              <w:t>2</w:t>
            </w:r>
          </w:p>
        </w:tc>
        <w:tc>
          <w:tcPr>
            <w:tcW w:w="1134" w:type="dxa"/>
            <w:vAlign w:val="center"/>
          </w:tcPr>
          <w:p>
            <w:pPr>
              <w:spacing w:line="360" w:lineRule="exact"/>
              <w:jc w:val="center"/>
              <w:rPr>
                <w:color w:val="000000"/>
                <w:sz w:val="18"/>
                <w:szCs w:val="18"/>
              </w:rPr>
            </w:pPr>
            <w:r>
              <w:rPr>
                <w:rFonts w:hint="eastAsia"/>
                <w:color w:val="000000"/>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304" w:type="dxa"/>
            <w:vMerge w:val="continue"/>
            <w:vAlign w:val="center"/>
          </w:tcPr>
          <w:p>
            <w:pPr>
              <w:pStyle w:val="40"/>
              <w:spacing w:before="31" w:after="31" w:line="360" w:lineRule="exact"/>
              <w:rPr>
                <w:rFonts w:ascii="Times New Roman" w:eastAsiaTheme="minorEastAsia"/>
                <w:snapToGrid w:val="0"/>
                <w:kern w:val="21"/>
                <w:sz w:val="18"/>
                <w:szCs w:val="18"/>
              </w:rPr>
            </w:pPr>
          </w:p>
        </w:tc>
        <w:tc>
          <w:tcPr>
            <w:tcW w:w="2410" w:type="dxa"/>
            <w:vAlign w:val="center"/>
          </w:tcPr>
          <w:p>
            <w:pPr>
              <w:spacing w:line="360" w:lineRule="exact"/>
              <w:jc w:val="center"/>
              <w:rPr>
                <w:sz w:val="18"/>
                <w:szCs w:val="16"/>
              </w:rPr>
            </w:pPr>
            <w:r>
              <w:rPr>
                <w:color w:val="000000"/>
                <w:sz w:val="18"/>
                <w:szCs w:val="18"/>
              </w:rPr>
              <w:t>废活性炭（t/a</w:t>
            </w:r>
            <w:r>
              <w:rPr>
                <w:rFonts w:hint="eastAsia"/>
                <w:color w:val="000000"/>
                <w:sz w:val="18"/>
                <w:szCs w:val="18"/>
              </w:rPr>
              <w:t>）</w:t>
            </w:r>
          </w:p>
        </w:tc>
        <w:tc>
          <w:tcPr>
            <w:tcW w:w="1701" w:type="dxa"/>
            <w:vAlign w:val="center"/>
          </w:tcPr>
          <w:p>
            <w:pPr>
              <w:spacing w:line="360" w:lineRule="exact"/>
              <w:jc w:val="center"/>
              <w:rPr>
                <w:color w:val="000000"/>
                <w:sz w:val="18"/>
                <w:szCs w:val="18"/>
              </w:rPr>
            </w:pPr>
          </w:p>
        </w:tc>
        <w:tc>
          <w:tcPr>
            <w:tcW w:w="992" w:type="dxa"/>
            <w:vAlign w:val="center"/>
          </w:tcPr>
          <w:p>
            <w:pPr>
              <w:pStyle w:val="40"/>
              <w:spacing w:beforeLines="0" w:afterLines="0" w:line="360" w:lineRule="exact"/>
              <w:rPr>
                <w:rFonts w:ascii="Times New Roman" w:eastAsiaTheme="minorEastAsia"/>
                <w:snapToGrid w:val="0"/>
                <w:kern w:val="21"/>
                <w:sz w:val="18"/>
                <w:szCs w:val="18"/>
              </w:rPr>
            </w:pPr>
          </w:p>
        </w:tc>
        <w:tc>
          <w:tcPr>
            <w:tcW w:w="1559" w:type="dxa"/>
            <w:vAlign w:val="center"/>
          </w:tcPr>
          <w:p>
            <w:pPr>
              <w:pStyle w:val="40"/>
              <w:spacing w:beforeLines="0" w:afterLines="0" w:line="360" w:lineRule="exact"/>
              <w:rPr>
                <w:rFonts w:ascii="Times New Roman" w:eastAsiaTheme="minorEastAsia"/>
                <w:snapToGrid w:val="0"/>
                <w:kern w:val="21"/>
                <w:sz w:val="18"/>
                <w:szCs w:val="18"/>
              </w:rPr>
            </w:pPr>
          </w:p>
        </w:tc>
        <w:tc>
          <w:tcPr>
            <w:tcW w:w="1418" w:type="dxa"/>
            <w:vAlign w:val="center"/>
          </w:tcPr>
          <w:p>
            <w:pPr>
              <w:spacing w:line="360" w:lineRule="exact"/>
              <w:jc w:val="center"/>
              <w:rPr>
                <w:color w:val="000000"/>
                <w:sz w:val="18"/>
                <w:szCs w:val="18"/>
              </w:rPr>
            </w:pPr>
            <w:r>
              <w:rPr>
                <w:rFonts w:hint="eastAsia"/>
                <w:color w:val="000000"/>
                <w:sz w:val="18"/>
                <w:szCs w:val="18"/>
              </w:rPr>
              <w:t>0.8</w:t>
            </w:r>
          </w:p>
        </w:tc>
        <w:tc>
          <w:tcPr>
            <w:tcW w:w="1559" w:type="dxa"/>
            <w:vAlign w:val="center"/>
          </w:tcPr>
          <w:p>
            <w:pPr>
              <w:adjustRightInd w:val="0"/>
              <w:snapToGrid w:val="0"/>
              <w:spacing w:line="360" w:lineRule="exact"/>
              <w:jc w:val="center"/>
              <w:textAlignment w:val="baseline"/>
              <w:rPr>
                <w:rFonts w:eastAsiaTheme="minorEastAsia"/>
                <w:sz w:val="18"/>
                <w:szCs w:val="18"/>
              </w:rPr>
            </w:pPr>
          </w:p>
        </w:tc>
        <w:tc>
          <w:tcPr>
            <w:tcW w:w="1985" w:type="dxa"/>
            <w:vAlign w:val="center"/>
          </w:tcPr>
          <w:p>
            <w:pPr>
              <w:spacing w:line="360" w:lineRule="exact"/>
              <w:jc w:val="center"/>
              <w:rPr>
                <w:color w:val="000000"/>
                <w:sz w:val="18"/>
                <w:szCs w:val="18"/>
              </w:rPr>
            </w:pPr>
            <w:r>
              <w:rPr>
                <w:rFonts w:hint="eastAsia"/>
                <w:color w:val="000000"/>
                <w:sz w:val="18"/>
                <w:szCs w:val="18"/>
              </w:rPr>
              <w:t>0.8</w:t>
            </w:r>
          </w:p>
        </w:tc>
        <w:tc>
          <w:tcPr>
            <w:tcW w:w="1134" w:type="dxa"/>
            <w:vAlign w:val="center"/>
          </w:tcPr>
          <w:p>
            <w:pPr>
              <w:spacing w:line="360" w:lineRule="exact"/>
              <w:jc w:val="center"/>
              <w:rPr>
                <w:color w:val="000000"/>
                <w:sz w:val="18"/>
                <w:szCs w:val="18"/>
              </w:rPr>
            </w:pPr>
            <w:r>
              <w:rPr>
                <w:rFonts w:hint="eastAsia"/>
                <w:color w:val="000000"/>
                <w:sz w:val="18"/>
                <w:szCs w:val="18"/>
              </w:rPr>
              <w:t>+0.8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304" w:type="dxa"/>
            <w:vMerge w:val="continue"/>
            <w:vAlign w:val="center"/>
          </w:tcPr>
          <w:p>
            <w:pPr>
              <w:pStyle w:val="40"/>
              <w:spacing w:before="31" w:after="31" w:line="360" w:lineRule="exact"/>
              <w:rPr>
                <w:rFonts w:ascii="Times New Roman" w:eastAsiaTheme="minorEastAsia"/>
                <w:snapToGrid w:val="0"/>
                <w:kern w:val="21"/>
                <w:sz w:val="18"/>
                <w:szCs w:val="18"/>
              </w:rPr>
            </w:pPr>
          </w:p>
        </w:tc>
        <w:tc>
          <w:tcPr>
            <w:tcW w:w="2410" w:type="dxa"/>
            <w:vAlign w:val="center"/>
          </w:tcPr>
          <w:p>
            <w:pPr>
              <w:spacing w:line="360" w:lineRule="exact"/>
              <w:jc w:val="center"/>
              <w:rPr>
                <w:color w:val="000000"/>
                <w:sz w:val="18"/>
                <w:szCs w:val="18"/>
              </w:rPr>
            </w:pPr>
            <w:r>
              <w:rPr>
                <w:color w:val="000000"/>
                <w:sz w:val="18"/>
                <w:szCs w:val="18"/>
              </w:rPr>
              <w:t>废过滤岩棉（t/a</w:t>
            </w:r>
            <w:r>
              <w:rPr>
                <w:rFonts w:hint="eastAsia"/>
                <w:color w:val="000000"/>
                <w:sz w:val="18"/>
                <w:szCs w:val="18"/>
              </w:rPr>
              <w:t>）</w:t>
            </w:r>
          </w:p>
        </w:tc>
        <w:tc>
          <w:tcPr>
            <w:tcW w:w="1701" w:type="dxa"/>
            <w:vAlign w:val="center"/>
          </w:tcPr>
          <w:p>
            <w:pPr>
              <w:spacing w:line="360" w:lineRule="exact"/>
              <w:jc w:val="center"/>
              <w:rPr>
                <w:color w:val="000000"/>
                <w:sz w:val="18"/>
                <w:szCs w:val="18"/>
              </w:rPr>
            </w:pPr>
          </w:p>
        </w:tc>
        <w:tc>
          <w:tcPr>
            <w:tcW w:w="992" w:type="dxa"/>
            <w:vAlign w:val="center"/>
          </w:tcPr>
          <w:p>
            <w:pPr>
              <w:pStyle w:val="40"/>
              <w:spacing w:beforeLines="0" w:afterLines="0" w:line="360" w:lineRule="exact"/>
              <w:rPr>
                <w:rFonts w:ascii="Times New Roman" w:eastAsiaTheme="minorEastAsia"/>
                <w:snapToGrid w:val="0"/>
                <w:kern w:val="21"/>
                <w:sz w:val="18"/>
                <w:szCs w:val="18"/>
              </w:rPr>
            </w:pPr>
          </w:p>
        </w:tc>
        <w:tc>
          <w:tcPr>
            <w:tcW w:w="1559" w:type="dxa"/>
            <w:vAlign w:val="center"/>
          </w:tcPr>
          <w:p>
            <w:pPr>
              <w:pStyle w:val="40"/>
              <w:spacing w:beforeLines="0" w:afterLines="0" w:line="360" w:lineRule="exact"/>
              <w:rPr>
                <w:rFonts w:ascii="Times New Roman" w:eastAsiaTheme="minorEastAsia"/>
                <w:snapToGrid w:val="0"/>
                <w:kern w:val="21"/>
                <w:sz w:val="18"/>
                <w:szCs w:val="18"/>
              </w:rPr>
            </w:pPr>
          </w:p>
        </w:tc>
        <w:tc>
          <w:tcPr>
            <w:tcW w:w="1418" w:type="dxa"/>
            <w:vAlign w:val="center"/>
          </w:tcPr>
          <w:p>
            <w:pPr>
              <w:spacing w:line="360" w:lineRule="exact"/>
              <w:jc w:val="center"/>
              <w:rPr>
                <w:color w:val="000000"/>
                <w:sz w:val="18"/>
                <w:szCs w:val="18"/>
              </w:rPr>
            </w:pPr>
            <w:r>
              <w:rPr>
                <w:rFonts w:hint="eastAsia"/>
                <w:color w:val="000000"/>
                <w:sz w:val="18"/>
                <w:szCs w:val="18"/>
              </w:rPr>
              <w:t>0.05</w:t>
            </w:r>
          </w:p>
        </w:tc>
        <w:tc>
          <w:tcPr>
            <w:tcW w:w="1559" w:type="dxa"/>
            <w:vAlign w:val="center"/>
          </w:tcPr>
          <w:p>
            <w:pPr>
              <w:adjustRightInd w:val="0"/>
              <w:snapToGrid w:val="0"/>
              <w:spacing w:line="360" w:lineRule="exact"/>
              <w:jc w:val="center"/>
              <w:textAlignment w:val="baseline"/>
              <w:rPr>
                <w:rFonts w:eastAsiaTheme="minorEastAsia"/>
                <w:sz w:val="18"/>
                <w:szCs w:val="18"/>
              </w:rPr>
            </w:pPr>
          </w:p>
        </w:tc>
        <w:tc>
          <w:tcPr>
            <w:tcW w:w="1985" w:type="dxa"/>
            <w:vAlign w:val="center"/>
          </w:tcPr>
          <w:p>
            <w:pPr>
              <w:spacing w:line="360" w:lineRule="exact"/>
              <w:jc w:val="center"/>
              <w:rPr>
                <w:color w:val="000000"/>
                <w:sz w:val="18"/>
                <w:szCs w:val="18"/>
              </w:rPr>
            </w:pPr>
            <w:r>
              <w:rPr>
                <w:rFonts w:hint="eastAsia"/>
                <w:color w:val="000000"/>
                <w:sz w:val="18"/>
                <w:szCs w:val="18"/>
              </w:rPr>
              <w:t>0.05</w:t>
            </w:r>
          </w:p>
        </w:tc>
        <w:tc>
          <w:tcPr>
            <w:tcW w:w="1134" w:type="dxa"/>
            <w:vAlign w:val="center"/>
          </w:tcPr>
          <w:p>
            <w:pPr>
              <w:spacing w:line="360" w:lineRule="exact"/>
              <w:jc w:val="center"/>
              <w:rPr>
                <w:color w:val="000000"/>
                <w:sz w:val="18"/>
                <w:szCs w:val="18"/>
              </w:rPr>
            </w:pPr>
            <w:r>
              <w:rPr>
                <w:rFonts w:hint="eastAsia"/>
                <w:color w:val="000000"/>
                <w:sz w:val="18"/>
                <w:szCs w:val="18"/>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304" w:type="dxa"/>
            <w:vMerge w:val="continue"/>
            <w:vAlign w:val="center"/>
          </w:tcPr>
          <w:p>
            <w:pPr>
              <w:pStyle w:val="40"/>
              <w:spacing w:before="31" w:after="31" w:line="360" w:lineRule="exact"/>
              <w:rPr>
                <w:rFonts w:ascii="Times New Roman" w:eastAsiaTheme="minorEastAsia"/>
                <w:snapToGrid w:val="0"/>
                <w:kern w:val="21"/>
                <w:sz w:val="18"/>
                <w:szCs w:val="18"/>
              </w:rPr>
            </w:pPr>
          </w:p>
        </w:tc>
        <w:tc>
          <w:tcPr>
            <w:tcW w:w="2410" w:type="dxa"/>
            <w:vAlign w:val="center"/>
          </w:tcPr>
          <w:p>
            <w:pPr>
              <w:spacing w:line="360" w:lineRule="exact"/>
              <w:jc w:val="center"/>
              <w:rPr>
                <w:color w:val="000000" w:themeColor="text1"/>
                <w:sz w:val="18"/>
                <w:szCs w:val="16"/>
                <w14:textFill>
                  <w14:solidFill>
                    <w14:schemeClr w14:val="tx1"/>
                  </w14:solidFill>
                </w14:textFill>
              </w:rPr>
            </w:pPr>
            <w:r>
              <w:rPr>
                <w:rFonts w:hint="eastAsia"/>
                <w:color w:val="000000" w:themeColor="text1"/>
                <w:sz w:val="18"/>
                <w:szCs w:val="16"/>
                <w14:textFill>
                  <w14:solidFill>
                    <w14:schemeClr w14:val="tx1"/>
                  </w14:solidFill>
                </w14:textFill>
              </w:rPr>
              <w:t>废UV灯管</w:t>
            </w:r>
            <w:r>
              <w:rPr>
                <w:color w:val="000000"/>
                <w:sz w:val="18"/>
                <w:szCs w:val="18"/>
              </w:rPr>
              <w:t>（t/a</w:t>
            </w:r>
            <w:r>
              <w:rPr>
                <w:rFonts w:hint="eastAsia"/>
                <w:color w:val="000000"/>
                <w:sz w:val="18"/>
                <w:szCs w:val="18"/>
              </w:rPr>
              <w:t>）</w:t>
            </w:r>
          </w:p>
        </w:tc>
        <w:tc>
          <w:tcPr>
            <w:tcW w:w="1701" w:type="dxa"/>
            <w:vAlign w:val="center"/>
          </w:tcPr>
          <w:p>
            <w:pPr>
              <w:spacing w:line="360" w:lineRule="exact"/>
              <w:jc w:val="center"/>
              <w:rPr>
                <w:color w:val="000000"/>
                <w:sz w:val="18"/>
                <w:szCs w:val="18"/>
              </w:rPr>
            </w:pPr>
          </w:p>
        </w:tc>
        <w:tc>
          <w:tcPr>
            <w:tcW w:w="992" w:type="dxa"/>
            <w:vAlign w:val="center"/>
          </w:tcPr>
          <w:p>
            <w:pPr>
              <w:pStyle w:val="40"/>
              <w:spacing w:beforeLines="0" w:afterLines="0" w:line="360" w:lineRule="exact"/>
              <w:rPr>
                <w:rFonts w:ascii="Times New Roman" w:eastAsiaTheme="minorEastAsia"/>
                <w:snapToGrid w:val="0"/>
                <w:kern w:val="21"/>
                <w:sz w:val="18"/>
                <w:szCs w:val="18"/>
              </w:rPr>
            </w:pPr>
          </w:p>
        </w:tc>
        <w:tc>
          <w:tcPr>
            <w:tcW w:w="1559" w:type="dxa"/>
            <w:vAlign w:val="center"/>
          </w:tcPr>
          <w:p>
            <w:pPr>
              <w:pStyle w:val="40"/>
              <w:spacing w:beforeLines="0" w:afterLines="0" w:line="360" w:lineRule="exact"/>
              <w:rPr>
                <w:rFonts w:ascii="Times New Roman" w:eastAsiaTheme="minorEastAsia"/>
                <w:snapToGrid w:val="0"/>
                <w:kern w:val="21"/>
                <w:sz w:val="18"/>
                <w:szCs w:val="18"/>
              </w:rPr>
            </w:pPr>
          </w:p>
        </w:tc>
        <w:tc>
          <w:tcPr>
            <w:tcW w:w="1418" w:type="dxa"/>
            <w:vAlign w:val="center"/>
          </w:tcPr>
          <w:p>
            <w:pPr>
              <w:spacing w:line="360" w:lineRule="exact"/>
              <w:jc w:val="center"/>
              <w:rPr>
                <w:color w:val="000000"/>
                <w:sz w:val="18"/>
                <w:szCs w:val="18"/>
              </w:rPr>
            </w:pPr>
            <w:r>
              <w:rPr>
                <w:rFonts w:hint="eastAsia"/>
                <w:color w:val="000000"/>
                <w:sz w:val="18"/>
                <w:szCs w:val="18"/>
              </w:rPr>
              <w:t>0.02</w:t>
            </w:r>
          </w:p>
        </w:tc>
        <w:tc>
          <w:tcPr>
            <w:tcW w:w="1559" w:type="dxa"/>
            <w:vAlign w:val="center"/>
          </w:tcPr>
          <w:p>
            <w:pPr>
              <w:adjustRightInd w:val="0"/>
              <w:snapToGrid w:val="0"/>
              <w:spacing w:line="360" w:lineRule="exact"/>
              <w:jc w:val="center"/>
              <w:textAlignment w:val="baseline"/>
              <w:rPr>
                <w:rFonts w:eastAsiaTheme="minorEastAsia"/>
                <w:sz w:val="18"/>
                <w:szCs w:val="18"/>
              </w:rPr>
            </w:pPr>
          </w:p>
        </w:tc>
        <w:tc>
          <w:tcPr>
            <w:tcW w:w="1985" w:type="dxa"/>
            <w:vAlign w:val="center"/>
          </w:tcPr>
          <w:p>
            <w:pPr>
              <w:spacing w:line="360" w:lineRule="exact"/>
              <w:jc w:val="center"/>
              <w:rPr>
                <w:color w:val="000000"/>
                <w:sz w:val="18"/>
                <w:szCs w:val="18"/>
              </w:rPr>
            </w:pPr>
            <w:r>
              <w:rPr>
                <w:rFonts w:hint="eastAsia"/>
                <w:color w:val="000000"/>
                <w:sz w:val="18"/>
                <w:szCs w:val="18"/>
              </w:rPr>
              <w:t>0.02</w:t>
            </w:r>
          </w:p>
        </w:tc>
        <w:tc>
          <w:tcPr>
            <w:tcW w:w="1134" w:type="dxa"/>
            <w:vAlign w:val="center"/>
          </w:tcPr>
          <w:p>
            <w:pPr>
              <w:spacing w:line="360" w:lineRule="exact"/>
              <w:jc w:val="center"/>
              <w:rPr>
                <w:color w:val="000000"/>
                <w:sz w:val="18"/>
                <w:szCs w:val="18"/>
              </w:rPr>
            </w:pPr>
            <w:r>
              <w:rPr>
                <w:rFonts w:hint="eastAsia"/>
                <w:color w:val="000000"/>
                <w:sz w:val="18"/>
                <w:szCs w:val="18"/>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304" w:type="dxa"/>
            <w:vMerge w:val="continue"/>
            <w:vAlign w:val="center"/>
          </w:tcPr>
          <w:p>
            <w:pPr>
              <w:pStyle w:val="40"/>
              <w:spacing w:beforeLines="0" w:afterLines="0" w:line="360" w:lineRule="exact"/>
              <w:rPr>
                <w:rFonts w:ascii="Times New Roman" w:eastAsiaTheme="minorEastAsia"/>
                <w:snapToGrid w:val="0"/>
                <w:kern w:val="21"/>
                <w:sz w:val="18"/>
                <w:szCs w:val="18"/>
              </w:rPr>
            </w:pPr>
          </w:p>
        </w:tc>
        <w:tc>
          <w:tcPr>
            <w:tcW w:w="2410" w:type="dxa"/>
            <w:vAlign w:val="center"/>
          </w:tcPr>
          <w:p>
            <w:pPr>
              <w:spacing w:line="360" w:lineRule="exact"/>
              <w:jc w:val="center"/>
              <w:rPr>
                <w:sz w:val="18"/>
                <w:szCs w:val="18"/>
              </w:rPr>
            </w:pPr>
            <w:r>
              <w:rPr>
                <w:color w:val="000000" w:themeColor="text1"/>
                <w:sz w:val="18"/>
                <w:szCs w:val="18"/>
                <w14:textFill>
                  <w14:solidFill>
                    <w14:schemeClr w14:val="tx1"/>
                  </w14:solidFill>
                </w14:textFill>
              </w:rPr>
              <w:t>喷漆漆渣</w:t>
            </w:r>
            <w:r>
              <w:rPr>
                <w:sz w:val="18"/>
                <w:szCs w:val="18"/>
              </w:rPr>
              <w:t>（</w:t>
            </w:r>
            <w:r>
              <w:rPr>
                <w:rFonts w:hint="eastAsia"/>
                <w:sz w:val="18"/>
                <w:szCs w:val="18"/>
              </w:rPr>
              <w:t>t</w:t>
            </w:r>
            <w:r>
              <w:rPr>
                <w:sz w:val="18"/>
                <w:szCs w:val="18"/>
              </w:rPr>
              <w:t>/a）</w:t>
            </w:r>
          </w:p>
        </w:tc>
        <w:tc>
          <w:tcPr>
            <w:tcW w:w="1701" w:type="dxa"/>
            <w:vAlign w:val="center"/>
          </w:tcPr>
          <w:p>
            <w:pPr>
              <w:spacing w:line="360" w:lineRule="exact"/>
              <w:jc w:val="center"/>
              <w:rPr>
                <w:sz w:val="18"/>
                <w:szCs w:val="18"/>
              </w:rPr>
            </w:pPr>
          </w:p>
        </w:tc>
        <w:tc>
          <w:tcPr>
            <w:tcW w:w="992" w:type="dxa"/>
            <w:vAlign w:val="center"/>
          </w:tcPr>
          <w:p>
            <w:pPr>
              <w:pStyle w:val="40"/>
              <w:spacing w:beforeLines="0" w:afterLines="0" w:line="360" w:lineRule="exact"/>
              <w:rPr>
                <w:rFonts w:ascii="Times New Roman" w:eastAsiaTheme="minorEastAsia"/>
                <w:snapToGrid w:val="0"/>
                <w:kern w:val="21"/>
                <w:sz w:val="18"/>
                <w:szCs w:val="18"/>
              </w:rPr>
            </w:pPr>
          </w:p>
        </w:tc>
        <w:tc>
          <w:tcPr>
            <w:tcW w:w="1559" w:type="dxa"/>
            <w:vAlign w:val="center"/>
          </w:tcPr>
          <w:p>
            <w:pPr>
              <w:pStyle w:val="40"/>
              <w:spacing w:beforeLines="0" w:afterLines="0" w:line="360" w:lineRule="exact"/>
              <w:rPr>
                <w:rFonts w:ascii="Times New Roman" w:eastAsiaTheme="minorEastAsia"/>
                <w:snapToGrid w:val="0"/>
                <w:kern w:val="21"/>
                <w:sz w:val="18"/>
                <w:szCs w:val="18"/>
              </w:rPr>
            </w:pPr>
          </w:p>
        </w:tc>
        <w:tc>
          <w:tcPr>
            <w:tcW w:w="1418" w:type="dxa"/>
            <w:vAlign w:val="center"/>
          </w:tcPr>
          <w:p>
            <w:pPr>
              <w:spacing w:line="360" w:lineRule="exact"/>
              <w:jc w:val="center"/>
              <w:rPr>
                <w:sz w:val="18"/>
                <w:szCs w:val="18"/>
              </w:rPr>
            </w:pPr>
            <w:r>
              <w:rPr>
                <w:rFonts w:hint="eastAsia"/>
                <w:sz w:val="18"/>
                <w:szCs w:val="18"/>
              </w:rPr>
              <w:t>0.155</w:t>
            </w:r>
          </w:p>
        </w:tc>
        <w:tc>
          <w:tcPr>
            <w:tcW w:w="1559" w:type="dxa"/>
            <w:vAlign w:val="center"/>
          </w:tcPr>
          <w:p>
            <w:pPr>
              <w:adjustRightInd w:val="0"/>
              <w:snapToGrid w:val="0"/>
              <w:spacing w:line="360" w:lineRule="exact"/>
              <w:jc w:val="center"/>
              <w:textAlignment w:val="baseline"/>
              <w:rPr>
                <w:rFonts w:eastAsiaTheme="minorEastAsia"/>
                <w:sz w:val="18"/>
                <w:szCs w:val="18"/>
              </w:rPr>
            </w:pPr>
          </w:p>
        </w:tc>
        <w:tc>
          <w:tcPr>
            <w:tcW w:w="1985" w:type="dxa"/>
            <w:vAlign w:val="center"/>
          </w:tcPr>
          <w:p>
            <w:pPr>
              <w:spacing w:line="360" w:lineRule="exact"/>
              <w:jc w:val="center"/>
              <w:rPr>
                <w:sz w:val="18"/>
                <w:szCs w:val="18"/>
              </w:rPr>
            </w:pPr>
            <w:r>
              <w:rPr>
                <w:rFonts w:hint="eastAsia"/>
                <w:sz w:val="18"/>
                <w:szCs w:val="18"/>
              </w:rPr>
              <w:t>0.155</w:t>
            </w:r>
          </w:p>
        </w:tc>
        <w:tc>
          <w:tcPr>
            <w:tcW w:w="1134" w:type="dxa"/>
            <w:vAlign w:val="center"/>
          </w:tcPr>
          <w:p>
            <w:pPr>
              <w:spacing w:line="360" w:lineRule="exact"/>
              <w:jc w:val="center"/>
              <w:rPr>
                <w:sz w:val="18"/>
                <w:szCs w:val="18"/>
              </w:rPr>
            </w:pPr>
            <w:r>
              <w:rPr>
                <w:rFonts w:hint="eastAsia"/>
                <w:sz w:val="18"/>
                <w:szCs w:val="18"/>
              </w:rPr>
              <w:t>+0.155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304" w:type="dxa"/>
            <w:vMerge w:val="continue"/>
            <w:vAlign w:val="center"/>
          </w:tcPr>
          <w:p>
            <w:pPr>
              <w:pStyle w:val="40"/>
              <w:spacing w:beforeLines="0" w:afterLines="0" w:line="360" w:lineRule="exact"/>
              <w:rPr>
                <w:rFonts w:ascii="Times New Roman" w:eastAsiaTheme="minorEastAsia"/>
                <w:snapToGrid w:val="0"/>
                <w:kern w:val="21"/>
                <w:sz w:val="18"/>
                <w:szCs w:val="18"/>
              </w:rPr>
            </w:pPr>
          </w:p>
        </w:tc>
        <w:tc>
          <w:tcPr>
            <w:tcW w:w="2410" w:type="dxa"/>
            <w:vAlign w:val="center"/>
          </w:tcPr>
          <w:p>
            <w:pPr>
              <w:spacing w:line="360" w:lineRule="exact"/>
              <w:jc w:val="center"/>
              <w:rPr>
                <w:color w:val="000000"/>
                <w:sz w:val="18"/>
                <w:szCs w:val="18"/>
              </w:rPr>
            </w:pPr>
            <w:r>
              <w:rPr>
                <w:rFonts w:hint="eastAsia"/>
                <w:color w:val="000000" w:themeColor="text1"/>
                <w:sz w:val="18"/>
                <w:szCs w:val="18"/>
                <w14:textFill>
                  <w14:solidFill>
                    <w14:schemeClr w14:val="tx1"/>
                  </w14:solidFill>
                </w14:textFill>
              </w:rPr>
              <w:t>废机油</w:t>
            </w:r>
            <w:r>
              <w:rPr>
                <w:sz w:val="18"/>
                <w:szCs w:val="18"/>
              </w:rPr>
              <w:t>（t/a）</w:t>
            </w:r>
          </w:p>
        </w:tc>
        <w:tc>
          <w:tcPr>
            <w:tcW w:w="1701" w:type="dxa"/>
            <w:vAlign w:val="center"/>
          </w:tcPr>
          <w:p>
            <w:pPr>
              <w:spacing w:line="360" w:lineRule="exact"/>
              <w:jc w:val="center"/>
              <w:rPr>
                <w:sz w:val="18"/>
                <w:szCs w:val="18"/>
              </w:rPr>
            </w:pPr>
          </w:p>
        </w:tc>
        <w:tc>
          <w:tcPr>
            <w:tcW w:w="992" w:type="dxa"/>
            <w:vAlign w:val="center"/>
          </w:tcPr>
          <w:p>
            <w:pPr>
              <w:pStyle w:val="40"/>
              <w:spacing w:beforeLines="0" w:afterLines="0" w:line="360" w:lineRule="exact"/>
              <w:rPr>
                <w:rFonts w:ascii="Times New Roman" w:eastAsiaTheme="minorEastAsia"/>
                <w:snapToGrid w:val="0"/>
                <w:kern w:val="21"/>
                <w:sz w:val="18"/>
                <w:szCs w:val="18"/>
              </w:rPr>
            </w:pPr>
          </w:p>
        </w:tc>
        <w:tc>
          <w:tcPr>
            <w:tcW w:w="1559" w:type="dxa"/>
            <w:vAlign w:val="center"/>
          </w:tcPr>
          <w:p>
            <w:pPr>
              <w:pStyle w:val="40"/>
              <w:spacing w:beforeLines="0" w:afterLines="0" w:line="360" w:lineRule="exact"/>
              <w:rPr>
                <w:rFonts w:ascii="Times New Roman" w:eastAsiaTheme="minorEastAsia"/>
                <w:snapToGrid w:val="0"/>
                <w:kern w:val="21"/>
                <w:sz w:val="18"/>
                <w:szCs w:val="18"/>
              </w:rPr>
            </w:pPr>
          </w:p>
        </w:tc>
        <w:tc>
          <w:tcPr>
            <w:tcW w:w="1418" w:type="dxa"/>
            <w:vAlign w:val="center"/>
          </w:tcPr>
          <w:p>
            <w:pPr>
              <w:spacing w:line="360" w:lineRule="exact"/>
              <w:jc w:val="center"/>
              <w:rPr>
                <w:sz w:val="18"/>
                <w:szCs w:val="18"/>
              </w:rPr>
            </w:pPr>
            <w:r>
              <w:rPr>
                <w:rFonts w:hint="eastAsia"/>
                <w:sz w:val="18"/>
                <w:szCs w:val="18"/>
              </w:rPr>
              <w:t>0.1</w:t>
            </w:r>
          </w:p>
        </w:tc>
        <w:tc>
          <w:tcPr>
            <w:tcW w:w="1559" w:type="dxa"/>
            <w:vAlign w:val="center"/>
          </w:tcPr>
          <w:p>
            <w:pPr>
              <w:adjustRightInd w:val="0"/>
              <w:snapToGrid w:val="0"/>
              <w:spacing w:line="360" w:lineRule="exact"/>
              <w:jc w:val="center"/>
              <w:textAlignment w:val="baseline"/>
              <w:rPr>
                <w:rFonts w:eastAsiaTheme="minorEastAsia"/>
                <w:sz w:val="18"/>
                <w:szCs w:val="18"/>
              </w:rPr>
            </w:pPr>
          </w:p>
        </w:tc>
        <w:tc>
          <w:tcPr>
            <w:tcW w:w="1985" w:type="dxa"/>
            <w:vAlign w:val="center"/>
          </w:tcPr>
          <w:p>
            <w:pPr>
              <w:spacing w:line="360" w:lineRule="exact"/>
              <w:jc w:val="center"/>
              <w:rPr>
                <w:sz w:val="18"/>
                <w:szCs w:val="18"/>
              </w:rPr>
            </w:pPr>
            <w:r>
              <w:rPr>
                <w:rFonts w:hint="eastAsia"/>
                <w:sz w:val="18"/>
                <w:szCs w:val="18"/>
              </w:rPr>
              <w:t>0.1</w:t>
            </w:r>
          </w:p>
        </w:tc>
        <w:tc>
          <w:tcPr>
            <w:tcW w:w="1134" w:type="dxa"/>
            <w:vAlign w:val="center"/>
          </w:tcPr>
          <w:p>
            <w:pPr>
              <w:spacing w:line="360" w:lineRule="exact"/>
              <w:jc w:val="center"/>
              <w:rPr>
                <w:sz w:val="18"/>
                <w:szCs w:val="18"/>
              </w:rPr>
            </w:pPr>
            <w:r>
              <w:rPr>
                <w:rFonts w:hint="eastAsia"/>
                <w:sz w:val="18"/>
                <w:szCs w:val="18"/>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304" w:type="dxa"/>
            <w:vMerge w:val="continue"/>
            <w:vAlign w:val="center"/>
          </w:tcPr>
          <w:p>
            <w:pPr>
              <w:pStyle w:val="40"/>
              <w:spacing w:beforeLines="0" w:afterLines="0" w:line="360" w:lineRule="exact"/>
              <w:rPr>
                <w:rFonts w:ascii="Times New Roman" w:eastAsiaTheme="minorEastAsia"/>
                <w:snapToGrid w:val="0"/>
                <w:kern w:val="21"/>
                <w:sz w:val="18"/>
                <w:szCs w:val="18"/>
              </w:rPr>
            </w:pPr>
          </w:p>
        </w:tc>
        <w:tc>
          <w:tcPr>
            <w:tcW w:w="2410" w:type="dxa"/>
            <w:vAlign w:val="center"/>
          </w:tcPr>
          <w:p>
            <w:pPr>
              <w:spacing w:line="360" w:lineRule="exact"/>
              <w:jc w:val="center"/>
              <w:rPr>
                <w:color w:val="000000"/>
                <w:sz w:val="18"/>
                <w:szCs w:val="18"/>
              </w:rPr>
            </w:pPr>
            <w:r>
              <w:rPr>
                <w:rFonts w:hint="eastAsia"/>
                <w:color w:val="000000" w:themeColor="text1"/>
                <w:sz w:val="18"/>
                <w:szCs w:val="18"/>
                <w14:textFill>
                  <w14:solidFill>
                    <w14:schemeClr w14:val="tx1"/>
                  </w14:solidFill>
                </w14:textFill>
              </w:rPr>
              <w:t>废脱脂液、废表调液、废磷化液</w:t>
            </w:r>
            <w:r>
              <w:rPr>
                <w:sz w:val="18"/>
                <w:szCs w:val="18"/>
              </w:rPr>
              <w:t>（</w:t>
            </w:r>
            <w:r>
              <w:rPr>
                <w:rFonts w:hint="eastAsia"/>
                <w:sz w:val="18"/>
                <w:szCs w:val="18"/>
              </w:rPr>
              <w:t>m</w:t>
            </w:r>
            <w:r>
              <w:rPr>
                <w:rFonts w:hint="eastAsia"/>
                <w:sz w:val="18"/>
                <w:szCs w:val="18"/>
                <w:vertAlign w:val="superscript"/>
              </w:rPr>
              <w:t>3</w:t>
            </w:r>
            <w:r>
              <w:rPr>
                <w:sz w:val="18"/>
                <w:szCs w:val="18"/>
              </w:rPr>
              <w:t>/a）</w:t>
            </w:r>
          </w:p>
        </w:tc>
        <w:tc>
          <w:tcPr>
            <w:tcW w:w="1701" w:type="dxa"/>
            <w:vAlign w:val="center"/>
          </w:tcPr>
          <w:p>
            <w:pPr>
              <w:spacing w:line="360" w:lineRule="exact"/>
              <w:jc w:val="center"/>
              <w:rPr>
                <w:sz w:val="18"/>
                <w:szCs w:val="18"/>
              </w:rPr>
            </w:pPr>
          </w:p>
        </w:tc>
        <w:tc>
          <w:tcPr>
            <w:tcW w:w="992" w:type="dxa"/>
            <w:vAlign w:val="center"/>
          </w:tcPr>
          <w:p>
            <w:pPr>
              <w:pStyle w:val="40"/>
              <w:spacing w:beforeLines="0" w:afterLines="0" w:line="360" w:lineRule="exact"/>
              <w:rPr>
                <w:rFonts w:ascii="Times New Roman" w:eastAsiaTheme="minorEastAsia"/>
                <w:snapToGrid w:val="0"/>
                <w:kern w:val="21"/>
                <w:sz w:val="18"/>
                <w:szCs w:val="18"/>
              </w:rPr>
            </w:pPr>
          </w:p>
        </w:tc>
        <w:tc>
          <w:tcPr>
            <w:tcW w:w="1559" w:type="dxa"/>
            <w:vAlign w:val="center"/>
          </w:tcPr>
          <w:p>
            <w:pPr>
              <w:pStyle w:val="40"/>
              <w:spacing w:beforeLines="0" w:afterLines="0" w:line="360" w:lineRule="exact"/>
              <w:rPr>
                <w:rFonts w:ascii="Times New Roman" w:eastAsiaTheme="minorEastAsia"/>
                <w:snapToGrid w:val="0"/>
                <w:kern w:val="21"/>
                <w:sz w:val="18"/>
                <w:szCs w:val="18"/>
              </w:rPr>
            </w:pPr>
          </w:p>
        </w:tc>
        <w:tc>
          <w:tcPr>
            <w:tcW w:w="1418" w:type="dxa"/>
            <w:vAlign w:val="center"/>
          </w:tcPr>
          <w:p>
            <w:pPr>
              <w:spacing w:line="360" w:lineRule="exact"/>
              <w:jc w:val="center"/>
              <w:rPr>
                <w:sz w:val="18"/>
                <w:szCs w:val="18"/>
              </w:rPr>
            </w:pPr>
            <w:r>
              <w:rPr>
                <w:rFonts w:hint="eastAsia"/>
                <w:sz w:val="18"/>
                <w:szCs w:val="18"/>
              </w:rPr>
              <w:t>12.6</w:t>
            </w:r>
          </w:p>
        </w:tc>
        <w:tc>
          <w:tcPr>
            <w:tcW w:w="1559" w:type="dxa"/>
            <w:vAlign w:val="center"/>
          </w:tcPr>
          <w:p>
            <w:pPr>
              <w:adjustRightInd w:val="0"/>
              <w:snapToGrid w:val="0"/>
              <w:spacing w:line="360" w:lineRule="exact"/>
              <w:jc w:val="center"/>
              <w:textAlignment w:val="baseline"/>
              <w:rPr>
                <w:rFonts w:eastAsiaTheme="minorEastAsia"/>
                <w:sz w:val="18"/>
                <w:szCs w:val="18"/>
              </w:rPr>
            </w:pPr>
          </w:p>
        </w:tc>
        <w:tc>
          <w:tcPr>
            <w:tcW w:w="1985" w:type="dxa"/>
            <w:vAlign w:val="center"/>
          </w:tcPr>
          <w:p>
            <w:pPr>
              <w:spacing w:line="360" w:lineRule="exact"/>
              <w:jc w:val="center"/>
              <w:rPr>
                <w:sz w:val="18"/>
                <w:szCs w:val="18"/>
              </w:rPr>
            </w:pPr>
            <w:r>
              <w:rPr>
                <w:rFonts w:hint="eastAsia"/>
                <w:sz w:val="18"/>
                <w:szCs w:val="18"/>
              </w:rPr>
              <w:t>12.6</w:t>
            </w:r>
          </w:p>
        </w:tc>
        <w:tc>
          <w:tcPr>
            <w:tcW w:w="1134" w:type="dxa"/>
            <w:vAlign w:val="center"/>
          </w:tcPr>
          <w:p>
            <w:pPr>
              <w:spacing w:line="360" w:lineRule="exact"/>
              <w:jc w:val="center"/>
              <w:rPr>
                <w:sz w:val="18"/>
                <w:szCs w:val="18"/>
              </w:rPr>
            </w:pPr>
            <w:r>
              <w:rPr>
                <w:rFonts w:hint="eastAsia"/>
                <w:sz w:val="18"/>
                <w:szCs w:val="18"/>
              </w:rPr>
              <w:t>+12.6</w:t>
            </w:r>
          </w:p>
        </w:tc>
      </w:tr>
    </w:tbl>
    <w:p>
      <w:pPr>
        <w:pStyle w:val="40"/>
        <w:spacing w:before="249" w:beforeLines="80" w:after="31"/>
        <w:jc w:val="left"/>
        <w:rPr>
          <w:rFonts w:ascii="Times New Roman"/>
          <w:snapToGrid w:val="0"/>
          <w:kern w:val="21"/>
          <w:sz w:val="18"/>
          <w:szCs w:val="18"/>
        </w:rPr>
        <w:sectPr>
          <w:footerReference r:id="rId5" w:type="default"/>
          <w:pgSz w:w="16838" w:h="11906" w:orient="landscape"/>
          <w:pgMar w:top="1800" w:right="1440" w:bottom="1800" w:left="1440" w:header="851" w:footer="992" w:gutter="0"/>
          <w:cols w:space="425" w:num="1"/>
          <w:docGrid w:type="lines" w:linePitch="312" w:charSpace="0"/>
        </w:sectPr>
      </w:pPr>
      <w:r>
        <w:rPr>
          <w:rFonts w:ascii="Times New Roman"/>
          <w:snapToGrid w:val="0"/>
          <w:kern w:val="21"/>
          <w:sz w:val="18"/>
          <w:szCs w:val="18"/>
        </w:rPr>
        <w:t>注：</w:t>
      </w:r>
      <w:r>
        <w:rPr>
          <w:rFonts w:ascii="Times New Roman"/>
          <w:snapToGrid w:val="0"/>
          <w:kern w:val="21"/>
          <w:sz w:val="18"/>
          <w:szCs w:val="18"/>
        </w:rPr>
        <w:fldChar w:fldCharType="begin"/>
      </w:r>
      <w:r>
        <w:rPr>
          <w:rFonts w:ascii="Times New Roman"/>
          <w:snapToGrid w:val="0"/>
          <w:kern w:val="21"/>
          <w:sz w:val="18"/>
          <w:szCs w:val="18"/>
        </w:rPr>
        <w:instrText xml:space="preserve"> = 6 \* GB3 \* MERGEFORMAT </w:instrText>
      </w:r>
      <w:r>
        <w:rPr>
          <w:rFonts w:ascii="Times New Roman"/>
          <w:snapToGrid w:val="0"/>
          <w:kern w:val="21"/>
          <w:sz w:val="18"/>
          <w:szCs w:val="18"/>
        </w:rPr>
        <w:fldChar w:fldCharType="separate"/>
      </w:r>
      <w:r>
        <w:rPr>
          <w:rFonts w:ascii="Times New Roman"/>
          <w:kern w:val="21"/>
          <w:sz w:val="18"/>
          <w:szCs w:val="18"/>
        </w:rPr>
        <w:t>⑥</w:t>
      </w:r>
      <w:r>
        <w:rPr>
          <w:rFonts w:ascii="Times New Roman"/>
          <w:snapToGrid w:val="0"/>
          <w:kern w:val="21"/>
          <w:sz w:val="18"/>
          <w:szCs w:val="18"/>
        </w:rPr>
        <w:fldChar w:fldCharType="end"/>
      </w:r>
      <w:r>
        <w:rPr>
          <w:rFonts w:ascii="Times New Roman"/>
          <w:snapToGrid w:val="0"/>
          <w:kern w:val="21"/>
          <w:sz w:val="18"/>
          <w:szCs w:val="18"/>
        </w:rPr>
        <w:t>=</w:t>
      </w:r>
      <w:r>
        <w:rPr>
          <w:rFonts w:ascii="Times New Roman"/>
          <w:snapToGrid w:val="0"/>
          <w:kern w:val="21"/>
          <w:sz w:val="18"/>
          <w:szCs w:val="18"/>
        </w:rPr>
        <w:fldChar w:fldCharType="begin"/>
      </w:r>
      <w:r>
        <w:rPr>
          <w:rFonts w:ascii="Times New Roman"/>
          <w:snapToGrid w:val="0"/>
          <w:kern w:val="21"/>
          <w:sz w:val="18"/>
          <w:szCs w:val="18"/>
        </w:rPr>
        <w:instrText xml:space="preserve"> = 1 \* GB3 \* MERGEFORMAT </w:instrText>
      </w:r>
      <w:r>
        <w:rPr>
          <w:rFonts w:ascii="Times New Roman"/>
          <w:snapToGrid w:val="0"/>
          <w:kern w:val="21"/>
          <w:sz w:val="18"/>
          <w:szCs w:val="18"/>
        </w:rPr>
        <w:fldChar w:fldCharType="separate"/>
      </w:r>
      <w:r>
        <w:rPr>
          <w:rFonts w:ascii="Times New Roman"/>
          <w:kern w:val="21"/>
          <w:sz w:val="18"/>
          <w:szCs w:val="18"/>
        </w:rPr>
        <w:t>①</w:t>
      </w:r>
      <w:r>
        <w:rPr>
          <w:rFonts w:ascii="Times New Roman"/>
          <w:snapToGrid w:val="0"/>
          <w:kern w:val="21"/>
          <w:sz w:val="18"/>
          <w:szCs w:val="18"/>
        </w:rPr>
        <w:fldChar w:fldCharType="end"/>
      </w:r>
      <w:r>
        <w:rPr>
          <w:rFonts w:ascii="Times New Roman"/>
          <w:snapToGrid w:val="0"/>
          <w:kern w:val="21"/>
          <w:sz w:val="18"/>
          <w:szCs w:val="18"/>
        </w:rPr>
        <w:t>+</w:t>
      </w:r>
      <w:r>
        <w:rPr>
          <w:rFonts w:ascii="Times New Roman"/>
          <w:snapToGrid w:val="0"/>
          <w:kern w:val="21"/>
          <w:sz w:val="18"/>
          <w:szCs w:val="18"/>
        </w:rPr>
        <w:fldChar w:fldCharType="begin"/>
      </w:r>
      <w:r>
        <w:rPr>
          <w:rFonts w:ascii="Times New Roman"/>
          <w:snapToGrid w:val="0"/>
          <w:kern w:val="21"/>
          <w:sz w:val="18"/>
          <w:szCs w:val="18"/>
        </w:rPr>
        <w:instrText xml:space="preserve"> = 3 \* GB3 \* MERGEFORMAT </w:instrText>
      </w:r>
      <w:r>
        <w:rPr>
          <w:rFonts w:ascii="Times New Roman"/>
          <w:snapToGrid w:val="0"/>
          <w:kern w:val="21"/>
          <w:sz w:val="18"/>
          <w:szCs w:val="18"/>
        </w:rPr>
        <w:fldChar w:fldCharType="separate"/>
      </w:r>
      <w:r>
        <w:rPr>
          <w:rFonts w:ascii="Times New Roman"/>
          <w:kern w:val="21"/>
          <w:sz w:val="18"/>
          <w:szCs w:val="18"/>
        </w:rPr>
        <w:t>③</w:t>
      </w:r>
      <w:r>
        <w:rPr>
          <w:rFonts w:ascii="Times New Roman"/>
          <w:snapToGrid w:val="0"/>
          <w:kern w:val="21"/>
          <w:sz w:val="18"/>
          <w:szCs w:val="18"/>
        </w:rPr>
        <w:fldChar w:fldCharType="end"/>
      </w:r>
      <w:r>
        <w:rPr>
          <w:rFonts w:ascii="Times New Roman"/>
          <w:snapToGrid w:val="0"/>
          <w:kern w:val="21"/>
          <w:sz w:val="18"/>
          <w:szCs w:val="18"/>
        </w:rPr>
        <w:t>+</w:t>
      </w:r>
      <w:r>
        <w:rPr>
          <w:rFonts w:ascii="Times New Roman"/>
          <w:snapToGrid w:val="0"/>
          <w:kern w:val="21"/>
          <w:sz w:val="18"/>
          <w:szCs w:val="18"/>
        </w:rPr>
        <w:fldChar w:fldCharType="begin"/>
      </w:r>
      <w:r>
        <w:rPr>
          <w:rFonts w:ascii="Times New Roman"/>
          <w:snapToGrid w:val="0"/>
          <w:kern w:val="21"/>
          <w:sz w:val="18"/>
          <w:szCs w:val="18"/>
        </w:rPr>
        <w:instrText xml:space="preserve"> = 4 \* GB3 \* MERGEFORMAT </w:instrText>
      </w:r>
      <w:r>
        <w:rPr>
          <w:rFonts w:ascii="Times New Roman"/>
          <w:snapToGrid w:val="0"/>
          <w:kern w:val="21"/>
          <w:sz w:val="18"/>
          <w:szCs w:val="18"/>
        </w:rPr>
        <w:fldChar w:fldCharType="separate"/>
      </w:r>
      <w:r>
        <w:rPr>
          <w:rFonts w:ascii="Times New Roman"/>
          <w:kern w:val="21"/>
          <w:sz w:val="18"/>
          <w:szCs w:val="18"/>
        </w:rPr>
        <w:t>④</w:t>
      </w:r>
      <w:r>
        <w:rPr>
          <w:rFonts w:ascii="Times New Roman"/>
          <w:snapToGrid w:val="0"/>
          <w:kern w:val="21"/>
          <w:sz w:val="18"/>
          <w:szCs w:val="18"/>
        </w:rPr>
        <w:fldChar w:fldCharType="end"/>
      </w:r>
      <w:r>
        <w:rPr>
          <w:rFonts w:ascii="Times New Roman"/>
          <w:snapToGrid w:val="0"/>
          <w:kern w:val="21"/>
          <w:sz w:val="18"/>
          <w:szCs w:val="18"/>
        </w:rPr>
        <w:t>-</w:t>
      </w:r>
      <w:r>
        <w:rPr>
          <w:rFonts w:ascii="Times New Roman"/>
          <w:snapToGrid w:val="0"/>
          <w:kern w:val="21"/>
          <w:sz w:val="18"/>
          <w:szCs w:val="18"/>
        </w:rPr>
        <w:fldChar w:fldCharType="begin"/>
      </w:r>
      <w:r>
        <w:rPr>
          <w:rFonts w:ascii="Times New Roman"/>
          <w:snapToGrid w:val="0"/>
          <w:kern w:val="21"/>
          <w:sz w:val="18"/>
          <w:szCs w:val="18"/>
        </w:rPr>
        <w:instrText xml:space="preserve"> = 5 \* GB3 \* MERGEFORMAT </w:instrText>
      </w:r>
      <w:r>
        <w:rPr>
          <w:rFonts w:ascii="Times New Roman"/>
          <w:snapToGrid w:val="0"/>
          <w:kern w:val="21"/>
          <w:sz w:val="18"/>
          <w:szCs w:val="18"/>
        </w:rPr>
        <w:fldChar w:fldCharType="separate"/>
      </w:r>
      <w:r>
        <w:rPr>
          <w:rFonts w:ascii="Times New Roman"/>
          <w:kern w:val="21"/>
          <w:sz w:val="18"/>
          <w:szCs w:val="18"/>
        </w:rPr>
        <w:t>⑤</w:t>
      </w:r>
      <w:r>
        <w:rPr>
          <w:rFonts w:ascii="Times New Roman"/>
          <w:snapToGrid w:val="0"/>
          <w:kern w:val="21"/>
          <w:sz w:val="18"/>
          <w:szCs w:val="18"/>
        </w:rPr>
        <w:fldChar w:fldCharType="end"/>
      </w:r>
      <w:r>
        <w:rPr>
          <w:rFonts w:ascii="Times New Roman"/>
          <w:snapToGrid w:val="0"/>
          <w:kern w:val="21"/>
          <w:sz w:val="18"/>
          <w:szCs w:val="18"/>
        </w:rPr>
        <w:t>；</w:t>
      </w:r>
      <w:r>
        <w:rPr>
          <w:rFonts w:ascii="Times New Roman"/>
          <w:snapToGrid w:val="0"/>
          <w:kern w:val="21"/>
          <w:sz w:val="18"/>
          <w:szCs w:val="18"/>
        </w:rPr>
        <w:fldChar w:fldCharType="begin"/>
      </w:r>
      <w:r>
        <w:rPr>
          <w:rFonts w:ascii="Times New Roman"/>
          <w:snapToGrid w:val="0"/>
          <w:kern w:val="21"/>
          <w:sz w:val="18"/>
          <w:szCs w:val="18"/>
        </w:rPr>
        <w:instrText xml:space="preserve"> = 7 \* GB3 \* MERGEFORMAT </w:instrText>
      </w:r>
      <w:r>
        <w:rPr>
          <w:rFonts w:ascii="Times New Roman"/>
          <w:snapToGrid w:val="0"/>
          <w:kern w:val="21"/>
          <w:sz w:val="18"/>
          <w:szCs w:val="18"/>
        </w:rPr>
        <w:fldChar w:fldCharType="separate"/>
      </w:r>
      <w:r>
        <w:rPr>
          <w:rFonts w:ascii="Times New Roman"/>
          <w:kern w:val="21"/>
          <w:sz w:val="18"/>
          <w:szCs w:val="18"/>
        </w:rPr>
        <w:t>⑦</w:t>
      </w:r>
      <w:r>
        <w:rPr>
          <w:rFonts w:ascii="Times New Roman"/>
          <w:snapToGrid w:val="0"/>
          <w:kern w:val="21"/>
          <w:sz w:val="18"/>
          <w:szCs w:val="18"/>
        </w:rPr>
        <w:fldChar w:fldCharType="end"/>
      </w:r>
      <w:r>
        <w:rPr>
          <w:rFonts w:ascii="Times New Roman"/>
          <w:snapToGrid w:val="0"/>
          <w:kern w:val="21"/>
          <w:sz w:val="18"/>
          <w:szCs w:val="18"/>
        </w:rPr>
        <w:t>=</w:t>
      </w:r>
      <w:r>
        <w:rPr>
          <w:rFonts w:ascii="Times New Roman"/>
          <w:snapToGrid w:val="0"/>
          <w:kern w:val="21"/>
          <w:sz w:val="18"/>
          <w:szCs w:val="18"/>
        </w:rPr>
        <w:fldChar w:fldCharType="begin"/>
      </w:r>
      <w:r>
        <w:rPr>
          <w:rFonts w:ascii="Times New Roman"/>
          <w:snapToGrid w:val="0"/>
          <w:kern w:val="21"/>
          <w:sz w:val="18"/>
          <w:szCs w:val="18"/>
        </w:rPr>
        <w:instrText xml:space="preserve"> = 6 \* GB3 \* MERGEFORMAT </w:instrText>
      </w:r>
      <w:r>
        <w:rPr>
          <w:rFonts w:ascii="Times New Roman"/>
          <w:snapToGrid w:val="0"/>
          <w:kern w:val="21"/>
          <w:sz w:val="18"/>
          <w:szCs w:val="18"/>
        </w:rPr>
        <w:fldChar w:fldCharType="separate"/>
      </w:r>
      <w:r>
        <w:rPr>
          <w:rFonts w:ascii="Times New Roman"/>
          <w:kern w:val="21"/>
          <w:sz w:val="18"/>
          <w:szCs w:val="18"/>
        </w:rPr>
        <w:t>⑥</w:t>
      </w:r>
      <w:r>
        <w:rPr>
          <w:rFonts w:ascii="Times New Roman"/>
          <w:snapToGrid w:val="0"/>
          <w:kern w:val="21"/>
          <w:sz w:val="18"/>
          <w:szCs w:val="18"/>
        </w:rPr>
        <w:fldChar w:fldCharType="end"/>
      </w:r>
      <w:r>
        <w:rPr>
          <w:rFonts w:ascii="Times New Roman"/>
          <w:snapToGrid w:val="0"/>
          <w:kern w:val="21"/>
          <w:sz w:val="18"/>
          <w:szCs w:val="18"/>
        </w:rPr>
        <w:t>-</w:t>
      </w:r>
      <w:r>
        <w:rPr>
          <w:rFonts w:ascii="Times New Roman"/>
          <w:snapToGrid w:val="0"/>
          <w:kern w:val="21"/>
          <w:sz w:val="18"/>
          <w:szCs w:val="18"/>
        </w:rPr>
        <w:fldChar w:fldCharType="begin"/>
      </w:r>
      <w:r>
        <w:rPr>
          <w:rFonts w:ascii="Times New Roman"/>
          <w:snapToGrid w:val="0"/>
          <w:kern w:val="21"/>
          <w:sz w:val="18"/>
          <w:szCs w:val="18"/>
        </w:rPr>
        <w:instrText xml:space="preserve"> = 1 \* GB3 \* MERGEFORMAT </w:instrText>
      </w:r>
      <w:r>
        <w:rPr>
          <w:rFonts w:ascii="Times New Roman"/>
          <w:snapToGrid w:val="0"/>
          <w:kern w:val="21"/>
          <w:sz w:val="18"/>
          <w:szCs w:val="18"/>
        </w:rPr>
        <w:fldChar w:fldCharType="separate"/>
      </w:r>
      <w:r>
        <w:rPr>
          <w:rFonts w:ascii="Times New Roman"/>
          <w:kern w:val="21"/>
          <w:sz w:val="18"/>
          <w:szCs w:val="18"/>
        </w:rPr>
        <w:t>①</w:t>
      </w:r>
      <w:r>
        <w:rPr>
          <w:rFonts w:ascii="Times New Roman"/>
          <w:snapToGrid w:val="0"/>
          <w:kern w:val="21"/>
          <w:sz w:val="18"/>
          <w:szCs w:val="18"/>
        </w:rPr>
        <w:fldChar w:fldCharType="end"/>
      </w:r>
    </w:p>
    <w:p>
      <w:pPr>
        <w:rPr>
          <w:rFonts w:hint="eastAsia" w:eastAsia="宋体"/>
          <w:lang w:eastAsia="zh-CN"/>
        </w:rPr>
      </w:pPr>
      <w:r>
        <w:rPr>
          <w:rFonts w:hint="eastAsia" w:eastAsia="宋体"/>
          <w:lang w:eastAsia="zh-CN"/>
        </w:rPr>
        <w:drawing>
          <wp:inline distT="0" distB="0" distL="114300" distR="114300">
            <wp:extent cx="5661025" cy="8084820"/>
            <wp:effectExtent l="0" t="0" r="8255" b="7620"/>
            <wp:docPr id="70" name="图片 70" descr="1628558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628558880(1)"/>
                    <pic:cNvPicPr>
                      <a:picLocks noChangeAspect="1"/>
                    </pic:cNvPicPr>
                  </pic:nvPicPr>
                  <pic:blipFill>
                    <a:blip r:embed="rId9"/>
                    <a:stretch>
                      <a:fillRect/>
                    </a:stretch>
                  </pic:blipFill>
                  <pic:spPr>
                    <a:xfrm>
                      <a:off x="0" y="0"/>
                      <a:ext cx="5661025" cy="8084820"/>
                    </a:xfrm>
                    <a:prstGeom prst="rect">
                      <a:avLst/>
                    </a:prstGeom>
                  </pic:spPr>
                </pic:pic>
              </a:graphicData>
            </a:graphic>
          </wp:inline>
        </w:drawing>
      </w: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lang w:eastAsia="zh-CN"/>
        </w:rPr>
      </w:pPr>
      <w:r>
        <w:rPr>
          <w:rFonts w:hint="eastAsia"/>
          <w:lang w:eastAsia="zh-CN"/>
        </w:rPr>
        <w:drawing>
          <wp:inline distT="0" distB="0" distL="114300" distR="114300">
            <wp:extent cx="8267065" cy="5113655"/>
            <wp:effectExtent l="0" t="0" r="6985" b="8255"/>
            <wp:docPr id="71" name="图片 71" descr="1628559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628559342(1)"/>
                    <pic:cNvPicPr>
                      <a:picLocks noChangeAspect="1"/>
                    </pic:cNvPicPr>
                  </pic:nvPicPr>
                  <pic:blipFill>
                    <a:blip r:embed="rId10"/>
                    <a:stretch>
                      <a:fillRect/>
                    </a:stretch>
                  </pic:blipFill>
                  <pic:spPr>
                    <a:xfrm rot="16200000">
                      <a:off x="0" y="0"/>
                      <a:ext cx="8267065" cy="5113655"/>
                    </a:xfrm>
                    <a:prstGeom prst="rect">
                      <a:avLst/>
                    </a:prstGeom>
                  </pic:spPr>
                </pic:pic>
              </a:graphicData>
            </a:graphic>
          </wp:inline>
        </w:drawing>
      </w:r>
    </w:p>
    <w:p>
      <w:pPr>
        <w:pStyle w:val="2"/>
        <w:rPr>
          <w:rFonts w:hint="eastAsia"/>
          <w:lang w:eastAsia="zh-CN"/>
        </w:rPr>
      </w:pPr>
    </w:p>
    <w:p>
      <w:pPr>
        <w:rPr>
          <w:rFonts w:hint="eastAsia"/>
          <w:lang w:eastAsia="zh-CN"/>
        </w:rPr>
      </w:pPr>
    </w:p>
    <w:p>
      <w:pPr>
        <w:pStyle w:val="2"/>
        <w:ind w:left="0" w:leftChars="0" w:firstLine="0" w:firstLineChars="0"/>
        <w:rPr>
          <w:rFonts w:hint="eastAsia"/>
          <w:lang w:eastAsia="zh-CN"/>
        </w:rPr>
      </w:pPr>
      <w:r>
        <w:rPr>
          <w:rFonts w:hint="eastAsia"/>
          <w:lang w:eastAsia="zh-CN"/>
        </w:rPr>
        <w:drawing>
          <wp:anchor distT="0" distB="0" distL="114300" distR="114300" simplePos="0" relativeHeight="251662336" behindDoc="0" locked="0" layoutInCell="1" allowOverlap="1">
            <wp:simplePos x="0" y="0"/>
            <wp:positionH relativeFrom="column">
              <wp:posOffset>-1472565</wp:posOffset>
            </wp:positionH>
            <wp:positionV relativeFrom="page">
              <wp:posOffset>2600325</wp:posOffset>
            </wp:positionV>
            <wp:extent cx="8312150" cy="5107940"/>
            <wp:effectExtent l="0" t="0" r="12700" b="8890"/>
            <wp:wrapSquare wrapText="bothSides"/>
            <wp:docPr id="72" name="图片 72" descr="1628559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1628559710(1)"/>
                    <pic:cNvPicPr>
                      <a:picLocks noChangeAspect="1"/>
                    </pic:cNvPicPr>
                  </pic:nvPicPr>
                  <pic:blipFill>
                    <a:blip r:embed="rId11"/>
                    <a:stretch>
                      <a:fillRect/>
                    </a:stretch>
                  </pic:blipFill>
                  <pic:spPr>
                    <a:xfrm rot="16200000">
                      <a:off x="0" y="0"/>
                      <a:ext cx="8312150" cy="5107940"/>
                    </a:xfrm>
                    <a:prstGeom prst="rect">
                      <a:avLst/>
                    </a:prstGeom>
                  </pic:spPr>
                </pic:pic>
              </a:graphicData>
            </a:graphic>
          </wp:anchor>
        </w:drawing>
      </w:r>
    </w:p>
    <w:p>
      <w:pPr>
        <w:pStyle w:val="2"/>
        <w:rPr>
          <w:rFonts w:hint="eastAsia"/>
          <w:lang w:eastAsia="zh-CN"/>
        </w:rPr>
      </w:pPr>
    </w:p>
    <w:p>
      <w:pPr>
        <w:pStyle w:val="2"/>
        <w:ind w:left="0" w:leftChars="0" w:firstLine="0" w:firstLineChars="0"/>
        <w:rPr>
          <w:rFonts w:hint="eastAsia"/>
          <w:lang w:eastAsia="zh-CN"/>
        </w:rPr>
      </w:pPr>
      <w:r>
        <w:rPr>
          <w:rFonts w:hint="eastAsia"/>
          <w:lang w:eastAsia="zh-CN"/>
        </w:rPr>
        <w:drawing>
          <wp:inline distT="0" distB="0" distL="114300" distR="114300">
            <wp:extent cx="7421880" cy="5544185"/>
            <wp:effectExtent l="0" t="0" r="3175" b="0"/>
            <wp:docPr id="73" name="图片 73" descr="1628559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628559873(1)"/>
                    <pic:cNvPicPr>
                      <a:picLocks noChangeAspect="1"/>
                    </pic:cNvPicPr>
                  </pic:nvPicPr>
                  <pic:blipFill>
                    <a:blip r:embed="rId12"/>
                    <a:stretch>
                      <a:fillRect/>
                    </a:stretch>
                  </pic:blipFill>
                  <pic:spPr>
                    <a:xfrm rot="16200000">
                      <a:off x="0" y="0"/>
                      <a:ext cx="7421880" cy="5544185"/>
                    </a:xfrm>
                    <a:prstGeom prst="rect">
                      <a:avLst/>
                    </a:prstGeom>
                  </pic:spPr>
                </pic:pic>
              </a:graphicData>
            </a:graphic>
          </wp:inline>
        </w:drawing>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ind w:left="0" w:leftChars="0" w:firstLine="0" w:firstLineChars="0"/>
        <w:rPr>
          <w:rFonts w:hint="eastAsia"/>
          <w:lang w:eastAsia="zh-CN"/>
        </w:rPr>
      </w:pPr>
      <w:r>
        <w:rPr>
          <w:rFonts w:hint="eastAsia"/>
          <w:lang w:eastAsia="zh-CN"/>
        </w:rPr>
        <w:drawing>
          <wp:inline distT="0" distB="0" distL="114300" distR="114300">
            <wp:extent cx="8158480" cy="5480050"/>
            <wp:effectExtent l="0" t="0" r="6350" b="10160"/>
            <wp:docPr id="76" name="图片 76" descr="162855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1628559932"/>
                    <pic:cNvPicPr>
                      <a:picLocks noChangeAspect="1"/>
                    </pic:cNvPicPr>
                  </pic:nvPicPr>
                  <pic:blipFill>
                    <a:blip r:embed="rId13"/>
                    <a:stretch>
                      <a:fillRect/>
                    </a:stretch>
                  </pic:blipFill>
                  <pic:spPr>
                    <a:xfrm rot="16200000">
                      <a:off x="0" y="0"/>
                      <a:ext cx="8158480" cy="5480050"/>
                    </a:xfrm>
                    <a:prstGeom prst="rect">
                      <a:avLst/>
                    </a:prstGeom>
                  </pic:spPr>
                </pic:pic>
              </a:graphicData>
            </a:graphic>
          </wp:inline>
        </w:drawing>
      </w:r>
    </w:p>
    <w:p>
      <w:pPr>
        <w:rPr>
          <w:rFonts w:hint="eastAsia"/>
          <w:lang w:eastAsia="zh-CN"/>
        </w:rPr>
      </w:pPr>
    </w:p>
    <w:p>
      <w:pPr>
        <w:pStyle w:val="2"/>
        <w:rPr>
          <w:rFonts w:hint="eastAsia"/>
          <w:lang w:eastAsia="zh-CN"/>
        </w:rPr>
      </w:pPr>
    </w:p>
    <w:p>
      <w:pPr>
        <w:rPr>
          <w:rFonts w:hint="eastAsia"/>
          <w:lang w:eastAsia="zh-CN"/>
        </w:rPr>
      </w:pPr>
      <w:r>
        <w:rPr>
          <w:rFonts w:hint="eastAsia"/>
          <w:lang w:eastAsia="zh-CN"/>
        </w:rPr>
        <w:drawing>
          <wp:inline distT="0" distB="0" distL="114300" distR="114300">
            <wp:extent cx="5542915" cy="7886700"/>
            <wp:effectExtent l="0" t="0" r="4445" b="7620"/>
            <wp:docPr id="77" name="图片 77" descr="1628559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1628559980(1)"/>
                    <pic:cNvPicPr>
                      <a:picLocks noChangeAspect="1"/>
                    </pic:cNvPicPr>
                  </pic:nvPicPr>
                  <pic:blipFill>
                    <a:blip r:embed="rId14"/>
                    <a:stretch>
                      <a:fillRect/>
                    </a:stretch>
                  </pic:blipFill>
                  <pic:spPr>
                    <a:xfrm>
                      <a:off x="0" y="0"/>
                      <a:ext cx="5542915" cy="7886700"/>
                    </a:xfrm>
                    <a:prstGeom prst="rect">
                      <a:avLst/>
                    </a:prstGeom>
                  </pic:spPr>
                </pic:pic>
              </a:graphicData>
            </a:graphic>
          </wp:inline>
        </w:drawing>
      </w:r>
    </w:p>
    <w:p>
      <w:pPr>
        <w:pStyle w:val="2"/>
        <w:rPr>
          <w:rFonts w:hint="eastAsia"/>
          <w:lang w:eastAsia="zh-CN"/>
        </w:rPr>
      </w:pPr>
    </w:p>
    <w:p>
      <w:pPr>
        <w:pStyle w:val="2"/>
        <w:rPr>
          <w:rFonts w:hint="eastAsia"/>
          <w:lang w:eastAsia="zh-CN"/>
        </w:rPr>
      </w:pPr>
    </w:p>
    <w:p>
      <w:pPr>
        <w:pStyle w:val="2"/>
        <w:rPr>
          <w:rFonts w:hint="eastAsia"/>
          <w:lang w:eastAsia="zh-CN"/>
        </w:rPr>
      </w:pPr>
    </w:p>
    <w:p>
      <w:pPr>
        <w:pStyle w:val="2"/>
        <w:ind w:left="0" w:leftChars="0" w:firstLine="0" w:firstLineChars="0"/>
        <w:rPr>
          <w:rFonts w:hint="eastAsia" w:eastAsiaTheme="minorEastAsia"/>
          <w:lang w:eastAsia="zh-CN"/>
        </w:rPr>
      </w:pPr>
      <w:r>
        <w:rPr>
          <w:rFonts w:hint="eastAsia" w:eastAsiaTheme="minorEastAsia"/>
          <w:lang w:eastAsia="zh-CN"/>
        </w:rPr>
        <w:drawing>
          <wp:inline distT="0" distB="0" distL="114300" distR="114300">
            <wp:extent cx="6106160" cy="8355330"/>
            <wp:effectExtent l="0" t="0" r="5080" b="11430"/>
            <wp:docPr id="78" name="图片 78" descr="范爽门窗上报申请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范爽门窗上报申请 001"/>
                    <pic:cNvPicPr>
                      <a:picLocks noChangeAspect="1"/>
                    </pic:cNvPicPr>
                  </pic:nvPicPr>
                  <pic:blipFill>
                    <a:blip r:embed="rId15"/>
                    <a:stretch>
                      <a:fillRect/>
                    </a:stretch>
                  </pic:blipFill>
                  <pic:spPr>
                    <a:xfrm>
                      <a:off x="0" y="0"/>
                      <a:ext cx="6106160" cy="8355330"/>
                    </a:xfrm>
                    <a:prstGeom prst="rect">
                      <a:avLst/>
                    </a:prstGeom>
                  </pic:spPr>
                </pic:pic>
              </a:graphicData>
            </a:graphic>
          </wp:inline>
        </w:drawing>
      </w:r>
    </w:p>
    <w:p>
      <w:pPr>
        <w:rPr>
          <w:rFonts w:hint="eastAsia" w:eastAsiaTheme="minorEastAsia"/>
          <w:lang w:eastAsia="zh-CN"/>
        </w:rPr>
      </w:pPr>
    </w:p>
    <w:p>
      <w:pPr>
        <w:pStyle w:val="2"/>
        <w:ind w:left="0" w:leftChars="0" w:firstLine="0" w:firstLineChars="0"/>
      </w:pPr>
      <w:r>
        <w:drawing>
          <wp:inline distT="0" distB="0" distL="0" distR="0">
            <wp:extent cx="6212205" cy="8448675"/>
            <wp:effectExtent l="0" t="0" r="5715" b="952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6"/>
                    <a:stretch>
                      <a:fillRect/>
                    </a:stretch>
                  </pic:blipFill>
                  <pic:spPr>
                    <a:xfrm>
                      <a:off x="0" y="0"/>
                      <a:ext cx="6212899" cy="8449255"/>
                    </a:xfrm>
                    <a:prstGeom prst="rect">
                      <a:avLst/>
                    </a:prstGeom>
                  </pic:spPr>
                </pic:pic>
              </a:graphicData>
            </a:graphic>
          </wp:inline>
        </w:drawing>
      </w:r>
    </w:p>
    <w:p/>
    <w:p>
      <w:pPr>
        <w:pStyle w:val="2"/>
        <w:ind w:left="0" w:leftChars="0" w:firstLine="0" w:firstLineChars="0"/>
      </w:pPr>
      <w:r>
        <w:drawing>
          <wp:inline distT="0" distB="0" distL="0" distR="0">
            <wp:extent cx="5476875" cy="8787765"/>
            <wp:effectExtent l="0" t="0" r="9525" b="571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7"/>
                    <a:stretch>
                      <a:fillRect/>
                    </a:stretch>
                  </pic:blipFill>
                  <pic:spPr>
                    <a:xfrm>
                      <a:off x="0" y="0"/>
                      <a:ext cx="5481626" cy="8795577"/>
                    </a:xfrm>
                    <a:prstGeom prst="rect">
                      <a:avLst/>
                    </a:prstGeom>
                  </pic:spPr>
                </pic:pic>
              </a:graphicData>
            </a:graphic>
          </wp:inline>
        </w:drawing>
      </w:r>
    </w:p>
    <w:p>
      <w:r>
        <w:drawing>
          <wp:inline distT="0" distB="0" distL="0" distR="0">
            <wp:extent cx="6096000" cy="84582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8"/>
                    <a:stretch>
                      <a:fillRect/>
                    </a:stretch>
                  </pic:blipFill>
                  <pic:spPr>
                    <a:xfrm>
                      <a:off x="0" y="0"/>
                      <a:ext cx="6097526" cy="8460317"/>
                    </a:xfrm>
                    <a:prstGeom prst="rect">
                      <a:avLst/>
                    </a:prstGeom>
                  </pic:spPr>
                </pic:pic>
              </a:graphicData>
            </a:graphic>
          </wp:inline>
        </w:drawing>
      </w:r>
    </w:p>
    <w:p>
      <w:pPr>
        <w:pStyle w:val="2"/>
      </w:pPr>
    </w:p>
    <w:p>
      <w:pPr>
        <w:rPr>
          <w:rFonts w:hint="eastAsia" w:eastAsia="宋体"/>
          <w:lang w:eastAsia="zh-CN"/>
        </w:rPr>
      </w:pPr>
      <w:r>
        <w:rPr>
          <w:rFonts w:hint="eastAsia" w:eastAsia="宋体"/>
          <w:lang w:eastAsia="zh-CN"/>
        </w:rPr>
        <w:drawing>
          <wp:inline distT="0" distB="0" distL="114300" distR="114300">
            <wp:extent cx="3345180" cy="4785360"/>
            <wp:effectExtent l="0" t="0" r="7620" b="0"/>
            <wp:docPr id="82" name="图片 82" descr="1628560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628560085(1)"/>
                    <pic:cNvPicPr>
                      <a:picLocks noChangeAspect="1"/>
                    </pic:cNvPicPr>
                  </pic:nvPicPr>
                  <pic:blipFill>
                    <a:blip r:embed="rId19"/>
                    <a:stretch>
                      <a:fillRect/>
                    </a:stretch>
                  </pic:blipFill>
                  <pic:spPr>
                    <a:xfrm>
                      <a:off x="0" y="0"/>
                      <a:ext cx="3345180" cy="4785360"/>
                    </a:xfrm>
                    <a:prstGeom prst="rect">
                      <a:avLst/>
                    </a:prstGeom>
                  </pic:spPr>
                </pic:pic>
              </a:graphicData>
            </a:graphic>
          </wp:inline>
        </w:drawing>
      </w: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ind w:left="0" w:leftChars="0" w:firstLine="0" w:firstLineChars="0"/>
        <w:rPr>
          <w:rFonts w:hint="eastAsia"/>
          <w:lang w:eastAsia="zh-CN"/>
        </w:rPr>
      </w:pPr>
      <w:r>
        <w:rPr>
          <w:rFonts w:hint="eastAsia" w:eastAsiaTheme="minorEastAsia"/>
          <w:lang w:eastAsia="zh-CN"/>
        </w:rPr>
        <w:drawing>
          <wp:inline distT="0" distB="0" distL="114300" distR="114300">
            <wp:extent cx="6106160" cy="8341360"/>
            <wp:effectExtent l="0" t="0" r="5080" b="10160"/>
            <wp:docPr id="83" name="图片 8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001"/>
                    <pic:cNvPicPr>
                      <a:picLocks noChangeAspect="1"/>
                    </pic:cNvPicPr>
                  </pic:nvPicPr>
                  <pic:blipFill>
                    <a:blip r:embed="rId20"/>
                    <a:stretch>
                      <a:fillRect/>
                    </a:stretch>
                  </pic:blipFill>
                  <pic:spPr>
                    <a:xfrm>
                      <a:off x="0" y="0"/>
                      <a:ext cx="6106160" cy="8341360"/>
                    </a:xfrm>
                    <a:prstGeom prst="rect">
                      <a:avLst/>
                    </a:prstGeom>
                  </pic:spPr>
                </pic:pic>
              </a:graphicData>
            </a:graphic>
          </wp:inline>
        </w:drawing>
      </w:r>
      <w:bookmarkStart w:id="4" w:name="_GoBack"/>
      <w:bookmarkEnd w:id="4"/>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Noto Sans Mono CJK JP Regular">
    <w:altName w:val="Arial Unicode MS"/>
    <w:panose1 w:val="00000000000000000000"/>
    <w:charset w:val="00"/>
    <w:family w:val="swiss"/>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方正小标宋_GBK">
    <w:altName w:val="宋体"/>
    <w:panose1 w:val="00000000000000000000"/>
    <w:charset w:val="86"/>
    <w:family w:val="script"/>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TimesNewRomanPSMT">
    <w:altName w:val="MS Gothic"/>
    <w:panose1 w:val="00000000000000000000"/>
    <w:charset w:val="80"/>
    <w:family w:val="auto"/>
    <w:pitch w:val="default"/>
    <w:sig w:usb0="00000000" w:usb1="00000000" w:usb2="00000010" w:usb3="00000000" w:csb0="00020000" w:csb1="00000000"/>
  </w:font>
  <w:font w:name="MS Gothic">
    <w:panose1 w:val="020B0609070205080204"/>
    <w:charset w:val="80"/>
    <w:family w:val="auto"/>
    <w:pitch w:val="default"/>
    <w:sig w:usb0="E00002FF" w:usb1="6AC7FDFB" w:usb2="00000012" w:usb3="00000000" w:csb0="4002009F" w:csb1="DFD70000"/>
  </w:font>
  <w:font w:name="MS Mincho">
    <w:panose1 w:val="02020609040205080304"/>
    <w:charset w:val="80"/>
    <w:family w:val="modern"/>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sz w:val="24"/>
        <w:szCs w:val="24"/>
      </w:rPr>
    </w:pPr>
    <w:r>
      <w:rPr>
        <w:sz w:val="24"/>
        <w:szCs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1"/>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rPr>
                              <w:rFonts w:hint="eastAsia"/>
                            </w:rPr>
                            <w:fldChar w:fldCharType="begin"/>
                          </w:r>
                          <w:r>
                            <w:rPr>
                              <w:rFonts w:hint="eastAsia"/>
                            </w:rPr>
                            <w:instrText xml:space="preserve"> PAGE  \* MERGEFORMAT </w:instrText>
                          </w:r>
                          <w:r>
                            <w:rPr>
                              <w:rFonts w:hint="eastAsia"/>
                            </w:rPr>
                            <w:fldChar w:fldCharType="separate"/>
                          </w:r>
                          <w:r>
                            <w:t>79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21"/>
                    </w:pPr>
                    <w:r>
                      <w:rPr>
                        <w:rFonts w:hint="eastAsia"/>
                      </w:rPr>
                      <w:fldChar w:fldCharType="begin"/>
                    </w:r>
                    <w:r>
                      <w:rPr>
                        <w:rFonts w:hint="eastAsia"/>
                      </w:rPr>
                      <w:instrText xml:space="preserve"> PAGE  \* MERGEFORMAT </w:instrText>
                    </w:r>
                    <w:r>
                      <w:rPr>
                        <w:rFonts w:hint="eastAsia"/>
                      </w:rPr>
                      <w:fldChar w:fldCharType="separate"/>
                    </w:r>
                    <w:r>
                      <w:t>79</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BE1A29F"/>
    <w:multiLevelType w:val="singleLevel"/>
    <w:tmpl w:val="6BE1A29F"/>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C7213"/>
    <w:rsid w:val="000064F9"/>
    <w:rsid w:val="00021511"/>
    <w:rsid w:val="00022670"/>
    <w:rsid w:val="000234DD"/>
    <w:rsid w:val="00032477"/>
    <w:rsid w:val="0003791C"/>
    <w:rsid w:val="00037945"/>
    <w:rsid w:val="000421AB"/>
    <w:rsid w:val="00046FBD"/>
    <w:rsid w:val="000472A4"/>
    <w:rsid w:val="000616FA"/>
    <w:rsid w:val="0008276C"/>
    <w:rsid w:val="00087626"/>
    <w:rsid w:val="00096578"/>
    <w:rsid w:val="000A0226"/>
    <w:rsid w:val="000A0A0B"/>
    <w:rsid w:val="000A22DE"/>
    <w:rsid w:val="000A3CAB"/>
    <w:rsid w:val="000A5E02"/>
    <w:rsid w:val="000B196C"/>
    <w:rsid w:val="000B2B4C"/>
    <w:rsid w:val="000B2CE0"/>
    <w:rsid w:val="000C36B2"/>
    <w:rsid w:val="000C6756"/>
    <w:rsid w:val="000D45C7"/>
    <w:rsid w:val="000D5101"/>
    <w:rsid w:val="000D5AFA"/>
    <w:rsid w:val="000D63A9"/>
    <w:rsid w:val="000D771D"/>
    <w:rsid w:val="000F6743"/>
    <w:rsid w:val="000F6934"/>
    <w:rsid w:val="00100205"/>
    <w:rsid w:val="00133991"/>
    <w:rsid w:val="00135DE0"/>
    <w:rsid w:val="0014695B"/>
    <w:rsid w:val="0015119A"/>
    <w:rsid w:val="00154845"/>
    <w:rsid w:val="001549EE"/>
    <w:rsid w:val="00155C9A"/>
    <w:rsid w:val="00160019"/>
    <w:rsid w:val="00164D02"/>
    <w:rsid w:val="00172FF8"/>
    <w:rsid w:val="001749C2"/>
    <w:rsid w:val="00177050"/>
    <w:rsid w:val="0018095C"/>
    <w:rsid w:val="001901CA"/>
    <w:rsid w:val="001927D8"/>
    <w:rsid w:val="00197F9B"/>
    <w:rsid w:val="001A0D51"/>
    <w:rsid w:val="001A10C7"/>
    <w:rsid w:val="001B64F9"/>
    <w:rsid w:val="001C1B35"/>
    <w:rsid w:val="001C7C7C"/>
    <w:rsid w:val="001D066B"/>
    <w:rsid w:val="001D251B"/>
    <w:rsid w:val="001F0E61"/>
    <w:rsid w:val="001F1952"/>
    <w:rsid w:val="001F6735"/>
    <w:rsid w:val="00201B24"/>
    <w:rsid w:val="002046C3"/>
    <w:rsid w:val="002073DC"/>
    <w:rsid w:val="002357AD"/>
    <w:rsid w:val="00235EED"/>
    <w:rsid w:val="00242D81"/>
    <w:rsid w:val="00252746"/>
    <w:rsid w:val="002626D2"/>
    <w:rsid w:val="002667E8"/>
    <w:rsid w:val="00266DAF"/>
    <w:rsid w:val="002670F4"/>
    <w:rsid w:val="00272514"/>
    <w:rsid w:val="00286091"/>
    <w:rsid w:val="002A2836"/>
    <w:rsid w:val="002A28C8"/>
    <w:rsid w:val="002A2A02"/>
    <w:rsid w:val="002B62E3"/>
    <w:rsid w:val="002C6689"/>
    <w:rsid w:val="002E56D1"/>
    <w:rsid w:val="002F5586"/>
    <w:rsid w:val="00300268"/>
    <w:rsid w:val="0030248D"/>
    <w:rsid w:val="003162A7"/>
    <w:rsid w:val="00323470"/>
    <w:rsid w:val="00327C6C"/>
    <w:rsid w:val="0033512F"/>
    <w:rsid w:val="00337CAA"/>
    <w:rsid w:val="00340AA2"/>
    <w:rsid w:val="00340C8A"/>
    <w:rsid w:val="003416B5"/>
    <w:rsid w:val="003569DC"/>
    <w:rsid w:val="00363133"/>
    <w:rsid w:val="00371EE6"/>
    <w:rsid w:val="00377B02"/>
    <w:rsid w:val="00393EC4"/>
    <w:rsid w:val="003948D1"/>
    <w:rsid w:val="0039622A"/>
    <w:rsid w:val="003A059E"/>
    <w:rsid w:val="003B53E9"/>
    <w:rsid w:val="003C2BCD"/>
    <w:rsid w:val="003C57A2"/>
    <w:rsid w:val="003C598A"/>
    <w:rsid w:val="003C787E"/>
    <w:rsid w:val="003E10AF"/>
    <w:rsid w:val="003E26CA"/>
    <w:rsid w:val="003E52A3"/>
    <w:rsid w:val="00402569"/>
    <w:rsid w:val="0040324F"/>
    <w:rsid w:val="004055EE"/>
    <w:rsid w:val="00410C04"/>
    <w:rsid w:val="00412C4E"/>
    <w:rsid w:val="004133D7"/>
    <w:rsid w:val="00422A6C"/>
    <w:rsid w:val="00426BC1"/>
    <w:rsid w:val="004372BE"/>
    <w:rsid w:val="00452322"/>
    <w:rsid w:val="00457E6F"/>
    <w:rsid w:val="00460218"/>
    <w:rsid w:val="0046219B"/>
    <w:rsid w:val="00475E08"/>
    <w:rsid w:val="00483220"/>
    <w:rsid w:val="004838DE"/>
    <w:rsid w:val="0048503A"/>
    <w:rsid w:val="00487FA4"/>
    <w:rsid w:val="004929DA"/>
    <w:rsid w:val="00497C1D"/>
    <w:rsid w:val="004A0FA4"/>
    <w:rsid w:val="004B0CFF"/>
    <w:rsid w:val="004D3C94"/>
    <w:rsid w:val="004E155F"/>
    <w:rsid w:val="004E23DA"/>
    <w:rsid w:val="004E523E"/>
    <w:rsid w:val="004F055A"/>
    <w:rsid w:val="004F1384"/>
    <w:rsid w:val="004F6307"/>
    <w:rsid w:val="0050148F"/>
    <w:rsid w:val="0050460B"/>
    <w:rsid w:val="00506D20"/>
    <w:rsid w:val="0051724B"/>
    <w:rsid w:val="00543179"/>
    <w:rsid w:val="00552A3E"/>
    <w:rsid w:val="0056171E"/>
    <w:rsid w:val="00577D4D"/>
    <w:rsid w:val="00581637"/>
    <w:rsid w:val="00582687"/>
    <w:rsid w:val="005843DC"/>
    <w:rsid w:val="00584802"/>
    <w:rsid w:val="0059069B"/>
    <w:rsid w:val="005927B7"/>
    <w:rsid w:val="00594655"/>
    <w:rsid w:val="00596E25"/>
    <w:rsid w:val="005A0CCA"/>
    <w:rsid w:val="005A396F"/>
    <w:rsid w:val="005B19DE"/>
    <w:rsid w:val="005C60CD"/>
    <w:rsid w:val="005D471C"/>
    <w:rsid w:val="005D7683"/>
    <w:rsid w:val="005E48FE"/>
    <w:rsid w:val="005E6BE3"/>
    <w:rsid w:val="005F521A"/>
    <w:rsid w:val="00611AFD"/>
    <w:rsid w:val="00626B25"/>
    <w:rsid w:val="00630E58"/>
    <w:rsid w:val="00632446"/>
    <w:rsid w:val="0063661B"/>
    <w:rsid w:val="006405D6"/>
    <w:rsid w:val="00640D72"/>
    <w:rsid w:val="00646A26"/>
    <w:rsid w:val="00657E0C"/>
    <w:rsid w:val="00667238"/>
    <w:rsid w:val="00670909"/>
    <w:rsid w:val="00685BF9"/>
    <w:rsid w:val="006A2127"/>
    <w:rsid w:val="006B0796"/>
    <w:rsid w:val="006B48D5"/>
    <w:rsid w:val="006C17FC"/>
    <w:rsid w:val="006D5778"/>
    <w:rsid w:val="006E15E5"/>
    <w:rsid w:val="006E59C1"/>
    <w:rsid w:val="006E6985"/>
    <w:rsid w:val="00703ECA"/>
    <w:rsid w:val="00710158"/>
    <w:rsid w:val="00713C41"/>
    <w:rsid w:val="007169C7"/>
    <w:rsid w:val="00720D46"/>
    <w:rsid w:val="0073537F"/>
    <w:rsid w:val="007446CD"/>
    <w:rsid w:val="00754C66"/>
    <w:rsid w:val="00756638"/>
    <w:rsid w:val="007607AD"/>
    <w:rsid w:val="00760B09"/>
    <w:rsid w:val="00770C2E"/>
    <w:rsid w:val="00773B4D"/>
    <w:rsid w:val="00774F23"/>
    <w:rsid w:val="007854E9"/>
    <w:rsid w:val="00795E89"/>
    <w:rsid w:val="007A0679"/>
    <w:rsid w:val="007A4DFD"/>
    <w:rsid w:val="007B3E7E"/>
    <w:rsid w:val="007B6940"/>
    <w:rsid w:val="007B78F0"/>
    <w:rsid w:val="007C674F"/>
    <w:rsid w:val="007D2A4B"/>
    <w:rsid w:val="007D449A"/>
    <w:rsid w:val="007E0A63"/>
    <w:rsid w:val="007E1D5C"/>
    <w:rsid w:val="007E6C7A"/>
    <w:rsid w:val="00804806"/>
    <w:rsid w:val="0080731A"/>
    <w:rsid w:val="00812E2E"/>
    <w:rsid w:val="00814827"/>
    <w:rsid w:val="00822584"/>
    <w:rsid w:val="00843F5B"/>
    <w:rsid w:val="00845C0B"/>
    <w:rsid w:val="008502FA"/>
    <w:rsid w:val="00852F04"/>
    <w:rsid w:val="008579FC"/>
    <w:rsid w:val="0086065A"/>
    <w:rsid w:val="00862806"/>
    <w:rsid w:val="0086623D"/>
    <w:rsid w:val="00867BD7"/>
    <w:rsid w:val="0088590A"/>
    <w:rsid w:val="00886DD2"/>
    <w:rsid w:val="00891CA4"/>
    <w:rsid w:val="00894FB9"/>
    <w:rsid w:val="00895AA3"/>
    <w:rsid w:val="008A2C9A"/>
    <w:rsid w:val="008B2346"/>
    <w:rsid w:val="008B504D"/>
    <w:rsid w:val="008B78E8"/>
    <w:rsid w:val="008B7925"/>
    <w:rsid w:val="008D32DB"/>
    <w:rsid w:val="008D39B2"/>
    <w:rsid w:val="008E14B2"/>
    <w:rsid w:val="008F3A59"/>
    <w:rsid w:val="008F4948"/>
    <w:rsid w:val="008F73A7"/>
    <w:rsid w:val="00901AEE"/>
    <w:rsid w:val="009038CB"/>
    <w:rsid w:val="0091348F"/>
    <w:rsid w:val="00913BDD"/>
    <w:rsid w:val="00914E0B"/>
    <w:rsid w:val="00916A93"/>
    <w:rsid w:val="009210DB"/>
    <w:rsid w:val="0092716B"/>
    <w:rsid w:val="00942285"/>
    <w:rsid w:val="00964AD9"/>
    <w:rsid w:val="009671D3"/>
    <w:rsid w:val="00971122"/>
    <w:rsid w:val="0097532A"/>
    <w:rsid w:val="009933FD"/>
    <w:rsid w:val="00996717"/>
    <w:rsid w:val="009B1684"/>
    <w:rsid w:val="009C07CB"/>
    <w:rsid w:val="009C0DB7"/>
    <w:rsid w:val="009F32E1"/>
    <w:rsid w:val="00A00FAD"/>
    <w:rsid w:val="00A1056A"/>
    <w:rsid w:val="00A1077D"/>
    <w:rsid w:val="00A11047"/>
    <w:rsid w:val="00A1234B"/>
    <w:rsid w:val="00A1242B"/>
    <w:rsid w:val="00A135EE"/>
    <w:rsid w:val="00A15BE3"/>
    <w:rsid w:val="00A23139"/>
    <w:rsid w:val="00A256B8"/>
    <w:rsid w:val="00A42EE2"/>
    <w:rsid w:val="00A43AE0"/>
    <w:rsid w:val="00A458F1"/>
    <w:rsid w:val="00A46A91"/>
    <w:rsid w:val="00A50E3C"/>
    <w:rsid w:val="00A51B15"/>
    <w:rsid w:val="00A60F39"/>
    <w:rsid w:val="00A65851"/>
    <w:rsid w:val="00A65CC4"/>
    <w:rsid w:val="00A67E0F"/>
    <w:rsid w:val="00A755A8"/>
    <w:rsid w:val="00A831F0"/>
    <w:rsid w:val="00A83801"/>
    <w:rsid w:val="00A962CD"/>
    <w:rsid w:val="00AA2DEC"/>
    <w:rsid w:val="00AB03E4"/>
    <w:rsid w:val="00AB1080"/>
    <w:rsid w:val="00AB3380"/>
    <w:rsid w:val="00AB5B7E"/>
    <w:rsid w:val="00AE7215"/>
    <w:rsid w:val="00AF38AE"/>
    <w:rsid w:val="00AF696A"/>
    <w:rsid w:val="00B002D9"/>
    <w:rsid w:val="00B03708"/>
    <w:rsid w:val="00B0560E"/>
    <w:rsid w:val="00B11261"/>
    <w:rsid w:val="00B15B5E"/>
    <w:rsid w:val="00B208C4"/>
    <w:rsid w:val="00B30228"/>
    <w:rsid w:val="00B304EF"/>
    <w:rsid w:val="00B31E5C"/>
    <w:rsid w:val="00B42D79"/>
    <w:rsid w:val="00B60C1C"/>
    <w:rsid w:val="00B6483C"/>
    <w:rsid w:val="00B6642A"/>
    <w:rsid w:val="00B7535E"/>
    <w:rsid w:val="00B76775"/>
    <w:rsid w:val="00B82F11"/>
    <w:rsid w:val="00B87855"/>
    <w:rsid w:val="00BA6114"/>
    <w:rsid w:val="00BB2590"/>
    <w:rsid w:val="00BB513E"/>
    <w:rsid w:val="00BC3C38"/>
    <w:rsid w:val="00BD65F7"/>
    <w:rsid w:val="00BE3924"/>
    <w:rsid w:val="00BF5732"/>
    <w:rsid w:val="00C22FA0"/>
    <w:rsid w:val="00C27D8D"/>
    <w:rsid w:val="00C30A01"/>
    <w:rsid w:val="00C331FD"/>
    <w:rsid w:val="00C35A16"/>
    <w:rsid w:val="00C37932"/>
    <w:rsid w:val="00C51646"/>
    <w:rsid w:val="00C51B67"/>
    <w:rsid w:val="00C559C6"/>
    <w:rsid w:val="00C629F7"/>
    <w:rsid w:val="00C64737"/>
    <w:rsid w:val="00C75348"/>
    <w:rsid w:val="00C85FAF"/>
    <w:rsid w:val="00C910C5"/>
    <w:rsid w:val="00C9298A"/>
    <w:rsid w:val="00CA2074"/>
    <w:rsid w:val="00CA2FCB"/>
    <w:rsid w:val="00CB4F18"/>
    <w:rsid w:val="00CB5750"/>
    <w:rsid w:val="00CB5C78"/>
    <w:rsid w:val="00CB6D74"/>
    <w:rsid w:val="00CB7B02"/>
    <w:rsid w:val="00CC5CE4"/>
    <w:rsid w:val="00CC6F37"/>
    <w:rsid w:val="00CD1FC8"/>
    <w:rsid w:val="00CD2ACB"/>
    <w:rsid w:val="00CD2E7D"/>
    <w:rsid w:val="00CD791A"/>
    <w:rsid w:val="00CE1912"/>
    <w:rsid w:val="00CE6CB7"/>
    <w:rsid w:val="00CE76EA"/>
    <w:rsid w:val="00CE7E9F"/>
    <w:rsid w:val="00D00891"/>
    <w:rsid w:val="00D06659"/>
    <w:rsid w:val="00D07B0A"/>
    <w:rsid w:val="00D160D8"/>
    <w:rsid w:val="00D224D3"/>
    <w:rsid w:val="00D2788E"/>
    <w:rsid w:val="00D30029"/>
    <w:rsid w:val="00D36B59"/>
    <w:rsid w:val="00D40AAF"/>
    <w:rsid w:val="00D40F9F"/>
    <w:rsid w:val="00D458FF"/>
    <w:rsid w:val="00D52653"/>
    <w:rsid w:val="00D534A2"/>
    <w:rsid w:val="00D546FB"/>
    <w:rsid w:val="00D55ECF"/>
    <w:rsid w:val="00D60A52"/>
    <w:rsid w:val="00D620EE"/>
    <w:rsid w:val="00D64707"/>
    <w:rsid w:val="00D76C99"/>
    <w:rsid w:val="00D81B46"/>
    <w:rsid w:val="00D90A80"/>
    <w:rsid w:val="00D90AFE"/>
    <w:rsid w:val="00D91983"/>
    <w:rsid w:val="00D97557"/>
    <w:rsid w:val="00DA3056"/>
    <w:rsid w:val="00DA531D"/>
    <w:rsid w:val="00DC075B"/>
    <w:rsid w:val="00DC0C83"/>
    <w:rsid w:val="00DC31B8"/>
    <w:rsid w:val="00DC3C3D"/>
    <w:rsid w:val="00DC6CCC"/>
    <w:rsid w:val="00DD6057"/>
    <w:rsid w:val="00DD6EEC"/>
    <w:rsid w:val="00DE0B8E"/>
    <w:rsid w:val="00DE7775"/>
    <w:rsid w:val="00DF0DC6"/>
    <w:rsid w:val="00DF0E37"/>
    <w:rsid w:val="00DF2292"/>
    <w:rsid w:val="00DF6BC6"/>
    <w:rsid w:val="00E0035C"/>
    <w:rsid w:val="00E12E90"/>
    <w:rsid w:val="00E279BD"/>
    <w:rsid w:val="00E30320"/>
    <w:rsid w:val="00E44B80"/>
    <w:rsid w:val="00E45E89"/>
    <w:rsid w:val="00E52DE6"/>
    <w:rsid w:val="00E611EE"/>
    <w:rsid w:val="00E622B5"/>
    <w:rsid w:val="00E63627"/>
    <w:rsid w:val="00E6629E"/>
    <w:rsid w:val="00E67120"/>
    <w:rsid w:val="00E74801"/>
    <w:rsid w:val="00E854BF"/>
    <w:rsid w:val="00E8665F"/>
    <w:rsid w:val="00E91BD3"/>
    <w:rsid w:val="00EA16E3"/>
    <w:rsid w:val="00EA5992"/>
    <w:rsid w:val="00EB120D"/>
    <w:rsid w:val="00EB7B79"/>
    <w:rsid w:val="00EC3B69"/>
    <w:rsid w:val="00EF25E3"/>
    <w:rsid w:val="00EF2786"/>
    <w:rsid w:val="00EF5C32"/>
    <w:rsid w:val="00F04B7C"/>
    <w:rsid w:val="00F06B8A"/>
    <w:rsid w:val="00F114EE"/>
    <w:rsid w:val="00F140F5"/>
    <w:rsid w:val="00F41C10"/>
    <w:rsid w:val="00F5074A"/>
    <w:rsid w:val="00F52108"/>
    <w:rsid w:val="00F82B4B"/>
    <w:rsid w:val="00F90CEE"/>
    <w:rsid w:val="00F91915"/>
    <w:rsid w:val="00F933AC"/>
    <w:rsid w:val="00FA2E89"/>
    <w:rsid w:val="00FA570B"/>
    <w:rsid w:val="00FB1B2B"/>
    <w:rsid w:val="00FB5CD4"/>
    <w:rsid w:val="00FD3E33"/>
    <w:rsid w:val="00FE5379"/>
    <w:rsid w:val="01571D69"/>
    <w:rsid w:val="01852D7E"/>
    <w:rsid w:val="01D26210"/>
    <w:rsid w:val="01EC7213"/>
    <w:rsid w:val="023B16D4"/>
    <w:rsid w:val="02405454"/>
    <w:rsid w:val="026526A0"/>
    <w:rsid w:val="026E7BC3"/>
    <w:rsid w:val="027E2AD4"/>
    <w:rsid w:val="03002880"/>
    <w:rsid w:val="030D5CD8"/>
    <w:rsid w:val="035F3665"/>
    <w:rsid w:val="035F7005"/>
    <w:rsid w:val="03731922"/>
    <w:rsid w:val="04004F5B"/>
    <w:rsid w:val="04130B15"/>
    <w:rsid w:val="044F733E"/>
    <w:rsid w:val="04FF5D72"/>
    <w:rsid w:val="050C782E"/>
    <w:rsid w:val="05DB07FE"/>
    <w:rsid w:val="05F11D86"/>
    <w:rsid w:val="06FC7B9D"/>
    <w:rsid w:val="070F3021"/>
    <w:rsid w:val="074F52E0"/>
    <w:rsid w:val="07886582"/>
    <w:rsid w:val="07AD5556"/>
    <w:rsid w:val="07C26806"/>
    <w:rsid w:val="07D725A8"/>
    <w:rsid w:val="08741C4D"/>
    <w:rsid w:val="08D47DC7"/>
    <w:rsid w:val="08ED3C06"/>
    <w:rsid w:val="090543D3"/>
    <w:rsid w:val="0923170E"/>
    <w:rsid w:val="09457387"/>
    <w:rsid w:val="0A4B43F9"/>
    <w:rsid w:val="0A6A39CB"/>
    <w:rsid w:val="0A922BAA"/>
    <w:rsid w:val="0AFB08EA"/>
    <w:rsid w:val="0B067886"/>
    <w:rsid w:val="0B2E5A51"/>
    <w:rsid w:val="0B965EC9"/>
    <w:rsid w:val="0BAE4516"/>
    <w:rsid w:val="0BF60633"/>
    <w:rsid w:val="0C17296E"/>
    <w:rsid w:val="0C265247"/>
    <w:rsid w:val="0C9004AE"/>
    <w:rsid w:val="0CB85BFD"/>
    <w:rsid w:val="0D464364"/>
    <w:rsid w:val="0D7E0608"/>
    <w:rsid w:val="0D89390E"/>
    <w:rsid w:val="0D973F39"/>
    <w:rsid w:val="0DAE4454"/>
    <w:rsid w:val="0E072D32"/>
    <w:rsid w:val="0E76005D"/>
    <w:rsid w:val="0E8A5825"/>
    <w:rsid w:val="0E9E168F"/>
    <w:rsid w:val="0F1C36FE"/>
    <w:rsid w:val="0F1D7E7E"/>
    <w:rsid w:val="0F2331E9"/>
    <w:rsid w:val="0F2C54BC"/>
    <w:rsid w:val="0F314892"/>
    <w:rsid w:val="0F395C5C"/>
    <w:rsid w:val="0F4E07E1"/>
    <w:rsid w:val="0F744AEE"/>
    <w:rsid w:val="0F933CFD"/>
    <w:rsid w:val="0FDC149E"/>
    <w:rsid w:val="0FF4036F"/>
    <w:rsid w:val="103C5A2C"/>
    <w:rsid w:val="103F4191"/>
    <w:rsid w:val="10460009"/>
    <w:rsid w:val="10FD3292"/>
    <w:rsid w:val="115F5256"/>
    <w:rsid w:val="12347B57"/>
    <w:rsid w:val="123F33CB"/>
    <w:rsid w:val="12BE039B"/>
    <w:rsid w:val="134E04CA"/>
    <w:rsid w:val="13510B85"/>
    <w:rsid w:val="13626D46"/>
    <w:rsid w:val="13715647"/>
    <w:rsid w:val="139A5A8E"/>
    <w:rsid w:val="13A77552"/>
    <w:rsid w:val="13AD79D3"/>
    <w:rsid w:val="13CC2653"/>
    <w:rsid w:val="13FA0FBC"/>
    <w:rsid w:val="140A4976"/>
    <w:rsid w:val="1491348F"/>
    <w:rsid w:val="154C0940"/>
    <w:rsid w:val="15581CD5"/>
    <w:rsid w:val="159628B6"/>
    <w:rsid w:val="15D95FAC"/>
    <w:rsid w:val="163C029A"/>
    <w:rsid w:val="164C057B"/>
    <w:rsid w:val="1665384B"/>
    <w:rsid w:val="16977483"/>
    <w:rsid w:val="16BE042D"/>
    <w:rsid w:val="16D81847"/>
    <w:rsid w:val="16F82EB3"/>
    <w:rsid w:val="171047CD"/>
    <w:rsid w:val="178E2367"/>
    <w:rsid w:val="17AB4437"/>
    <w:rsid w:val="17FB594A"/>
    <w:rsid w:val="18661574"/>
    <w:rsid w:val="1877613D"/>
    <w:rsid w:val="187B0281"/>
    <w:rsid w:val="18954E84"/>
    <w:rsid w:val="189A7F08"/>
    <w:rsid w:val="18B42D0D"/>
    <w:rsid w:val="18C37F5E"/>
    <w:rsid w:val="193A1600"/>
    <w:rsid w:val="19590E65"/>
    <w:rsid w:val="19AB4D0E"/>
    <w:rsid w:val="1A2152E6"/>
    <w:rsid w:val="1A351082"/>
    <w:rsid w:val="1A3F074E"/>
    <w:rsid w:val="1A57282E"/>
    <w:rsid w:val="1A765190"/>
    <w:rsid w:val="1ACB1E66"/>
    <w:rsid w:val="1ACD0120"/>
    <w:rsid w:val="1B131730"/>
    <w:rsid w:val="1B4E1C36"/>
    <w:rsid w:val="1B64477C"/>
    <w:rsid w:val="1B6F0C16"/>
    <w:rsid w:val="1C14436A"/>
    <w:rsid w:val="1C3E7004"/>
    <w:rsid w:val="1C4745C1"/>
    <w:rsid w:val="1C5A2B6C"/>
    <w:rsid w:val="1C79484C"/>
    <w:rsid w:val="1CA11B6E"/>
    <w:rsid w:val="1CBA26D1"/>
    <w:rsid w:val="1D211578"/>
    <w:rsid w:val="1D562446"/>
    <w:rsid w:val="1DEF7800"/>
    <w:rsid w:val="1E4B0BC8"/>
    <w:rsid w:val="1E6636EA"/>
    <w:rsid w:val="1E817334"/>
    <w:rsid w:val="1EA30E10"/>
    <w:rsid w:val="1EA45172"/>
    <w:rsid w:val="1EB07035"/>
    <w:rsid w:val="1ED279B7"/>
    <w:rsid w:val="1EE1306D"/>
    <w:rsid w:val="1F1501AE"/>
    <w:rsid w:val="1F164B6B"/>
    <w:rsid w:val="1F3A751B"/>
    <w:rsid w:val="1F740D20"/>
    <w:rsid w:val="1F8C41B6"/>
    <w:rsid w:val="1F99572A"/>
    <w:rsid w:val="1FD33B34"/>
    <w:rsid w:val="1FFB4C30"/>
    <w:rsid w:val="20CA4077"/>
    <w:rsid w:val="20FF0B36"/>
    <w:rsid w:val="210F2077"/>
    <w:rsid w:val="216C653E"/>
    <w:rsid w:val="218E7EF2"/>
    <w:rsid w:val="21970803"/>
    <w:rsid w:val="219C643A"/>
    <w:rsid w:val="21FE6EBB"/>
    <w:rsid w:val="225D31E5"/>
    <w:rsid w:val="227814D9"/>
    <w:rsid w:val="22EB74F2"/>
    <w:rsid w:val="22FB2576"/>
    <w:rsid w:val="232C115B"/>
    <w:rsid w:val="237B3AA4"/>
    <w:rsid w:val="241D28C7"/>
    <w:rsid w:val="24241883"/>
    <w:rsid w:val="243466F4"/>
    <w:rsid w:val="24D768E1"/>
    <w:rsid w:val="24F4183E"/>
    <w:rsid w:val="24F727E1"/>
    <w:rsid w:val="253D2AD7"/>
    <w:rsid w:val="25905313"/>
    <w:rsid w:val="25A114BE"/>
    <w:rsid w:val="25C65DCF"/>
    <w:rsid w:val="25FD4C3D"/>
    <w:rsid w:val="26235304"/>
    <w:rsid w:val="272B1E2D"/>
    <w:rsid w:val="275A0DBC"/>
    <w:rsid w:val="275B60C5"/>
    <w:rsid w:val="2789615A"/>
    <w:rsid w:val="27E025DA"/>
    <w:rsid w:val="28137615"/>
    <w:rsid w:val="28EA4467"/>
    <w:rsid w:val="29B0140A"/>
    <w:rsid w:val="2A02058E"/>
    <w:rsid w:val="2A592844"/>
    <w:rsid w:val="2A847282"/>
    <w:rsid w:val="2AAA6F3A"/>
    <w:rsid w:val="2AAF599D"/>
    <w:rsid w:val="2AC118AA"/>
    <w:rsid w:val="2B3115A3"/>
    <w:rsid w:val="2B7D7832"/>
    <w:rsid w:val="2B8422CC"/>
    <w:rsid w:val="2B8661C9"/>
    <w:rsid w:val="2B9958C4"/>
    <w:rsid w:val="2BA31A18"/>
    <w:rsid w:val="2BBC03AC"/>
    <w:rsid w:val="2BD76F50"/>
    <w:rsid w:val="2BDA485C"/>
    <w:rsid w:val="2C0A11FC"/>
    <w:rsid w:val="2C2C0CD4"/>
    <w:rsid w:val="2C6D0947"/>
    <w:rsid w:val="2C824AF6"/>
    <w:rsid w:val="2CB50107"/>
    <w:rsid w:val="2CB54B9C"/>
    <w:rsid w:val="2D5003A9"/>
    <w:rsid w:val="2DC97EBB"/>
    <w:rsid w:val="2DED2F9F"/>
    <w:rsid w:val="2E69208C"/>
    <w:rsid w:val="2EED02AB"/>
    <w:rsid w:val="300D2340"/>
    <w:rsid w:val="304B1867"/>
    <w:rsid w:val="30A62832"/>
    <w:rsid w:val="30B71DB8"/>
    <w:rsid w:val="31542B55"/>
    <w:rsid w:val="317A10BA"/>
    <w:rsid w:val="31CA514D"/>
    <w:rsid w:val="31E52EED"/>
    <w:rsid w:val="31EC179E"/>
    <w:rsid w:val="32397DF2"/>
    <w:rsid w:val="32BF3089"/>
    <w:rsid w:val="33766C91"/>
    <w:rsid w:val="33A651AA"/>
    <w:rsid w:val="33C2619F"/>
    <w:rsid w:val="33F00157"/>
    <w:rsid w:val="348F5ABF"/>
    <w:rsid w:val="34961B4F"/>
    <w:rsid w:val="34D35A66"/>
    <w:rsid w:val="350D54D1"/>
    <w:rsid w:val="3512359B"/>
    <w:rsid w:val="354A7C0C"/>
    <w:rsid w:val="357E5C5F"/>
    <w:rsid w:val="35F422C0"/>
    <w:rsid w:val="361F4BB4"/>
    <w:rsid w:val="364A1447"/>
    <w:rsid w:val="368A47DA"/>
    <w:rsid w:val="37302C46"/>
    <w:rsid w:val="37666F39"/>
    <w:rsid w:val="37AE6297"/>
    <w:rsid w:val="37DC4266"/>
    <w:rsid w:val="37FF22D7"/>
    <w:rsid w:val="380C0988"/>
    <w:rsid w:val="381D5081"/>
    <w:rsid w:val="385076D3"/>
    <w:rsid w:val="38647D6C"/>
    <w:rsid w:val="38AD1057"/>
    <w:rsid w:val="394D5268"/>
    <w:rsid w:val="39546167"/>
    <w:rsid w:val="398A6FB9"/>
    <w:rsid w:val="3A003D2D"/>
    <w:rsid w:val="3A045D5A"/>
    <w:rsid w:val="3A4840E3"/>
    <w:rsid w:val="3A716011"/>
    <w:rsid w:val="3AE17140"/>
    <w:rsid w:val="3AE71EEE"/>
    <w:rsid w:val="3AE76249"/>
    <w:rsid w:val="3AEB007F"/>
    <w:rsid w:val="3B763C63"/>
    <w:rsid w:val="3B8C1EBD"/>
    <w:rsid w:val="3B964075"/>
    <w:rsid w:val="3C71745E"/>
    <w:rsid w:val="3CAE7C7B"/>
    <w:rsid w:val="3CD03966"/>
    <w:rsid w:val="3D0365F9"/>
    <w:rsid w:val="3D926308"/>
    <w:rsid w:val="3DB74607"/>
    <w:rsid w:val="3DC546C4"/>
    <w:rsid w:val="3DCB0007"/>
    <w:rsid w:val="3DDE1A28"/>
    <w:rsid w:val="3DEE322C"/>
    <w:rsid w:val="3DFE3E33"/>
    <w:rsid w:val="3E2D2647"/>
    <w:rsid w:val="3E6514C5"/>
    <w:rsid w:val="3E9C0DBF"/>
    <w:rsid w:val="3ED71979"/>
    <w:rsid w:val="3F1F33D1"/>
    <w:rsid w:val="3F765400"/>
    <w:rsid w:val="3F76619A"/>
    <w:rsid w:val="3FE6785C"/>
    <w:rsid w:val="40273277"/>
    <w:rsid w:val="407F4574"/>
    <w:rsid w:val="409F56D9"/>
    <w:rsid w:val="40E832EB"/>
    <w:rsid w:val="411D598B"/>
    <w:rsid w:val="416068C2"/>
    <w:rsid w:val="41767472"/>
    <w:rsid w:val="42077E65"/>
    <w:rsid w:val="42187D46"/>
    <w:rsid w:val="427F277F"/>
    <w:rsid w:val="428D5EB0"/>
    <w:rsid w:val="429E6F79"/>
    <w:rsid w:val="42C27303"/>
    <w:rsid w:val="438F678E"/>
    <w:rsid w:val="44055AFA"/>
    <w:rsid w:val="44293347"/>
    <w:rsid w:val="445B2EEA"/>
    <w:rsid w:val="44802E04"/>
    <w:rsid w:val="44914329"/>
    <w:rsid w:val="44FB29B3"/>
    <w:rsid w:val="45504237"/>
    <w:rsid w:val="45E71F5E"/>
    <w:rsid w:val="45F70286"/>
    <w:rsid w:val="461C7DBC"/>
    <w:rsid w:val="463E4501"/>
    <w:rsid w:val="46B14226"/>
    <w:rsid w:val="4708308E"/>
    <w:rsid w:val="47FC100E"/>
    <w:rsid w:val="483A5B4A"/>
    <w:rsid w:val="485F5EEF"/>
    <w:rsid w:val="488661F9"/>
    <w:rsid w:val="48AF73AB"/>
    <w:rsid w:val="48F473BA"/>
    <w:rsid w:val="490B636F"/>
    <w:rsid w:val="49325554"/>
    <w:rsid w:val="4964658D"/>
    <w:rsid w:val="49675707"/>
    <w:rsid w:val="497D0A27"/>
    <w:rsid w:val="49C73DB2"/>
    <w:rsid w:val="49E334FA"/>
    <w:rsid w:val="49E72212"/>
    <w:rsid w:val="4A067613"/>
    <w:rsid w:val="4A390A1F"/>
    <w:rsid w:val="4A470483"/>
    <w:rsid w:val="4A826F91"/>
    <w:rsid w:val="4B4950CF"/>
    <w:rsid w:val="4B5770DE"/>
    <w:rsid w:val="4BC61C04"/>
    <w:rsid w:val="4C17181B"/>
    <w:rsid w:val="4C3B797E"/>
    <w:rsid w:val="4C521D29"/>
    <w:rsid w:val="4C607AFD"/>
    <w:rsid w:val="4C8C0F45"/>
    <w:rsid w:val="4D5B219C"/>
    <w:rsid w:val="4D88571B"/>
    <w:rsid w:val="4DE87353"/>
    <w:rsid w:val="4E082C4A"/>
    <w:rsid w:val="4F227799"/>
    <w:rsid w:val="4F35056F"/>
    <w:rsid w:val="4F6E39FF"/>
    <w:rsid w:val="4F946925"/>
    <w:rsid w:val="4F9B1DB3"/>
    <w:rsid w:val="50430C01"/>
    <w:rsid w:val="504B0703"/>
    <w:rsid w:val="50AB7363"/>
    <w:rsid w:val="50DE2186"/>
    <w:rsid w:val="516C237D"/>
    <w:rsid w:val="51F41C1B"/>
    <w:rsid w:val="528434F9"/>
    <w:rsid w:val="52E0186F"/>
    <w:rsid w:val="534F2E36"/>
    <w:rsid w:val="5360403D"/>
    <w:rsid w:val="536A55FC"/>
    <w:rsid w:val="53CD3766"/>
    <w:rsid w:val="53F40FAD"/>
    <w:rsid w:val="53F56441"/>
    <w:rsid w:val="54A7404D"/>
    <w:rsid w:val="55CC2626"/>
    <w:rsid w:val="55CF114B"/>
    <w:rsid w:val="55E778BF"/>
    <w:rsid w:val="56605D11"/>
    <w:rsid w:val="56902B32"/>
    <w:rsid w:val="56A047C5"/>
    <w:rsid w:val="56CE145B"/>
    <w:rsid w:val="57341FC4"/>
    <w:rsid w:val="583D2588"/>
    <w:rsid w:val="58B1644D"/>
    <w:rsid w:val="590042BE"/>
    <w:rsid w:val="59396D79"/>
    <w:rsid w:val="594C7232"/>
    <w:rsid w:val="5A1629C9"/>
    <w:rsid w:val="5A314D67"/>
    <w:rsid w:val="5A3B0E6E"/>
    <w:rsid w:val="5A423F35"/>
    <w:rsid w:val="5A5443D2"/>
    <w:rsid w:val="5A7055BB"/>
    <w:rsid w:val="5A71140C"/>
    <w:rsid w:val="5A9B1590"/>
    <w:rsid w:val="5BBC4ABB"/>
    <w:rsid w:val="5C196CAC"/>
    <w:rsid w:val="5C28775A"/>
    <w:rsid w:val="5CF84BE5"/>
    <w:rsid w:val="5D271513"/>
    <w:rsid w:val="5D6C63D6"/>
    <w:rsid w:val="5DA01008"/>
    <w:rsid w:val="5DD108C9"/>
    <w:rsid w:val="5E452010"/>
    <w:rsid w:val="5E4A780F"/>
    <w:rsid w:val="5E9C692A"/>
    <w:rsid w:val="5EAF31D0"/>
    <w:rsid w:val="5EEE7717"/>
    <w:rsid w:val="5F353BA4"/>
    <w:rsid w:val="5F7A6628"/>
    <w:rsid w:val="609070B6"/>
    <w:rsid w:val="609F0622"/>
    <w:rsid w:val="60FD0AFC"/>
    <w:rsid w:val="61595782"/>
    <w:rsid w:val="61932EE2"/>
    <w:rsid w:val="61A174E4"/>
    <w:rsid w:val="61EF0C20"/>
    <w:rsid w:val="61F047A2"/>
    <w:rsid w:val="61F36C0F"/>
    <w:rsid w:val="61FD4AAB"/>
    <w:rsid w:val="622264F5"/>
    <w:rsid w:val="6319498A"/>
    <w:rsid w:val="631C140D"/>
    <w:rsid w:val="63675066"/>
    <w:rsid w:val="63A26430"/>
    <w:rsid w:val="63D33369"/>
    <w:rsid w:val="644B61AB"/>
    <w:rsid w:val="64574E5C"/>
    <w:rsid w:val="647118DD"/>
    <w:rsid w:val="647A1272"/>
    <w:rsid w:val="64851DA0"/>
    <w:rsid w:val="64932560"/>
    <w:rsid w:val="64A43562"/>
    <w:rsid w:val="64D755FC"/>
    <w:rsid w:val="64E1328D"/>
    <w:rsid w:val="65407CB6"/>
    <w:rsid w:val="65470991"/>
    <w:rsid w:val="655F2C24"/>
    <w:rsid w:val="656C033B"/>
    <w:rsid w:val="65A41E57"/>
    <w:rsid w:val="65C542FE"/>
    <w:rsid w:val="661A48C7"/>
    <w:rsid w:val="665E543B"/>
    <w:rsid w:val="668D6F23"/>
    <w:rsid w:val="66AF350D"/>
    <w:rsid w:val="66B15C12"/>
    <w:rsid w:val="672B6048"/>
    <w:rsid w:val="672F6D98"/>
    <w:rsid w:val="677A5106"/>
    <w:rsid w:val="67D5177B"/>
    <w:rsid w:val="67DF166D"/>
    <w:rsid w:val="684F31C5"/>
    <w:rsid w:val="68A01EAA"/>
    <w:rsid w:val="68CB4CBF"/>
    <w:rsid w:val="69524212"/>
    <w:rsid w:val="69CB3401"/>
    <w:rsid w:val="69EC6239"/>
    <w:rsid w:val="6A0548FA"/>
    <w:rsid w:val="6A4B31C2"/>
    <w:rsid w:val="6A5252A3"/>
    <w:rsid w:val="6A672579"/>
    <w:rsid w:val="6A772AAA"/>
    <w:rsid w:val="6A92335E"/>
    <w:rsid w:val="6B1D53CC"/>
    <w:rsid w:val="6BA24B25"/>
    <w:rsid w:val="6BBD05A9"/>
    <w:rsid w:val="6C11337F"/>
    <w:rsid w:val="6C2D07A0"/>
    <w:rsid w:val="6C8963D4"/>
    <w:rsid w:val="6D272F07"/>
    <w:rsid w:val="6D855654"/>
    <w:rsid w:val="6DB003B1"/>
    <w:rsid w:val="6EC1581C"/>
    <w:rsid w:val="6EFB3C4B"/>
    <w:rsid w:val="6F82406A"/>
    <w:rsid w:val="6FA92DDF"/>
    <w:rsid w:val="6FD4652A"/>
    <w:rsid w:val="70621CD7"/>
    <w:rsid w:val="706859B4"/>
    <w:rsid w:val="70A25481"/>
    <w:rsid w:val="70BC7402"/>
    <w:rsid w:val="716020F5"/>
    <w:rsid w:val="720C5563"/>
    <w:rsid w:val="723D4D8F"/>
    <w:rsid w:val="724D2287"/>
    <w:rsid w:val="72C92BCC"/>
    <w:rsid w:val="730419DF"/>
    <w:rsid w:val="73534AFE"/>
    <w:rsid w:val="735C0CF2"/>
    <w:rsid w:val="73633A4E"/>
    <w:rsid w:val="739834F4"/>
    <w:rsid w:val="73CC20C2"/>
    <w:rsid w:val="73E440EA"/>
    <w:rsid w:val="74A16C94"/>
    <w:rsid w:val="754F6AD2"/>
    <w:rsid w:val="756C00F0"/>
    <w:rsid w:val="758B7C5D"/>
    <w:rsid w:val="75C07CE0"/>
    <w:rsid w:val="75C416A3"/>
    <w:rsid w:val="760C69D0"/>
    <w:rsid w:val="761271C8"/>
    <w:rsid w:val="762A7B7C"/>
    <w:rsid w:val="765272A2"/>
    <w:rsid w:val="76861DBA"/>
    <w:rsid w:val="769D78D7"/>
    <w:rsid w:val="76B86C14"/>
    <w:rsid w:val="775E365A"/>
    <w:rsid w:val="77BA5893"/>
    <w:rsid w:val="77C7134B"/>
    <w:rsid w:val="77F602B5"/>
    <w:rsid w:val="78011548"/>
    <w:rsid w:val="781F2FF7"/>
    <w:rsid w:val="788A6573"/>
    <w:rsid w:val="78A46B2E"/>
    <w:rsid w:val="7970566C"/>
    <w:rsid w:val="79793A98"/>
    <w:rsid w:val="79920AAC"/>
    <w:rsid w:val="7A3C7F3F"/>
    <w:rsid w:val="7ABF12AC"/>
    <w:rsid w:val="7ACC1725"/>
    <w:rsid w:val="7B0826B2"/>
    <w:rsid w:val="7B0E5F3D"/>
    <w:rsid w:val="7B2C02F4"/>
    <w:rsid w:val="7B47397C"/>
    <w:rsid w:val="7B4D29A9"/>
    <w:rsid w:val="7B7A7B79"/>
    <w:rsid w:val="7BAC01BC"/>
    <w:rsid w:val="7BF04264"/>
    <w:rsid w:val="7C185834"/>
    <w:rsid w:val="7C223E28"/>
    <w:rsid w:val="7C233F48"/>
    <w:rsid w:val="7C44363E"/>
    <w:rsid w:val="7C694E0F"/>
    <w:rsid w:val="7C6A61B0"/>
    <w:rsid w:val="7C867E8E"/>
    <w:rsid w:val="7C9159CD"/>
    <w:rsid w:val="7CDF3BFD"/>
    <w:rsid w:val="7D671760"/>
    <w:rsid w:val="7DD16FF1"/>
    <w:rsid w:val="7DFF5205"/>
    <w:rsid w:val="7E6F7060"/>
    <w:rsid w:val="7EC375C0"/>
    <w:rsid w:val="7EC8768C"/>
    <w:rsid w:val="7EF41082"/>
    <w:rsid w:val="7F2A286F"/>
    <w:rsid w:val="7F866531"/>
    <w:rsid w:val="7FC34B42"/>
    <w:rsid w:val="7FE508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37"/>
    <w:qFormat/>
    <w:uiPriority w:val="0"/>
    <w:pPr>
      <w:keepNext/>
      <w:keepLines/>
      <w:spacing w:before="340" w:after="330" w:line="576" w:lineRule="auto"/>
      <w:jc w:val="center"/>
      <w:outlineLvl w:val="0"/>
    </w:pPr>
    <w:rPr>
      <w:b/>
      <w:kern w:val="44"/>
      <w:sz w:val="32"/>
    </w:rPr>
  </w:style>
  <w:style w:type="paragraph" w:styleId="4">
    <w:name w:val="heading 2"/>
    <w:basedOn w:val="1"/>
    <w:next w:val="1"/>
    <w:link w:val="80"/>
    <w:unhideWhenUsed/>
    <w:qFormat/>
    <w:uiPriority w:val="0"/>
    <w:pPr>
      <w:topLinePunct/>
      <w:spacing w:before="50" w:beforeLines="50"/>
      <w:jc w:val="left"/>
      <w:outlineLvl w:val="1"/>
    </w:pPr>
    <w:rPr>
      <w:b/>
      <w:bCs/>
      <w:sz w:val="30"/>
      <w:szCs w:val="30"/>
    </w:rPr>
  </w:style>
  <w:style w:type="paragraph" w:styleId="5">
    <w:name w:val="heading 3"/>
    <w:basedOn w:val="1"/>
    <w:next w:val="1"/>
    <w:link w:val="39"/>
    <w:unhideWhenUsed/>
    <w:qFormat/>
    <w:uiPriority w:val="0"/>
    <w:pPr>
      <w:keepNext/>
      <w:keepLines/>
      <w:tabs>
        <w:tab w:val="right" w:leader="dot" w:pos="9060"/>
      </w:tabs>
      <w:spacing w:before="260" w:after="260" w:line="480" w:lineRule="auto"/>
      <w:jc w:val="left"/>
      <w:outlineLvl w:val="2"/>
    </w:pPr>
    <w:rPr>
      <w:b/>
      <w:bCs/>
      <w:sz w:val="28"/>
      <w:szCs w:val="32"/>
    </w:rPr>
  </w:style>
  <w:style w:type="paragraph" w:styleId="6">
    <w:name w:val="heading 4"/>
    <w:basedOn w:val="1"/>
    <w:next w:val="7"/>
    <w:link w:val="82"/>
    <w:unhideWhenUsed/>
    <w:qFormat/>
    <w:uiPriority w:val="0"/>
    <w:pPr>
      <w:keepNext/>
      <w:widowControl/>
      <w:overflowPunct w:val="0"/>
      <w:autoSpaceDE w:val="0"/>
      <w:autoSpaceDN w:val="0"/>
      <w:adjustRightInd w:val="0"/>
      <w:spacing w:before="100" w:beforeLines="100" w:after="100" w:afterLines="100" w:line="360" w:lineRule="auto"/>
      <w:jc w:val="left"/>
      <w:textAlignment w:val="baseline"/>
      <w:outlineLvl w:val="3"/>
    </w:pPr>
    <w:rPr>
      <w:b/>
      <w:i/>
      <w:kern w:val="28"/>
      <w:sz w:val="28"/>
    </w:rPr>
  </w:style>
  <w:style w:type="paragraph" w:styleId="9">
    <w:name w:val="heading 5"/>
    <w:basedOn w:val="1"/>
    <w:next w:val="1"/>
    <w:semiHidden/>
    <w:unhideWhenUsed/>
    <w:qFormat/>
    <w:uiPriority w:val="0"/>
    <w:pPr>
      <w:keepNext/>
      <w:keepLines/>
      <w:spacing w:before="100" w:beforeLines="100" w:after="100" w:afterLines="100" w:line="360" w:lineRule="auto"/>
      <w:jc w:val="left"/>
      <w:outlineLvl w:val="4"/>
    </w:pPr>
    <w:rPr>
      <w:b/>
      <w:sz w:val="24"/>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next w:val="1"/>
    <w:link w:val="79"/>
    <w:qFormat/>
    <w:uiPriority w:val="0"/>
    <w:pPr>
      <w:spacing w:after="120"/>
      <w:ind w:left="420" w:leftChars="200" w:firstLine="420"/>
    </w:pPr>
  </w:style>
  <w:style w:type="paragraph" w:styleId="7">
    <w:name w:val="Body Text"/>
    <w:basedOn w:val="1"/>
    <w:next w:val="8"/>
    <w:link w:val="111"/>
    <w:qFormat/>
    <w:uiPriority w:val="0"/>
    <w:pPr>
      <w:spacing w:line="520" w:lineRule="exact"/>
      <w:ind w:firstLine="961" w:firstLineChars="200"/>
      <w:jc w:val="left"/>
    </w:pPr>
    <w:rPr>
      <w:rFonts w:cs="宋体"/>
      <w:sz w:val="24"/>
      <w:szCs w:val="28"/>
      <w:lang w:val="zh-CN" w:bidi="zh-CN"/>
    </w:rPr>
  </w:style>
  <w:style w:type="paragraph" w:customStyle="1" w:styleId="8">
    <w:name w:val="xl27"/>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styleId="10">
    <w:name w:val="Normal Indent"/>
    <w:basedOn w:val="1"/>
    <w:next w:val="1"/>
    <w:link w:val="61"/>
    <w:qFormat/>
    <w:uiPriority w:val="0"/>
    <w:pPr>
      <w:ind w:firstLine="200" w:firstLineChars="200"/>
    </w:pPr>
    <w:rPr>
      <w:sz w:val="28"/>
      <w:szCs w:val="24"/>
    </w:rPr>
  </w:style>
  <w:style w:type="paragraph" w:styleId="11">
    <w:name w:val="Document Map"/>
    <w:basedOn w:val="1"/>
    <w:link w:val="67"/>
    <w:qFormat/>
    <w:uiPriority w:val="0"/>
    <w:rPr>
      <w:rFonts w:ascii="宋体"/>
      <w:sz w:val="18"/>
      <w:szCs w:val="18"/>
    </w:rPr>
  </w:style>
  <w:style w:type="paragraph" w:styleId="12">
    <w:name w:val="annotation text"/>
    <w:basedOn w:val="1"/>
    <w:link w:val="102"/>
    <w:qFormat/>
    <w:uiPriority w:val="0"/>
    <w:pPr>
      <w:jc w:val="left"/>
    </w:pPr>
  </w:style>
  <w:style w:type="paragraph" w:styleId="13">
    <w:name w:val="Body Text 3"/>
    <w:basedOn w:val="1"/>
    <w:link w:val="104"/>
    <w:qFormat/>
    <w:uiPriority w:val="0"/>
    <w:rPr>
      <w:kern w:val="0"/>
      <w:sz w:val="24"/>
      <w:szCs w:val="24"/>
    </w:rPr>
  </w:style>
  <w:style w:type="paragraph" w:styleId="14">
    <w:name w:val="Body Text Indent"/>
    <w:basedOn w:val="1"/>
    <w:next w:val="1"/>
    <w:link w:val="83"/>
    <w:qFormat/>
    <w:uiPriority w:val="0"/>
    <w:pPr>
      <w:spacing w:line="360" w:lineRule="auto"/>
      <w:ind w:firstLine="480"/>
    </w:pPr>
    <w:rPr>
      <w:sz w:val="24"/>
    </w:rPr>
  </w:style>
  <w:style w:type="paragraph" w:styleId="15">
    <w:name w:val="Block Text"/>
    <w:basedOn w:val="1"/>
    <w:qFormat/>
    <w:uiPriority w:val="0"/>
    <w:pPr>
      <w:autoSpaceDE w:val="0"/>
      <w:autoSpaceDN w:val="0"/>
      <w:adjustRightInd w:val="0"/>
      <w:spacing w:before="1" w:line="537" w:lineRule="exact"/>
      <w:ind w:left="88" w:right="6"/>
    </w:pPr>
    <w:rPr>
      <w:kern w:val="0"/>
      <w:sz w:val="28"/>
    </w:rPr>
  </w:style>
  <w:style w:type="paragraph" w:styleId="16">
    <w:name w:val="toc 3"/>
    <w:basedOn w:val="1"/>
    <w:next w:val="1"/>
    <w:semiHidden/>
    <w:qFormat/>
    <w:uiPriority w:val="0"/>
    <w:pPr>
      <w:widowControl/>
      <w:tabs>
        <w:tab w:val="left" w:pos="1200"/>
        <w:tab w:val="right" w:leader="dot" w:pos="8493"/>
      </w:tabs>
      <w:overflowPunct w:val="0"/>
      <w:autoSpaceDE w:val="0"/>
      <w:autoSpaceDN w:val="0"/>
      <w:adjustRightInd w:val="0"/>
      <w:spacing w:line="360" w:lineRule="auto"/>
      <w:ind w:left="403"/>
      <w:jc w:val="left"/>
      <w:textAlignment w:val="baseline"/>
    </w:pPr>
    <w:rPr>
      <w:kern w:val="0"/>
      <w:sz w:val="24"/>
    </w:rPr>
  </w:style>
  <w:style w:type="paragraph" w:styleId="17">
    <w:name w:val="Plain Text"/>
    <w:basedOn w:val="1"/>
    <w:link w:val="84"/>
    <w:qFormat/>
    <w:uiPriority w:val="0"/>
    <w:rPr>
      <w:rFonts w:ascii="宋体" w:hAnsi="Courier New"/>
      <w:sz w:val="28"/>
    </w:rPr>
  </w:style>
  <w:style w:type="paragraph" w:styleId="18">
    <w:name w:val="Date"/>
    <w:basedOn w:val="1"/>
    <w:next w:val="1"/>
    <w:link w:val="93"/>
    <w:qFormat/>
    <w:uiPriority w:val="0"/>
    <w:rPr>
      <w:kern w:val="0"/>
      <w:sz w:val="20"/>
    </w:rPr>
  </w:style>
  <w:style w:type="paragraph" w:styleId="19">
    <w:name w:val="Body Text Indent 2"/>
    <w:basedOn w:val="1"/>
    <w:link w:val="106"/>
    <w:qFormat/>
    <w:uiPriority w:val="0"/>
    <w:pPr>
      <w:ind w:firstLine="630"/>
    </w:pPr>
    <w:rPr>
      <w:kern w:val="0"/>
      <w:sz w:val="28"/>
      <w:szCs w:val="24"/>
    </w:rPr>
  </w:style>
  <w:style w:type="paragraph" w:styleId="20">
    <w:name w:val="Balloon Text"/>
    <w:basedOn w:val="1"/>
    <w:link w:val="58"/>
    <w:qFormat/>
    <w:uiPriority w:val="0"/>
    <w:rPr>
      <w:sz w:val="18"/>
      <w:szCs w:val="18"/>
    </w:rPr>
  </w:style>
  <w:style w:type="paragraph" w:styleId="21">
    <w:name w:val="footer"/>
    <w:basedOn w:val="1"/>
    <w:link w:val="85"/>
    <w:qFormat/>
    <w:uiPriority w:val="99"/>
    <w:pPr>
      <w:tabs>
        <w:tab w:val="center" w:pos="4153"/>
        <w:tab w:val="right" w:pos="8306"/>
      </w:tabs>
      <w:snapToGrid w:val="0"/>
      <w:jc w:val="left"/>
    </w:pPr>
    <w:rPr>
      <w:sz w:val="18"/>
    </w:rPr>
  </w:style>
  <w:style w:type="paragraph" w:styleId="22">
    <w:name w:val="header"/>
    <w:basedOn w:val="1"/>
    <w:link w:val="8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3">
    <w:name w:val="Body Text Indent 3"/>
    <w:basedOn w:val="1"/>
    <w:link w:val="68"/>
    <w:qFormat/>
    <w:uiPriority w:val="0"/>
    <w:pPr>
      <w:spacing w:after="120"/>
      <w:ind w:left="420" w:leftChars="200"/>
    </w:pPr>
    <w:rPr>
      <w:sz w:val="16"/>
      <w:szCs w:val="16"/>
    </w:rPr>
  </w:style>
  <w:style w:type="paragraph" w:styleId="24">
    <w:name w:val="Body Text 2"/>
    <w:basedOn w:val="1"/>
    <w:link w:val="95"/>
    <w:qFormat/>
    <w:uiPriority w:val="0"/>
    <w:rPr>
      <w:rFonts w:eastAsia="黑体"/>
      <w:kern w:val="0"/>
      <w:sz w:val="30"/>
      <w:szCs w:val="24"/>
    </w:rPr>
  </w:style>
  <w:style w:type="paragraph" w:styleId="25">
    <w:name w:val="HTML Preformatted"/>
    <w:basedOn w:val="1"/>
    <w:link w:val="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6">
    <w:name w:val="Normal (Web)"/>
    <w:basedOn w:val="1"/>
    <w:qFormat/>
    <w:uiPriority w:val="99"/>
    <w:pPr>
      <w:widowControl/>
      <w:spacing w:before="100" w:beforeAutospacing="1" w:after="100" w:afterAutospacing="1"/>
      <w:jc w:val="left"/>
    </w:pPr>
    <w:rPr>
      <w:rFonts w:ascii="宋体" w:hAnsi="宋体"/>
      <w:kern w:val="0"/>
      <w:sz w:val="24"/>
    </w:rPr>
  </w:style>
  <w:style w:type="paragraph" w:styleId="27">
    <w:name w:val="Title"/>
    <w:basedOn w:val="1"/>
    <w:link w:val="91"/>
    <w:qFormat/>
    <w:uiPriority w:val="0"/>
    <w:pPr>
      <w:spacing w:before="240" w:after="60"/>
      <w:jc w:val="center"/>
      <w:outlineLvl w:val="0"/>
    </w:pPr>
    <w:rPr>
      <w:rFonts w:ascii="Arial" w:hAnsi="Arial" w:cs="Arial"/>
      <w:b/>
      <w:bCs/>
      <w:kern w:val="0"/>
      <w:sz w:val="32"/>
      <w:szCs w:val="32"/>
    </w:rPr>
  </w:style>
  <w:style w:type="paragraph" w:styleId="28">
    <w:name w:val="annotation subject"/>
    <w:basedOn w:val="12"/>
    <w:next w:val="12"/>
    <w:link w:val="101"/>
    <w:qFormat/>
    <w:uiPriority w:val="0"/>
    <w:rPr>
      <w:b/>
      <w:bCs/>
      <w:kern w:val="0"/>
      <w:sz w:val="20"/>
      <w:szCs w:val="24"/>
    </w:rPr>
  </w:style>
  <w:style w:type="paragraph" w:styleId="29">
    <w:name w:val="Body Text First Indent"/>
    <w:basedOn w:val="1"/>
    <w:link w:val="110"/>
    <w:qFormat/>
    <w:uiPriority w:val="0"/>
    <w:pPr>
      <w:topLinePunct/>
      <w:adjustRightInd w:val="0"/>
      <w:snapToGrid w:val="0"/>
      <w:ind w:firstLine="560"/>
    </w:pPr>
    <w:rPr>
      <w:rFonts w:eastAsia="仿宋_GB2312"/>
      <w:kern w:val="0"/>
      <w:sz w:val="28"/>
    </w:rPr>
  </w:style>
  <w:style w:type="table" w:styleId="31">
    <w:name w:val="Table Grid"/>
    <w:basedOn w:val="3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3">
    <w:name w:val="page number"/>
    <w:basedOn w:val="32"/>
    <w:qFormat/>
    <w:uiPriority w:val="0"/>
  </w:style>
  <w:style w:type="character" w:styleId="34">
    <w:name w:val="annotation reference"/>
    <w:basedOn w:val="32"/>
    <w:qFormat/>
    <w:uiPriority w:val="0"/>
    <w:rPr>
      <w:rFonts w:ascii="Tahoma" w:hAnsi="Tahoma"/>
      <w:sz w:val="21"/>
    </w:rPr>
  </w:style>
  <w:style w:type="paragraph" w:customStyle="1" w:styleId="35">
    <w:name w:val="Char Char Char Char"/>
    <w:basedOn w:val="1"/>
    <w:link w:val="87"/>
    <w:qFormat/>
    <w:uiPriority w:val="0"/>
    <w:rPr>
      <w:szCs w:val="21"/>
    </w:rPr>
  </w:style>
  <w:style w:type="paragraph" w:customStyle="1" w:styleId="36">
    <w:name w:val="表头"/>
    <w:basedOn w:val="1"/>
    <w:qFormat/>
    <w:uiPriority w:val="0"/>
    <w:pPr>
      <w:jc w:val="center"/>
    </w:pPr>
    <w:rPr>
      <w:sz w:val="24"/>
    </w:rPr>
  </w:style>
  <w:style w:type="character" w:customStyle="1" w:styleId="37">
    <w:name w:val="标题 1 Char"/>
    <w:basedOn w:val="32"/>
    <w:link w:val="3"/>
    <w:qFormat/>
    <w:uiPriority w:val="0"/>
    <w:rPr>
      <w:rFonts w:hint="default" w:ascii="Times New Roman" w:hAnsi="Times New Roman" w:eastAsia="宋体" w:cs="Calibri"/>
      <w:b/>
      <w:kern w:val="44"/>
      <w:sz w:val="32"/>
      <w:szCs w:val="44"/>
      <w:lang w:val="en-US" w:eastAsia="zh-CN" w:bidi="ar"/>
    </w:rPr>
  </w:style>
  <w:style w:type="paragraph" w:customStyle="1" w:styleId="38">
    <w:name w:val="Default"/>
    <w:basedOn w:val="1"/>
    <w:next w:val="1"/>
    <w:qFormat/>
    <w:uiPriority w:val="0"/>
    <w:pPr>
      <w:autoSpaceDE w:val="0"/>
      <w:autoSpaceDN w:val="0"/>
      <w:jc w:val="left"/>
    </w:pPr>
    <w:rPr>
      <w:rFonts w:hint="eastAsia" w:ascii="宋体"/>
      <w:color w:val="000000"/>
      <w:kern w:val="0"/>
      <w:sz w:val="24"/>
      <w:szCs w:val="24"/>
    </w:rPr>
  </w:style>
  <w:style w:type="character" w:customStyle="1" w:styleId="39">
    <w:name w:val="标题 3 Char"/>
    <w:basedOn w:val="32"/>
    <w:link w:val="5"/>
    <w:qFormat/>
    <w:uiPriority w:val="0"/>
    <w:rPr>
      <w:rFonts w:hint="default" w:ascii="Times New Roman" w:hAnsi="Times New Roman" w:eastAsia="宋体" w:cs="Calibri"/>
      <w:b/>
      <w:kern w:val="2"/>
      <w:sz w:val="28"/>
      <w:szCs w:val="32"/>
      <w:lang w:val="en-US" w:eastAsia="zh-CN" w:bidi="ar"/>
    </w:rPr>
  </w:style>
  <w:style w:type="paragraph" w:customStyle="1" w:styleId="40">
    <w:name w:val="表格"/>
    <w:basedOn w:val="1"/>
    <w:next w:val="1"/>
    <w:qFormat/>
    <w:uiPriority w:val="0"/>
    <w:pPr>
      <w:adjustRightInd w:val="0"/>
      <w:snapToGrid w:val="0"/>
      <w:spacing w:beforeLines="10" w:afterLines="10" w:line="259" w:lineRule="auto"/>
      <w:jc w:val="center"/>
    </w:pPr>
    <w:rPr>
      <w:rFonts w:ascii="宋体"/>
      <w:kern w:val="0"/>
    </w:rPr>
  </w:style>
  <w:style w:type="paragraph" w:customStyle="1" w:styleId="41">
    <w:name w:val="我的表格文字"/>
    <w:basedOn w:val="1"/>
    <w:qFormat/>
    <w:uiPriority w:val="0"/>
    <w:pPr>
      <w:jc w:val="center"/>
    </w:pPr>
    <w:rPr>
      <w:rFonts w:hAnsi="宋体" w:eastAsia="Times New Roman" w:cs="宋体"/>
      <w:color w:val="000000"/>
      <w:szCs w:val="21"/>
    </w:rPr>
  </w:style>
  <w:style w:type="paragraph" w:customStyle="1" w:styleId="42">
    <w:name w:val="样式 小四 行距: 固定值 24 磅"/>
    <w:basedOn w:val="1"/>
    <w:qFormat/>
    <w:uiPriority w:val="0"/>
    <w:pPr>
      <w:adjustRightInd w:val="0"/>
      <w:snapToGrid w:val="0"/>
      <w:spacing w:line="360" w:lineRule="auto"/>
      <w:ind w:firstLine="200" w:firstLineChars="200"/>
    </w:pPr>
    <w:rPr>
      <w:rFonts w:cs="宋体"/>
      <w:sz w:val="24"/>
    </w:rPr>
  </w:style>
  <w:style w:type="paragraph" w:customStyle="1" w:styleId="43">
    <w:name w:val="报告正文"/>
    <w:basedOn w:val="1"/>
    <w:link w:val="75"/>
    <w:qFormat/>
    <w:uiPriority w:val="0"/>
    <w:pPr>
      <w:adjustRightInd w:val="0"/>
      <w:snapToGrid w:val="0"/>
      <w:spacing w:line="480" w:lineRule="exact"/>
      <w:ind w:firstLine="200" w:firstLineChars="200"/>
    </w:pPr>
    <w:rPr>
      <w:color w:val="000000"/>
      <w:kern w:val="0"/>
      <w:sz w:val="24"/>
    </w:rPr>
  </w:style>
  <w:style w:type="character" w:customStyle="1" w:styleId="44">
    <w:name w:val="font61"/>
    <w:basedOn w:val="32"/>
    <w:uiPriority w:val="0"/>
    <w:rPr>
      <w:rFonts w:hint="eastAsia" w:ascii="宋体" w:hAnsi="宋体" w:eastAsia="宋体" w:cs="宋体"/>
      <w:color w:val="000000"/>
      <w:sz w:val="24"/>
      <w:szCs w:val="24"/>
      <w:u w:val="none"/>
    </w:rPr>
  </w:style>
  <w:style w:type="character" w:customStyle="1" w:styleId="45">
    <w:name w:val="font11"/>
    <w:basedOn w:val="32"/>
    <w:qFormat/>
    <w:uiPriority w:val="0"/>
    <w:rPr>
      <w:rFonts w:hint="eastAsia" w:ascii="宋体" w:hAnsi="宋体" w:eastAsia="宋体" w:cs="宋体"/>
      <w:color w:val="000000"/>
      <w:sz w:val="18"/>
      <w:szCs w:val="18"/>
      <w:u w:val="none"/>
    </w:rPr>
  </w:style>
  <w:style w:type="character" w:customStyle="1" w:styleId="46">
    <w:name w:val="font41"/>
    <w:basedOn w:val="32"/>
    <w:qFormat/>
    <w:uiPriority w:val="0"/>
    <w:rPr>
      <w:rFonts w:hint="default" w:ascii="Times New Roman" w:hAnsi="Times New Roman" w:cs="Times New Roman"/>
      <w:color w:val="000000"/>
      <w:sz w:val="24"/>
      <w:szCs w:val="24"/>
      <w:u w:val="none"/>
    </w:rPr>
  </w:style>
  <w:style w:type="character" w:customStyle="1" w:styleId="47">
    <w:name w:val="font01"/>
    <w:basedOn w:val="32"/>
    <w:uiPriority w:val="0"/>
    <w:rPr>
      <w:rFonts w:hint="eastAsia" w:ascii="宋体" w:hAnsi="宋体" w:eastAsia="宋体" w:cs="宋体"/>
      <w:color w:val="000000"/>
      <w:sz w:val="20"/>
      <w:szCs w:val="20"/>
      <w:u w:val="none"/>
    </w:rPr>
  </w:style>
  <w:style w:type="character" w:customStyle="1" w:styleId="48">
    <w:name w:val="font21"/>
    <w:basedOn w:val="32"/>
    <w:qFormat/>
    <w:uiPriority w:val="0"/>
    <w:rPr>
      <w:rFonts w:hint="default" w:ascii="Times New Roman" w:hAnsi="Times New Roman" w:cs="Times New Roman"/>
      <w:color w:val="000000"/>
      <w:sz w:val="20"/>
      <w:szCs w:val="20"/>
      <w:u w:val="none"/>
    </w:rPr>
  </w:style>
  <w:style w:type="character" w:customStyle="1" w:styleId="49">
    <w:name w:val="font31"/>
    <w:basedOn w:val="32"/>
    <w:qFormat/>
    <w:uiPriority w:val="0"/>
    <w:rPr>
      <w:rFonts w:hint="default" w:ascii="Times New Roman" w:hAnsi="Times New Roman" w:cs="Times New Roman"/>
      <w:color w:val="000000"/>
      <w:sz w:val="18"/>
      <w:szCs w:val="18"/>
      <w:u w:val="none"/>
    </w:rPr>
  </w:style>
  <w:style w:type="paragraph" w:customStyle="1" w:styleId="50">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1">
    <w:name w:val="中文报告书样式"/>
    <w:basedOn w:val="1"/>
    <w:qFormat/>
    <w:uiPriority w:val="0"/>
    <w:pPr>
      <w:adjustRightInd w:val="0"/>
      <w:spacing w:line="480" w:lineRule="atLeast"/>
      <w:ind w:firstLine="482"/>
      <w:textAlignment w:val="baseline"/>
    </w:pPr>
    <w:rPr>
      <w:kern w:val="24"/>
      <w:sz w:val="24"/>
    </w:rPr>
  </w:style>
  <w:style w:type="paragraph" w:customStyle="1" w:styleId="52">
    <w:name w:val="正文3"/>
    <w:qFormat/>
    <w:uiPriority w:val="0"/>
    <w:pPr>
      <w:spacing w:line="520" w:lineRule="exact"/>
      <w:ind w:firstLine="560" w:firstLineChars="200"/>
    </w:pPr>
    <w:rPr>
      <w:rFonts w:ascii="Times New Roman" w:hAnsi="Times New Roman" w:eastAsia="宋体" w:cs="宋体"/>
      <w:sz w:val="28"/>
      <w:lang w:val="en-US" w:eastAsia="zh-CN" w:bidi="ar-SA"/>
    </w:rPr>
  </w:style>
  <w:style w:type="paragraph" w:customStyle="1" w:styleId="53">
    <w:name w:val="Table Paragraph"/>
    <w:basedOn w:val="1"/>
    <w:qFormat/>
    <w:uiPriority w:val="0"/>
    <w:rPr>
      <w:rFonts w:ascii="Noto Sans Mono CJK JP Regular" w:hAnsi="Noto Sans Mono CJK JP Regular" w:eastAsia="Noto Sans Mono CJK JP Regular" w:cs="Noto Sans Mono CJK JP Regular"/>
    </w:rPr>
  </w:style>
  <w:style w:type="paragraph" w:customStyle="1" w:styleId="54">
    <w:name w:val="p0"/>
    <w:basedOn w:val="1"/>
    <w:qFormat/>
    <w:uiPriority w:val="0"/>
    <w:pPr>
      <w:widowControl/>
    </w:pPr>
    <w:rPr>
      <w:rFonts w:hint="eastAsia"/>
    </w:rPr>
  </w:style>
  <w:style w:type="paragraph" w:customStyle="1" w:styleId="55">
    <w:name w:val="表格正文"/>
    <w:basedOn w:val="1"/>
    <w:next w:val="1"/>
    <w:qFormat/>
    <w:uiPriority w:val="0"/>
    <w:pPr>
      <w:jc w:val="center"/>
    </w:pPr>
    <w:rPr>
      <w:kern w:val="0"/>
    </w:rPr>
  </w:style>
  <w:style w:type="paragraph" w:customStyle="1" w:styleId="56">
    <w:name w:val="表头样式1"/>
    <w:basedOn w:val="1"/>
    <w:qFormat/>
    <w:uiPriority w:val="0"/>
    <w:pPr>
      <w:adjustRightInd w:val="0"/>
      <w:snapToGrid w:val="0"/>
      <w:jc w:val="center"/>
    </w:pPr>
    <w:rPr>
      <w:rFonts w:eastAsia="楷体_GB2312"/>
      <w:bCs/>
      <w:sz w:val="18"/>
      <w:szCs w:val="18"/>
    </w:rPr>
  </w:style>
  <w:style w:type="paragraph" w:customStyle="1" w:styleId="57">
    <w:name w:val="组工"/>
    <w:basedOn w:val="17"/>
    <w:qFormat/>
    <w:uiPriority w:val="0"/>
    <w:pPr>
      <w:ind w:firstLine="630"/>
      <w:jc w:val="center"/>
    </w:pPr>
    <w:rPr>
      <w:b/>
      <w:sz w:val="36"/>
      <w:szCs w:val="24"/>
    </w:rPr>
  </w:style>
  <w:style w:type="character" w:customStyle="1" w:styleId="58">
    <w:name w:val="批注框文本 Char"/>
    <w:basedOn w:val="32"/>
    <w:link w:val="20"/>
    <w:qFormat/>
    <w:uiPriority w:val="0"/>
    <w:rPr>
      <w:kern w:val="2"/>
      <w:sz w:val="18"/>
      <w:szCs w:val="18"/>
    </w:rPr>
  </w:style>
  <w:style w:type="character" w:customStyle="1" w:styleId="59">
    <w:name w:val="报告表  段 Char"/>
    <w:link w:val="60"/>
    <w:qFormat/>
    <w:uiPriority w:val="0"/>
    <w:rPr>
      <w:rFonts w:ascii="宋体"/>
      <w:sz w:val="24"/>
    </w:rPr>
  </w:style>
  <w:style w:type="paragraph" w:customStyle="1" w:styleId="60">
    <w:name w:val="报告表  段"/>
    <w:basedOn w:val="1"/>
    <w:link w:val="59"/>
    <w:qFormat/>
    <w:uiPriority w:val="0"/>
    <w:pPr>
      <w:adjustRightInd w:val="0"/>
      <w:spacing w:line="360" w:lineRule="auto"/>
      <w:ind w:firstLine="505"/>
      <w:textAlignment w:val="baseline"/>
    </w:pPr>
    <w:rPr>
      <w:rFonts w:ascii="宋体"/>
      <w:kern w:val="0"/>
      <w:sz w:val="24"/>
    </w:rPr>
  </w:style>
  <w:style w:type="character" w:customStyle="1" w:styleId="61">
    <w:name w:val="正文缩进 Char"/>
    <w:link w:val="10"/>
    <w:qFormat/>
    <w:uiPriority w:val="0"/>
    <w:rPr>
      <w:kern w:val="2"/>
      <w:sz w:val="28"/>
      <w:szCs w:val="24"/>
    </w:rPr>
  </w:style>
  <w:style w:type="paragraph" w:customStyle="1" w:styleId="62">
    <w:name w:val="纯文本1"/>
    <w:basedOn w:val="1"/>
    <w:uiPriority w:val="0"/>
    <w:pPr>
      <w:adjustRightInd w:val="0"/>
      <w:jc w:val="left"/>
    </w:pPr>
    <w:rPr>
      <w:rFonts w:ascii="宋体" w:hAnsi="Courier New"/>
      <w:sz w:val="24"/>
    </w:rPr>
  </w:style>
  <w:style w:type="character" w:customStyle="1" w:styleId="63">
    <w:name w:val="无间隔3 Char"/>
    <w:link w:val="64"/>
    <w:qFormat/>
    <w:uiPriority w:val="1"/>
    <w:rPr>
      <w:kern w:val="2"/>
      <w:sz w:val="21"/>
      <w:szCs w:val="22"/>
    </w:rPr>
  </w:style>
  <w:style w:type="paragraph" w:customStyle="1" w:styleId="64">
    <w:name w:val="无间隔3"/>
    <w:next w:val="1"/>
    <w:link w:val="63"/>
    <w:qFormat/>
    <w:uiPriority w:val="1"/>
    <w:pPr>
      <w:widowControl w:val="0"/>
      <w:jc w:val="center"/>
    </w:pPr>
    <w:rPr>
      <w:rFonts w:ascii="Times New Roman" w:hAnsi="Times New Roman" w:eastAsia="宋体" w:cs="Times New Roman"/>
      <w:kern w:val="2"/>
      <w:sz w:val="21"/>
      <w:szCs w:val="22"/>
      <w:lang w:val="en-US" w:eastAsia="zh-CN" w:bidi="ar-SA"/>
    </w:rPr>
  </w:style>
  <w:style w:type="paragraph" w:customStyle="1" w:styleId="65">
    <w:name w:val="_Style 2"/>
    <w:qFormat/>
    <w:uiPriority w:val="1"/>
    <w:pPr>
      <w:widowControl w:val="0"/>
      <w:jc w:val="center"/>
    </w:pPr>
    <w:rPr>
      <w:rFonts w:ascii="Times New Roman" w:hAnsi="Times New Roman" w:eastAsia="宋体" w:cs="Times New Roman"/>
      <w:kern w:val="2"/>
      <w:sz w:val="21"/>
      <w:szCs w:val="22"/>
      <w:lang w:val="en-US" w:eastAsia="zh-CN" w:bidi="ar-SA"/>
    </w:rPr>
  </w:style>
  <w:style w:type="paragraph" w:customStyle="1" w:styleId="66">
    <w:name w:val="默认段落字体 Para Char Char Char Char Char Char Char Char Char Char Char Char Char1 Char"/>
    <w:basedOn w:val="11"/>
    <w:qFormat/>
    <w:uiPriority w:val="0"/>
    <w:pPr>
      <w:shd w:val="clear" w:color="auto" w:fill="000080"/>
    </w:pPr>
    <w:rPr>
      <w:rFonts w:ascii="Tahoma" w:hAnsi="Tahoma"/>
      <w:sz w:val="24"/>
      <w:szCs w:val="24"/>
    </w:rPr>
  </w:style>
  <w:style w:type="character" w:customStyle="1" w:styleId="67">
    <w:name w:val="文档结构图 Char"/>
    <w:basedOn w:val="32"/>
    <w:link w:val="11"/>
    <w:qFormat/>
    <w:uiPriority w:val="0"/>
    <w:rPr>
      <w:rFonts w:ascii="宋体"/>
      <w:kern w:val="2"/>
      <w:sz w:val="18"/>
      <w:szCs w:val="18"/>
    </w:rPr>
  </w:style>
  <w:style w:type="character" w:customStyle="1" w:styleId="68">
    <w:name w:val="正文文本缩进 3 Char"/>
    <w:basedOn w:val="32"/>
    <w:link w:val="23"/>
    <w:uiPriority w:val="0"/>
    <w:rPr>
      <w:kern w:val="2"/>
      <w:sz w:val="16"/>
      <w:szCs w:val="16"/>
    </w:rPr>
  </w:style>
  <w:style w:type="paragraph" w:styleId="69">
    <w:name w:val="List Paragraph"/>
    <w:basedOn w:val="1"/>
    <w:qFormat/>
    <w:uiPriority w:val="99"/>
    <w:pPr>
      <w:ind w:firstLine="420" w:firstLineChars="200"/>
    </w:pPr>
    <w:rPr>
      <w:szCs w:val="24"/>
      <w:lang w:val="en-GB" w:eastAsia="zh-TW"/>
    </w:rPr>
  </w:style>
  <w:style w:type="character" w:customStyle="1" w:styleId="70">
    <w:name w:val="正文样式 Char"/>
    <w:link w:val="71"/>
    <w:qFormat/>
    <w:uiPriority w:val="0"/>
    <w:rPr>
      <w:kern w:val="2"/>
      <w:sz w:val="24"/>
      <w:szCs w:val="24"/>
    </w:rPr>
  </w:style>
  <w:style w:type="paragraph" w:customStyle="1" w:styleId="71">
    <w:name w:val="正文样式"/>
    <w:basedOn w:val="1"/>
    <w:link w:val="70"/>
    <w:qFormat/>
    <w:uiPriority w:val="0"/>
    <w:pPr>
      <w:adjustRightInd w:val="0"/>
      <w:snapToGrid w:val="0"/>
      <w:spacing w:line="360" w:lineRule="auto"/>
      <w:ind w:firstLine="200" w:firstLineChars="200"/>
      <w:jc w:val="left"/>
    </w:pPr>
    <w:rPr>
      <w:sz w:val="24"/>
      <w:szCs w:val="24"/>
    </w:rPr>
  </w:style>
  <w:style w:type="character" w:customStyle="1" w:styleId="72">
    <w:name w:val="无间隔 Char"/>
    <w:link w:val="73"/>
    <w:qFormat/>
    <w:uiPriority w:val="1"/>
    <w:rPr>
      <w:kern w:val="2"/>
      <w:sz w:val="21"/>
      <w:szCs w:val="22"/>
    </w:rPr>
  </w:style>
  <w:style w:type="paragraph" w:customStyle="1" w:styleId="73">
    <w:name w:val="无间隔1"/>
    <w:link w:val="72"/>
    <w:qFormat/>
    <w:uiPriority w:val="1"/>
    <w:pPr>
      <w:widowControl w:val="0"/>
      <w:jc w:val="center"/>
    </w:pPr>
    <w:rPr>
      <w:rFonts w:ascii="Times New Roman" w:hAnsi="Times New Roman" w:eastAsia="宋体" w:cs="Times New Roman"/>
      <w:kern w:val="2"/>
      <w:sz w:val="21"/>
      <w:szCs w:val="22"/>
      <w:lang w:val="en-US" w:eastAsia="zh-CN" w:bidi="ar-SA"/>
    </w:rPr>
  </w:style>
  <w:style w:type="paragraph" w:customStyle="1" w:styleId="74">
    <w:name w:val="小四 间距1.5 缩进2"/>
    <w:basedOn w:val="1"/>
    <w:uiPriority w:val="0"/>
    <w:pPr>
      <w:spacing w:line="360" w:lineRule="auto"/>
      <w:ind w:firstLine="415" w:firstLineChars="173"/>
    </w:pPr>
    <w:rPr>
      <w:sz w:val="24"/>
      <w:szCs w:val="24"/>
      <w:lang w:val="en-GB" w:eastAsia="zh-TW"/>
    </w:rPr>
  </w:style>
  <w:style w:type="character" w:customStyle="1" w:styleId="75">
    <w:name w:val="报告正文 Char"/>
    <w:link w:val="43"/>
    <w:qFormat/>
    <w:uiPriority w:val="0"/>
    <w:rPr>
      <w:color w:val="000000"/>
      <w:sz w:val="24"/>
    </w:rPr>
  </w:style>
  <w:style w:type="paragraph" w:styleId="76">
    <w:name w:val="No Spacing"/>
    <w:qFormat/>
    <w:uiPriority w:val="1"/>
    <w:pPr>
      <w:widowControl w:val="0"/>
      <w:spacing w:line="276" w:lineRule="auto"/>
      <w:jc w:val="center"/>
    </w:pPr>
    <w:rPr>
      <w:rFonts w:ascii="Times New Roman" w:hAnsi="Times New Roman" w:eastAsia="宋体" w:cs="Times New Roman"/>
      <w:kern w:val="2"/>
      <w:sz w:val="21"/>
      <w:szCs w:val="22"/>
      <w:lang w:val="en-US" w:eastAsia="zh-CN" w:bidi="ar-SA"/>
    </w:rPr>
  </w:style>
  <w:style w:type="paragraph" w:customStyle="1" w:styleId="77">
    <w:name w:val="表格文字"/>
    <w:basedOn w:val="1"/>
    <w:link w:val="78"/>
    <w:qFormat/>
    <w:uiPriority w:val="0"/>
    <w:pPr>
      <w:tabs>
        <w:tab w:val="left" w:pos="-2848"/>
      </w:tabs>
      <w:spacing w:before="40" w:after="40" w:line="240" w:lineRule="atLeast"/>
      <w:jc w:val="center"/>
    </w:pPr>
    <w:rPr>
      <w:position w:val="-10"/>
      <w:szCs w:val="24"/>
    </w:rPr>
  </w:style>
  <w:style w:type="character" w:customStyle="1" w:styleId="78">
    <w:name w:val="表格文字 Char"/>
    <w:link w:val="77"/>
    <w:qFormat/>
    <w:uiPriority w:val="0"/>
    <w:rPr>
      <w:kern w:val="2"/>
      <w:position w:val="-10"/>
      <w:sz w:val="21"/>
      <w:szCs w:val="24"/>
    </w:rPr>
  </w:style>
  <w:style w:type="character" w:customStyle="1" w:styleId="79">
    <w:name w:val="正文首行缩进 2 Char"/>
    <w:link w:val="2"/>
    <w:uiPriority w:val="0"/>
    <w:rPr>
      <w:kern w:val="2"/>
      <w:sz w:val="21"/>
    </w:rPr>
  </w:style>
  <w:style w:type="character" w:customStyle="1" w:styleId="80">
    <w:name w:val="标题 2 Char"/>
    <w:link w:val="4"/>
    <w:qFormat/>
    <w:uiPriority w:val="0"/>
    <w:rPr>
      <w:b/>
      <w:bCs/>
      <w:kern w:val="2"/>
      <w:sz w:val="30"/>
      <w:szCs w:val="30"/>
    </w:rPr>
  </w:style>
  <w:style w:type="character" w:customStyle="1" w:styleId="81">
    <w:name w:val="正文文本 Char"/>
    <w:basedOn w:val="32"/>
    <w:qFormat/>
    <w:uiPriority w:val="0"/>
    <w:rPr>
      <w:rFonts w:cs="宋体"/>
      <w:kern w:val="2"/>
      <w:sz w:val="24"/>
      <w:szCs w:val="28"/>
      <w:lang w:val="zh-CN" w:bidi="zh-CN"/>
    </w:rPr>
  </w:style>
  <w:style w:type="character" w:customStyle="1" w:styleId="82">
    <w:name w:val="标题 4 Char"/>
    <w:link w:val="6"/>
    <w:uiPriority w:val="0"/>
    <w:rPr>
      <w:b/>
      <w:i/>
      <w:kern w:val="28"/>
      <w:sz w:val="28"/>
    </w:rPr>
  </w:style>
  <w:style w:type="character" w:customStyle="1" w:styleId="83">
    <w:name w:val="正文文本缩进 Char"/>
    <w:link w:val="14"/>
    <w:qFormat/>
    <w:uiPriority w:val="0"/>
    <w:rPr>
      <w:kern w:val="2"/>
      <w:sz w:val="24"/>
    </w:rPr>
  </w:style>
  <w:style w:type="character" w:customStyle="1" w:styleId="84">
    <w:name w:val="纯文本 Char"/>
    <w:link w:val="17"/>
    <w:qFormat/>
    <w:uiPriority w:val="0"/>
    <w:rPr>
      <w:rFonts w:ascii="宋体" w:hAnsi="Courier New"/>
      <w:kern w:val="2"/>
      <w:sz w:val="28"/>
    </w:rPr>
  </w:style>
  <w:style w:type="character" w:customStyle="1" w:styleId="85">
    <w:name w:val="页脚 Char"/>
    <w:link w:val="21"/>
    <w:qFormat/>
    <w:uiPriority w:val="99"/>
    <w:rPr>
      <w:kern w:val="2"/>
      <w:sz w:val="18"/>
    </w:rPr>
  </w:style>
  <w:style w:type="character" w:customStyle="1" w:styleId="86">
    <w:name w:val="页眉 Char"/>
    <w:link w:val="22"/>
    <w:qFormat/>
    <w:uiPriority w:val="0"/>
    <w:rPr>
      <w:kern w:val="2"/>
      <w:sz w:val="18"/>
    </w:rPr>
  </w:style>
  <w:style w:type="character" w:customStyle="1" w:styleId="87">
    <w:name w:val="Char Char Char Char Char"/>
    <w:link w:val="35"/>
    <w:qFormat/>
    <w:uiPriority w:val="0"/>
    <w:rPr>
      <w:kern w:val="2"/>
      <w:sz w:val="21"/>
      <w:szCs w:val="21"/>
    </w:rPr>
  </w:style>
  <w:style w:type="paragraph" w:customStyle="1" w:styleId="88">
    <w:name w:val="纯文本2"/>
    <w:basedOn w:val="1"/>
    <w:qFormat/>
    <w:uiPriority w:val="0"/>
    <w:pPr>
      <w:adjustRightInd w:val="0"/>
      <w:jc w:val="left"/>
    </w:pPr>
    <w:rPr>
      <w:rFonts w:ascii="宋体" w:hAnsi="Courier New"/>
      <w:sz w:val="24"/>
    </w:rPr>
  </w:style>
  <w:style w:type="character" w:customStyle="1" w:styleId="89">
    <w:name w:val="报告 Char1"/>
    <w:link w:val="90"/>
    <w:qFormat/>
    <w:uiPriority w:val="0"/>
    <w:rPr>
      <w:rFonts w:ascii="宋体" w:hAnsi="宋体"/>
      <w:b/>
      <w:bCs/>
      <w:color w:val="000000"/>
      <w:sz w:val="24"/>
      <w:szCs w:val="24"/>
    </w:rPr>
  </w:style>
  <w:style w:type="paragraph" w:customStyle="1" w:styleId="90">
    <w:name w:val="报告"/>
    <w:basedOn w:val="1"/>
    <w:link w:val="89"/>
    <w:uiPriority w:val="0"/>
    <w:pPr>
      <w:widowControl/>
      <w:suppressAutoHyphens/>
      <w:overflowPunct w:val="0"/>
      <w:topLinePunct/>
      <w:adjustRightInd w:val="0"/>
      <w:snapToGrid w:val="0"/>
      <w:spacing w:line="500" w:lineRule="exact"/>
      <w:ind w:left="185" w:leftChars="88" w:firstLine="279" w:firstLineChars="116"/>
      <w:textAlignment w:val="baseline"/>
      <w:outlineLvl w:val="0"/>
    </w:pPr>
    <w:rPr>
      <w:rFonts w:ascii="宋体" w:hAnsi="宋体"/>
      <w:b/>
      <w:bCs/>
      <w:color w:val="000000"/>
      <w:kern w:val="0"/>
      <w:sz w:val="24"/>
      <w:szCs w:val="24"/>
    </w:rPr>
  </w:style>
  <w:style w:type="character" w:customStyle="1" w:styleId="91">
    <w:name w:val="标题 Char"/>
    <w:link w:val="27"/>
    <w:uiPriority w:val="0"/>
    <w:rPr>
      <w:rFonts w:ascii="Arial" w:hAnsi="Arial" w:cs="Arial"/>
      <w:b/>
      <w:bCs/>
      <w:sz w:val="32"/>
      <w:szCs w:val="32"/>
    </w:rPr>
  </w:style>
  <w:style w:type="character" w:customStyle="1" w:styleId="92">
    <w:name w:val="标题 Char1"/>
    <w:basedOn w:val="32"/>
    <w:uiPriority w:val="0"/>
    <w:rPr>
      <w:rFonts w:asciiTheme="majorHAnsi" w:hAnsiTheme="majorHAnsi" w:cstheme="majorBidi"/>
      <w:b/>
      <w:bCs/>
      <w:kern w:val="2"/>
      <w:sz w:val="32"/>
      <w:szCs w:val="32"/>
    </w:rPr>
  </w:style>
  <w:style w:type="character" w:customStyle="1" w:styleId="93">
    <w:name w:val="日期 Char"/>
    <w:link w:val="18"/>
    <w:uiPriority w:val="0"/>
  </w:style>
  <w:style w:type="character" w:customStyle="1" w:styleId="94">
    <w:name w:val="日期 Char1"/>
    <w:basedOn w:val="32"/>
    <w:uiPriority w:val="0"/>
    <w:rPr>
      <w:kern w:val="2"/>
      <w:sz w:val="21"/>
    </w:rPr>
  </w:style>
  <w:style w:type="character" w:customStyle="1" w:styleId="95">
    <w:name w:val="正文文本 2 Char"/>
    <w:link w:val="24"/>
    <w:uiPriority w:val="0"/>
    <w:rPr>
      <w:rFonts w:eastAsia="黑体"/>
      <w:sz w:val="30"/>
      <w:szCs w:val="24"/>
    </w:rPr>
  </w:style>
  <w:style w:type="character" w:customStyle="1" w:styleId="96">
    <w:name w:val="正文文本 2 Char1"/>
    <w:basedOn w:val="32"/>
    <w:uiPriority w:val="0"/>
    <w:rPr>
      <w:kern w:val="2"/>
      <w:sz w:val="21"/>
    </w:rPr>
  </w:style>
  <w:style w:type="character" w:customStyle="1" w:styleId="97">
    <w:name w:val="小标题 Char"/>
    <w:link w:val="98"/>
    <w:qFormat/>
    <w:locked/>
    <w:uiPriority w:val="0"/>
    <w:rPr>
      <w:rFonts w:ascii="宋体"/>
      <w:b/>
      <w:bCs/>
      <w:color w:val="000000"/>
      <w:sz w:val="24"/>
      <w:u w:val="single"/>
    </w:rPr>
  </w:style>
  <w:style w:type="paragraph" w:customStyle="1" w:styleId="98">
    <w:name w:val="小标题"/>
    <w:basedOn w:val="1"/>
    <w:link w:val="97"/>
    <w:qFormat/>
    <w:uiPriority w:val="0"/>
    <w:pPr>
      <w:adjustRightInd w:val="0"/>
      <w:spacing w:beforeLines="50" w:after="48"/>
      <w:ind w:firstLine="480" w:firstLineChars="200"/>
      <w:textAlignment w:val="baseline"/>
    </w:pPr>
    <w:rPr>
      <w:rFonts w:ascii="宋体"/>
      <w:b/>
      <w:bCs/>
      <w:color w:val="000000"/>
      <w:kern w:val="0"/>
      <w:sz w:val="24"/>
      <w:u w:val="single"/>
    </w:rPr>
  </w:style>
  <w:style w:type="character" w:customStyle="1" w:styleId="99">
    <w:name w:val="HTML 预设格式 Char"/>
    <w:link w:val="25"/>
    <w:uiPriority w:val="0"/>
    <w:rPr>
      <w:rFonts w:ascii="宋体" w:hAnsi="宋体" w:cs="宋体"/>
      <w:sz w:val="24"/>
      <w:szCs w:val="24"/>
    </w:rPr>
  </w:style>
  <w:style w:type="character" w:customStyle="1" w:styleId="100">
    <w:name w:val="HTML 预设格式 Char1"/>
    <w:basedOn w:val="32"/>
    <w:uiPriority w:val="0"/>
    <w:rPr>
      <w:rFonts w:ascii="Courier New" w:hAnsi="Courier New" w:cs="Courier New"/>
      <w:kern w:val="2"/>
    </w:rPr>
  </w:style>
  <w:style w:type="character" w:customStyle="1" w:styleId="101">
    <w:name w:val="批注主题 Char"/>
    <w:link w:val="28"/>
    <w:uiPriority w:val="0"/>
    <w:rPr>
      <w:b/>
      <w:bCs/>
      <w:szCs w:val="24"/>
    </w:rPr>
  </w:style>
  <w:style w:type="character" w:customStyle="1" w:styleId="102">
    <w:name w:val="批注文字 Char"/>
    <w:basedOn w:val="32"/>
    <w:link w:val="12"/>
    <w:uiPriority w:val="0"/>
    <w:rPr>
      <w:kern w:val="2"/>
      <w:sz w:val="21"/>
    </w:rPr>
  </w:style>
  <w:style w:type="character" w:customStyle="1" w:styleId="103">
    <w:name w:val="批注主题 Char1"/>
    <w:basedOn w:val="102"/>
    <w:uiPriority w:val="0"/>
    <w:rPr>
      <w:b/>
      <w:bCs/>
      <w:kern w:val="2"/>
      <w:sz w:val="21"/>
    </w:rPr>
  </w:style>
  <w:style w:type="character" w:customStyle="1" w:styleId="104">
    <w:name w:val="正文文本 3 Char"/>
    <w:link w:val="13"/>
    <w:uiPriority w:val="0"/>
    <w:rPr>
      <w:sz w:val="24"/>
      <w:szCs w:val="24"/>
    </w:rPr>
  </w:style>
  <w:style w:type="character" w:customStyle="1" w:styleId="105">
    <w:name w:val="正文文本 3 Char1"/>
    <w:basedOn w:val="32"/>
    <w:uiPriority w:val="0"/>
    <w:rPr>
      <w:kern w:val="2"/>
      <w:sz w:val="16"/>
      <w:szCs w:val="16"/>
    </w:rPr>
  </w:style>
  <w:style w:type="character" w:customStyle="1" w:styleId="106">
    <w:name w:val="正文文本缩进 2 Char"/>
    <w:link w:val="19"/>
    <w:uiPriority w:val="0"/>
    <w:rPr>
      <w:sz w:val="28"/>
      <w:szCs w:val="24"/>
    </w:rPr>
  </w:style>
  <w:style w:type="character" w:customStyle="1" w:styleId="107">
    <w:name w:val="正文文本缩进 2 Char1"/>
    <w:basedOn w:val="32"/>
    <w:uiPriority w:val="0"/>
    <w:rPr>
      <w:kern w:val="2"/>
      <w:sz w:val="21"/>
    </w:rPr>
  </w:style>
  <w:style w:type="character" w:customStyle="1" w:styleId="108">
    <w:name w:val="报告表 段 Char"/>
    <w:link w:val="109"/>
    <w:uiPriority w:val="0"/>
    <w:rPr>
      <w:rFonts w:ascii="宋体" w:hAnsi="宋体"/>
      <w:bCs/>
      <w:sz w:val="24"/>
      <w:szCs w:val="24"/>
    </w:rPr>
  </w:style>
  <w:style w:type="paragraph" w:customStyle="1" w:styleId="109">
    <w:name w:val="报告表 段"/>
    <w:basedOn w:val="1"/>
    <w:link w:val="108"/>
    <w:uiPriority w:val="0"/>
    <w:pPr>
      <w:spacing w:line="360" w:lineRule="auto"/>
      <w:ind w:firstLine="470" w:firstLineChars="196"/>
    </w:pPr>
    <w:rPr>
      <w:rFonts w:ascii="宋体" w:hAnsi="宋体"/>
      <w:bCs/>
      <w:kern w:val="0"/>
      <w:sz w:val="24"/>
      <w:szCs w:val="24"/>
    </w:rPr>
  </w:style>
  <w:style w:type="character" w:customStyle="1" w:styleId="110">
    <w:name w:val="正文首行缩进 Char"/>
    <w:link w:val="29"/>
    <w:uiPriority w:val="0"/>
    <w:rPr>
      <w:rFonts w:eastAsia="仿宋_GB2312"/>
      <w:sz w:val="28"/>
    </w:rPr>
  </w:style>
  <w:style w:type="character" w:customStyle="1" w:styleId="111">
    <w:name w:val="正文文本 Char1"/>
    <w:basedOn w:val="32"/>
    <w:link w:val="7"/>
    <w:uiPriority w:val="0"/>
    <w:rPr>
      <w:rFonts w:cs="宋体"/>
      <w:kern w:val="2"/>
      <w:sz w:val="24"/>
      <w:szCs w:val="28"/>
      <w:lang w:val="zh-CN" w:bidi="zh-CN"/>
    </w:rPr>
  </w:style>
  <w:style w:type="character" w:customStyle="1" w:styleId="112">
    <w:name w:val="正文首行缩进 Char1"/>
    <w:basedOn w:val="111"/>
    <w:uiPriority w:val="0"/>
    <w:rPr>
      <w:rFonts w:cs="宋体"/>
      <w:kern w:val="2"/>
      <w:sz w:val="21"/>
      <w:szCs w:val="28"/>
      <w:lang w:val="zh-CN" w:bidi="zh-CN"/>
    </w:rPr>
  </w:style>
  <w:style w:type="character" w:customStyle="1" w:styleId="113">
    <w:name w:val="批注文字 Char1"/>
    <w:basedOn w:val="32"/>
    <w:uiPriority w:val="0"/>
    <w:rPr>
      <w:kern w:val="2"/>
      <w:sz w:val="21"/>
    </w:rPr>
  </w:style>
  <w:style w:type="paragraph" w:customStyle="1" w:styleId="114">
    <w:name w:val="封面正标题"/>
    <w:basedOn w:val="27"/>
    <w:qFormat/>
    <w:uiPriority w:val="0"/>
    <w:rPr>
      <w:sz w:val="72"/>
    </w:rPr>
  </w:style>
  <w:style w:type="paragraph" w:customStyle="1" w:styleId="115">
    <w:name w:val="列出段落1"/>
    <w:basedOn w:val="1"/>
    <w:qFormat/>
    <w:uiPriority w:val="0"/>
    <w:pPr>
      <w:ind w:firstLine="420" w:firstLineChars="200"/>
    </w:pPr>
    <w:rPr>
      <w:szCs w:val="24"/>
    </w:rPr>
  </w:style>
  <w:style w:type="paragraph" w:customStyle="1" w:styleId="116">
    <w:name w:val="样式35"/>
    <w:basedOn w:val="1"/>
    <w:qFormat/>
    <w:uiPriority w:val="0"/>
    <w:pPr>
      <w:adjustRightInd w:val="0"/>
      <w:spacing w:line="312" w:lineRule="auto"/>
      <w:ind w:firstLine="567"/>
    </w:pPr>
    <w:rPr>
      <w:rFonts w:ascii="宋体"/>
      <w:kern w:val="0"/>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80</Pages>
  <Words>9454</Words>
  <Characters>53889</Characters>
  <Lines>449</Lines>
  <Paragraphs>126</Paragraphs>
  <TotalTime>0</TotalTime>
  <ScaleCrop>false</ScaleCrop>
  <LinksUpToDate>false</LinksUpToDate>
  <CharactersWithSpaces>63217</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2021-03-16T11:21:00Z</dcterms:created>
  <dc:creator>CCL2F2（氟利昂）</dc:creator>
  <cp:lastModifiedBy>环保赵炳辉</cp:lastModifiedBy>
  <cp:lastPrinted>2021-03-29T06:57:00Z</cp:lastPrinted>
  <dcterms:modified xsi:type="dcterms:W3CDTF">2021-08-10T01:49:03Z</dcterms:modified>
  <cp:revision>179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E85968433314432992EEE4C45D318F0E</vt:lpwstr>
  </property>
</Properties>
</file>