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auto" w:sz="4" w:space="0"/>
          <w:left w:val="single" w:color="auto" w:sz="4" w:space="0"/>
          <w:bottom w:val="single" w:color="auto" w:sz="4" w:space="0"/>
          <w:right w:val="single" w:color="auto" w:sz="4" w:space="0"/>
          <w:between w:val="single" w:color="auto" w:sz="4" w:space="0"/>
        </w:pBdr>
        <w:shd w:val="clear" w:color="auto" w:fill="FFFFFF"/>
        <w:spacing w:before="240" w:after="240"/>
        <w:ind w:firstLine="480"/>
        <w:jc w:val="center"/>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宛城区农业农村局行政审批中介服务事项指南表1</w:t>
      </w:r>
    </w:p>
    <w:tbl>
      <w:tblPr>
        <w:tblStyle w:val="3"/>
        <w:tblW w:w="8125" w:type="dxa"/>
        <w:tblInd w:w="0" w:type="dxa"/>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Layout w:type="autofit"/>
        <w:tblCellMar>
          <w:top w:w="15" w:type="dxa"/>
          <w:left w:w="15" w:type="dxa"/>
          <w:bottom w:w="15" w:type="dxa"/>
          <w:right w:w="15" w:type="dxa"/>
        </w:tblCellMar>
      </w:tblPr>
      <w:tblGrid>
        <w:gridCol w:w="3024"/>
        <w:gridCol w:w="5101"/>
      </w:tblGrid>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中介服务事项名称</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cs="宋体" w:asciiTheme="minorEastAsia" w:hAnsiTheme="minorEastAsia"/>
                <w:kern w:val="0"/>
                <w:sz w:val="21"/>
                <w:szCs w:val="21"/>
              </w:rPr>
            </w:pPr>
            <w:r>
              <w:rPr>
                <w:rFonts w:hint="eastAsia" w:cs="宋体" w:asciiTheme="minorEastAsia" w:hAnsiTheme="minorEastAsia"/>
                <w:kern w:val="0"/>
                <w:sz w:val="21"/>
                <w:szCs w:val="21"/>
              </w:rPr>
              <w:t>对农村土地承包经营权流转服务的中介组织备案</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涉及的行政审批事项名称</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cs="宋体" w:asciiTheme="minorEastAsia" w:hAnsiTheme="minorEastAsia"/>
                <w:kern w:val="0"/>
                <w:sz w:val="21"/>
                <w:szCs w:val="21"/>
              </w:rPr>
            </w:pPr>
            <w:r>
              <w:rPr>
                <w:rFonts w:hint="eastAsia" w:cs="宋体" w:asciiTheme="minorEastAsia" w:hAnsiTheme="minorEastAsia"/>
                <w:kern w:val="0"/>
                <w:sz w:val="21"/>
                <w:szCs w:val="21"/>
              </w:rPr>
              <w:t>农村土地承包经营权流转</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设定依据</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jc w:val="left"/>
              <w:rPr>
                <w:rFonts w:cs="宋体" w:asciiTheme="minorEastAsia" w:hAnsiTheme="minorEastAsia"/>
                <w:kern w:val="0"/>
                <w:sz w:val="21"/>
                <w:szCs w:val="21"/>
              </w:rPr>
            </w:pPr>
            <w:r>
              <w:rPr>
                <w:rFonts w:hint="eastAsia" w:cs="宋体" w:asciiTheme="minorEastAsia" w:hAnsiTheme="minorEastAsia"/>
                <w:kern w:val="0"/>
                <w:sz w:val="21"/>
                <w:szCs w:val="21"/>
              </w:rPr>
              <w:t>中华人民共和国农村土地承包经营权流转管理办法》第三十条：“从事农村土地承包经营权流转服务的中介组织应当向县级以上地方人民政府农业行政（或农村经营管理）主管部门备案并接受其指导，依照法律和有关规定提供流转中介服务。”</w:t>
            </w:r>
          </w:p>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cs="宋体" w:asciiTheme="minorEastAsia" w:hAnsiTheme="minorEastAsia"/>
                <w:kern w:val="0"/>
                <w:sz w:val="21"/>
                <w:szCs w:val="21"/>
              </w:rPr>
            </w:pP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中介服务实施机构</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具有资质的第三方机构</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申请报告内容要求</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资产、资金来源及数额并载明产权</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工作时限</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根据项目情况自行商定</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收费依据及标准</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市场调节价</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咨询方式</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1、咨询电话：</w:t>
            </w:r>
            <w:r>
              <w:rPr>
                <w:rFonts w:hint="eastAsia" w:ascii="宋体" w:hAnsi="宋体" w:eastAsia="宋体" w:cs="宋体"/>
                <w:kern w:val="0"/>
                <w:sz w:val="21"/>
                <w:szCs w:val="21"/>
              </w:rPr>
              <w:t>0377-63226521</w:t>
            </w:r>
          </w:p>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2、办公地址：</w:t>
            </w:r>
            <w:r>
              <w:rPr>
                <w:rFonts w:hint="eastAsia" w:ascii="宋体" w:hAnsi="宋体" w:eastAsia="宋体" w:cs="宋体"/>
                <w:kern w:val="0"/>
                <w:sz w:val="21"/>
                <w:szCs w:val="21"/>
              </w:rPr>
              <w:t>宛城区政务服务中心</w:t>
            </w:r>
          </w:p>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3、电子邮箱：</w:t>
            </w:r>
            <w:r>
              <w:rPr>
                <w:rFonts w:hint="eastAsia" w:ascii="宋体" w:hAnsi="宋体" w:eastAsia="宋体" w:cs="宋体"/>
                <w:kern w:val="0"/>
                <w:sz w:val="21"/>
                <w:szCs w:val="21"/>
              </w:rPr>
              <w:t xml:space="preserve"> wchny369@163.com</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监督投诉方式</w:t>
            </w:r>
          </w:p>
        </w:tc>
        <w:tc>
          <w:tcPr>
            <w:tcW w:w="5101"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市长热线：</w:t>
            </w:r>
            <w:r>
              <w:rPr>
                <w:rFonts w:hint="eastAsia" w:ascii="宋体" w:hAnsi="宋体" w:eastAsia="宋体" w:cs="宋体"/>
                <w:kern w:val="0"/>
                <w:sz w:val="21"/>
                <w:szCs w:val="21"/>
              </w:rPr>
              <w:t>0377</w:t>
            </w:r>
            <w:r>
              <w:rPr>
                <w:rFonts w:ascii="宋体" w:hAnsi="宋体" w:eastAsia="宋体" w:cs="宋体"/>
                <w:kern w:val="0"/>
                <w:sz w:val="21"/>
                <w:szCs w:val="21"/>
              </w:rPr>
              <w:t>-12345；</w:t>
            </w:r>
          </w:p>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投诉电话：</w:t>
            </w:r>
            <w:r>
              <w:rPr>
                <w:rFonts w:hint="eastAsia" w:ascii="宋体" w:hAnsi="宋体" w:eastAsia="宋体" w:cs="宋体"/>
                <w:kern w:val="0"/>
                <w:sz w:val="21"/>
                <w:szCs w:val="21"/>
              </w:rPr>
              <w:t>0377</w:t>
            </w:r>
            <w:r>
              <w:rPr>
                <w:rFonts w:ascii="宋体" w:hAnsi="宋体" w:eastAsia="宋体" w:cs="宋体"/>
                <w:kern w:val="0"/>
                <w:sz w:val="21"/>
                <w:szCs w:val="21"/>
              </w:rPr>
              <w:t>-</w:t>
            </w:r>
            <w:r>
              <w:rPr>
                <w:rFonts w:hint="eastAsia" w:ascii="宋体" w:hAnsi="宋体" w:eastAsia="宋体" w:cs="宋体"/>
                <w:kern w:val="0"/>
                <w:sz w:val="21"/>
                <w:szCs w:val="21"/>
              </w:rPr>
              <w:t>60281776</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3024" w:type="dxa"/>
            <w:tcBorders>
              <w:top w:val="single" w:color="DDDDDD" w:sz="2" w:space="0"/>
              <w:left w:val="single" w:color="DDDDDD" w:sz="2" w:space="0"/>
              <w:bottom w:val="single" w:color="DDDDDD" w:sz="2" w:space="0"/>
              <w:right w:val="single" w:color="DDDDDD" w:sz="2" w:space="0"/>
            </w:tcBorders>
            <w:shd w:val="clear" w:color="auto" w:fill="auto"/>
            <w:tcMar>
              <w:top w:w="64" w:type="dxa"/>
              <w:left w:w="64" w:type="dxa"/>
              <w:bottom w:w="64" w:type="dxa"/>
              <w:right w:w="64" w:type="dxa"/>
            </w:tcMar>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备注</w:t>
            </w:r>
          </w:p>
        </w:tc>
        <w:tc>
          <w:tcPr>
            <w:tcW w:w="0" w:type="auto"/>
            <w:shd w:val="clear" w:color="auto" w:fill="auto"/>
            <w:vAlign w:val="center"/>
          </w:tcPr>
          <w:p>
            <w:pPr>
              <w:widowControl/>
              <w:pBdr>
                <w:top w:val="single" w:color="auto" w:sz="4" w:space="0"/>
                <w:left w:val="single" w:color="auto" w:sz="4" w:space="0"/>
                <w:bottom w:val="single" w:color="auto" w:sz="4" w:space="0"/>
                <w:right w:val="single" w:color="auto" w:sz="4" w:space="0"/>
                <w:between w:val="single" w:color="auto" w:sz="4" w:space="0"/>
              </w:pBdr>
              <w:shd w:val="clear"/>
              <w:jc w:val="left"/>
              <w:rPr>
                <w:rFonts w:ascii="Times New Roman" w:hAnsi="Times New Roman" w:eastAsia="Times New Roman" w:cs="Times New Roman"/>
                <w:kern w:val="0"/>
                <w:sz w:val="21"/>
                <w:szCs w:val="21"/>
              </w:rPr>
            </w:pPr>
          </w:p>
        </w:tc>
      </w:tr>
    </w:tbl>
    <w:p>
      <w:pPr>
        <w:widowControl/>
        <w:pBdr>
          <w:top w:val="single" w:color="auto" w:sz="4" w:space="0"/>
          <w:left w:val="single" w:color="auto" w:sz="4" w:space="0"/>
          <w:bottom w:val="single" w:color="auto" w:sz="4" w:space="0"/>
          <w:right w:val="single" w:color="auto" w:sz="4" w:space="0"/>
          <w:between w:val="single" w:color="auto" w:sz="4" w:space="0"/>
        </w:pBdr>
        <w:shd w:val="clear" w:color="auto" w:fill="FFFFFF"/>
        <w:spacing w:before="240" w:after="240"/>
        <w:ind w:firstLine="480"/>
        <w:jc w:val="center"/>
        <w:rPr>
          <w:rFonts w:ascii="微软雅黑" w:hAnsi="微软雅黑" w:eastAsia="微软雅黑" w:cs="宋体"/>
          <w:color w:val="333333"/>
          <w:kern w:val="0"/>
          <w:sz w:val="36"/>
          <w:szCs w:val="36"/>
        </w:rPr>
      </w:pPr>
      <w:r>
        <w:rPr>
          <w:rFonts w:hint="eastAsia" w:ascii="微软雅黑" w:hAnsi="微软雅黑" w:eastAsia="微软雅黑" w:cs="宋体"/>
          <w:color w:val="333333"/>
          <w:kern w:val="0"/>
          <w:sz w:val="36"/>
          <w:szCs w:val="36"/>
          <w:lang w:val="en-US" w:eastAsia="zh-CN"/>
        </w:rPr>
        <w:t>宛城区农业农村局</w:t>
      </w:r>
      <w:r>
        <w:rPr>
          <w:rFonts w:hint="eastAsia" w:ascii="微软雅黑" w:hAnsi="微软雅黑" w:eastAsia="微软雅黑" w:cs="宋体"/>
          <w:color w:val="333333"/>
          <w:kern w:val="0"/>
          <w:sz w:val="36"/>
          <w:szCs w:val="36"/>
        </w:rPr>
        <w:t>行政审批中介服务事项指南表2</w:t>
      </w:r>
    </w:p>
    <w:tbl>
      <w:tblPr>
        <w:tblStyle w:val="3"/>
        <w:tblW w:w="8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02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中介服务事项名称</w:t>
            </w:r>
          </w:p>
        </w:tc>
        <w:tc>
          <w:tcPr>
            <w:tcW w:w="5103" w:type="dxa"/>
            <w:shd w:val="clear" w:color="auto" w:fill="auto"/>
            <w:tcMar>
              <w:top w:w="64" w:type="dxa"/>
              <w:left w:w="64" w:type="dxa"/>
              <w:bottom w:w="64" w:type="dxa"/>
              <w:right w:w="64" w:type="dxa"/>
            </w:tcMar>
            <w:vAlign w:val="center"/>
          </w:tcPr>
          <w:p>
            <w:pPr>
              <w:jc w:val="left"/>
              <w:rPr>
                <w:rFonts w:ascii="等线" w:hAnsi="等线" w:eastAsia="宋体" w:cs="宋体"/>
                <w:color w:val="000000"/>
                <w:sz w:val="21"/>
                <w:szCs w:val="21"/>
              </w:rPr>
            </w:pPr>
            <w:r>
              <w:rPr>
                <w:rFonts w:ascii="等线" w:hAnsi="等线"/>
                <w:color w:val="000000"/>
                <w:sz w:val="21"/>
                <w:szCs w:val="21"/>
              </w:rPr>
              <w:t>种畜禽生产经营企业近两年疫情病原检测阴性报告</w:t>
            </w:r>
          </w:p>
          <w:p>
            <w:pPr>
              <w:widowControl/>
              <w:spacing w:before="240" w:after="240"/>
              <w:ind w:firstLine="480"/>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7" w:hRule="atLeast"/>
        </w:trPr>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涉及的行政审批事项名称</w:t>
            </w:r>
          </w:p>
        </w:tc>
        <w:tc>
          <w:tcPr>
            <w:tcW w:w="5103" w:type="dxa"/>
            <w:shd w:val="clear" w:color="auto" w:fill="auto"/>
            <w:tcMar>
              <w:top w:w="64" w:type="dxa"/>
              <w:left w:w="64" w:type="dxa"/>
              <w:bottom w:w="64" w:type="dxa"/>
              <w:right w:w="64" w:type="dxa"/>
            </w:tcMar>
            <w:vAlign w:val="center"/>
          </w:tcPr>
          <w:p>
            <w:pPr>
              <w:ind w:firstLine="210" w:firstLineChars="100"/>
              <w:jc w:val="left"/>
              <w:rPr>
                <w:rFonts w:ascii="等线" w:hAnsi="等线" w:eastAsia="宋体" w:cs="宋体"/>
                <w:color w:val="000000"/>
                <w:sz w:val="21"/>
                <w:szCs w:val="21"/>
              </w:rPr>
            </w:pPr>
            <w:r>
              <w:rPr>
                <w:rFonts w:ascii="等线" w:hAnsi="等线"/>
                <w:color w:val="000000"/>
                <w:sz w:val="21"/>
                <w:szCs w:val="21"/>
              </w:rPr>
              <w:t>种畜禽生产经营许可证核发</w:t>
            </w:r>
          </w:p>
          <w:p>
            <w:pPr>
              <w:widowControl/>
              <w:spacing w:before="240" w:after="240"/>
              <w:ind w:firstLine="480"/>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设定依据</w:t>
            </w:r>
          </w:p>
        </w:tc>
        <w:tc>
          <w:tcPr>
            <w:tcW w:w="5103" w:type="dxa"/>
            <w:shd w:val="clear" w:color="auto" w:fill="auto"/>
            <w:tcMar>
              <w:top w:w="64" w:type="dxa"/>
              <w:left w:w="64" w:type="dxa"/>
              <w:bottom w:w="64" w:type="dxa"/>
              <w:right w:w="64" w:type="dxa"/>
            </w:tcMar>
            <w:vAlign w:val="center"/>
          </w:tcPr>
          <w:p>
            <w:pPr>
              <w:jc w:val="left"/>
              <w:rPr>
                <w:rFonts w:ascii="等线" w:hAnsi="等线" w:eastAsia="宋体" w:cs="宋体"/>
                <w:color w:val="000000"/>
                <w:sz w:val="21"/>
                <w:szCs w:val="21"/>
              </w:rPr>
            </w:pPr>
            <w:r>
              <w:rPr>
                <w:rFonts w:ascii="等线" w:hAnsi="等线"/>
                <w:color w:val="000000"/>
                <w:sz w:val="21"/>
                <w:szCs w:val="21"/>
              </w:rPr>
              <w:t>《南阳市畜牧局关子印发南阳市种畜禽场验收标准 （试行)的通知》(宛畜牧(2018)12号)附件2. 南阳市二级种猪场验收标准中必备案件2.防疫:取 得《动物防疫条件合格证》,并能提供有资质的动 物疫病检测机构出具的近两年疫病病原监测阴性报告。</w:t>
            </w:r>
          </w:p>
          <w:p>
            <w:pPr>
              <w:widowControl/>
              <w:spacing w:before="240" w:after="240"/>
              <w:ind w:firstLine="480"/>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中介服务实施机构</w:t>
            </w:r>
          </w:p>
        </w:tc>
        <w:tc>
          <w:tcPr>
            <w:tcW w:w="5103" w:type="dxa"/>
            <w:shd w:val="clear" w:color="auto" w:fill="auto"/>
            <w:tcMar>
              <w:top w:w="64" w:type="dxa"/>
              <w:left w:w="64" w:type="dxa"/>
              <w:bottom w:w="64" w:type="dxa"/>
              <w:right w:w="64" w:type="dxa"/>
            </w:tcMar>
            <w:vAlign w:val="center"/>
          </w:tcPr>
          <w:p>
            <w:pPr>
              <w:jc w:val="left"/>
              <w:rPr>
                <w:rFonts w:ascii="等线" w:hAnsi="等线" w:eastAsia="宋体" w:cs="宋体"/>
                <w:color w:val="000000"/>
                <w:sz w:val="21"/>
                <w:szCs w:val="21"/>
              </w:rPr>
            </w:pPr>
            <w:r>
              <w:rPr>
                <w:rFonts w:ascii="等线" w:hAnsi="等线"/>
                <w:color w:val="000000"/>
                <w:sz w:val="21"/>
                <w:szCs w:val="21"/>
              </w:rPr>
              <w:t>有资质的动物疫病检测机构</w:t>
            </w:r>
          </w:p>
          <w:p>
            <w:pPr>
              <w:widowControl/>
              <w:spacing w:before="240" w:after="240"/>
              <w:ind w:firstLine="480"/>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申请报告内容要求</w:t>
            </w:r>
          </w:p>
        </w:tc>
        <w:tc>
          <w:tcPr>
            <w:tcW w:w="5103" w:type="dxa"/>
            <w:shd w:val="clear" w:color="auto" w:fill="auto"/>
            <w:tcMar>
              <w:top w:w="64" w:type="dxa"/>
              <w:left w:w="64" w:type="dxa"/>
              <w:bottom w:w="64" w:type="dxa"/>
              <w:right w:w="64" w:type="dxa"/>
            </w:tcMar>
            <w:vAlign w:val="center"/>
          </w:tcPr>
          <w:p>
            <w:pPr>
              <w:jc w:val="left"/>
              <w:rPr>
                <w:rFonts w:ascii="等线" w:hAnsi="等线" w:eastAsia="宋体" w:cs="宋体"/>
                <w:color w:val="000000"/>
                <w:sz w:val="21"/>
                <w:szCs w:val="21"/>
              </w:rPr>
            </w:pPr>
            <w:r>
              <w:rPr>
                <w:rFonts w:ascii="等线" w:hAnsi="等线"/>
                <w:color w:val="000000"/>
                <w:sz w:val="21"/>
                <w:szCs w:val="21"/>
              </w:rPr>
              <w:t>按照《南阳市畜牧局关于印发南阳 市种畜禽场验收标准(试行)的 通知》(宛畜牧(2018)12号) 要求,种畜禽生产经营企业近两 年疫情病原检测阴性报告,是种猪场验收标准中必备条件之一。</w:t>
            </w:r>
          </w:p>
          <w:p>
            <w:pPr>
              <w:widowControl/>
              <w:spacing w:before="240" w:after="240"/>
              <w:ind w:firstLine="480"/>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工作时限</w:t>
            </w:r>
          </w:p>
        </w:tc>
        <w:tc>
          <w:tcPr>
            <w:tcW w:w="5103"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根据项目情况自行商定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收费依据及标准</w:t>
            </w:r>
          </w:p>
        </w:tc>
        <w:tc>
          <w:tcPr>
            <w:tcW w:w="5103"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咨询方式</w:t>
            </w:r>
          </w:p>
        </w:tc>
        <w:tc>
          <w:tcPr>
            <w:tcW w:w="5103"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1、咨询电话：</w:t>
            </w:r>
            <w:r>
              <w:rPr>
                <w:rFonts w:hint="eastAsia" w:ascii="宋体" w:hAnsi="宋体" w:eastAsia="宋体" w:cs="宋体"/>
                <w:kern w:val="0"/>
                <w:sz w:val="21"/>
                <w:szCs w:val="21"/>
              </w:rPr>
              <w:t>0377-63226521</w:t>
            </w:r>
          </w:p>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2、办公地址：</w:t>
            </w:r>
            <w:r>
              <w:rPr>
                <w:rFonts w:hint="eastAsia" w:ascii="宋体" w:hAnsi="宋体" w:eastAsia="宋体" w:cs="宋体"/>
                <w:kern w:val="0"/>
                <w:sz w:val="21"/>
                <w:szCs w:val="21"/>
              </w:rPr>
              <w:t>宛城区政务服务中心</w:t>
            </w:r>
          </w:p>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3、电子邮箱：</w:t>
            </w:r>
            <w:r>
              <w:rPr>
                <w:rFonts w:hint="eastAsia" w:ascii="宋体" w:hAnsi="宋体" w:eastAsia="宋体" w:cs="宋体"/>
                <w:kern w:val="0"/>
                <w:sz w:val="21"/>
                <w:szCs w:val="21"/>
              </w:rPr>
              <w:t xml:space="preserve"> wchny369@163.com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监督投诉方式</w:t>
            </w:r>
          </w:p>
        </w:tc>
        <w:tc>
          <w:tcPr>
            <w:tcW w:w="5103"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市长热线：</w:t>
            </w:r>
            <w:r>
              <w:rPr>
                <w:rFonts w:hint="eastAsia" w:ascii="宋体" w:hAnsi="宋体" w:eastAsia="宋体" w:cs="宋体"/>
                <w:kern w:val="0"/>
                <w:sz w:val="21"/>
                <w:szCs w:val="21"/>
              </w:rPr>
              <w:t>0377</w:t>
            </w:r>
            <w:r>
              <w:rPr>
                <w:rFonts w:ascii="宋体" w:hAnsi="宋体" w:eastAsia="宋体" w:cs="宋体"/>
                <w:kern w:val="0"/>
                <w:sz w:val="21"/>
                <w:szCs w:val="21"/>
              </w:rPr>
              <w:t>-12345；</w:t>
            </w:r>
          </w:p>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投诉电话：</w:t>
            </w:r>
            <w:r>
              <w:rPr>
                <w:rFonts w:hint="eastAsia" w:ascii="宋体" w:hAnsi="宋体" w:eastAsia="宋体" w:cs="宋体"/>
                <w:kern w:val="0"/>
                <w:sz w:val="21"/>
                <w:szCs w:val="21"/>
              </w:rPr>
              <w:t>0377</w:t>
            </w:r>
            <w:r>
              <w:rPr>
                <w:rFonts w:ascii="宋体" w:hAnsi="宋体" w:eastAsia="宋体" w:cs="宋体"/>
                <w:kern w:val="0"/>
                <w:sz w:val="21"/>
                <w:szCs w:val="21"/>
              </w:rPr>
              <w:t>-</w:t>
            </w:r>
            <w:r>
              <w:rPr>
                <w:rFonts w:hint="eastAsia" w:ascii="宋体" w:hAnsi="宋体" w:eastAsia="宋体" w:cs="宋体"/>
                <w:kern w:val="0"/>
                <w:sz w:val="21"/>
                <w:szCs w:val="21"/>
              </w:rPr>
              <w:t>60281776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22" w:type="dxa"/>
            <w:shd w:val="clear" w:color="auto" w:fill="auto"/>
            <w:tcMar>
              <w:top w:w="64" w:type="dxa"/>
              <w:left w:w="64" w:type="dxa"/>
              <w:bottom w:w="64" w:type="dxa"/>
              <w:right w:w="64" w:type="dxa"/>
            </w:tcMar>
            <w:vAlign w:val="center"/>
          </w:tcPr>
          <w:p>
            <w:pPr>
              <w:widowControl/>
              <w:spacing w:before="240" w:after="240"/>
              <w:ind w:firstLine="480"/>
              <w:jc w:val="left"/>
              <w:rPr>
                <w:rFonts w:ascii="宋体" w:hAnsi="宋体" w:eastAsia="宋体" w:cs="宋体"/>
                <w:kern w:val="0"/>
                <w:sz w:val="21"/>
                <w:szCs w:val="21"/>
              </w:rPr>
            </w:pPr>
            <w:r>
              <w:rPr>
                <w:rFonts w:ascii="宋体" w:hAnsi="宋体" w:eastAsia="宋体" w:cs="宋体"/>
                <w:kern w:val="0"/>
                <w:sz w:val="21"/>
                <w:szCs w:val="21"/>
              </w:rPr>
              <w:t>备注</w:t>
            </w:r>
          </w:p>
        </w:tc>
        <w:tc>
          <w:tcPr>
            <w:tcW w:w="0" w:type="auto"/>
            <w:shd w:val="clear" w:color="auto" w:fill="auto"/>
            <w:vAlign w:val="center"/>
          </w:tcPr>
          <w:p>
            <w:pPr>
              <w:widowControl/>
              <w:jc w:val="left"/>
              <w:rPr>
                <w:rFonts w:ascii="Times New Roman" w:hAnsi="Times New Roman" w:eastAsia="Times New Roman" w:cs="Times New Roman"/>
                <w:kern w:val="0"/>
                <w:sz w:val="21"/>
                <w:szCs w:val="21"/>
              </w:rPr>
            </w:pPr>
          </w:p>
        </w:tc>
      </w:tr>
    </w:tbl>
    <w:p>
      <w:pPr>
        <w:widowControl/>
        <w:shd w:val="clear" w:color="auto" w:fill="FFFFFF"/>
        <w:spacing w:before="240" w:after="240"/>
        <w:ind w:firstLine="480"/>
        <w:jc w:val="center"/>
        <w:rPr>
          <w:rFonts w:ascii="微软雅黑" w:hAnsi="微软雅黑" w:eastAsia="微软雅黑" w:cs="宋体"/>
          <w:color w:val="333333"/>
          <w:kern w:val="0"/>
          <w:sz w:val="21"/>
          <w:szCs w:val="21"/>
        </w:rPr>
      </w:pP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zY2M5ODY5NjU0NzRjYTBjMDEwMGNhNmE5NGZlZmQifQ=="/>
  </w:docVars>
  <w:rsids>
    <w:rsidRoot w:val="002B2A38"/>
    <w:rsid w:val="002B2A38"/>
    <w:rsid w:val="00320A10"/>
    <w:rsid w:val="00942D24"/>
    <w:rsid w:val="00F23EE3"/>
    <w:rsid w:val="3D56312A"/>
    <w:rsid w:val="5870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687</Words>
  <Characters>799</Characters>
  <Lines>6</Lines>
  <Paragraphs>1</Paragraphs>
  <TotalTime>18</TotalTime>
  <ScaleCrop>false</ScaleCrop>
  <LinksUpToDate>false</LinksUpToDate>
  <CharactersWithSpaces>809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2022-08-03T08:15:00Z</dcterms:created>
  <dc:creator>Administrator</dc:creator>
  <cp:lastModifiedBy>Administrator</cp:lastModifiedBy>
  <cp:lastPrinted>2022-08-04T00:39:27Z</cp:lastPrinted>
  <dcterms:modified xsi:type="dcterms:W3CDTF">2022-08-04T00:42:20Z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7F7FF316764141D9A07EF1F3CE0DB3DD</vt:lpwstr>
  </property>
</Properties>
</file>