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4"/>
          <w:szCs w:val="44"/>
          <w:lang w:val="en-US" w:eastAsia="zh-CN"/>
        </w:rPr>
      </w:pPr>
      <w:r>
        <w:rPr>
          <w:rFonts w:hint="eastAsia"/>
          <w:b/>
          <w:bCs/>
          <w:sz w:val="44"/>
          <w:szCs w:val="44"/>
          <w:lang w:val="en-US" w:eastAsia="zh-CN"/>
        </w:rPr>
        <w:t>南阳市宛城区最低生活保障办理指南</w:t>
      </w:r>
    </w:p>
    <w:p>
      <w:pPr>
        <w:rPr>
          <w:rFonts w:hint="eastAsia"/>
          <w:b/>
          <w:bCs/>
          <w:sz w:val="32"/>
          <w:szCs w:val="32"/>
          <w:lang w:val="en-US" w:eastAsia="zh-CN"/>
        </w:rPr>
      </w:pPr>
    </w:p>
    <w:p>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一、</w:t>
      </w:r>
      <w:r>
        <w:rPr>
          <w:rFonts w:hint="eastAsia" w:asciiTheme="majorEastAsia" w:hAnsiTheme="majorEastAsia" w:eastAsiaTheme="majorEastAsia" w:cstheme="majorEastAsia"/>
          <w:b/>
          <w:bCs/>
          <w:sz w:val="32"/>
          <w:szCs w:val="32"/>
        </w:rPr>
        <w:t xml:space="preserve">申请条件 </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持有当地常住户口的居民，凡共同生活的家庭成员人均收入低于当地最低生活保障标准，且家</w:t>
      </w:r>
      <w:r>
        <w:rPr>
          <w:rFonts w:hint="eastAsia" w:asciiTheme="majorEastAsia" w:hAnsiTheme="majorEastAsia" w:eastAsiaTheme="majorEastAsia" w:cstheme="majorEastAsia"/>
          <w:sz w:val="32"/>
          <w:szCs w:val="32"/>
          <w:lang w:val="en-US" w:eastAsia="zh-CN"/>
        </w:rPr>
        <w:t>庭</w:t>
      </w:r>
      <w:r>
        <w:rPr>
          <w:rFonts w:hint="eastAsia" w:asciiTheme="majorEastAsia" w:hAnsiTheme="majorEastAsia" w:eastAsiaTheme="majorEastAsia" w:cstheme="majorEastAsia"/>
          <w:sz w:val="32"/>
          <w:szCs w:val="32"/>
        </w:rPr>
        <w:t>财产状况符合当地人民政府规定条件的，均可申请</w:t>
      </w:r>
      <w:r>
        <w:rPr>
          <w:rFonts w:hint="eastAsia" w:asciiTheme="majorEastAsia" w:hAnsiTheme="majorEastAsia" w:eastAsiaTheme="majorEastAsia" w:cstheme="majorEastAsia"/>
          <w:sz w:val="32"/>
          <w:szCs w:val="32"/>
          <w:lang w:val="en-US" w:eastAsia="zh-CN"/>
        </w:rPr>
        <w:t>最低生活保障待遇。</w:t>
      </w:r>
    </w:p>
    <w:p>
      <w:pP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rPr>
        <w:t>二、</w:t>
      </w:r>
      <w:r>
        <w:rPr>
          <w:rFonts w:hint="eastAsia" w:asciiTheme="majorEastAsia" w:hAnsiTheme="majorEastAsia" w:eastAsiaTheme="majorEastAsia" w:cstheme="majorEastAsia"/>
          <w:b/>
          <w:bCs/>
          <w:sz w:val="32"/>
          <w:szCs w:val="32"/>
        </w:rPr>
        <w:t>申报材料</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一）</w:t>
      </w:r>
      <w:r>
        <w:rPr>
          <w:rFonts w:hint="eastAsia" w:asciiTheme="majorEastAsia" w:hAnsiTheme="majorEastAsia" w:eastAsiaTheme="majorEastAsia" w:cstheme="majorEastAsia"/>
          <w:sz w:val="32"/>
          <w:szCs w:val="32"/>
        </w:rPr>
        <w:t>个人申请书;</w:t>
      </w:r>
      <w:r>
        <w:rPr>
          <w:rFonts w:hint="eastAsia" w:asciiTheme="majorEastAsia" w:hAnsiTheme="majorEastAsia" w:eastAsiaTheme="majorEastAsia" w:cstheme="majorEastAsia"/>
          <w:sz w:val="32"/>
          <w:szCs w:val="32"/>
          <w:lang w:val="en-US" w:eastAsia="zh-CN"/>
        </w:rPr>
        <w:t>(二）</w:t>
      </w:r>
      <w:r>
        <w:rPr>
          <w:rFonts w:hint="eastAsia" w:asciiTheme="majorEastAsia" w:hAnsiTheme="majorEastAsia" w:eastAsiaTheme="majorEastAsia" w:cstheme="majorEastAsia"/>
          <w:sz w:val="32"/>
          <w:szCs w:val="32"/>
        </w:rPr>
        <w:t xml:space="preserve">户口本、身份证复印件: </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三）</w:t>
      </w:r>
      <w:r>
        <w:rPr>
          <w:rFonts w:hint="eastAsia" w:asciiTheme="majorEastAsia" w:hAnsiTheme="majorEastAsia" w:eastAsiaTheme="majorEastAsia" w:cstheme="majorEastAsia"/>
          <w:sz w:val="32"/>
          <w:szCs w:val="32"/>
        </w:rPr>
        <w:t>结婚证、离婚证和离婚判决书(调解书)复印</w:t>
      </w:r>
      <w:r>
        <w:rPr>
          <w:rFonts w:hint="eastAsia" w:asciiTheme="majorEastAsia" w:hAnsiTheme="majorEastAsia" w:eastAsiaTheme="majorEastAsia" w:cstheme="majorEastAsia"/>
          <w:sz w:val="32"/>
          <w:szCs w:val="32"/>
          <w:lang w:val="en-US" w:eastAsia="zh-CN"/>
        </w:rPr>
        <w:t>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四）</w:t>
      </w:r>
      <w:r>
        <w:rPr>
          <w:rFonts w:hint="eastAsia" w:asciiTheme="majorEastAsia" w:hAnsiTheme="majorEastAsia" w:eastAsiaTheme="majorEastAsia" w:cstheme="majorEastAsia"/>
          <w:sz w:val="32"/>
          <w:szCs w:val="32"/>
        </w:rPr>
        <w:t xml:space="preserve">致贫致困致残致病等相关证明材料; </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五）</w:t>
      </w:r>
      <w:r>
        <w:rPr>
          <w:rFonts w:hint="eastAsia" w:asciiTheme="majorEastAsia" w:hAnsiTheme="majorEastAsia" w:eastAsiaTheme="majorEastAsia" w:cstheme="majorEastAsia"/>
          <w:sz w:val="32"/>
          <w:szCs w:val="32"/>
        </w:rPr>
        <w:t xml:space="preserve">民政部门认为需要提供的其他相关证明材料。 </w:t>
      </w:r>
    </w:p>
    <w:p>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sz w:val="32"/>
          <w:szCs w:val="32"/>
        </w:rPr>
        <w:t>三、</w:t>
      </w:r>
      <w:r>
        <w:rPr>
          <w:rFonts w:hint="eastAsia" w:asciiTheme="majorEastAsia" w:hAnsiTheme="majorEastAsia" w:eastAsiaTheme="majorEastAsia" w:cstheme="majorEastAsia"/>
          <w:b/>
          <w:bCs/>
          <w:sz w:val="32"/>
          <w:szCs w:val="32"/>
          <w:lang w:val="en-US" w:eastAsia="zh-CN"/>
        </w:rPr>
        <w:t>审核确认</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（一）</w:t>
      </w:r>
      <w:r>
        <w:rPr>
          <w:rFonts w:hint="eastAsia" w:asciiTheme="majorEastAsia" w:hAnsiTheme="majorEastAsia" w:eastAsiaTheme="majorEastAsia" w:cstheme="majorEastAsia"/>
          <w:b/>
          <w:bCs/>
          <w:sz w:val="32"/>
          <w:szCs w:val="32"/>
          <w:lang w:val="en-US" w:eastAsia="zh-CN"/>
        </w:rPr>
        <w:t>受理申请</w:t>
      </w:r>
      <w:r>
        <w:rPr>
          <w:rFonts w:hint="eastAsia" w:asciiTheme="majorEastAsia" w:hAnsiTheme="majorEastAsia" w:eastAsiaTheme="majorEastAsia" w:cstheme="majorEastAsia"/>
          <w:sz w:val="32"/>
          <w:szCs w:val="32"/>
          <w:lang w:val="en-US" w:eastAsia="zh-CN"/>
        </w:rPr>
        <w:t>。由申请家庭确定一名共同生活的家庭成员作为申请人，向户籍所在地乡镇人民政府（街道办事处）提出书面申请；受申请人委托，村(居)民委员会可以代其向户籍所在地乡镇政府(街道办事处)提交低保书面申请及其相关材料。</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（二）</w:t>
      </w:r>
      <w:r>
        <w:rPr>
          <w:rFonts w:hint="eastAsia" w:asciiTheme="majorEastAsia" w:hAnsiTheme="majorEastAsia" w:eastAsiaTheme="majorEastAsia" w:cstheme="majorEastAsia"/>
          <w:b/>
          <w:bCs/>
          <w:sz w:val="32"/>
          <w:szCs w:val="32"/>
          <w:lang w:val="en-US" w:eastAsia="zh-CN"/>
        </w:rPr>
        <w:t>审核确认</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申请人履行授权核查收入、财产、支出等家庭经济状况的相关手续后，</w:t>
      </w:r>
      <w:r>
        <w:rPr>
          <w:rFonts w:hint="eastAsia" w:asciiTheme="majorEastAsia" w:hAnsiTheme="majorEastAsia" w:eastAsiaTheme="majorEastAsia" w:cstheme="majorEastAsia"/>
          <w:sz w:val="32"/>
          <w:szCs w:val="32"/>
          <w:lang w:val="en-US" w:eastAsia="zh-CN"/>
        </w:rPr>
        <w:t>乡镇政府(街道办事处)通过入户调查、邻里访问、信函索证、群众评议、信息核查等方式，对申请人的家庭收入状况、财产状况进行调查核实，提出审核意见。</w:t>
      </w:r>
      <w:r>
        <w:rPr>
          <w:rFonts w:hint="eastAsia" w:asciiTheme="majorEastAsia" w:hAnsiTheme="majorEastAsia" w:eastAsiaTheme="majorEastAsia" w:cstheme="majorEastAsia"/>
          <w:sz w:val="32"/>
          <w:szCs w:val="32"/>
        </w:rPr>
        <w:t>审批结果由乡镇、</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街道</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办</w:t>
      </w:r>
      <w:r>
        <w:rPr>
          <w:rFonts w:hint="eastAsia" w:asciiTheme="majorEastAsia" w:hAnsiTheme="majorEastAsia" w:eastAsiaTheme="majorEastAsia" w:cstheme="majorEastAsia"/>
          <w:sz w:val="32"/>
          <w:szCs w:val="32"/>
        </w:rPr>
        <w:t>直接在村（居）民委员会进行公示。对不符合条件的申请不予批准，并书面向申请人说明理由。</w:t>
      </w:r>
    </w:p>
    <w:p>
      <w:pPr>
        <w:numPr>
          <w:ilvl w:val="0"/>
          <w:numId w:val="1"/>
        </w:numPr>
        <w:rPr>
          <w:rFonts w:hint="eastAsia"/>
          <w:b/>
          <w:bCs/>
          <w:sz w:val="32"/>
          <w:szCs w:val="32"/>
          <w:lang w:val="en-US" w:eastAsia="zh-CN"/>
        </w:rPr>
      </w:pPr>
      <w:r>
        <w:rPr>
          <w:rFonts w:hint="eastAsia"/>
          <w:b/>
          <w:bCs/>
          <w:sz w:val="32"/>
          <w:szCs w:val="32"/>
          <w:lang w:val="en-US" w:eastAsia="zh-CN"/>
        </w:rPr>
        <w:t>认定标准</w:t>
      </w:r>
    </w:p>
    <w:p>
      <w:pPr>
        <w:ind w:firstLine="640" w:firstLineChars="200"/>
        <w:rPr>
          <w:rFonts w:hint="eastAsia"/>
          <w:sz w:val="32"/>
          <w:szCs w:val="32"/>
        </w:rPr>
      </w:pPr>
      <w:r>
        <w:rPr>
          <w:rFonts w:hint="eastAsia"/>
          <w:sz w:val="32"/>
          <w:szCs w:val="32"/>
        </w:rPr>
        <w:t xml:space="preserve"> 申请最低生活保障，申请人家庭经济状况应当同时符合以下情形:</w:t>
      </w:r>
    </w:p>
    <w:p>
      <w:pPr>
        <w:ind w:firstLine="640" w:firstLineChars="200"/>
        <w:rPr>
          <w:rFonts w:hint="eastAsia"/>
          <w:sz w:val="32"/>
          <w:szCs w:val="32"/>
        </w:rPr>
      </w:pPr>
      <w:r>
        <w:rPr>
          <w:rFonts w:hint="eastAsia"/>
          <w:sz w:val="32"/>
          <w:szCs w:val="32"/>
        </w:rPr>
        <w:t>(一)家庭人均收入低于当地同期最低生活保障标准。</w:t>
      </w:r>
    </w:p>
    <w:p>
      <w:pPr>
        <w:ind w:firstLine="640" w:firstLineChars="200"/>
        <w:rPr>
          <w:rFonts w:hint="eastAsia"/>
          <w:sz w:val="32"/>
          <w:szCs w:val="32"/>
        </w:rPr>
      </w:pPr>
      <w:r>
        <w:rPr>
          <w:rFonts w:hint="eastAsia"/>
          <w:sz w:val="32"/>
          <w:szCs w:val="32"/>
        </w:rPr>
        <w:t>(二)家庭人均拥有现金、存款、商业保险、有价证券等金融性资产低于当地同期2倍年最低生活保障标准。</w:t>
      </w:r>
    </w:p>
    <w:p>
      <w:pPr>
        <w:ind w:firstLine="640" w:firstLineChars="200"/>
        <w:rPr>
          <w:rFonts w:hint="eastAsia"/>
          <w:sz w:val="32"/>
          <w:szCs w:val="32"/>
        </w:rPr>
      </w:pPr>
      <w:r>
        <w:rPr>
          <w:rFonts w:hint="eastAsia"/>
          <w:sz w:val="32"/>
          <w:szCs w:val="32"/>
        </w:rPr>
        <w:t>(三)家庭成员名下无非居住类房屋(如商铺、办公楼、厂房、酒店式公寓等)，但有住宅改变为经营性用房的房屋兼做家庭唯一居住场所的除外。</w:t>
      </w:r>
    </w:p>
    <w:p>
      <w:pPr>
        <w:ind w:firstLine="640" w:firstLineChars="200"/>
        <w:rPr>
          <w:rFonts w:hint="eastAsia"/>
          <w:sz w:val="32"/>
          <w:szCs w:val="32"/>
        </w:rPr>
      </w:pPr>
      <w:r>
        <w:rPr>
          <w:rFonts w:hint="eastAsia"/>
          <w:sz w:val="32"/>
          <w:szCs w:val="32"/>
        </w:rPr>
        <w:t>(四)家庭成员名下仅有1套住房或无房，或者有2套住房且人均建筑面积不高于统计部门公布的上年度当地人均住房建筑面积。住房包括产权住房、宅基地住房等。</w:t>
      </w:r>
    </w:p>
    <w:p>
      <w:pPr>
        <w:ind w:firstLine="640" w:firstLineChars="200"/>
        <w:rPr>
          <w:rFonts w:hint="eastAsia"/>
          <w:sz w:val="32"/>
          <w:szCs w:val="32"/>
        </w:rPr>
      </w:pPr>
      <w:r>
        <w:rPr>
          <w:rFonts w:hint="eastAsia"/>
          <w:sz w:val="32"/>
          <w:szCs w:val="32"/>
        </w:rPr>
        <w:t>(五)家庭成员名下无生活用机动车辆、船舶、大型农机具等大型机械，作为唯一谋生工具的小型经营性车辆、普通摩托车、残疾人功能性补偿代步机动车辆除外。</w:t>
      </w:r>
    </w:p>
    <w:p>
      <w:pPr>
        <w:ind w:firstLine="640" w:firstLineChars="200"/>
        <w:rPr>
          <w:rFonts w:hint="eastAsia"/>
          <w:sz w:val="32"/>
          <w:szCs w:val="32"/>
        </w:rPr>
      </w:pPr>
      <w:r>
        <w:rPr>
          <w:rFonts w:hint="eastAsia"/>
          <w:sz w:val="32"/>
          <w:szCs w:val="32"/>
        </w:rPr>
        <w:t>(六)家庭成员在各类企业中认缴出资额，累计不得超过 10万元(含)。</w:t>
      </w:r>
    </w:p>
    <w:p>
      <w:pPr>
        <w:ind w:firstLine="640" w:firstLineChars="200"/>
        <w:rPr>
          <w:rFonts w:hint="eastAsia"/>
          <w:sz w:val="32"/>
          <w:szCs w:val="32"/>
        </w:rPr>
      </w:pPr>
      <w:r>
        <w:rPr>
          <w:rFonts w:hint="eastAsia"/>
          <w:sz w:val="32"/>
          <w:szCs w:val="32"/>
        </w:rPr>
        <w:t>(七)</w:t>
      </w:r>
      <w:r>
        <w:rPr>
          <w:rFonts w:hint="eastAsia"/>
          <w:sz w:val="32"/>
          <w:szCs w:val="32"/>
          <w:lang w:val="en-US" w:eastAsia="zh-CN"/>
        </w:rPr>
        <w:t>区</w:t>
      </w:r>
      <w:r>
        <w:rPr>
          <w:rFonts w:hint="eastAsia"/>
          <w:sz w:val="32"/>
          <w:szCs w:val="32"/>
        </w:rPr>
        <w:t>级以上人民政府规定的其他符合条件的情形。</w:t>
      </w:r>
    </w:p>
    <w:p>
      <w:pPr>
        <w:rPr>
          <w:rFonts w:hint="eastAsia"/>
          <w:sz w:val="32"/>
          <w:szCs w:val="32"/>
        </w:rPr>
      </w:pPr>
      <w:r>
        <w:rPr>
          <w:rFonts w:hint="eastAsia"/>
          <w:sz w:val="32"/>
          <w:szCs w:val="32"/>
        </w:rPr>
        <w:t>五、</w:t>
      </w:r>
      <w:r>
        <w:rPr>
          <w:rFonts w:hint="eastAsia"/>
          <w:b/>
          <w:bCs/>
          <w:sz w:val="32"/>
          <w:szCs w:val="32"/>
        </w:rPr>
        <w:t>法律责任</w:t>
      </w:r>
    </w:p>
    <w:p>
      <w:pPr>
        <w:ind w:firstLine="640" w:firstLineChars="200"/>
        <w:rPr>
          <w:rFonts w:hint="eastAsia"/>
          <w:sz w:val="32"/>
          <w:szCs w:val="32"/>
        </w:rPr>
      </w:pPr>
      <w:r>
        <w:rPr>
          <w:rFonts w:hint="eastAsia"/>
          <w:sz w:val="32"/>
          <w:szCs w:val="32"/>
        </w:rPr>
        <w:t xml:space="preserve"> 采取虚报、隐瞒、伪造等手段，骗取社会救助资金、物资或服务的，由有关部门决定停止社会救助，</w:t>
      </w:r>
      <w:r>
        <w:rPr>
          <w:rFonts w:hint="eastAsia"/>
          <w:sz w:val="32"/>
          <w:szCs w:val="32"/>
          <w:lang w:val="en-US" w:eastAsia="zh-CN"/>
        </w:rPr>
        <w:t>责</w:t>
      </w:r>
      <w:r>
        <w:rPr>
          <w:rFonts w:hint="eastAsia"/>
          <w:sz w:val="32"/>
          <w:szCs w:val="32"/>
        </w:rPr>
        <w:t xml:space="preserve">令退回非法获取的救助资金、物资，可以处非法获取的救助款额或物资价值1倍以上3倍以下的罚款，构成违法犯罪的移交相关部门依法处理。 </w:t>
      </w:r>
    </w:p>
    <w:p>
      <w:pPr>
        <w:rPr>
          <w:rFonts w:hint="eastAsia"/>
          <w:b/>
          <w:bCs/>
          <w:sz w:val="32"/>
          <w:szCs w:val="32"/>
          <w:lang w:val="en-US" w:eastAsia="zh-CN"/>
        </w:rPr>
      </w:pPr>
      <w:r>
        <w:rPr>
          <w:rFonts w:hint="eastAsia"/>
          <w:sz w:val="32"/>
          <w:szCs w:val="32"/>
          <w:lang w:val="en-US" w:eastAsia="zh-CN"/>
        </w:rPr>
        <w:t>六、</w:t>
      </w:r>
      <w:r>
        <w:rPr>
          <w:rFonts w:hint="eastAsia"/>
          <w:b/>
          <w:bCs/>
          <w:sz w:val="32"/>
          <w:szCs w:val="32"/>
          <w:lang w:val="en-US" w:eastAsia="zh-CN"/>
        </w:rPr>
        <w:t>办事依据</w:t>
      </w:r>
    </w:p>
    <w:p>
      <w:pPr>
        <w:numPr>
          <w:ilvl w:val="0"/>
          <w:numId w:val="0"/>
        </w:numPr>
        <w:ind w:leftChars="0" w:firstLine="640" w:firstLineChars="200"/>
        <w:rPr>
          <w:rFonts w:hint="eastAsia"/>
          <w:sz w:val="32"/>
          <w:szCs w:val="32"/>
          <w:lang w:val="en-US" w:eastAsia="zh-CN"/>
        </w:rPr>
      </w:pPr>
      <w:r>
        <w:rPr>
          <w:rFonts w:hint="eastAsia"/>
          <w:sz w:val="32"/>
          <w:szCs w:val="32"/>
          <w:lang w:val="en-US" w:eastAsia="zh-CN"/>
        </w:rPr>
        <w:t>《社会救助暂行办法》、《河南省社会救助家庭经济状况认定办法》、《民政部关于印发&lt;最低生活保障审核确认办法&gt;的通知》</w:t>
      </w:r>
    </w:p>
    <w:p>
      <w:pPr>
        <w:numPr>
          <w:ilvl w:val="0"/>
          <w:numId w:val="2"/>
        </w:numPr>
        <w:ind w:leftChars="0"/>
        <w:rPr>
          <w:rFonts w:hint="eastAsia"/>
          <w:b/>
          <w:bCs/>
          <w:sz w:val="32"/>
          <w:szCs w:val="32"/>
          <w:lang w:val="en-US" w:eastAsia="zh-CN"/>
        </w:rPr>
      </w:pPr>
      <w:r>
        <w:rPr>
          <w:rFonts w:hint="eastAsia"/>
          <w:b/>
          <w:bCs/>
          <w:sz w:val="32"/>
          <w:szCs w:val="32"/>
          <w:lang w:val="en-US" w:eastAsia="zh-CN"/>
        </w:rPr>
        <w:t>咨询电话</w:t>
      </w:r>
    </w:p>
    <w:p>
      <w:pPr>
        <w:numPr>
          <w:ilvl w:val="0"/>
          <w:numId w:val="0"/>
        </w:numPr>
        <w:ind w:firstLine="640" w:firstLineChars="200"/>
        <w:rPr>
          <w:rFonts w:hint="eastAsia"/>
          <w:sz w:val="32"/>
          <w:szCs w:val="32"/>
          <w:lang w:val="en-US" w:eastAsia="zh-CN"/>
        </w:rPr>
      </w:pPr>
      <w:r>
        <w:rPr>
          <w:rFonts w:hint="eastAsia"/>
          <w:sz w:val="32"/>
          <w:szCs w:val="32"/>
          <w:lang w:val="en-US" w:eastAsia="zh-CN"/>
        </w:rPr>
        <w:t>宛城区民政局：0377----63616158</w:t>
      </w:r>
    </w:p>
    <w:p>
      <w:pPr>
        <w:numPr>
          <w:ilvl w:val="0"/>
          <w:numId w:val="0"/>
        </w:numPr>
        <w:ind w:firstLine="640" w:firstLineChars="200"/>
        <w:rPr>
          <w:rFonts w:hint="eastAsia"/>
          <w:sz w:val="32"/>
          <w:szCs w:val="32"/>
          <w:lang w:val="en-US" w:eastAsia="zh-CN"/>
        </w:rPr>
      </w:pPr>
      <w:r>
        <w:rPr>
          <w:rFonts w:hint="eastAsia"/>
          <w:sz w:val="32"/>
          <w:szCs w:val="32"/>
          <w:lang w:val="en-US" w:eastAsia="zh-CN"/>
        </w:rPr>
        <w:t xml:space="preserve">      </w:t>
      </w:r>
    </w:p>
    <w:p>
      <w:pPr>
        <w:numPr>
          <w:ilvl w:val="0"/>
          <w:numId w:val="0"/>
        </w:numPr>
        <w:ind w:firstLine="4480" w:firstLineChars="1400"/>
        <w:rPr>
          <w:rFonts w:hint="eastAsia"/>
          <w:sz w:val="32"/>
          <w:szCs w:val="32"/>
          <w:lang w:val="en-US" w:eastAsia="zh-CN"/>
        </w:rPr>
      </w:pPr>
      <w:r>
        <w:rPr>
          <w:rFonts w:hint="eastAsia"/>
          <w:sz w:val="32"/>
          <w:szCs w:val="32"/>
          <w:lang w:val="en-US" w:eastAsia="zh-CN"/>
        </w:rPr>
        <w:t>宛城区民政局监制</w:t>
      </w:r>
    </w:p>
    <w:p>
      <w:pPr>
        <w:numPr>
          <w:ilvl w:val="0"/>
          <w:numId w:val="0"/>
        </w:numPr>
        <w:ind w:firstLine="4480" w:firstLineChars="1400"/>
        <w:rPr>
          <w:rFonts w:hint="default"/>
          <w:sz w:val="32"/>
          <w:szCs w:val="32"/>
          <w:lang w:val="en-US" w:eastAsia="zh-CN"/>
        </w:rPr>
      </w:pPr>
      <w:bookmarkStart w:id="0" w:name="_GoBack"/>
      <w:bookmarkEnd w:id="0"/>
      <w:r>
        <w:rPr>
          <w:rFonts w:hint="eastAsia"/>
          <w:sz w:val="32"/>
          <w:szCs w:val="32"/>
          <w:lang w:val="en-US" w:eastAsia="zh-CN"/>
        </w:rPr>
        <w:t>2022年6月20日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E6BAA"/>
    <w:multiLevelType w:val="singleLevel"/>
    <w:tmpl w:val="54EE6BAA"/>
    <w:lvl w:ilvl="0" w:tentative="0">
      <w:start w:val="7"/>
      <w:numFmt w:val="chineseCounting"/>
      <w:suff w:val="nothing"/>
      <w:lvlText w:val="%1、"/>
      <w:lvlJc w:val="left"/>
      <w:rPr>
        <w:rFonts w:hint="eastAsia"/>
      </w:rPr>
    </w:lvl>
  </w:abstractNum>
  <w:abstractNum w:abstractNumId="1">
    <w:nsid w:val="7D5CDEC9"/>
    <w:multiLevelType w:val="singleLevel"/>
    <w:tmpl w:val="7D5CDEC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012D"/>
    <w:rsid w:val="0E3D59E6"/>
    <w:rsid w:val="197C2BBB"/>
    <w:rsid w:val="284449C3"/>
    <w:rsid w:val="2B1A1F32"/>
    <w:rsid w:val="34A01481"/>
    <w:rsid w:val="47642653"/>
    <w:rsid w:val="48E54AA3"/>
    <w:rsid w:val="50CC487A"/>
    <w:rsid w:val="526775D0"/>
    <w:rsid w:val="5F522773"/>
    <w:rsid w:val="7595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2022-06-22T00:53:00Z</dcterms:created>
  <dc:creator>Administrator</dc:creator>
  <cp:lastModifiedBy>Administrator</cp:lastModifiedBy>
  <dcterms:modified xsi:type="dcterms:W3CDTF">2022-06-22T06:35:36Z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