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843B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南阳市市场监督管理局宛城分局</w:t>
      </w:r>
    </w:p>
    <w:p w14:paraId="58069A79">
      <w:pPr>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2024年食品生产经营监督检查计划</w:t>
      </w:r>
    </w:p>
    <w:bookmarkEnd w:id="0"/>
    <w:p w14:paraId="268557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进一步加强食品生产经营安全监管，提高监管效能，推动食品生产经营者落实食品安全主体责任，依据《食品安全法》及其实施条例等相关法律法规、规章要求，结合我区实际，特制定2024年食品生产经营监督检查计划。</w:t>
      </w:r>
    </w:p>
    <w:p w14:paraId="73415E63">
      <w:pPr>
        <w:ind w:firstLine="640" w:firstLineChars="200"/>
        <w:rPr>
          <w:rFonts w:hint="eastAsia" w:ascii="黑体" w:hAnsi="黑体" w:eastAsia="黑体" w:cs="黑体"/>
          <w:sz w:val="32"/>
          <w:szCs w:val="32"/>
        </w:rPr>
      </w:pPr>
      <w:r>
        <w:rPr>
          <w:rFonts w:hint="eastAsia" w:ascii="黑体" w:hAnsi="黑体" w:eastAsia="黑体" w:cs="黑体"/>
          <w:sz w:val="32"/>
          <w:szCs w:val="32"/>
        </w:rPr>
        <w:t>一、工作目标</w:t>
      </w:r>
    </w:p>
    <w:p w14:paraId="21A85E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通过实施有计划、有重点的监督检查，全面落实食品生产经营者食品安全主体责任，及时发现和消除食品安全隐患，有效防控食品安全事故发生，保障公众身体健康和生命安全。</w:t>
      </w:r>
    </w:p>
    <w:p w14:paraId="2CDE1A42">
      <w:pPr>
        <w:ind w:firstLine="640" w:firstLineChars="200"/>
        <w:rPr>
          <w:rFonts w:hint="eastAsia" w:ascii="黑体" w:hAnsi="黑体" w:eastAsia="黑体" w:cs="黑体"/>
          <w:sz w:val="32"/>
          <w:szCs w:val="32"/>
        </w:rPr>
      </w:pPr>
      <w:r>
        <w:rPr>
          <w:rFonts w:hint="eastAsia" w:ascii="黑体" w:hAnsi="黑体" w:eastAsia="黑体" w:cs="黑体"/>
          <w:sz w:val="32"/>
          <w:szCs w:val="32"/>
        </w:rPr>
        <w:t>二、检查对象</w:t>
      </w:r>
    </w:p>
    <w:p w14:paraId="4302D7B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全区范围内取得《食品生产许可证》、《食品经营许可证》、《河南省食品小作坊登记证》、《河南省食品小经营店登记证》的各类食品生产经营者。</w:t>
      </w:r>
    </w:p>
    <w:p w14:paraId="499194AD">
      <w:pPr>
        <w:ind w:firstLine="640" w:firstLineChars="200"/>
        <w:rPr>
          <w:rFonts w:hint="eastAsia" w:ascii="黑体" w:hAnsi="黑体" w:eastAsia="黑体" w:cs="黑体"/>
          <w:sz w:val="32"/>
          <w:szCs w:val="32"/>
        </w:rPr>
      </w:pPr>
      <w:r>
        <w:rPr>
          <w:rFonts w:hint="eastAsia" w:ascii="黑体" w:hAnsi="黑体" w:eastAsia="黑体" w:cs="黑体"/>
          <w:sz w:val="32"/>
          <w:szCs w:val="32"/>
        </w:rPr>
        <w:t>三、检查依据</w:t>
      </w:r>
    </w:p>
    <w:p w14:paraId="04C26A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1、《中华人民共和国食品安全法》</w:t>
      </w:r>
    </w:p>
    <w:p w14:paraId="116749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2、《中华人民共和国食品安全法实施条例》</w:t>
      </w:r>
    </w:p>
    <w:p w14:paraId="6B547BD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3、《食品生产经营监督检查管理办法》</w:t>
      </w:r>
    </w:p>
    <w:p w14:paraId="4850168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4、《食品经营许可和备案管理办法》</w:t>
      </w:r>
    </w:p>
    <w:p w14:paraId="2DF61DD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5、《河南省食品小作坊、小经营店和小摊点管理条例》</w:t>
      </w:r>
      <w:r>
        <w:rPr>
          <w:rFonts w:hint="eastAsia" w:ascii="仿宋_GB2312" w:hAnsi="仿宋_GB2312" w:eastAsia="仿宋_GB2312" w:cs="仿宋_GB2312"/>
          <w:sz w:val="32"/>
          <w:szCs w:val="32"/>
          <w:lang w:eastAsia="zh-CN"/>
        </w:rPr>
        <w:t>、</w:t>
      </w:r>
    </w:p>
    <w:p w14:paraId="07D0B33B">
      <w:pPr>
        <w:ind w:firstLine="640" w:firstLineChars="200"/>
        <w:rPr>
          <w:rFonts w:hint="eastAsia" w:ascii="黑体" w:hAnsi="黑体" w:eastAsia="黑体" w:cs="黑体"/>
          <w:sz w:val="32"/>
          <w:szCs w:val="32"/>
        </w:rPr>
      </w:pPr>
      <w:r>
        <w:rPr>
          <w:rFonts w:hint="eastAsia" w:ascii="黑体" w:hAnsi="黑体" w:eastAsia="黑体" w:cs="黑体"/>
          <w:sz w:val="32"/>
          <w:szCs w:val="32"/>
        </w:rPr>
        <w:t>四、检查方式及频次</w:t>
      </w:r>
    </w:p>
    <w:p w14:paraId="1BD4B6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日常监督检查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各市场监督管理所负责对辖区内食品生产经营单位（商户）开展日常监督检查。</w:t>
      </w:r>
    </w:p>
    <w:p w14:paraId="2C4B294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专项监督检查。根据上级局统一安排部署，分局组织各市场监督管理所按照专项工作方案要求实施监督检查。</w:t>
      </w:r>
    </w:p>
    <w:p w14:paraId="6AED95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开展“双随机一公开”检查。分局负责抽取“双随机一公开”食品生产经营检查对象，由各市场监督管理所组织实施。</w:t>
      </w:r>
    </w:p>
    <w:p w14:paraId="515791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食品生产经营监督检查频次严格执行《食品生产经营监督检查管理办法》相关规定。</w:t>
      </w:r>
    </w:p>
    <w:p w14:paraId="18E19E80">
      <w:pPr>
        <w:ind w:firstLine="640" w:firstLineChars="200"/>
        <w:rPr>
          <w:rFonts w:hint="eastAsia" w:ascii="黑体" w:hAnsi="黑体" w:eastAsia="黑体" w:cs="黑体"/>
          <w:sz w:val="32"/>
          <w:szCs w:val="32"/>
        </w:rPr>
      </w:pPr>
      <w:r>
        <w:rPr>
          <w:rFonts w:hint="eastAsia" w:ascii="黑体" w:hAnsi="黑体" w:eastAsia="黑体" w:cs="黑体"/>
          <w:sz w:val="32"/>
          <w:szCs w:val="32"/>
        </w:rPr>
        <w:t>五、监督检查重点内容</w:t>
      </w:r>
    </w:p>
    <w:p w14:paraId="29984C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按照食品生产经营监督检查要点表规定的内容进行检查，重点内容为：   </w:t>
      </w:r>
    </w:p>
    <w:p w14:paraId="5268C273">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食品生产环节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生产者资质；生产环境条件；进货查验；生产过程控制；产品检验；贮存及交付控制；不合格食品管理和召回；标签和说明书；食品安全自查；从业人员管理；信息记录和追溯等。  </w:t>
      </w:r>
    </w:p>
    <w:p w14:paraId="7C2500EA">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食品销售环节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销售者资质；经营场所环境卫生；经营过程控制；进货查验；食品贮存；标签和说明书；食品安全自查；从业人员管理；进口食品、食用农产品销售；过期食品处置等。     </w:t>
      </w:r>
    </w:p>
    <w:p w14:paraId="787D5396">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餐饮服务环节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经营者资质；从业人员健康管理；原料控制；加工制作过程控制；场所和设备设施清洁维护；餐饮具清洗消毒等。            </w:t>
      </w:r>
    </w:p>
    <w:p w14:paraId="28EAF3AB">
      <w:pPr>
        <w:ind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14:paraId="11ADAB4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1、高度重视，精心组织。各市场监督所要高度重视食品生产经营监督检查工作，精心组织，确保监督检查工作顺利开展。</w:t>
      </w:r>
    </w:p>
    <w:p w14:paraId="1698F1A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2、严格依法行政。监督检查人员要规范执法行为，做到公正、公平、公开。要严格按照检查程序和要求开展工作，认真做好检查记录，确保检查结果真实、准确。</w:t>
      </w:r>
    </w:p>
    <w:p w14:paraId="16B2491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3、加强宣传引导。广泛宣传食品安全法律法规和食品安全知识，提高食品生产经营者的食品安全意识和主体责任意识，营造良好的食品安全社会氛围。</w:t>
      </w:r>
    </w:p>
    <w:p w14:paraId="50BA4F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4、及时总结报告。分局相关股室要及时对监督检查工作进行总结，分析存在的问题，提出改进措施和建议。各市场监督管理所按要及时报送检查过程中发现的重大食品安全问题和突发事件信息，确保信息畅通。</w:t>
      </w:r>
    </w:p>
    <w:p w14:paraId="0AFC8E4C">
      <w:pPr>
        <w:rPr>
          <w:rFonts w:hint="eastAsia" w:ascii="仿宋_GB2312" w:hAnsi="仿宋_GB2312" w:eastAsia="仿宋_GB2312" w:cs="仿宋_GB2312"/>
          <w:sz w:val="32"/>
          <w:szCs w:val="32"/>
        </w:rPr>
      </w:pPr>
    </w:p>
    <w:p w14:paraId="20067DEE">
      <w:pPr>
        <w:rPr>
          <w:rFonts w:hint="eastAsia" w:ascii="仿宋_GB2312" w:hAnsi="仿宋_GB2312" w:eastAsia="仿宋_GB2312" w:cs="仿宋_GB2312"/>
          <w:sz w:val="32"/>
          <w:szCs w:val="32"/>
        </w:rPr>
      </w:pPr>
    </w:p>
    <w:p w14:paraId="0751A96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0895F4-54B2-4986-9BF0-07FD1C8545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61ADA8F-4761-4F4E-8F00-8C3714A80DFC}"/>
  </w:font>
  <w:font w:name="方正小标宋_GBK">
    <w:panose1 w:val="02000000000000000000"/>
    <w:charset w:val="86"/>
    <w:family w:val="auto"/>
    <w:pitch w:val="default"/>
    <w:sig w:usb0="A00002BF" w:usb1="38CF7CFA" w:usb2="00082016" w:usb3="00000000" w:csb0="00040001" w:csb1="00000000"/>
    <w:embedRegular r:id="rId3" w:fontKey="{066CF882-41C1-467B-B834-3C1C2E7BF5D3}"/>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B6B7"/>
    <w:multiLevelType w:val="singleLevel"/>
    <w:tmpl w:val="94FFB6B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0F5336"/>
    <w:rsid w:val="7B0F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2025-07-24T02:54:00Z</dcterms:created>
  <dc:creator>糖半甜</dc:creator>
  <cp:lastModifiedBy>糖半甜</cp:lastModifiedBy>
  <dcterms:modified xsi:type="dcterms:W3CDTF">2025-07-24T02:59:02Z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9456B2622EA940C0B69E53DD0DC22BED_11</vt:lpwstr>
  </property>
  <property fmtid="{D5CDD505-2E9C-101B-9397-08002B2CF9AE}" pid="4" name="KSOTemplateDocerSaveRecord">
    <vt:lpwstr>eyJoZGlkIjoiYTcwZTc2ZDgxN2IwYWI3ZTc4YmEzMWEyZjYyZjJmYjYiLCJ1c2VySWQiOiI2NTQ1NDA1NzQifQ==</vt:lpwstr>
  </property>
</Properties>
</file>