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C7009">
      <w:pPr>
        <w:spacing w:line="578" w:lineRule="exact"/>
        <w:jc w:val="center"/>
        <w:rPr>
          <w:rFonts w:hint="eastAsia" w:eastAsia="方正小标宋简体"/>
          <w:sz w:val="44"/>
          <w:szCs w:val="44"/>
        </w:rPr>
      </w:pPr>
      <w:bookmarkStart w:id="0" w:name="_GoBack"/>
      <w:bookmarkEnd w:id="0"/>
      <w:r>
        <w:rPr>
          <w:rFonts w:hint="eastAsia" w:eastAsia="方正小标宋简体"/>
          <w:sz w:val="44"/>
          <w:szCs w:val="44"/>
        </w:rPr>
        <w:t>南阳市宛城区森林火灾应急预案</w:t>
      </w:r>
    </w:p>
    <w:p w14:paraId="28A1C7AC">
      <w:pPr>
        <w:spacing w:line="578" w:lineRule="exact"/>
        <w:ind w:firstLine="654" w:firstLineChars="200"/>
        <w:rPr>
          <w:rFonts w:hint="eastAsia"/>
          <w:szCs w:val="32"/>
        </w:rPr>
      </w:pPr>
    </w:p>
    <w:p w14:paraId="0E101500">
      <w:pPr>
        <w:spacing w:line="578" w:lineRule="exact"/>
        <w:ind w:firstLine="654" w:firstLineChars="200"/>
        <w:jc w:val="left"/>
        <w:rPr>
          <w:rFonts w:hint="eastAsia" w:eastAsia="黑体"/>
          <w:szCs w:val="32"/>
        </w:rPr>
      </w:pPr>
      <w:r>
        <w:rPr>
          <w:rFonts w:hint="eastAsia" w:eastAsia="黑体"/>
          <w:szCs w:val="32"/>
        </w:rPr>
        <w:t>1总则</w:t>
      </w:r>
    </w:p>
    <w:p w14:paraId="34211FB0">
      <w:pPr>
        <w:spacing w:line="578" w:lineRule="exact"/>
        <w:ind w:firstLine="654" w:firstLineChars="200"/>
        <w:rPr>
          <w:rFonts w:hint="eastAsia" w:eastAsia="楷体_GB2312"/>
          <w:b/>
          <w:szCs w:val="32"/>
        </w:rPr>
      </w:pPr>
      <w:r>
        <w:rPr>
          <w:rFonts w:hint="eastAsia" w:eastAsia="楷体_GB2312"/>
          <w:b/>
          <w:szCs w:val="32"/>
        </w:rPr>
        <w:t>1.1指导思想</w:t>
      </w:r>
    </w:p>
    <w:p w14:paraId="44A07D1B">
      <w:pPr>
        <w:spacing w:line="578" w:lineRule="exact"/>
        <w:ind w:firstLine="654" w:firstLineChars="200"/>
        <w:rPr>
          <w:rFonts w:hint="eastAsia"/>
          <w:szCs w:val="32"/>
        </w:rPr>
      </w:pPr>
      <w:r>
        <w:rPr>
          <w:rFonts w:hint="eastAsia"/>
          <w:szCs w:val="32"/>
        </w:rPr>
        <w:t>以习近平新时代中国特色社会主义思想为指导，深入贯彻落实习近平总书记关于防灾减灾救灾的重要论述和全面做好森林防灭火工作的重要指示精神，坚持“预防为主、积极消灭、生命至上、安全第一”的工作方针，进一步完善我区森林火灾应急救援工作机制，高效有序开展森林火灾应对工作，最大限度减少森林火灾及其造成的人员伤亡和财产损失，保护森林资源，维护生态安全。</w:t>
      </w:r>
    </w:p>
    <w:p w14:paraId="5F573E1D">
      <w:pPr>
        <w:spacing w:line="578" w:lineRule="exact"/>
        <w:ind w:firstLine="654" w:firstLineChars="200"/>
        <w:rPr>
          <w:rFonts w:hint="eastAsia" w:eastAsia="楷体_GB2312"/>
          <w:b/>
          <w:szCs w:val="32"/>
        </w:rPr>
      </w:pPr>
      <w:r>
        <w:rPr>
          <w:rFonts w:hint="eastAsia" w:eastAsia="楷体_GB2312"/>
          <w:b/>
          <w:szCs w:val="32"/>
        </w:rPr>
        <w:t>1.2编制依据</w:t>
      </w:r>
    </w:p>
    <w:p w14:paraId="6294B606">
      <w:pPr>
        <w:spacing w:line="578" w:lineRule="exact"/>
        <w:ind w:firstLine="654" w:firstLineChars="200"/>
        <w:rPr>
          <w:rFonts w:hint="eastAsia"/>
          <w:szCs w:val="32"/>
        </w:rPr>
      </w:pPr>
      <w:r>
        <w:rPr>
          <w:rFonts w:hint="eastAsia"/>
          <w:szCs w:val="32"/>
        </w:rPr>
        <w:t>《中华人民共和国突发事件应对法》《中华人民共和国森林法》《森林防火条例》《中共中央办公厅国务院办公厅印发〈关于全面加强新形势下森林草原防灭火工作的意见〉的通知》《河南省森林防火条例》《河南省森林火灾应急预案》《南阳市突发事件总体应急预案》《南阳市森林火灾应急预案》等。</w:t>
      </w:r>
    </w:p>
    <w:p w14:paraId="61DCE2CD">
      <w:pPr>
        <w:spacing w:line="578" w:lineRule="exact"/>
        <w:ind w:firstLine="654" w:firstLineChars="200"/>
        <w:rPr>
          <w:rFonts w:hint="eastAsia" w:eastAsia="楷体_GB2312"/>
          <w:b/>
          <w:szCs w:val="32"/>
        </w:rPr>
      </w:pPr>
      <w:r>
        <w:rPr>
          <w:rFonts w:hint="eastAsia" w:eastAsia="楷体_GB2312"/>
          <w:b/>
          <w:szCs w:val="32"/>
        </w:rPr>
        <w:t>1.3适用范围</w:t>
      </w:r>
    </w:p>
    <w:p w14:paraId="2E6EE1E0">
      <w:pPr>
        <w:spacing w:line="578" w:lineRule="exact"/>
        <w:ind w:firstLine="654" w:firstLineChars="200"/>
        <w:rPr>
          <w:rFonts w:hint="eastAsia"/>
          <w:szCs w:val="32"/>
        </w:rPr>
      </w:pPr>
      <w:r>
        <w:rPr>
          <w:rFonts w:hint="eastAsia"/>
          <w:szCs w:val="32"/>
        </w:rPr>
        <w:t>本行政区域内发生的森林火灾应对工作。</w:t>
      </w:r>
    </w:p>
    <w:p w14:paraId="0C58FEB5">
      <w:pPr>
        <w:spacing w:line="578" w:lineRule="exact"/>
        <w:ind w:firstLine="654" w:firstLineChars="200"/>
        <w:rPr>
          <w:rFonts w:hint="eastAsia" w:eastAsia="楷体_GB2312"/>
          <w:b/>
          <w:szCs w:val="32"/>
        </w:rPr>
      </w:pPr>
      <w:r>
        <w:rPr>
          <w:rFonts w:hint="eastAsia" w:eastAsia="楷体_GB2312"/>
          <w:b/>
          <w:szCs w:val="32"/>
        </w:rPr>
        <w:t>1.4工作原则</w:t>
      </w:r>
    </w:p>
    <w:p w14:paraId="7163D462">
      <w:pPr>
        <w:spacing w:line="578" w:lineRule="exact"/>
        <w:ind w:firstLine="654" w:firstLineChars="200"/>
        <w:rPr>
          <w:rFonts w:hint="eastAsia"/>
          <w:szCs w:val="32"/>
        </w:rPr>
      </w:pPr>
      <w:r>
        <w:rPr>
          <w:rFonts w:hint="eastAsia"/>
          <w:szCs w:val="32"/>
        </w:rPr>
        <w:t>全面落实党中央、国务院决策部署及省委、省政府、市委市政府、区委区政府工作安排，坚持人民至上、生命至上，坚持“统一领导、分工协作，属地为主、分级负责，专群结合、军地联动，以人为本、科学扑救”的原则。实行各级政府行政首长负责制，森林火灾发生后，各级政府、有关部门立即按照职责分工和相关预案开展应对工作。</w:t>
      </w:r>
    </w:p>
    <w:p w14:paraId="43ED7A68">
      <w:pPr>
        <w:spacing w:line="578" w:lineRule="exact"/>
        <w:ind w:firstLine="654" w:firstLineChars="200"/>
        <w:rPr>
          <w:rFonts w:hint="eastAsia"/>
          <w:szCs w:val="32"/>
        </w:rPr>
      </w:pPr>
      <w:r>
        <w:rPr>
          <w:rFonts w:hint="eastAsia"/>
          <w:szCs w:val="32"/>
        </w:rPr>
        <w:t>建立“123、321”响应机制，科学高效处置森林火灾。强化统一调度指挥，突出应急避险、应急救援，确保不发生群死群伤事故、24小时扑灭率保持在95%以上、森林火灾受害率控制在+0.9‰以内；对重要节日、关键时段和敏感时期，提前三天研判，提前两天发布火险提醒，提前一天视频调度高火险区域和有关部门。</w:t>
      </w:r>
    </w:p>
    <w:p w14:paraId="12B6F4FE">
      <w:pPr>
        <w:spacing w:line="578" w:lineRule="exact"/>
        <w:ind w:firstLine="654" w:firstLineChars="200"/>
        <w:rPr>
          <w:rFonts w:hint="eastAsia" w:eastAsia="楷体_GB2312"/>
          <w:b/>
          <w:szCs w:val="32"/>
        </w:rPr>
      </w:pPr>
      <w:r>
        <w:rPr>
          <w:rFonts w:hint="eastAsia" w:eastAsia="楷体_GB2312"/>
          <w:b/>
          <w:szCs w:val="32"/>
        </w:rPr>
        <w:t>1.5灾害分级</w:t>
      </w:r>
    </w:p>
    <w:p w14:paraId="0FC8902C">
      <w:pPr>
        <w:spacing w:line="578" w:lineRule="exact"/>
        <w:ind w:firstLine="654" w:firstLineChars="200"/>
        <w:rPr>
          <w:rFonts w:hint="eastAsia"/>
          <w:szCs w:val="32"/>
        </w:rPr>
      </w:pPr>
      <w:r>
        <w:rPr>
          <w:rFonts w:hint="eastAsia"/>
          <w:szCs w:val="32"/>
        </w:rPr>
        <w:t>按照受害森林面积和伤亡人数，森林火灾分为一般、较大、重大和特别重大四个等级。</w:t>
      </w:r>
    </w:p>
    <w:p w14:paraId="28A59C87">
      <w:pPr>
        <w:spacing w:line="578" w:lineRule="exact"/>
        <w:ind w:firstLine="654" w:firstLineChars="200"/>
        <w:rPr>
          <w:rFonts w:hint="eastAsia"/>
          <w:szCs w:val="32"/>
        </w:rPr>
      </w:pPr>
      <w:r>
        <w:rPr>
          <w:rFonts w:hint="eastAsia"/>
          <w:szCs w:val="32"/>
        </w:rPr>
        <w:t>一般森林火灾：受害森林面积在1公顷以下或者其他林</w:t>
      </w:r>
    </w:p>
    <w:p w14:paraId="0A83E387">
      <w:pPr>
        <w:spacing w:line="578" w:lineRule="exact"/>
        <w:ind w:firstLine="654" w:firstLineChars="200"/>
        <w:rPr>
          <w:rFonts w:hint="eastAsia"/>
          <w:szCs w:val="32"/>
        </w:rPr>
      </w:pPr>
      <w:r>
        <w:rPr>
          <w:rFonts w:hint="eastAsia"/>
          <w:szCs w:val="32"/>
        </w:rPr>
        <w:t>地起火的，或者死亡1人以上3人以下的，或者重伤1人以上10人以下的。</w:t>
      </w:r>
    </w:p>
    <w:p w14:paraId="5D9EA232">
      <w:pPr>
        <w:spacing w:line="578" w:lineRule="exact"/>
        <w:ind w:firstLine="654" w:firstLineChars="200"/>
        <w:rPr>
          <w:rFonts w:hint="eastAsia"/>
          <w:szCs w:val="32"/>
        </w:rPr>
      </w:pPr>
      <w:r>
        <w:rPr>
          <w:rFonts w:hint="eastAsia"/>
          <w:szCs w:val="32"/>
        </w:rPr>
        <w:t>较大森林火灾：受害森林面积在1公顷以上100公顷以</w:t>
      </w:r>
    </w:p>
    <w:p w14:paraId="3E2C76CC">
      <w:pPr>
        <w:spacing w:line="578" w:lineRule="exact"/>
        <w:ind w:firstLine="654" w:firstLineChars="200"/>
        <w:rPr>
          <w:rFonts w:hint="eastAsia"/>
          <w:szCs w:val="32"/>
        </w:rPr>
      </w:pPr>
      <w:r>
        <w:rPr>
          <w:rFonts w:hint="eastAsia"/>
          <w:szCs w:val="32"/>
        </w:rPr>
        <w:t>下的，或者死亡3人以上10人以下的，或者重伤10人以上50人以下的。</w:t>
      </w:r>
    </w:p>
    <w:p w14:paraId="3892138B">
      <w:pPr>
        <w:spacing w:line="578" w:lineRule="exact"/>
        <w:ind w:firstLine="654" w:firstLineChars="200"/>
        <w:rPr>
          <w:rFonts w:hint="eastAsia"/>
          <w:szCs w:val="32"/>
        </w:rPr>
      </w:pPr>
      <w:r>
        <w:rPr>
          <w:rFonts w:hint="eastAsia"/>
          <w:szCs w:val="32"/>
        </w:rPr>
        <w:t>重大森林火灾：受害森林面积在100公顷以上1000公顷以下的，或者死亡10人以上30人以下的，或者重伤50人以上100人以下的。</w:t>
      </w:r>
    </w:p>
    <w:p w14:paraId="74CC701A">
      <w:pPr>
        <w:spacing w:line="578" w:lineRule="exact"/>
        <w:ind w:firstLine="654" w:firstLineChars="200"/>
        <w:rPr>
          <w:rFonts w:hint="eastAsia"/>
          <w:szCs w:val="32"/>
        </w:rPr>
      </w:pPr>
      <w:r>
        <w:rPr>
          <w:rFonts w:hint="eastAsia"/>
          <w:szCs w:val="32"/>
        </w:rPr>
        <w:t>特别重大森林火灾：受害森林面积在1000公顷以上的，或者死亡30人以上的，或者重伤100人以上的。</w:t>
      </w:r>
    </w:p>
    <w:p w14:paraId="7D9E5F43">
      <w:pPr>
        <w:spacing w:line="578" w:lineRule="exact"/>
        <w:ind w:firstLine="654" w:firstLineChars="200"/>
        <w:rPr>
          <w:rFonts w:hint="eastAsia"/>
          <w:szCs w:val="32"/>
        </w:rPr>
      </w:pPr>
      <w:r>
        <w:rPr>
          <w:rFonts w:hint="eastAsia"/>
          <w:szCs w:val="32"/>
        </w:rPr>
        <w:t>本标准所称“以上”包括本数，“以下”不包括本数。</w:t>
      </w:r>
    </w:p>
    <w:p w14:paraId="04618379">
      <w:pPr>
        <w:spacing w:line="578" w:lineRule="exact"/>
        <w:ind w:firstLine="654" w:firstLineChars="200"/>
        <w:rPr>
          <w:rFonts w:hint="eastAsia" w:eastAsia="楷体_GB2312"/>
          <w:b/>
          <w:szCs w:val="32"/>
        </w:rPr>
      </w:pPr>
      <w:r>
        <w:rPr>
          <w:rFonts w:hint="eastAsia" w:eastAsia="楷体_GB2312"/>
          <w:b/>
          <w:szCs w:val="32"/>
        </w:rPr>
        <w:t>1.6响应分级</w:t>
      </w:r>
    </w:p>
    <w:p w14:paraId="4C652F02">
      <w:pPr>
        <w:spacing w:line="578" w:lineRule="exact"/>
        <w:ind w:firstLine="654" w:firstLineChars="200"/>
        <w:rPr>
          <w:rFonts w:hint="eastAsia"/>
          <w:szCs w:val="32"/>
        </w:rPr>
      </w:pPr>
      <w:r>
        <w:rPr>
          <w:rFonts w:hint="eastAsia"/>
          <w:szCs w:val="32"/>
        </w:rPr>
        <w:t>区级应急响应一般由高到低分为四个等级：</w:t>
      </w:r>
      <w:r>
        <w:rPr>
          <w:rFonts w:hint="eastAsia" w:ascii="宋体" w:hAnsi="宋体" w:eastAsia="宋体" w:cs="宋体"/>
          <w:szCs w:val="32"/>
        </w:rPr>
        <w:t>Ⅰ</w:t>
      </w:r>
      <w:r>
        <w:rPr>
          <w:rFonts w:hint="eastAsia"/>
          <w:szCs w:val="32"/>
        </w:rPr>
        <w:t>级、</w:t>
      </w:r>
      <w:r>
        <w:rPr>
          <w:rFonts w:hint="eastAsia" w:ascii="宋体" w:hAnsi="宋体" w:eastAsia="宋体" w:cs="宋体"/>
          <w:szCs w:val="32"/>
        </w:rPr>
        <w:t>Ⅱ</w:t>
      </w:r>
      <w:r>
        <w:rPr>
          <w:rFonts w:hint="eastAsia"/>
          <w:szCs w:val="32"/>
        </w:rPr>
        <w:t>级、</w:t>
      </w:r>
      <w:r>
        <w:rPr>
          <w:rFonts w:hint="eastAsia" w:ascii="宋体" w:hAnsi="宋体" w:eastAsia="宋体" w:cs="宋体"/>
          <w:szCs w:val="32"/>
        </w:rPr>
        <w:t>Ⅲ</w:t>
      </w:r>
      <w:r>
        <w:rPr>
          <w:rFonts w:hint="eastAsia"/>
          <w:szCs w:val="32"/>
        </w:rPr>
        <w:t>级、</w:t>
      </w:r>
      <w:r>
        <w:rPr>
          <w:rFonts w:hint="eastAsia" w:ascii="宋体" w:hAnsi="宋体" w:eastAsia="宋体" w:cs="宋体"/>
          <w:szCs w:val="32"/>
        </w:rPr>
        <w:t>Ⅳ</w:t>
      </w:r>
      <w:r>
        <w:rPr>
          <w:rFonts w:hint="eastAsia"/>
          <w:szCs w:val="32"/>
        </w:rPr>
        <w:t>级。森林火灾发生后，依据响应条件，启动相应等级的应急响应。</w:t>
      </w:r>
    </w:p>
    <w:p w14:paraId="7836732F">
      <w:pPr>
        <w:spacing w:line="578" w:lineRule="exact"/>
        <w:ind w:firstLine="654" w:firstLineChars="200"/>
        <w:jc w:val="left"/>
        <w:rPr>
          <w:rFonts w:hint="eastAsia" w:eastAsia="黑体"/>
          <w:szCs w:val="32"/>
        </w:rPr>
      </w:pPr>
      <w:r>
        <w:rPr>
          <w:rFonts w:hint="eastAsia" w:eastAsia="黑体"/>
          <w:szCs w:val="32"/>
        </w:rPr>
        <w:t>2主要任务</w:t>
      </w:r>
    </w:p>
    <w:p w14:paraId="20FAE70C">
      <w:pPr>
        <w:spacing w:line="578" w:lineRule="exact"/>
        <w:ind w:firstLine="654" w:firstLineChars="200"/>
        <w:rPr>
          <w:rFonts w:hint="eastAsia" w:eastAsia="楷体_GB2312"/>
          <w:b/>
          <w:szCs w:val="32"/>
        </w:rPr>
      </w:pPr>
      <w:r>
        <w:rPr>
          <w:rFonts w:hint="eastAsia" w:eastAsia="楷体_GB2312"/>
          <w:b/>
          <w:szCs w:val="32"/>
        </w:rPr>
        <w:t>2.1组织扑火行动</w:t>
      </w:r>
    </w:p>
    <w:p w14:paraId="2C1389BC">
      <w:pPr>
        <w:spacing w:line="578" w:lineRule="exact"/>
        <w:ind w:firstLine="654" w:firstLineChars="200"/>
        <w:rPr>
          <w:rFonts w:hint="eastAsia"/>
          <w:szCs w:val="32"/>
        </w:rPr>
      </w:pPr>
      <w:r>
        <w:rPr>
          <w:rFonts w:hint="eastAsia"/>
          <w:szCs w:val="32"/>
        </w:rPr>
        <w:t>根据火情、地形、林情和队伍、物资准备情况，制定扑火方案，组织扑火队伍开展森林火灾扑救工作。</w:t>
      </w:r>
    </w:p>
    <w:p w14:paraId="177213B7">
      <w:pPr>
        <w:spacing w:line="578" w:lineRule="exact"/>
        <w:ind w:firstLine="654" w:firstLineChars="200"/>
        <w:rPr>
          <w:rFonts w:hint="eastAsia" w:eastAsia="楷体_GB2312"/>
          <w:b/>
          <w:szCs w:val="32"/>
        </w:rPr>
      </w:pPr>
      <w:r>
        <w:rPr>
          <w:rFonts w:hint="eastAsia" w:eastAsia="楷体_GB2312"/>
          <w:b/>
          <w:szCs w:val="32"/>
        </w:rPr>
        <w:t>2.2转移疏散人员</w:t>
      </w:r>
    </w:p>
    <w:p w14:paraId="3CCE5AC8">
      <w:pPr>
        <w:spacing w:line="578" w:lineRule="exact"/>
        <w:ind w:firstLine="654" w:firstLineChars="200"/>
        <w:rPr>
          <w:rFonts w:hint="eastAsia"/>
          <w:szCs w:val="32"/>
        </w:rPr>
      </w:pPr>
      <w:r>
        <w:rPr>
          <w:rFonts w:hint="eastAsia"/>
          <w:szCs w:val="32"/>
        </w:rPr>
        <w:t>解救、转移、疏散受威胁群众，及时进行妥善安置和必要的医疗救治。</w:t>
      </w:r>
    </w:p>
    <w:p w14:paraId="0D605522">
      <w:pPr>
        <w:spacing w:line="578" w:lineRule="exact"/>
        <w:ind w:firstLine="654" w:firstLineChars="200"/>
        <w:rPr>
          <w:rFonts w:hint="eastAsia" w:eastAsia="楷体_GB2312"/>
          <w:b/>
          <w:szCs w:val="32"/>
        </w:rPr>
      </w:pPr>
      <w:r>
        <w:rPr>
          <w:rFonts w:hint="eastAsia" w:eastAsia="楷体_GB2312"/>
          <w:b/>
          <w:szCs w:val="32"/>
        </w:rPr>
        <w:t>2.3保护重要目标</w:t>
      </w:r>
    </w:p>
    <w:p w14:paraId="1717F01A">
      <w:pPr>
        <w:spacing w:line="578" w:lineRule="exact"/>
        <w:ind w:firstLine="654" w:firstLineChars="200"/>
        <w:rPr>
          <w:rFonts w:hint="eastAsia"/>
          <w:szCs w:val="32"/>
        </w:rPr>
      </w:pPr>
      <w:r>
        <w:rPr>
          <w:rFonts w:hint="eastAsia"/>
          <w:szCs w:val="32"/>
        </w:rPr>
        <w:t>保护民生目标以及重大危险源安全。</w:t>
      </w:r>
    </w:p>
    <w:p w14:paraId="3FE0DCB2">
      <w:pPr>
        <w:spacing w:line="578" w:lineRule="exact"/>
        <w:ind w:firstLine="654" w:firstLineChars="200"/>
        <w:rPr>
          <w:rFonts w:hint="eastAsia" w:eastAsia="楷体_GB2312"/>
          <w:b/>
          <w:szCs w:val="32"/>
        </w:rPr>
      </w:pPr>
      <w:r>
        <w:rPr>
          <w:rFonts w:hint="eastAsia" w:eastAsia="楷体_GB2312"/>
          <w:b/>
          <w:szCs w:val="32"/>
        </w:rPr>
        <w:t>2.4转移重要物资</w:t>
      </w:r>
    </w:p>
    <w:p w14:paraId="64187C74">
      <w:pPr>
        <w:spacing w:line="578" w:lineRule="exact"/>
        <w:ind w:firstLine="654" w:firstLineChars="200"/>
        <w:rPr>
          <w:rFonts w:hint="eastAsia"/>
          <w:szCs w:val="32"/>
        </w:rPr>
      </w:pPr>
      <w:r>
        <w:rPr>
          <w:rFonts w:hint="eastAsia"/>
          <w:szCs w:val="32"/>
        </w:rPr>
        <w:t>组织抢救、运送、转移重要物资。</w:t>
      </w:r>
    </w:p>
    <w:p w14:paraId="77E98A1A">
      <w:pPr>
        <w:spacing w:line="578" w:lineRule="exact"/>
        <w:ind w:firstLine="654" w:firstLineChars="200"/>
        <w:rPr>
          <w:rFonts w:hint="eastAsia" w:eastAsia="楷体_GB2312"/>
          <w:b/>
          <w:szCs w:val="32"/>
        </w:rPr>
      </w:pPr>
      <w:r>
        <w:rPr>
          <w:rFonts w:hint="eastAsia" w:eastAsia="楷体_GB2312"/>
          <w:b/>
          <w:szCs w:val="32"/>
        </w:rPr>
        <w:t>2.5维护社会稳定</w:t>
      </w:r>
    </w:p>
    <w:p w14:paraId="3AD4C5AD">
      <w:pPr>
        <w:spacing w:line="578" w:lineRule="exact"/>
        <w:ind w:firstLine="654" w:firstLineChars="200"/>
        <w:rPr>
          <w:rFonts w:hint="eastAsia"/>
          <w:szCs w:val="32"/>
        </w:rPr>
      </w:pPr>
      <w:r>
        <w:rPr>
          <w:rFonts w:hint="eastAsia"/>
          <w:szCs w:val="32"/>
        </w:rPr>
        <w:t>加强火灾发生地社会治安管理，严密防范、严厉打击违法犯罪行为，加强重点目标守卫和治安巡逻，维护社会秩序稳定。</w:t>
      </w:r>
    </w:p>
    <w:p w14:paraId="6E75726A">
      <w:pPr>
        <w:spacing w:line="578" w:lineRule="exact"/>
        <w:ind w:firstLine="654" w:firstLineChars="200"/>
        <w:jc w:val="left"/>
        <w:rPr>
          <w:rFonts w:hint="eastAsia" w:eastAsia="黑体"/>
          <w:szCs w:val="32"/>
        </w:rPr>
      </w:pPr>
      <w:r>
        <w:rPr>
          <w:rFonts w:hint="eastAsia" w:eastAsia="黑体"/>
          <w:szCs w:val="32"/>
        </w:rPr>
        <w:t>3组织指挥体系及职责</w:t>
      </w:r>
    </w:p>
    <w:p w14:paraId="013EDE0F">
      <w:pPr>
        <w:spacing w:line="578" w:lineRule="exact"/>
        <w:ind w:firstLine="654" w:firstLineChars="200"/>
        <w:rPr>
          <w:rFonts w:hint="eastAsia"/>
          <w:szCs w:val="32"/>
        </w:rPr>
      </w:pPr>
      <w:r>
        <w:rPr>
          <w:rFonts w:hint="eastAsia"/>
          <w:szCs w:val="32"/>
        </w:rPr>
        <w:t>全区森林防灭火指挥体系由区森林防灭火指挥部及其办公室和有森林防灭火任务的乡镇政府组成。</w:t>
      </w:r>
    </w:p>
    <w:p w14:paraId="26B53C51">
      <w:pPr>
        <w:spacing w:line="578" w:lineRule="exact"/>
        <w:ind w:firstLine="654" w:firstLineChars="200"/>
        <w:rPr>
          <w:rFonts w:hint="eastAsia" w:eastAsia="楷体_GB2312"/>
          <w:b/>
          <w:szCs w:val="32"/>
        </w:rPr>
      </w:pPr>
      <w:r>
        <w:rPr>
          <w:rFonts w:hint="eastAsia" w:eastAsia="楷体_GB2312"/>
          <w:b/>
          <w:szCs w:val="32"/>
        </w:rPr>
        <w:t>3.1区森林防灭火指挥部组成、职责及成员单位职责</w:t>
      </w:r>
    </w:p>
    <w:p w14:paraId="4B16F2BC">
      <w:pPr>
        <w:spacing w:line="578" w:lineRule="exact"/>
        <w:ind w:firstLine="654" w:firstLineChars="200"/>
        <w:rPr>
          <w:rFonts w:hint="eastAsia"/>
          <w:szCs w:val="32"/>
        </w:rPr>
      </w:pPr>
      <w:r>
        <w:rPr>
          <w:rFonts w:hint="eastAsia"/>
          <w:szCs w:val="32"/>
        </w:rPr>
        <w:t>3.1.1区森林防灭火指挥部组成</w:t>
      </w:r>
    </w:p>
    <w:p w14:paraId="6D19AF8A">
      <w:pPr>
        <w:spacing w:line="578" w:lineRule="exact"/>
        <w:ind w:firstLine="654" w:firstLineChars="200"/>
        <w:rPr>
          <w:rFonts w:hint="eastAsia"/>
          <w:szCs w:val="32"/>
        </w:rPr>
      </w:pPr>
      <w:r>
        <w:rPr>
          <w:rFonts w:hint="eastAsia"/>
          <w:szCs w:val="32"/>
        </w:rPr>
        <w:t>设指挥长1人，由常务副区长担任；副指挥长若干名，由分管副区长、区政府办主任、区政府办副主任和区应急管理局、区林业局主要负责人担任。</w:t>
      </w:r>
    </w:p>
    <w:p w14:paraId="44088E6A">
      <w:pPr>
        <w:spacing w:line="578" w:lineRule="exact"/>
        <w:ind w:firstLine="654" w:firstLineChars="200"/>
        <w:rPr>
          <w:rFonts w:hint="eastAsia"/>
          <w:szCs w:val="32"/>
        </w:rPr>
      </w:pPr>
      <w:r>
        <w:rPr>
          <w:rFonts w:hint="eastAsia"/>
          <w:szCs w:val="32"/>
        </w:rPr>
        <w:t>成员：区委宣传部、区委网信办、区发展改革委、区教育局、区工业和信息化局、区民政局、区财政局、区人力资源和社会保障局、区自然资源局和规划局、区交通运输局、区农业农村局、区文化广电和旅游局、区卫生健康委、区应急管理局、区林业局、区公安分局、区消防救援大队、区人民武装部、区粮食和物资储备局、区水利局、区气象局、区融媒体中心、国网宛城供电分公司负责同志担任。</w:t>
      </w:r>
    </w:p>
    <w:p w14:paraId="35B91920">
      <w:pPr>
        <w:spacing w:line="578" w:lineRule="exact"/>
        <w:ind w:firstLine="654" w:firstLineChars="200"/>
        <w:rPr>
          <w:rFonts w:hint="eastAsia"/>
          <w:szCs w:val="32"/>
        </w:rPr>
      </w:pPr>
      <w:r>
        <w:rPr>
          <w:rFonts w:hint="eastAsia"/>
          <w:szCs w:val="32"/>
        </w:rPr>
        <w:t>区森林防灭火指挥部下设办公室，设在区应急管理局，负责区森林防灭火指挥部日常工作。指挥部办公室主任由区应急管理局、区林业局主要负责人兼任；指挥部办公室副主任由区应急管理局分管领导担任。</w:t>
      </w:r>
    </w:p>
    <w:p w14:paraId="63A2E998">
      <w:pPr>
        <w:spacing w:line="578" w:lineRule="exact"/>
        <w:ind w:firstLine="654" w:firstLineChars="200"/>
        <w:rPr>
          <w:rFonts w:hint="eastAsia"/>
          <w:szCs w:val="32"/>
        </w:rPr>
      </w:pPr>
      <w:r>
        <w:rPr>
          <w:rFonts w:hint="eastAsia"/>
          <w:szCs w:val="32"/>
        </w:rPr>
        <w:t>3.1.2区森林防灭火指挥部职责</w:t>
      </w:r>
    </w:p>
    <w:p w14:paraId="36310B4E">
      <w:pPr>
        <w:spacing w:line="578" w:lineRule="exact"/>
        <w:ind w:firstLine="654" w:firstLineChars="200"/>
        <w:rPr>
          <w:rFonts w:hint="eastAsia"/>
          <w:szCs w:val="32"/>
        </w:rPr>
      </w:pPr>
      <w:r>
        <w:rPr>
          <w:rFonts w:hint="eastAsia"/>
          <w:szCs w:val="32"/>
        </w:rPr>
        <w:t>区森林防灭火指挥部（以下简称区森防指）在区政府领导下，负责组织、协调、指导和督促全区森林防灭火工作，不代替区政府有关工作部门的森林防灭火工作职责。主要职责是：</w:t>
      </w:r>
    </w:p>
    <w:p w14:paraId="48C6B2B8">
      <w:pPr>
        <w:spacing w:line="578" w:lineRule="exact"/>
        <w:ind w:firstLine="654" w:firstLineChars="200"/>
        <w:rPr>
          <w:rFonts w:hint="eastAsia"/>
          <w:szCs w:val="32"/>
        </w:rPr>
      </w:pPr>
      <w:r>
        <w:rPr>
          <w:rFonts w:hint="eastAsia"/>
          <w:szCs w:val="32"/>
        </w:rPr>
        <w:t>（一）研究、部署全区森林防灭火工作。</w:t>
      </w:r>
    </w:p>
    <w:p w14:paraId="13613A90">
      <w:pPr>
        <w:spacing w:line="578" w:lineRule="exact"/>
        <w:ind w:firstLine="654" w:firstLineChars="200"/>
        <w:rPr>
          <w:rFonts w:hint="eastAsia"/>
          <w:szCs w:val="32"/>
        </w:rPr>
      </w:pPr>
      <w:r>
        <w:rPr>
          <w:rFonts w:hint="eastAsia"/>
          <w:szCs w:val="32"/>
        </w:rPr>
        <w:t>（二）监督检查各乡镇、各有关部门贯彻执行党中央国务院、省委省政府、市委市政府、区委区政府以及国家、省、市森防指关于森林防灭火工作的决策部署和其他重大事项的落实情况。</w:t>
      </w:r>
    </w:p>
    <w:p w14:paraId="750EA9D7">
      <w:pPr>
        <w:spacing w:line="578" w:lineRule="exact"/>
        <w:ind w:firstLine="654" w:firstLineChars="200"/>
        <w:rPr>
          <w:rFonts w:hint="eastAsia"/>
          <w:szCs w:val="32"/>
        </w:rPr>
      </w:pPr>
      <w:r>
        <w:rPr>
          <w:rFonts w:hint="eastAsia"/>
          <w:szCs w:val="32"/>
        </w:rPr>
        <w:t>（三）组织协调重特大森林火灾的应急处置工作，负责指挥处置较大森林火灾，指导协调其他需要区森防指响应处置的森林火灾救援工作。</w:t>
      </w:r>
    </w:p>
    <w:p w14:paraId="5BBDCD6F">
      <w:pPr>
        <w:spacing w:line="578" w:lineRule="exact"/>
        <w:ind w:firstLine="654" w:firstLineChars="200"/>
        <w:rPr>
          <w:rFonts w:hint="eastAsia"/>
          <w:szCs w:val="32"/>
        </w:rPr>
      </w:pPr>
      <w:r>
        <w:rPr>
          <w:rFonts w:hint="eastAsia"/>
          <w:szCs w:val="32"/>
        </w:rPr>
        <w:t>（四）督促森林防灭火责任制落实，组织森林防灭火安全检查。</w:t>
      </w:r>
    </w:p>
    <w:p w14:paraId="319827B3">
      <w:pPr>
        <w:spacing w:line="578" w:lineRule="exact"/>
        <w:ind w:firstLine="654" w:firstLineChars="200"/>
        <w:rPr>
          <w:rFonts w:hint="eastAsia"/>
          <w:szCs w:val="32"/>
        </w:rPr>
      </w:pPr>
      <w:r>
        <w:rPr>
          <w:rFonts w:hint="eastAsia"/>
          <w:szCs w:val="32"/>
        </w:rPr>
        <w:t>（五）组织指导有关森林火灾的调查评估处理和挂牌督办工作。</w:t>
      </w:r>
    </w:p>
    <w:p w14:paraId="596BD9FE">
      <w:pPr>
        <w:spacing w:line="578" w:lineRule="exact"/>
        <w:ind w:firstLine="654" w:firstLineChars="200"/>
        <w:rPr>
          <w:rFonts w:hint="eastAsia"/>
          <w:szCs w:val="32"/>
        </w:rPr>
      </w:pPr>
      <w:r>
        <w:rPr>
          <w:rFonts w:hint="eastAsia"/>
          <w:szCs w:val="32"/>
        </w:rPr>
        <w:t>（六）完成区委区政府交办的其他森林防灭火工作。</w:t>
      </w:r>
    </w:p>
    <w:p w14:paraId="74C5E83D">
      <w:pPr>
        <w:spacing w:line="578" w:lineRule="exact"/>
        <w:ind w:firstLine="654" w:firstLineChars="200"/>
        <w:rPr>
          <w:rFonts w:hint="eastAsia"/>
          <w:szCs w:val="32"/>
        </w:rPr>
      </w:pPr>
      <w:r>
        <w:rPr>
          <w:rFonts w:hint="eastAsia"/>
          <w:szCs w:val="32"/>
        </w:rPr>
        <w:t>3.1.3成员单位职责</w:t>
      </w:r>
    </w:p>
    <w:p w14:paraId="5B5F5988">
      <w:pPr>
        <w:spacing w:line="578" w:lineRule="exact"/>
        <w:ind w:firstLine="654" w:firstLineChars="200"/>
        <w:rPr>
          <w:rFonts w:hint="eastAsia"/>
          <w:szCs w:val="32"/>
        </w:rPr>
      </w:pPr>
      <w:r>
        <w:rPr>
          <w:rFonts w:hint="eastAsia"/>
          <w:szCs w:val="32"/>
        </w:rPr>
        <w:t>区委宣传部：负责指导、协调媒体开展森林防灭火的宣传报道工作，播报森林火险等级；配合区森防指发布森林火灾信息和扑救情况。</w:t>
      </w:r>
    </w:p>
    <w:p w14:paraId="6591C7B9">
      <w:pPr>
        <w:spacing w:line="578" w:lineRule="exact"/>
        <w:ind w:firstLine="654" w:firstLineChars="200"/>
        <w:rPr>
          <w:rFonts w:hint="eastAsia"/>
          <w:szCs w:val="32"/>
        </w:rPr>
      </w:pPr>
      <w:r>
        <w:rPr>
          <w:rFonts w:hint="eastAsia"/>
          <w:szCs w:val="32"/>
        </w:rPr>
        <w:t>区委网信办：负责互联网涉及森林火灾信息内容管理工作，统筹协调组织宣传管理和舆论引导工作，组织协调开展网络宣传和舆论斗争工作，组织开展网络舆情信息收集、分析、研判和处置，跟踪了解和掌握网络舆情动态，处置和封堵网上有害信息。</w:t>
      </w:r>
    </w:p>
    <w:p w14:paraId="01A4337D">
      <w:pPr>
        <w:spacing w:line="578" w:lineRule="exact"/>
        <w:ind w:firstLine="654" w:firstLineChars="200"/>
        <w:rPr>
          <w:rFonts w:hint="eastAsia"/>
          <w:szCs w:val="32"/>
        </w:rPr>
      </w:pPr>
      <w:r>
        <w:rPr>
          <w:rFonts w:hint="eastAsia"/>
          <w:szCs w:val="32"/>
        </w:rPr>
        <w:t>区发展改革委：负责审核全区森林防灭火基础设施建设规划，安排中央、省、市、区级预算内投资支持森林防灭火基础设施项目建设；监督检查规划和预算内投资项目实施；负责煤电油气运等方面的应急协调保障，保持价格水平基本稳定。</w:t>
      </w:r>
    </w:p>
    <w:p w14:paraId="3CDD4D1D">
      <w:pPr>
        <w:spacing w:line="578" w:lineRule="exact"/>
        <w:ind w:firstLine="654" w:firstLineChars="200"/>
        <w:rPr>
          <w:rFonts w:hint="eastAsia"/>
          <w:szCs w:val="32"/>
        </w:rPr>
      </w:pPr>
      <w:r>
        <w:rPr>
          <w:rFonts w:hint="eastAsia"/>
          <w:szCs w:val="32"/>
        </w:rPr>
        <w:t>区教育局：负责指导各类学校开展森林防灭火安全教育；协助有关部门指导受灾学校转移和安置师生；协助有关部门在有条件的学校提供避难场所和备用机降点。</w:t>
      </w:r>
    </w:p>
    <w:p w14:paraId="77B343E1">
      <w:pPr>
        <w:spacing w:line="578" w:lineRule="exact"/>
        <w:ind w:firstLine="654" w:firstLineChars="200"/>
        <w:rPr>
          <w:rFonts w:hint="eastAsia"/>
          <w:szCs w:val="32"/>
        </w:rPr>
      </w:pPr>
      <w:r>
        <w:rPr>
          <w:rFonts w:hint="eastAsia"/>
          <w:szCs w:val="32"/>
        </w:rPr>
        <w:t>区工业和信息化局：负责协调森林火灾有关抢险救援工业产品的应急保障。</w:t>
      </w:r>
    </w:p>
    <w:p w14:paraId="28FFE780">
      <w:pPr>
        <w:spacing w:line="578" w:lineRule="exact"/>
        <w:ind w:firstLine="654" w:firstLineChars="200"/>
        <w:rPr>
          <w:rFonts w:hint="eastAsia"/>
          <w:szCs w:val="32"/>
        </w:rPr>
      </w:pPr>
      <w:r>
        <w:rPr>
          <w:rFonts w:hint="eastAsia"/>
          <w:szCs w:val="32"/>
        </w:rPr>
        <w:t>区民政局：对因森林火灾导致基本生活困难的群众，按有</w:t>
      </w:r>
    </w:p>
    <w:p w14:paraId="57486290">
      <w:pPr>
        <w:spacing w:line="578" w:lineRule="exact"/>
        <w:ind w:firstLine="654" w:firstLineChars="200"/>
        <w:rPr>
          <w:rFonts w:hint="eastAsia"/>
          <w:szCs w:val="32"/>
        </w:rPr>
      </w:pPr>
      <w:r>
        <w:rPr>
          <w:rFonts w:hint="eastAsia"/>
          <w:szCs w:val="32"/>
        </w:rPr>
        <w:t>关规定及时给予社会救助；倡导文明祭扫，指导陵园、公墓和坟地的火源管理工作。</w:t>
      </w:r>
    </w:p>
    <w:p w14:paraId="15382447">
      <w:pPr>
        <w:spacing w:line="578" w:lineRule="exact"/>
        <w:ind w:firstLine="654" w:firstLineChars="200"/>
        <w:rPr>
          <w:rFonts w:hint="eastAsia"/>
          <w:szCs w:val="32"/>
        </w:rPr>
      </w:pPr>
      <w:r>
        <w:rPr>
          <w:rFonts w:hint="eastAsia"/>
          <w:szCs w:val="32"/>
        </w:rPr>
        <w:t>区财政局：负责安排区级森林防灭火经费预算，按程序下达中央和省级、市、区级资金并监督使用。</w:t>
      </w:r>
    </w:p>
    <w:p w14:paraId="420C0169">
      <w:pPr>
        <w:spacing w:line="578" w:lineRule="exact"/>
        <w:ind w:firstLine="654" w:firstLineChars="200"/>
        <w:rPr>
          <w:rFonts w:hint="eastAsia"/>
          <w:szCs w:val="32"/>
        </w:rPr>
      </w:pPr>
      <w:r>
        <w:rPr>
          <w:rFonts w:hint="eastAsia"/>
          <w:szCs w:val="32"/>
        </w:rPr>
        <w:t>区人力资源和社会保障局：按照国家、省、市、区有关规定，对在森林防灭火工作中作出突出贡献的单位和个人提出表彰奖励建议。</w:t>
      </w:r>
    </w:p>
    <w:p w14:paraId="5136C05F">
      <w:pPr>
        <w:spacing w:line="578" w:lineRule="exact"/>
        <w:ind w:firstLine="654" w:firstLineChars="200"/>
        <w:rPr>
          <w:rFonts w:hint="eastAsia"/>
          <w:szCs w:val="32"/>
        </w:rPr>
      </w:pPr>
      <w:r>
        <w:rPr>
          <w:rFonts w:hint="eastAsia"/>
          <w:szCs w:val="32"/>
        </w:rPr>
        <w:t>区自然资源和规划局：在相关国土规划中落实森林防灭火规、标准；统筹利用地理信息资源和手段，为森林防灭火提供应急测绘保障。</w:t>
      </w:r>
    </w:p>
    <w:p w14:paraId="0937303B">
      <w:pPr>
        <w:spacing w:line="578" w:lineRule="exact"/>
        <w:ind w:firstLine="670" w:firstLineChars="200"/>
        <w:rPr>
          <w:rFonts w:hint="eastAsia"/>
          <w:spacing w:val="4"/>
          <w:szCs w:val="32"/>
        </w:rPr>
      </w:pPr>
      <w:r>
        <w:rPr>
          <w:rFonts w:hint="eastAsia"/>
          <w:spacing w:val="4"/>
          <w:szCs w:val="32"/>
        </w:rPr>
        <w:t>区交通运输局：负责组织、指导各级交通运输主管部门协调运力，为扑火人员和物资快速运输提供支持保障；组织、指导各级交通运输主管部门做好森林防灭火车辆公路通行保障，对经国务院交通主管部门或者省人民政府、市人民政府和区人民政府批准执行森林防灭火抢险救灾任务的车辆和悬挂应救援专用号牌执行森林防灭火抢险救灾任务的车辆，免收车辆通行费。</w:t>
      </w:r>
    </w:p>
    <w:p w14:paraId="592E0D78">
      <w:pPr>
        <w:spacing w:line="578" w:lineRule="exact"/>
        <w:ind w:firstLine="654" w:firstLineChars="200"/>
        <w:rPr>
          <w:rFonts w:hint="eastAsia"/>
          <w:szCs w:val="32"/>
        </w:rPr>
      </w:pPr>
      <w:r>
        <w:rPr>
          <w:rFonts w:hint="eastAsia"/>
          <w:szCs w:val="32"/>
        </w:rPr>
        <w:t>区农业农村局：负责汇总收集各乡镇街道上报的火灾现场周围的种植业、畜牧业、渔业生产信息，对农业生产及相关设施采取应急监控保护等措施；通过“蓝天卫士”监控系统提供森林防灭火信息。</w:t>
      </w:r>
    </w:p>
    <w:p w14:paraId="00184855">
      <w:pPr>
        <w:spacing w:line="578" w:lineRule="exact"/>
        <w:ind w:firstLine="670" w:firstLineChars="200"/>
        <w:rPr>
          <w:rFonts w:hint="eastAsia"/>
          <w:spacing w:val="4"/>
          <w:szCs w:val="32"/>
        </w:rPr>
      </w:pPr>
      <w:r>
        <w:rPr>
          <w:rFonts w:hint="eastAsia"/>
          <w:spacing w:val="4"/>
          <w:szCs w:val="32"/>
        </w:rPr>
        <w:t>区文化广电和旅游局：负责组织指导A级旅游景区、旅游度假区和旅行社开展森林防灭火安全知识教育，将森林防灭火安全知识纳入导游提示游客内容；指导督促A级旅游景区和旅游度假区落实森林火灾防控措施，发生森林火灾时组织游客疏散。</w:t>
      </w:r>
    </w:p>
    <w:p w14:paraId="680EF127">
      <w:pPr>
        <w:spacing w:line="578" w:lineRule="exact"/>
        <w:ind w:firstLine="654" w:firstLineChars="200"/>
        <w:rPr>
          <w:rFonts w:hint="eastAsia"/>
          <w:szCs w:val="32"/>
        </w:rPr>
      </w:pPr>
      <w:r>
        <w:rPr>
          <w:rFonts w:hint="eastAsia"/>
          <w:szCs w:val="32"/>
        </w:rPr>
        <w:t>区卫生健康委：负责组织医务人员赴火场实施现场医疗救护，做好灾区卫生防疫工作；必要时，组织、协调现场急救和转诊救治工作。</w:t>
      </w:r>
    </w:p>
    <w:p w14:paraId="4417F32B">
      <w:pPr>
        <w:spacing w:line="578" w:lineRule="exact"/>
        <w:ind w:firstLine="654" w:firstLineChars="200"/>
        <w:rPr>
          <w:rFonts w:hint="eastAsia"/>
          <w:szCs w:val="32"/>
        </w:rPr>
      </w:pPr>
      <w:r>
        <w:rPr>
          <w:rFonts w:hint="eastAsia"/>
          <w:szCs w:val="32"/>
        </w:rPr>
        <w:t>区应急管理局：负责综合指导森林火灾防控工作，协助区委、区政府组织较大及以上森林火灾应急处置工作；按照分级负责原则，指导森林火灾处置工作；统筹救援力量建设，组织、协调、指导相关部门开展森林防灭火工作；组织编制总体应急预案、森林火灾处置预案和综合防灾减灾规划，开展实施有关工作；负责森林火灾扑救应急救援力量建设、森林灭火应急物资储备和演练工作；开展森林火灾监测预警工作，发布森林火险、火灾信息；负责全区森林火灾事故调查评估和受灾群众生活救助工作；承担区森防指办公室日常工作。</w:t>
      </w:r>
    </w:p>
    <w:p w14:paraId="3367F1B8">
      <w:pPr>
        <w:spacing w:line="578" w:lineRule="exact"/>
        <w:ind w:firstLine="654" w:firstLineChars="200"/>
        <w:rPr>
          <w:rFonts w:hint="eastAsia"/>
          <w:szCs w:val="32"/>
        </w:rPr>
      </w:pPr>
      <w:r>
        <w:rPr>
          <w:rFonts w:hint="eastAsia"/>
          <w:szCs w:val="32"/>
        </w:rPr>
        <w:t>区林业局：负责组织指导森林火灾预防和火情早期处理相关工作，履行森林防灭火工作行业管理责任；组织指导开展防火巡护、火源管理、火情早期处理等工作并监督检查；组织指导林业行业森林防火基础设施建设和防火装备建设；组织基层森林防火专业队伍建设；组织指导国有林场林区宣传教育、监测预警、督促检查等工作；负责落实综合防灾减灾规划相关要求，组织编制森林火灾防治规划并指导实施。必要时，可以按程序提请以区森防指名义部署相关防治工作。以森林火灾风险要素调查数据为基础，综合承灾体等数据，进行森林火灾危险性评估、重点隐患评估、减灾能力评估、风险评估与区划、防治区划。</w:t>
      </w:r>
    </w:p>
    <w:p w14:paraId="717B5D47">
      <w:pPr>
        <w:spacing w:line="578" w:lineRule="exact"/>
        <w:ind w:firstLine="654" w:firstLineChars="200"/>
        <w:rPr>
          <w:rFonts w:hint="eastAsia"/>
          <w:szCs w:val="32"/>
        </w:rPr>
      </w:pPr>
      <w:r>
        <w:rPr>
          <w:rFonts w:hint="eastAsia"/>
          <w:szCs w:val="32"/>
        </w:rPr>
        <w:t>区公安分局：研究部署全区公安机关森林防灭火工作，负责组织指导火场警戒、交通疏导、治安维护、火案侦破等工作，协同林业主管部门开展森林草原火灾预防相关工作，协同有关部门开展防火宣传、火灾隐患排查、重点区域巡护、违规用火处罚等工作；组织对森林火灾可能造成的较大社会治安稳定问题进行预判，指导公安机关协同有关部门做好防范处置工作。</w:t>
      </w:r>
    </w:p>
    <w:p w14:paraId="729E0E99">
      <w:pPr>
        <w:spacing w:line="578" w:lineRule="exact"/>
        <w:ind w:firstLine="654" w:firstLineChars="200"/>
        <w:rPr>
          <w:rFonts w:hint="eastAsia"/>
          <w:szCs w:val="32"/>
        </w:rPr>
      </w:pPr>
      <w:r>
        <w:rPr>
          <w:rFonts w:hint="eastAsia"/>
          <w:szCs w:val="32"/>
        </w:rPr>
        <w:t>区消防救援大队：根据需要参与森林灭火救援工作。</w:t>
      </w:r>
    </w:p>
    <w:p w14:paraId="3C981440">
      <w:pPr>
        <w:spacing w:line="578" w:lineRule="exact"/>
        <w:ind w:firstLine="654" w:firstLineChars="200"/>
        <w:rPr>
          <w:rFonts w:hint="eastAsia"/>
          <w:szCs w:val="32"/>
        </w:rPr>
      </w:pPr>
      <w:r>
        <w:rPr>
          <w:rFonts w:hint="eastAsia"/>
          <w:szCs w:val="32"/>
        </w:rPr>
        <w:t>区人民武装部：负责协调解放军、武警部队参加森林火灾抢险行动；负责指导应急民兵连开展扑火技能训练和参加森林火灾扑救工作；协调办理兵力及使用军用航空器相关事宜，协调有关部门、单位做好森林消防航空器飞行管制和使用军用机场时的地面勤务保障工作。</w:t>
      </w:r>
    </w:p>
    <w:p w14:paraId="00909064">
      <w:pPr>
        <w:spacing w:line="578" w:lineRule="exact"/>
        <w:ind w:firstLine="654" w:firstLineChars="200"/>
        <w:rPr>
          <w:rFonts w:hint="eastAsia"/>
          <w:szCs w:val="32"/>
        </w:rPr>
      </w:pPr>
      <w:r>
        <w:rPr>
          <w:rFonts w:hint="eastAsia"/>
          <w:szCs w:val="32"/>
        </w:rPr>
        <w:t>区粮食和物资储备局：负责区级救灾物资的收储、轮换和日常管理，根据区森防指的动用指令按程序组织调出。</w:t>
      </w:r>
    </w:p>
    <w:p w14:paraId="2FFD7C6A">
      <w:pPr>
        <w:spacing w:line="578" w:lineRule="exact"/>
        <w:ind w:firstLine="654" w:firstLineChars="200"/>
        <w:rPr>
          <w:rFonts w:hint="eastAsia"/>
          <w:szCs w:val="32"/>
        </w:rPr>
      </w:pPr>
      <w:r>
        <w:rPr>
          <w:rFonts w:hint="eastAsia"/>
          <w:szCs w:val="32"/>
        </w:rPr>
        <w:t>区水利局：配合有关部门在森林防灭火蓄水池、林区取水点选择与建设中给予技术指导；按照《森林航空救援取水点、起降点技术要求》，配合有关部门开展森林航空救援取水点选择、核查工作，做好取水过程中的联络和服务保障工作。</w:t>
      </w:r>
    </w:p>
    <w:p w14:paraId="64F45AD6">
      <w:pPr>
        <w:spacing w:line="578" w:lineRule="exact"/>
        <w:ind w:firstLine="654" w:firstLineChars="200"/>
        <w:rPr>
          <w:rFonts w:hint="eastAsia"/>
          <w:szCs w:val="32"/>
        </w:rPr>
      </w:pPr>
      <w:r>
        <w:rPr>
          <w:rFonts w:hint="eastAsia"/>
          <w:szCs w:val="32"/>
        </w:rPr>
        <w:t>区气象局：负责提供全区及重点林区、重点时段的气象监测信息，发布森林火险气象等级预报并提供火场气象服务，根据天气条件适时组织人工影响天气作业；与森林防灭火机构联合发布高森林火险预警信息；提供卫星图像数据，参与利用遥感手段进行森林火灾监测及损失评估。牵头负责区森防指前方指挥部气象服务组工作。</w:t>
      </w:r>
    </w:p>
    <w:p w14:paraId="23C10603">
      <w:pPr>
        <w:spacing w:line="578" w:lineRule="exact"/>
        <w:ind w:firstLine="654" w:firstLineChars="200"/>
        <w:rPr>
          <w:rFonts w:hint="eastAsia"/>
          <w:szCs w:val="32"/>
        </w:rPr>
      </w:pPr>
      <w:r>
        <w:rPr>
          <w:rFonts w:hint="eastAsia"/>
          <w:szCs w:val="32"/>
        </w:rPr>
        <w:t>区供电公司：负责设置固定林区公司所属电力设施安全警示标志，做好穿越林区公司所属电力线路引发森林火灾的预防工作，并配合开展扑救工作；保障公司负责的森林火灾防灭火的视频监控、指挥调度、扑火设施等电力供应。</w:t>
      </w:r>
    </w:p>
    <w:p w14:paraId="1EEE5087">
      <w:pPr>
        <w:spacing w:line="578" w:lineRule="exact"/>
        <w:ind w:firstLine="654" w:firstLineChars="200"/>
        <w:rPr>
          <w:rFonts w:hint="eastAsia"/>
          <w:szCs w:val="32"/>
        </w:rPr>
      </w:pPr>
      <w:r>
        <w:rPr>
          <w:rFonts w:hint="eastAsia"/>
          <w:szCs w:val="32"/>
        </w:rPr>
        <w:t>区融媒体中心：负责组织宛城融媒公众号、客户端、微博、等新闻媒体开展森林防灭火的宣传报道工作；配合有关部门发布经区森防指审定的森林火灾信息和扑救工作。</w:t>
      </w:r>
    </w:p>
    <w:p w14:paraId="32CD2CD3">
      <w:pPr>
        <w:spacing w:line="578" w:lineRule="exact"/>
        <w:ind w:firstLine="654" w:firstLineChars="200"/>
        <w:rPr>
          <w:rFonts w:hint="eastAsia"/>
          <w:szCs w:val="32"/>
        </w:rPr>
      </w:pPr>
      <w:r>
        <w:rPr>
          <w:rFonts w:hint="eastAsia"/>
          <w:szCs w:val="32"/>
        </w:rPr>
        <w:t>国网宛城供电分公司：负责设置固定林区公司所属电力设施安全警示标志，做好穿越林区公司所属电力线路引发森林火灾的预防工作，并配合专业消防队伍开展扑救工作；保障火场公司所负责的视频监控、指挥调度、扑火设施等电力供应。</w:t>
      </w:r>
    </w:p>
    <w:p w14:paraId="19A99B84">
      <w:pPr>
        <w:spacing w:line="578" w:lineRule="exact"/>
        <w:ind w:firstLine="654" w:firstLineChars="200"/>
        <w:rPr>
          <w:rFonts w:hint="eastAsia"/>
          <w:szCs w:val="32"/>
        </w:rPr>
      </w:pPr>
      <w:r>
        <w:rPr>
          <w:rFonts w:hint="eastAsia"/>
          <w:szCs w:val="32"/>
        </w:rPr>
        <w:t>各成员单位除承担上述职责外，还应根据区森防指的要求，承担与其职责相关的其他工作。</w:t>
      </w:r>
    </w:p>
    <w:p w14:paraId="51874D28">
      <w:pPr>
        <w:spacing w:line="578" w:lineRule="exact"/>
        <w:ind w:firstLine="654" w:firstLineChars="200"/>
        <w:rPr>
          <w:rFonts w:hint="eastAsia" w:eastAsia="楷体_GB2312"/>
          <w:b/>
          <w:szCs w:val="32"/>
        </w:rPr>
      </w:pPr>
      <w:r>
        <w:rPr>
          <w:rFonts w:hint="eastAsia" w:eastAsia="楷体_GB2312"/>
          <w:b/>
          <w:szCs w:val="32"/>
        </w:rPr>
        <w:t>3.2区级森林火灾应急响应组织</w:t>
      </w:r>
    </w:p>
    <w:p w14:paraId="5015E670">
      <w:pPr>
        <w:spacing w:line="578" w:lineRule="exact"/>
        <w:ind w:firstLine="654" w:firstLineChars="200"/>
        <w:rPr>
          <w:rFonts w:hint="eastAsia"/>
          <w:szCs w:val="32"/>
        </w:rPr>
      </w:pPr>
      <w:r>
        <w:rPr>
          <w:rFonts w:hint="eastAsia"/>
          <w:szCs w:val="32"/>
        </w:rPr>
        <w:t>3.2.1前方指挥部</w:t>
      </w:r>
    </w:p>
    <w:p w14:paraId="098E4FCD">
      <w:pPr>
        <w:spacing w:line="578" w:lineRule="exact"/>
        <w:ind w:firstLine="654" w:firstLineChars="200"/>
        <w:rPr>
          <w:rFonts w:hint="eastAsia"/>
          <w:szCs w:val="32"/>
        </w:rPr>
      </w:pPr>
      <w:r>
        <w:rPr>
          <w:rFonts w:hint="eastAsia"/>
          <w:szCs w:val="32"/>
        </w:rPr>
        <w:t>区森防指启动</w:t>
      </w:r>
      <w:r>
        <w:rPr>
          <w:rFonts w:hint="eastAsia" w:ascii="宋体" w:hAnsi="宋体" w:eastAsia="宋体" w:cs="宋体"/>
          <w:szCs w:val="32"/>
        </w:rPr>
        <w:t>Ⅰ</w:t>
      </w:r>
      <w:r>
        <w:rPr>
          <w:rFonts w:hint="eastAsia"/>
          <w:szCs w:val="32"/>
        </w:rPr>
        <w:t>、</w:t>
      </w:r>
      <w:r>
        <w:rPr>
          <w:rFonts w:hint="eastAsia" w:ascii="宋体" w:hAnsi="宋体" w:eastAsia="宋体" w:cs="宋体"/>
          <w:szCs w:val="32"/>
        </w:rPr>
        <w:t>Ⅱ</w:t>
      </w:r>
      <w:r>
        <w:rPr>
          <w:rFonts w:hint="eastAsia"/>
          <w:szCs w:val="32"/>
        </w:rPr>
        <w:t>、</w:t>
      </w:r>
      <w:r>
        <w:rPr>
          <w:rFonts w:hint="eastAsia" w:ascii="宋体" w:hAnsi="宋体" w:eastAsia="宋体" w:cs="宋体"/>
          <w:szCs w:val="32"/>
        </w:rPr>
        <w:t>Ⅲ</w:t>
      </w:r>
      <w:r>
        <w:rPr>
          <w:rFonts w:hint="eastAsia"/>
          <w:szCs w:val="32"/>
        </w:rPr>
        <w:t>级应急响应时，成立区级前方指挥部，组织、指挥、协调火灾现场应急处置工作。前方指挥部指挥长由区委、区政府指定的负责同志担任，副指挥长由区有关部门负责人及火灾发生地乡（镇）级政府主要负责人担任；组织成立综合协调组、扑救指挥组、专家支持组、人员安置组、后勤保障组、交通运输组、治安保卫组、新闻舆论组8个工作组。根据火场情况，可调整工作组的设立、组成单位及职责。</w:t>
      </w:r>
    </w:p>
    <w:p w14:paraId="56D41EA9">
      <w:pPr>
        <w:spacing w:line="578" w:lineRule="exact"/>
        <w:ind w:firstLine="654" w:firstLineChars="200"/>
        <w:rPr>
          <w:rFonts w:hint="eastAsia"/>
          <w:szCs w:val="32"/>
        </w:rPr>
      </w:pPr>
      <w:r>
        <w:rPr>
          <w:rFonts w:hint="eastAsia"/>
          <w:szCs w:val="32"/>
        </w:rPr>
        <w:t>前方指挥部各工作组组成及职责：</w:t>
      </w:r>
    </w:p>
    <w:p w14:paraId="50B557BC">
      <w:pPr>
        <w:spacing w:line="578" w:lineRule="exact"/>
        <w:ind w:firstLine="654" w:firstLineChars="200"/>
        <w:rPr>
          <w:rFonts w:hint="eastAsia"/>
          <w:szCs w:val="32"/>
        </w:rPr>
      </w:pPr>
      <w:r>
        <w:rPr>
          <w:rFonts w:hint="eastAsia"/>
          <w:szCs w:val="32"/>
        </w:rPr>
        <w:t>综合协调组。组长：区应急管理局主要负责人。成员单位：区应急管理局，乡镇政府及相关部门。职责：负责信息收集、汇总、报送和文秘、会务工作，协调、服务、督促各工作组工作，完成指挥部交办的其他任务。</w:t>
      </w:r>
    </w:p>
    <w:p w14:paraId="019214E0">
      <w:pPr>
        <w:spacing w:line="578" w:lineRule="exact"/>
        <w:ind w:firstLine="654" w:firstLineChars="200"/>
        <w:rPr>
          <w:rFonts w:hint="eastAsia"/>
          <w:szCs w:val="32"/>
        </w:rPr>
      </w:pPr>
      <w:r>
        <w:rPr>
          <w:rFonts w:hint="eastAsia"/>
          <w:szCs w:val="32"/>
        </w:rPr>
        <w:t>扑救指挥组。组长：区应急管理局、区林业局主要负责人。</w:t>
      </w:r>
    </w:p>
    <w:p w14:paraId="57F26AD2">
      <w:pPr>
        <w:spacing w:line="578" w:lineRule="exact"/>
        <w:ind w:firstLine="654" w:firstLineChars="200"/>
        <w:rPr>
          <w:rFonts w:hint="eastAsia"/>
          <w:szCs w:val="32"/>
        </w:rPr>
      </w:pPr>
      <w:r>
        <w:rPr>
          <w:rFonts w:hint="eastAsia"/>
          <w:szCs w:val="32"/>
        </w:rPr>
        <w:t>区人民武装部副部长、区消防救援大队大队长。成员单位：区应急管理局、区林业局、区人民武装部、区消防救援大队，乡镇政府及相关部门。职责：负责掌握火场动态，拟定扑火方案，调配救援力量，调度消防飞机，组织火灾扑救，部署火场清理看守，开展火场检查、验收、移交工作。</w:t>
      </w:r>
    </w:p>
    <w:p w14:paraId="4FE5CF62">
      <w:pPr>
        <w:spacing w:line="578" w:lineRule="exact"/>
        <w:ind w:firstLine="654" w:firstLineChars="200"/>
        <w:rPr>
          <w:rFonts w:hint="eastAsia"/>
          <w:szCs w:val="32"/>
        </w:rPr>
      </w:pPr>
      <w:r>
        <w:rPr>
          <w:rFonts w:hint="eastAsia"/>
          <w:szCs w:val="32"/>
        </w:rPr>
        <w:t>专家支持组。组长：区林业局主要负责人。成员单位：区林业局、区自然资源局，乡镇政府及相关部门，森林防火等相关专业应急专家。职责：负责提供现场森林分布图和地形图，提出扑火技术方案，开展火情监测和态势分析，提供测绘服务。</w:t>
      </w:r>
    </w:p>
    <w:p w14:paraId="5840F520">
      <w:pPr>
        <w:spacing w:line="578" w:lineRule="exact"/>
        <w:ind w:firstLine="654" w:firstLineChars="200"/>
        <w:rPr>
          <w:rFonts w:hint="eastAsia"/>
          <w:szCs w:val="32"/>
        </w:rPr>
      </w:pPr>
      <w:r>
        <w:rPr>
          <w:rFonts w:hint="eastAsia"/>
          <w:szCs w:val="32"/>
        </w:rPr>
        <w:t>人员安置组。组长：事发地乡（镇）长。成员单位：区应急管理局、区民政局、区财政局、区人力资源社会保障局、区卫生健康委，乡镇政府及相关部门。职责：负责受灾群众转移、安置及火灾伤员救治和医疗卫生保障工作，指导、协助调派医疗资源，安抚、抚恤伤亡人员、家属，处理其他善后等事宜。</w:t>
      </w:r>
    </w:p>
    <w:p w14:paraId="798822F0">
      <w:pPr>
        <w:spacing w:line="578" w:lineRule="exact"/>
        <w:ind w:firstLine="654" w:firstLineChars="200"/>
        <w:rPr>
          <w:rFonts w:hint="eastAsia"/>
          <w:szCs w:val="32"/>
        </w:rPr>
      </w:pPr>
      <w:r>
        <w:rPr>
          <w:rFonts w:hint="eastAsia"/>
          <w:szCs w:val="32"/>
        </w:rPr>
        <w:t>后勤保障组。组长：事发地乡（镇）长。成员单位：区应急管理局、区财政局、区粮食和物资储备局、乡镇政府及相关部门。职责：负责储备和调拨生活物资，保障和调配装备及油料等物资，提供扑火人员食宿和指挥部办公条件，保障火场通信畅通。</w:t>
      </w:r>
    </w:p>
    <w:p w14:paraId="3B6D7DB0">
      <w:pPr>
        <w:spacing w:line="578" w:lineRule="exact"/>
        <w:ind w:firstLine="654" w:firstLineChars="200"/>
        <w:rPr>
          <w:rFonts w:hint="eastAsia"/>
          <w:szCs w:val="32"/>
        </w:rPr>
      </w:pPr>
      <w:r>
        <w:rPr>
          <w:rFonts w:hint="eastAsia"/>
          <w:szCs w:val="32"/>
        </w:rPr>
        <w:t>交通运输组。组长：区交通运输局、区公安分局，乡镇政府及相关部门。职责：负责组织、指导各级交通运输主管部门协调运力，为扑火人员和物资快速运输提供支持保障；组织各级交通运输主管部门及交通警察支队做好森林防灭火车辆公路通行保障。</w:t>
      </w:r>
    </w:p>
    <w:p w14:paraId="5C670CC5">
      <w:pPr>
        <w:spacing w:line="578" w:lineRule="exact"/>
        <w:ind w:firstLine="654" w:firstLineChars="200"/>
        <w:rPr>
          <w:rFonts w:hint="eastAsia"/>
          <w:szCs w:val="32"/>
        </w:rPr>
      </w:pPr>
      <w:r>
        <w:rPr>
          <w:rFonts w:hint="eastAsia"/>
          <w:szCs w:val="32"/>
        </w:rPr>
        <w:t>治安保障组。组长：区公安分局分管副局长。成员单位：区公安局，乡镇政府及相关部门。职责：负责火场及周边治安维护，做好安置点治安维护工作；侦破火案，查处肇事者。</w:t>
      </w:r>
    </w:p>
    <w:p w14:paraId="189FF3E1">
      <w:pPr>
        <w:spacing w:line="578" w:lineRule="exact"/>
        <w:ind w:firstLine="654" w:firstLineChars="200"/>
        <w:rPr>
          <w:rFonts w:hint="eastAsia"/>
          <w:szCs w:val="32"/>
        </w:rPr>
      </w:pPr>
      <w:r>
        <w:rPr>
          <w:rFonts w:hint="eastAsia"/>
          <w:szCs w:val="32"/>
        </w:rPr>
        <w:t>新闻舆论组。组长：区委宣传部分管副部长。成员单位：区委网信办、区文化广电和旅游局、区融媒体中心、区森防指办公室、乡镇政府及相关部门。职责：负责新闻发布、舆论引导，组织协调新闻媒体。</w:t>
      </w:r>
    </w:p>
    <w:p w14:paraId="74CDC45F">
      <w:pPr>
        <w:spacing w:line="578" w:lineRule="exact"/>
        <w:ind w:firstLine="654" w:firstLineChars="200"/>
        <w:rPr>
          <w:rFonts w:hint="eastAsia"/>
          <w:szCs w:val="32"/>
        </w:rPr>
      </w:pPr>
      <w:r>
        <w:rPr>
          <w:rFonts w:hint="eastAsia"/>
          <w:szCs w:val="32"/>
        </w:rPr>
        <w:t>3.2.2后方指挥部</w:t>
      </w:r>
    </w:p>
    <w:p w14:paraId="6942E57C">
      <w:pPr>
        <w:spacing w:line="578" w:lineRule="exact"/>
        <w:ind w:firstLine="654" w:firstLineChars="200"/>
        <w:rPr>
          <w:rFonts w:hint="eastAsia"/>
          <w:szCs w:val="32"/>
        </w:rPr>
      </w:pPr>
      <w:r>
        <w:rPr>
          <w:rFonts w:hint="eastAsia"/>
          <w:szCs w:val="32"/>
        </w:rPr>
        <w:t>区森防指启动</w:t>
      </w:r>
      <w:r>
        <w:rPr>
          <w:rFonts w:hint="eastAsia" w:ascii="宋体" w:hAnsi="宋体" w:eastAsia="宋体" w:cs="宋体"/>
          <w:szCs w:val="32"/>
        </w:rPr>
        <w:t>Ⅰ</w:t>
      </w:r>
      <w:r>
        <w:rPr>
          <w:rFonts w:hint="eastAsia"/>
          <w:szCs w:val="32"/>
        </w:rPr>
        <w:t>、</w:t>
      </w:r>
      <w:r>
        <w:rPr>
          <w:rFonts w:hint="eastAsia" w:ascii="宋体" w:hAnsi="宋体" w:eastAsia="宋体" w:cs="宋体"/>
          <w:szCs w:val="32"/>
        </w:rPr>
        <w:t>Ⅱ</w:t>
      </w:r>
      <w:r>
        <w:rPr>
          <w:rFonts w:hint="eastAsia"/>
          <w:szCs w:val="32"/>
        </w:rPr>
        <w:t>、</w:t>
      </w:r>
      <w:r>
        <w:rPr>
          <w:rFonts w:hint="eastAsia" w:ascii="宋体" w:hAnsi="宋体" w:eastAsia="宋体" w:cs="宋体"/>
          <w:szCs w:val="32"/>
        </w:rPr>
        <w:t>Ⅲ</w:t>
      </w:r>
      <w:r>
        <w:rPr>
          <w:rFonts w:hint="eastAsia"/>
          <w:szCs w:val="32"/>
        </w:rPr>
        <w:t>级应急响应时，同时成立后方指挥部，由区政府指定的负责同志及区应急管理局、区林业局、区气象局、区自然资源局、区粮食和物资储备局、区财政局等部门负责人组成，负责研判事件发展趋势并提出处置意见，为现场救援提供服务和保障；应前方指挥部要求，及时调度救援队伍、装备、物资、专家等；做好信息收集上报工作。</w:t>
      </w:r>
    </w:p>
    <w:p w14:paraId="6E409B3D">
      <w:pPr>
        <w:spacing w:line="578" w:lineRule="exact"/>
        <w:ind w:firstLine="654" w:firstLineChars="200"/>
        <w:rPr>
          <w:rFonts w:hint="eastAsia" w:eastAsia="楷体_GB2312"/>
          <w:b/>
          <w:szCs w:val="32"/>
        </w:rPr>
      </w:pPr>
      <w:r>
        <w:rPr>
          <w:rFonts w:hint="eastAsia" w:eastAsia="楷体_GB2312"/>
          <w:b/>
          <w:szCs w:val="32"/>
        </w:rPr>
        <w:t>3.3乡镇森林防灭火指挥体系</w:t>
      </w:r>
    </w:p>
    <w:p w14:paraId="0AF6E8AA">
      <w:pPr>
        <w:spacing w:line="578" w:lineRule="exact"/>
        <w:ind w:firstLine="654" w:firstLineChars="200"/>
        <w:rPr>
          <w:rFonts w:hint="eastAsia"/>
          <w:szCs w:val="32"/>
        </w:rPr>
      </w:pPr>
      <w:r>
        <w:rPr>
          <w:rFonts w:hint="eastAsia"/>
          <w:szCs w:val="32"/>
        </w:rPr>
        <w:t>有森林防灭火任务的乡（镇）人民政府要在本级党委统一领导下，负责本行政区域森林火灾应急处置工作。分别编修并依照《森林火灾处置办法》，认真履行应急救援属地责任，组织、指挥森林火灾的应急处置工作。</w:t>
      </w:r>
    </w:p>
    <w:p w14:paraId="78349F47">
      <w:pPr>
        <w:spacing w:line="578" w:lineRule="exact"/>
        <w:ind w:firstLine="654" w:firstLineChars="200"/>
        <w:rPr>
          <w:rFonts w:hint="eastAsia" w:eastAsia="楷体_GB2312"/>
          <w:b/>
          <w:szCs w:val="32"/>
        </w:rPr>
      </w:pPr>
      <w:r>
        <w:rPr>
          <w:rFonts w:hint="eastAsia" w:eastAsia="楷体_GB2312"/>
          <w:b/>
          <w:szCs w:val="32"/>
        </w:rPr>
        <w:t>3.4扑救指挥</w:t>
      </w:r>
    </w:p>
    <w:p w14:paraId="3F37C65C">
      <w:pPr>
        <w:spacing w:line="578" w:lineRule="exact"/>
        <w:ind w:firstLine="654" w:firstLineChars="200"/>
        <w:rPr>
          <w:rFonts w:hint="eastAsia"/>
          <w:szCs w:val="32"/>
        </w:rPr>
      </w:pPr>
      <w:r>
        <w:rPr>
          <w:rFonts w:hint="eastAsia"/>
          <w:szCs w:val="32"/>
        </w:rPr>
        <w:t>发生特别重大、重大森林火灾，原则上由省森林防灭火指挥部负责应对，区森防指配合开展工作。发生较大森林火灾，由市级森林防灭火指挥部负责应对，区森防指配合开展工作；一般森林火灾，由区级森林防灭火指挥部负责应对，乡镇森林防灭火办公室配合开展工作，区森防指视情派出工作组指导火灾扑救工作。森林火灾涉及两个以上乡镇的，由有关乡镇区域共同的上一级森林防灭火指挥部负责，或者由各有关乡镇的上一级森林防灭火指挥部共同负责应对。</w:t>
      </w:r>
    </w:p>
    <w:p w14:paraId="6E662C11">
      <w:pPr>
        <w:spacing w:line="578" w:lineRule="exact"/>
        <w:ind w:firstLine="654" w:firstLineChars="200"/>
        <w:rPr>
          <w:rFonts w:hint="eastAsia"/>
          <w:szCs w:val="32"/>
        </w:rPr>
      </w:pPr>
      <w:r>
        <w:rPr>
          <w:rFonts w:hint="eastAsia"/>
          <w:szCs w:val="32"/>
        </w:rPr>
        <w:t>本预案启动后，救援力量按照区森防指统一调度指令到达抢险救援现场，接受区森防指前指统一指挥。军队支援力量的调动、指挥按照中央军委有关规定执行。</w:t>
      </w:r>
    </w:p>
    <w:p w14:paraId="1AC74414">
      <w:pPr>
        <w:spacing w:line="578" w:lineRule="exact"/>
        <w:ind w:firstLine="654" w:firstLineChars="200"/>
        <w:rPr>
          <w:rFonts w:hint="eastAsia"/>
          <w:szCs w:val="32"/>
        </w:rPr>
      </w:pPr>
      <w:r>
        <w:rPr>
          <w:rFonts w:hint="eastAsia"/>
          <w:szCs w:val="32"/>
        </w:rPr>
        <w:t>火灾发生地乡镇政府设立应急救援现场指挥部，履行应急救援属地责任，在区森防指前指统一指挥下，组织有关部门，调动救援力量，落实各项部署、指令和工作措施。</w:t>
      </w:r>
    </w:p>
    <w:p w14:paraId="2A31C270">
      <w:pPr>
        <w:spacing w:line="578" w:lineRule="exact"/>
        <w:ind w:firstLine="654" w:firstLineChars="200"/>
        <w:jc w:val="left"/>
        <w:rPr>
          <w:rFonts w:hint="eastAsia" w:eastAsia="黑体"/>
          <w:szCs w:val="32"/>
        </w:rPr>
      </w:pPr>
      <w:r>
        <w:rPr>
          <w:rFonts w:hint="eastAsia" w:eastAsia="黑体"/>
          <w:szCs w:val="32"/>
        </w:rPr>
        <w:t>4风险评估</w:t>
      </w:r>
    </w:p>
    <w:p w14:paraId="3A5007AC">
      <w:pPr>
        <w:spacing w:line="578" w:lineRule="exact"/>
        <w:ind w:firstLine="654" w:firstLineChars="200"/>
        <w:rPr>
          <w:rFonts w:hint="eastAsia"/>
          <w:szCs w:val="32"/>
        </w:rPr>
      </w:pPr>
      <w:r>
        <w:rPr>
          <w:rFonts w:hint="eastAsia"/>
          <w:szCs w:val="32"/>
        </w:rPr>
        <w:t>宛城区属于</w:t>
      </w:r>
      <w:r>
        <w:rPr>
          <w:rFonts w:hint="eastAsia" w:ascii="宋体" w:hAnsi="宋体" w:eastAsia="宋体" w:cs="宋体"/>
          <w:szCs w:val="32"/>
        </w:rPr>
        <w:t>Ⅲ</w:t>
      </w:r>
      <w:r>
        <w:rPr>
          <w:rFonts w:hint="eastAsia"/>
          <w:szCs w:val="32"/>
        </w:rPr>
        <w:t>级森林火险县，涉及森林防火工作的重点区域有3处，一是区农业农村局位于卧龙区羊山的蚕茶场面积1800亩；二是黄台岗的1200亩国家储备林；三是汉冢乡4100亩国家储备林和诚发公司1500亩林地，两项合计5600亩。三个重点林区林地总面积8600亩。虽然森林面积不算大，但在工作中我们高度重视，严格落实森林防灭火各项工作。</w:t>
      </w:r>
    </w:p>
    <w:p w14:paraId="4235A933">
      <w:pPr>
        <w:spacing w:line="578" w:lineRule="exact"/>
        <w:ind w:firstLine="654" w:firstLineChars="200"/>
        <w:rPr>
          <w:rFonts w:hint="eastAsia"/>
          <w:szCs w:val="32"/>
        </w:rPr>
      </w:pPr>
      <w:r>
        <w:rPr>
          <w:rFonts w:hint="eastAsia"/>
          <w:szCs w:val="32"/>
        </w:rPr>
        <w:t>综上所述，宛城区森林火灾发生概率不大。</w:t>
      </w:r>
    </w:p>
    <w:p w14:paraId="0AC02A0F">
      <w:pPr>
        <w:spacing w:line="578" w:lineRule="exact"/>
        <w:ind w:firstLine="654" w:firstLineChars="200"/>
        <w:jc w:val="left"/>
        <w:rPr>
          <w:rFonts w:hint="eastAsia" w:eastAsia="黑体"/>
          <w:szCs w:val="32"/>
        </w:rPr>
      </w:pPr>
      <w:r>
        <w:rPr>
          <w:rFonts w:hint="eastAsia" w:eastAsia="黑体"/>
          <w:szCs w:val="32"/>
        </w:rPr>
        <w:t>5预警和信息报告</w:t>
      </w:r>
    </w:p>
    <w:p w14:paraId="09B0C6BD">
      <w:pPr>
        <w:spacing w:line="578" w:lineRule="exact"/>
        <w:ind w:firstLine="654" w:firstLineChars="200"/>
        <w:rPr>
          <w:rFonts w:hint="eastAsia" w:eastAsia="楷体_GB2312"/>
          <w:b/>
          <w:szCs w:val="32"/>
        </w:rPr>
      </w:pPr>
      <w:r>
        <w:rPr>
          <w:rFonts w:hint="eastAsia" w:eastAsia="楷体_GB2312"/>
          <w:b/>
          <w:szCs w:val="32"/>
        </w:rPr>
        <w:t>5.1预警</w:t>
      </w:r>
    </w:p>
    <w:p w14:paraId="3235F751">
      <w:pPr>
        <w:spacing w:line="578" w:lineRule="exact"/>
        <w:ind w:firstLine="654" w:firstLineChars="200"/>
        <w:rPr>
          <w:rFonts w:hint="eastAsia"/>
          <w:szCs w:val="32"/>
        </w:rPr>
      </w:pPr>
      <w:r>
        <w:rPr>
          <w:rFonts w:hint="eastAsia"/>
          <w:szCs w:val="32"/>
        </w:rPr>
        <w:t>5.1.1预警分级</w:t>
      </w:r>
    </w:p>
    <w:p w14:paraId="001D50A5">
      <w:pPr>
        <w:spacing w:line="578" w:lineRule="exact"/>
        <w:ind w:firstLine="654" w:firstLineChars="200"/>
        <w:rPr>
          <w:rFonts w:hint="eastAsia"/>
          <w:szCs w:val="32"/>
        </w:rPr>
      </w:pPr>
      <w:r>
        <w:rPr>
          <w:rFonts w:hint="eastAsia"/>
          <w:szCs w:val="32"/>
        </w:rPr>
        <w:t>森林火险是森林可燃物受天气条件、地形条件、植被条件火源条件影响而发生火灾的危险程度指标。按照森林可燃物的易燃程度和蔓延程度进行等级划分，森林火险等级通常分为一至五级，五级危险程度最高。根据《森林火险预警信号分级及标识》将森林火险预警级别划分为四个等级，由低到高依次用蓝色、黄色、橙色和红色表示。</w:t>
      </w:r>
    </w:p>
    <w:p w14:paraId="6B2C6446">
      <w:pPr>
        <w:spacing w:line="578" w:lineRule="exact"/>
        <w:ind w:firstLine="654" w:firstLineChars="200"/>
        <w:rPr>
          <w:rFonts w:hint="eastAsia"/>
          <w:szCs w:val="32"/>
        </w:rPr>
      </w:pPr>
      <w:r>
        <w:rPr>
          <w:rFonts w:hint="eastAsia"/>
          <w:szCs w:val="32"/>
        </w:rPr>
        <w:t>5.1.2预警发布</w:t>
      </w:r>
    </w:p>
    <w:p w14:paraId="746D8F41">
      <w:pPr>
        <w:spacing w:line="578" w:lineRule="exact"/>
        <w:ind w:firstLine="654" w:firstLineChars="200"/>
        <w:rPr>
          <w:rFonts w:hint="eastAsia"/>
          <w:szCs w:val="32"/>
        </w:rPr>
      </w:pPr>
      <w:r>
        <w:rPr>
          <w:rFonts w:hint="eastAsia"/>
          <w:szCs w:val="32"/>
        </w:rPr>
        <w:t>区乡应急、林业和农业等相关部门要加强会商，制作森林火险预警信息，并通过突发事件预警信息发布系统和广播、电视、报刊、通信、信息网络、警报器、宣传车、大喇叭或组织人员逐户通知等多种方式向涉险区域相关部门和社会公众发布。对老、幼、病、残、孕等特殊人群及学校等特殊场所和警报盲区，要采取有针对性的通知方式。区森防指办公室在必要时对有森林防灭火任务的乡镇森林防灭火指挥部发布预警信息提出工作要求。</w:t>
      </w:r>
    </w:p>
    <w:p w14:paraId="08ABC47D">
      <w:pPr>
        <w:spacing w:line="578" w:lineRule="exact"/>
        <w:ind w:firstLine="654" w:firstLineChars="200"/>
        <w:rPr>
          <w:rFonts w:hint="eastAsia"/>
          <w:szCs w:val="32"/>
        </w:rPr>
      </w:pPr>
      <w:r>
        <w:rPr>
          <w:rFonts w:hint="eastAsia"/>
          <w:szCs w:val="32"/>
        </w:rPr>
        <w:t>5.1.3预警响应</w:t>
      </w:r>
    </w:p>
    <w:p w14:paraId="13BF71A5">
      <w:pPr>
        <w:spacing w:line="578" w:lineRule="exact"/>
        <w:ind w:firstLine="654" w:firstLineChars="200"/>
        <w:rPr>
          <w:rFonts w:hint="eastAsia"/>
          <w:szCs w:val="32"/>
        </w:rPr>
      </w:pPr>
      <w:r>
        <w:rPr>
          <w:rFonts w:hint="eastAsia"/>
          <w:szCs w:val="32"/>
        </w:rPr>
        <w:t>当发布蓝色、黄色预警信息后，预警地区有森林防灭火任务的乡镇政府及其有关部门要密切关注天气情况和森林火预警变化，各森林防灭火指挥部办公室要严格落实24小时值班、领导带班制度；各视频监控站（点）、防火</w:t>
      </w:r>
      <w:r>
        <w:rPr>
          <w:rFonts w:hint="eastAsia" w:eastAsia="仿宋"/>
          <w:szCs w:val="32"/>
        </w:rPr>
        <w:t>瞭</w:t>
      </w:r>
      <w:r>
        <w:rPr>
          <w:rFonts w:hint="eastAsia"/>
          <w:szCs w:val="32"/>
        </w:rPr>
        <w:t>望台、检查站和护林员要加强森林防火巡护和</w:t>
      </w:r>
      <w:r>
        <w:rPr>
          <w:rFonts w:hint="eastAsia" w:eastAsia="仿宋"/>
          <w:szCs w:val="32"/>
        </w:rPr>
        <w:t>瞭</w:t>
      </w:r>
      <w:r>
        <w:rPr>
          <w:rFonts w:hint="eastAsia"/>
          <w:szCs w:val="32"/>
        </w:rPr>
        <w:t>望监测，做好预警信息发布和森林防火宣传工作，加强火源管理，做好物资调拨准备；专业、半专业森林消防队视情靠前驻防。</w:t>
      </w:r>
    </w:p>
    <w:p w14:paraId="085BE5DC">
      <w:pPr>
        <w:spacing w:line="578" w:lineRule="exact"/>
        <w:ind w:firstLine="670" w:firstLineChars="200"/>
        <w:rPr>
          <w:rFonts w:hint="eastAsia"/>
          <w:spacing w:val="4"/>
          <w:szCs w:val="32"/>
        </w:rPr>
      </w:pPr>
      <w:r>
        <w:rPr>
          <w:rFonts w:hint="eastAsia"/>
          <w:spacing w:val="4"/>
          <w:szCs w:val="32"/>
        </w:rPr>
        <w:t>当发布橙色、红色预警信息后，预警地区有森林防灭火任务的乡镇政府及其有关部门在蓝色、黄色预警响应措施的基础上，主要负责同志要亲自带队检查督导重点地区、重点部位，各森林防灭火指挥部办公室及有关部门要进一步加强野外火源理，开展森林防火检查，增加预警信息播报频度，做好物资调拨准备；各级各类森林消防队伍进入待命状态，专业、半专业森林消防队和国家综合性消防救援队伍视情对力量部署进行调整、靠前驻防。有森林防灭火任务的乡镇政府森林防灭火指挥部视情对预警地区森林防灭火工作进行督促和指导。</w:t>
      </w:r>
    </w:p>
    <w:p w14:paraId="762D72A1">
      <w:pPr>
        <w:spacing w:line="578" w:lineRule="exact"/>
        <w:ind w:firstLine="654" w:firstLineChars="200"/>
        <w:rPr>
          <w:rFonts w:hint="eastAsia" w:eastAsia="楷体_GB2312"/>
          <w:b/>
          <w:szCs w:val="32"/>
        </w:rPr>
      </w:pPr>
      <w:r>
        <w:rPr>
          <w:rFonts w:hint="eastAsia" w:eastAsia="楷体_GB2312"/>
          <w:b/>
          <w:szCs w:val="32"/>
        </w:rPr>
        <w:t>5.2信息报告</w:t>
      </w:r>
    </w:p>
    <w:p w14:paraId="2564EB73">
      <w:pPr>
        <w:spacing w:line="578" w:lineRule="exact"/>
        <w:ind w:firstLine="654" w:firstLineChars="200"/>
        <w:rPr>
          <w:rFonts w:hint="eastAsia"/>
          <w:szCs w:val="32"/>
        </w:rPr>
      </w:pPr>
      <w:r>
        <w:rPr>
          <w:rFonts w:hint="eastAsia"/>
          <w:szCs w:val="32"/>
        </w:rPr>
        <w:t>按照“有火必报、逐级报告、如实上报、归口报告”的原则，及时、准确、规范报告森林火灾信息。基层组织、群众接报或发现森林火灾后，30分钟以内上报区级以上森防指，每级上报、同级通报和部门共享时间不超过1个小时。森林火灾信息在报告上级森防指的同时，要报告本级党委、政府；遇有重大紧急情况，可越级上报，可以采取电话或者其他方式直接报告，并按规定和要求以书面形式及时补报相关情况。后续情况根据火情发展和应急处置情况及时进行补报，直至救援结束。各级森防办及时向受威胁地区有关单位和相邻行政区域森防指通报森林火灾信息。</w:t>
      </w:r>
    </w:p>
    <w:p w14:paraId="255FDFE1">
      <w:pPr>
        <w:spacing w:line="578" w:lineRule="exact"/>
        <w:ind w:firstLine="654" w:firstLineChars="200"/>
        <w:rPr>
          <w:rFonts w:hint="eastAsia"/>
          <w:szCs w:val="32"/>
        </w:rPr>
      </w:pPr>
      <w:r>
        <w:rPr>
          <w:rFonts w:hint="eastAsia"/>
          <w:szCs w:val="32"/>
        </w:rPr>
        <w:t>对以下森林火灾信息，乡镇森林防灭火指挥部要立即报告区森防指，区森防指按照相关规定报告区委、区政府和市森林防灭火指挥部：</w:t>
      </w:r>
    </w:p>
    <w:p w14:paraId="11FDCF3C">
      <w:pPr>
        <w:spacing w:line="578" w:lineRule="exact"/>
        <w:ind w:firstLine="654" w:firstLineChars="200"/>
        <w:rPr>
          <w:rFonts w:hint="eastAsia"/>
          <w:szCs w:val="32"/>
        </w:rPr>
      </w:pPr>
      <w:r>
        <w:rPr>
          <w:rFonts w:hint="eastAsia"/>
          <w:szCs w:val="32"/>
        </w:rPr>
        <w:t>（1）区界、乡镇界附近的森林火灾。</w:t>
      </w:r>
    </w:p>
    <w:p w14:paraId="652D20CF">
      <w:pPr>
        <w:spacing w:line="578" w:lineRule="exact"/>
        <w:ind w:firstLine="654" w:firstLineChars="200"/>
        <w:rPr>
          <w:rFonts w:hint="eastAsia"/>
          <w:szCs w:val="32"/>
        </w:rPr>
      </w:pPr>
      <w:r>
        <w:rPr>
          <w:rFonts w:hint="eastAsia"/>
          <w:szCs w:val="32"/>
        </w:rPr>
        <w:t>（2）造成1人以上死亡或者1人以上重伤的森林火灾。</w:t>
      </w:r>
    </w:p>
    <w:p w14:paraId="1474C980">
      <w:pPr>
        <w:spacing w:line="578" w:lineRule="exact"/>
        <w:ind w:firstLine="654" w:firstLineChars="200"/>
        <w:rPr>
          <w:rFonts w:hint="eastAsia"/>
          <w:szCs w:val="32"/>
        </w:rPr>
      </w:pPr>
      <w:r>
        <w:rPr>
          <w:rFonts w:hint="eastAsia"/>
          <w:szCs w:val="32"/>
        </w:rPr>
        <w:t>（3）威胁居民区和重要设施的森林火灾。</w:t>
      </w:r>
    </w:p>
    <w:p w14:paraId="7872ABDA">
      <w:pPr>
        <w:spacing w:line="578" w:lineRule="exact"/>
        <w:ind w:firstLine="654" w:firstLineChars="200"/>
        <w:rPr>
          <w:rFonts w:hint="eastAsia"/>
          <w:szCs w:val="32"/>
        </w:rPr>
      </w:pPr>
      <w:r>
        <w:rPr>
          <w:rFonts w:hint="eastAsia"/>
          <w:szCs w:val="32"/>
        </w:rPr>
        <w:t>（4）发生在重点林区的森林火灾。</w:t>
      </w:r>
    </w:p>
    <w:p w14:paraId="397A830C">
      <w:pPr>
        <w:spacing w:line="578" w:lineRule="exact"/>
        <w:ind w:firstLine="654" w:firstLineChars="200"/>
        <w:rPr>
          <w:rFonts w:hint="eastAsia"/>
          <w:szCs w:val="32"/>
        </w:rPr>
      </w:pPr>
      <w:r>
        <w:rPr>
          <w:rFonts w:hint="eastAsia"/>
          <w:szCs w:val="32"/>
        </w:rPr>
        <w:t>（5）6小时尚未扑灭明火的森林火灾。</w:t>
      </w:r>
    </w:p>
    <w:p w14:paraId="637F66C3">
      <w:pPr>
        <w:spacing w:line="578" w:lineRule="exact"/>
        <w:ind w:firstLine="654" w:firstLineChars="200"/>
        <w:rPr>
          <w:rFonts w:hint="eastAsia"/>
          <w:szCs w:val="32"/>
        </w:rPr>
      </w:pPr>
      <w:r>
        <w:rPr>
          <w:rFonts w:hint="eastAsia"/>
          <w:szCs w:val="32"/>
        </w:rPr>
        <w:t>（6）需要区政府组织扑救的森林火灾。</w:t>
      </w:r>
    </w:p>
    <w:p w14:paraId="0D944224">
      <w:pPr>
        <w:spacing w:line="578" w:lineRule="exact"/>
        <w:ind w:firstLine="654" w:firstLineChars="200"/>
        <w:jc w:val="left"/>
        <w:rPr>
          <w:rFonts w:hint="eastAsia" w:eastAsia="黑体"/>
          <w:szCs w:val="32"/>
        </w:rPr>
      </w:pPr>
      <w:r>
        <w:rPr>
          <w:rFonts w:hint="eastAsia" w:eastAsia="黑体"/>
          <w:szCs w:val="32"/>
        </w:rPr>
        <w:t>6应急响应</w:t>
      </w:r>
    </w:p>
    <w:p w14:paraId="07D852FF">
      <w:pPr>
        <w:spacing w:line="578" w:lineRule="exact"/>
        <w:ind w:firstLine="654" w:firstLineChars="200"/>
        <w:rPr>
          <w:rFonts w:hint="eastAsia"/>
          <w:szCs w:val="32"/>
        </w:rPr>
      </w:pPr>
      <w:r>
        <w:rPr>
          <w:rFonts w:hint="eastAsia"/>
          <w:szCs w:val="32"/>
        </w:rPr>
        <w:t>森林火灾发生后，当地政府要立即采取措施，组织开展应急救援处置工作。对符合应急响应启动条件的，灾害影响地区森防指要按照本级预案先行启动响应，并同时报告本级党委、政府和上级森防指。</w:t>
      </w:r>
    </w:p>
    <w:p w14:paraId="55C167AF">
      <w:pPr>
        <w:spacing w:line="578" w:lineRule="exact"/>
        <w:ind w:firstLine="654" w:firstLineChars="200"/>
        <w:rPr>
          <w:rFonts w:hint="eastAsia"/>
          <w:szCs w:val="32"/>
        </w:rPr>
      </w:pPr>
      <w:r>
        <w:rPr>
          <w:rFonts w:hint="eastAsia"/>
          <w:szCs w:val="32"/>
        </w:rPr>
        <w:t>区森防指组织火情会商，根据灾害的紧急程度、发展态势和造成的危害程度，确定应急响应等级。应急响应启动后，可视火情发展态势，适时调整响应等级。</w:t>
      </w:r>
    </w:p>
    <w:p w14:paraId="73D8C756">
      <w:pPr>
        <w:spacing w:line="578" w:lineRule="exact"/>
        <w:ind w:firstLine="654" w:firstLineChars="200"/>
        <w:rPr>
          <w:rFonts w:hint="eastAsia" w:eastAsia="楷体_GB2312"/>
          <w:b/>
          <w:szCs w:val="32"/>
        </w:rPr>
      </w:pPr>
      <w:r>
        <w:rPr>
          <w:rFonts w:hint="eastAsia" w:eastAsia="楷体_GB2312"/>
          <w:b/>
          <w:szCs w:val="32"/>
        </w:rPr>
        <w:t>6.1</w:t>
      </w:r>
      <w:r>
        <w:rPr>
          <w:rFonts w:hint="eastAsia" w:ascii="宋体" w:hAnsi="宋体" w:eastAsia="宋体" w:cs="宋体"/>
          <w:b/>
          <w:szCs w:val="32"/>
        </w:rPr>
        <w:t>Ⅳ</w:t>
      </w:r>
      <w:r>
        <w:rPr>
          <w:rFonts w:hint="eastAsia" w:eastAsia="楷体_GB2312"/>
          <w:b/>
          <w:szCs w:val="32"/>
        </w:rPr>
        <w:t>级响应</w:t>
      </w:r>
    </w:p>
    <w:p w14:paraId="4712F993">
      <w:pPr>
        <w:spacing w:line="578" w:lineRule="exact"/>
        <w:ind w:firstLine="654" w:firstLineChars="200"/>
        <w:rPr>
          <w:rFonts w:hint="eastAsia"/>
          <w:szCs w:val="32"/>
        </w:rPr>
      </w:pPr>
      <w:r>
        <w:rPr>
          <w:rFonts w:hint="eastAsia"/>
          <w:szCs w:val="32"/>
        </w:rPr>
        <w:t>6.1.1启动条件</w:t>
      </w:r>
    </w:p>
    <w:p w14:paraId="7B6DA6EB">
      <w:pPr>
        <w:spacing w:line="578" w:lineRule="exact"/>
        <w:ind w:firstLine="654" w:firstLineChars="200"/>
        <w:rPr>
          <w:rFonts w:hint="eastAsia"/>
          <w:szCs w:val="32"/>
        </w:rPr>
      </w:pPr>
      <w:r>
        <w:rPr>
          <w:rFonts w:hint="eastAsia"/>
          <w:szCs w:val="32"/>
        </w:rPr>
        <w:t>（1）4小时尚未扑灭明火的森林火灾。</w:t>
      </w:r>
    </w:p>
    <w:p w14:paraId="51001BC9">
      <w:pPr>
        <w:spacing w:line="578" w:lineRule="exact"/>
        <w:ind w:firstLine="654" w:firstLineChars="200"/>
        <w:rPr>
          <w:rFonts w:hint="eastAsia"/>
          <w:szCs w:val="32"/>
        </w:rPr>
      </w:pPr>
      <w:r>
        <w:rPr>
          <w:rFonts w:hint="eastAsia"/>
          <w:szCs w:val="32"/>
        </w:rPr>
        <w:t>（2）发生在敏感时段、敏感地区、3小时尚未扑灭明火的森林火灾。</w:t>
      </w:r>
    </w:p>
    <w:p w14:paraId="6AC95556">
      <w:pPr>
        <w:spacing w:line="578" w:lineRule="exact"/>
        <w:ind w:firstLine="654" w:firstLineChars="200"/>
        <w:rPr>
          <w:rFonts w:hint="eastAsia"/>
          <w:szCs w:val="32"/>
        </w:rPr>
      </w:pPr>
      <w:r>
        <w:rPr>
          <w:rFonts w:hint="eastAsia"/>
          <w:szCs w:val="32"/>
        </w:rPr>
        <w:t>（3）经防火办研判，认定为危害性大，可能造成严重后果的森林火灾。</w:t>
      </w:r>
    </w:p>
    <w:p w14:paraId="548DDAE5">
      <w:pPr>
        <w:spacing w:line="578" w:lineRule="exact"/>
        <w:ind w:firstLine="654" w:firstLineChars="200"/>
        <w:rPr>
          <w:rFonts w:hint="eastAsia"/>
          <w:szCs w:val="32"/>
        </w:rPr>
      </w:pPr>
      <w:r>
        <w:rPr>
          <w:rFonts w:hint="eastAsia"/>
          <w:szCs w:val="32"/>
        </w:rPr>
        <w:t>符合上述条件之一时，经区森防办分析评估认定灾情达到启动标准的，向区森防指提出建议，由区森防指副指挥长签发启动森林火灾</w:t>
      </w:r>
      <w:r>
        <w:rPr>
          <w:rFonts w:hint="eastAsia" w:ascii="宋体" w:hAnsi="宋体" w:eastAsia="宋体" w:cs="宋体"/>
          <w:szCs w:val="32"/>
        </w:rPr>
        <w:t>Ⅳ</w:t>
      </w:r>
      <w:r>
        <w:rPr>
          <w:rFonts w:hint="eastAsia"/>
          <w:szCs w:val="32"/>
        </w:rPr>
        <w:t>级应急响应的文件。</w:t>
      </w:r>
    </w:p>
    <w:p w14:paraId="54E9A48B">
      <w:pPr>
        <w:spacing w:line="578" w:lineRule="exact"/>
        <w:ind w:firstLine="654" w:firstLineChars="200"/>
        <w:rPr>
          <w:rFonts w:hint="eastAsia"/>
          <w:szCs w:val="32"/>
        </w:rPr>
      </w:pPr>
      <w:r>
        <w:rPr>
          <w:rFonts w:hint="eastAsia"/>
          <w:szCs w:val="32"/>
        </w:rPr>
        <w:t>6.1.2响应措施</w:t>
      </w:r>
    </w:p>
    <w:p w14:paraId="2F82D202">
      <w:pPr>
        <w:spacing w:line="578" w:lineRule="exact"/>
        <w:ind w:firstLine="654" w:firstLineChars="200"/>
        <w:rPr>
          <w:rFonts w:hint="eastAsia"/>
          <w:szCs w:val="32"/>
        </w:rPr>
      </w:pPr>
      <w:r>
        <w:rPr>
          <w:rFonts w:hint="eastAsia"/>
          <w:szCs w:val="32"/>
        </w:rPr>
        <w:t>（1）进入应急状态，及时调度火情信息，研判火情发展</w:t>
      </w:r>
    </w:p>
    <w:p w14:paraId="3AC175B9">
      <w:pPr>
        <w:spacing w:line="578" w:lineRule="exact"/>
        <w:ind w:firstLine="654" w:firstLineChars="200"/>
        <w:rPr>
          <w:rFonts w:hint="eastAsia"/>
          <w:szCs w:val="32"/>
        </w:rPr>
      </w:pPr>
      <w:r>
        <w:rPr>
          <w:rFonts w:hint="eastAsia"/>
          <w:szCs w:val="32"/>
        </w:rPr>
        <w:t>态势。</w:t>
      </w:r>
    </w:p>
    <w:p w14:paraId="25390D87">
      <w:pPr>
        <w:spacing w:line="578" w:lineRule="exact"/>
        <w:ind w:firstLine="654" w:firstLineChars="200"/>
        <w:rPr>
          <w:rFonts w:hint="eastAsia"/>
          <w:szCs w:val="32"/>
        </w:rPr>
      </w:pPr>
      <w:r>
        <w:rPr>
          <w:rFonts w:hint="eastAsia"/>
          <w:szCs w:val="32"/>
        </w:rPr>
        <w:t>（2）加强对火灾扑救工作的指导，根据需要协调相邻地区派出专业、半专业森林消防队支援。通知国家综合性消防救援队伍、地方综合应急救援队伍、民兵应急分队做好增援准备。</w:t>
      </w:r>
    </w:p>
    <w:p w14:paraId="566BE888">
      <w:pPr>
        <w:spacing w:line="578" w:lineRule="exact"/>
        <w:ind w:firstLine="654" w:firstLineChars="200"/>
        <w:rPr>
          <w:rFonts w:hint="eastAsia"/>
          <w:szCs w:val="32"/>
        </w:rPr>
      </w:pPr>
      <w:r>
        <w:rPr>
          <w:rFonts w:hint="eastAsia"/>
          <w:szCs w:val="32"/>
        </w:rPr>
        <w:t>（3）区森林防灭火指挥部视情派出前方工作组赶赴火场，协调、指导火灾扑救工作。</w:t>
      </w:r>
    </w:p>
    <w:p w14:paraId="1EF34D05">
      <w:pPr>
        <w:spacing w:line="578" w:lineRule="exact"/>
        <w:ind w:firstLine="654" w:firstLineChars="200"/>
        <w:rPr>
          <w:rFonts w:hint="eastAsia"/>
          <w:szCs w:val="32"/>
        </w:rPr>
      </w:pPr>
      <w:r>
        <w:rPr>
          <w:rFonts w:hint="eastAsia"/>
          <w:szCs w:val="32"/>
        </w:rPr>
        <w:t>（4）视情发布高森林火险预警信息。</w:t>
      </w:r>
    </w:p>
    <w:p w14:paraId="6F81487B">
      <w:pPr>
        <w:spacing w:line="578" w:lineRule="exact"/>
        <w:ind w:firstLine="654" w:firstLineChars="200"/>
        <w:rPr>
          <w:rFonts w:hint="eastAsia"/>
          <w:szCs w:val="32"/>
        </w:rPr>
      </w:pPr>
      <w:r>
        <w:rPr>
          <w:rFonts w:hint="eastAsia"/>
          <w:szCs w:val="32"/>
        </w:rPr>
        <w:t>（5）事发地乡（镇）级森防指每日两次(6时前、14时前)向区森防办上报扑救进展情况，区森防指每日两次(6时30分前、14时30分前)向市森防办上报扑救进展情况。</w:t>
      </w:r>
    </w:p>
    <w:p w14:paraId="0929C1AA">
      <w:pPr>
        <w:spacing w:line="578" w:lineRule="exact"/>
        <w:ind w:firstLine="654" w:firstLineChars="200"/>
        <w:rPr>
          <w:rFonts w:hint="eastAsia" w:eastAsia="楷体_GB2312"/>
          <w:b/>
          <w:szCs w:val="32"/>
        </w:rPr>
      </w:pPr>
      <w:r>
        <w:rPr>
          <w:rFonts w:hint="eastAsia" w:eastAsia="楷体_GB2312"/>
          <w:b/>
          <w:szCs w:val="32"/>
        </w:rPr>
        <w:t>6.2</w:t>
      </w:r>
      <w:r>
        <w:rPr>
          <w:rFonts w:hint="eastAsia" w:ascii="宋体" w:hAnsi="宋体" w:eastAsia="宋体" w:cs="宋体"/>
          <w:b/>
          <w:szCs w:val="32"/>
        </w:rPr>
        <w:t>Ⅲ</w:t>
      </w:r>
      <w:r>
        <w:rPr>
          <w:rFonts w:hint="eastAsia" w:eastAsia="楷体_GB2312"/>
          <w:b/>
          <w:szCs w:val="32"/>
        </w:rPr>
        <w:t>级响应</w:t>
      </w:r>
    </w:p>
    <w:p w14:paraId="6F1D127E">
      <w:pPr>
        <w:spacing w:line="578" w:lineRule="exact"/>
        <w:ind w:firstLine="654" w:firstLineChars="200"/>
        <w:rPr>
          <w:rFonts w:hint="eastAsia"/>
          <w:szCs w:val="32"/>
        </w:rPr>
      </w:pPr>
      <w:r>
        <w:rPr>
          <w:rFonts w:hint="eastAsia"/>
          <w:szCs w:val="32"/>
        </w:rPr>
        <w:t>6.2.1启动条件</w:t>
      </w:r>
    </w:p>
    <w:p w14:paraId="3D84A0C5">
      <w:pPr>
        <w:spacing w:line="578" w:lineRule="exact"/>
        <w:ind w:firstLine="654" w:firstLineChars="200"/>
        <w:rPr>
          <w:rFonts w:hint="eastAsia"/>
          <w:szCs w:val="32"/>
        </w:rPr>
      </w:pPr>
      <w:r>
        <w:rPr>
          <w:rFonts w:hint="eastAsia"/>
          <w:szCs w:val="32"/>
        </w:rPr>
        <w:t>（1）16小时尚未得到有效控制的森林火灾。</w:t>
      </w:r>
    </w:p>
    <w:p w14:paraId="00A4DA79">
      <w:pPr>
        <w:spacing w:line="578" w:lineRule="exact"/>
        <w:ind w:firstLine="654" w:firstLineChars="200"/>
        <w:rPr>
          <w:rFonts w:hint="eastAsia"/>
          <w:szCs w:val="32"/>
        </w:rPr>
      </w:pPr>
      <w:r>
        <w:rPr>
          <w:rFonts w:hint="eastAsia"/>
          <w:szCs w:val="32"/>
        </w:rPr>
        <w:t>（2）发生在敏感时段、敏感地区，12小时尚未得到有效控制的森林火灾。</w:t>
      </w:r>
    </w:p>
    <w:p w14:paraId="64E93539">
      <w:pPr>
        <w:spacing w:line="578" w:lineRule="exact"/>
        <w:ind w:firstLine="654" w:firstLineChars="200"/>
        <w:rPr>
          <w:rFonts w:hint="eastAsia"/>
          <w:szCs w:val="32"/>
        </w:rPr>
      </w:pPr>
      <w:r>
        <w:rPr>
          <w:rFonts w:hint="eastAsia"/>
          <w:szCs w:val="32"/>
        </w:rPr>
        <w:t>（3）发生在森林火灾高风险区、危险性较大、10小时尚未扑灭明火的森林火灾。</w:t>
      </w:r>
    </w:p>
    <w:p w14:paraId="4F60DDA7">
      <w:pPr>
        <w:spacing w:line="578" w:lineRule="exact"/>
        <w:ind w:firstLine="654" w:firstLineChars="200"/>
        <w:rPr>
          <w:rFonts w:hint="eastAsia"/>
          <w:szCs w:val="32"/>
        </w:rPr>
      </w:pPr>
      <w:r>
        <w:rPr>
          <w:rFonts w:hint="eastAsia"/>
          <w:szCs w:val="32"/>
        </w:rPr>
        <w:t>符合上述条件之一时，经区森林防灭火指挥部办公室分析评估认定灾情达到启动标准的，向区森林防灭火指挥部提出建议，由区森林防灭火指挥部副指挥长宣布启动</w:t>
      </w:r>
      <w:r>
        <w:rPr>
          <w:rFonts w:hint="eastAsia" w:ascii="宋体" w:hAnsi="宋体" w:eastAsia="宋体" w:cs="宋体"/>
          <w:szCs w:val="32"/>
        </w:rPr>
        <w:t>Ⅲ</w:t>
      </w:r>
      <w:r>
        <w:rPr>
          <w:rFonts w:hint="eastAsia"/>
          <w:szCs w:val="32"/>
        </w:rPr>
        <w:t>级响应。</w:t>
      </w:r>
    </w:p>
    <w:p w14:paraId="56441272">
      <w:pPr>
        <w:spacing w:line="578" w:lineRule="exact"/>
        <w:ind w:firstLine="654" w:firstLineChars="200"/>
        <w:rPr>
          <w:rFonts w:hint="eastAsia"/>
          <w:szCs w:val="32"/>
        </w:rPr>
      </w:pPr>
      <w:r>
        <w:rPr>
          <w:rFonts w:hint="eastAsia"/>
          <w:szCs w:val="32"/>
        </w:rPr>
        <w:t>6.2.2响应措施</w:t>
      </w:r>
    </w:p>
    <w:p w14:paraId="2F0DB666">
      <w:pPr>
        <w:spacing w:line="578" w:lineRule="exact"/>
        <w:ind w:firstLine="654" w:firstLineChars="200"/>
        <w:rPr>
          <w:rFonts w:hint="eastAsia"/>
          <w:szCs w:val="32"/>
        </w:rPr>
      </w:pPr>
      <w:r>
        <w:rPr>
          <w:rFonts w:hint="eastAsia"/>
          <w:szCs w:val="32"/>
        </w:rPr>
        <w:t>在</w:t>
      </w:r>
      <w:r>
        <w:rPr>
          <w:rFonts w:hint="eastAsia" w:ascii="宋体" w:hAnsi="宋体" w:eastAsia="宋体" w:cs="宋体"/>
          <w:szCs w:val="32"/>
        </w:rPr>
        <w:t>Ⅳ</w:t>
      </w:r>
      <w:r>
        <w:rPr>
          <w:rFonts w:hint="eastAsia"/>
          <w:szCs w:val="32"/>
        </w:rPr>
        <w:t>级响应的基础上，采取以下应急措施：</w:t>
      </w:r>
    </w:p>
    <w:p w14:paraId="3D414411">
      <w:pPr>
        <w:spacing w:line="578" w:lineRule="exact"/>
        <w:ind w:firstLine="654" w:firstLineChars="200"/>
        <w:rPr>
          <w:rFonts w:hint="eastAsia"/>
          <w:szCs w:val="32"/>
        </w:rPr>
      </w:pPr>
      <w:r>
        <w:rPr>
          <w:rFonts w:hint="eastAsia"/>
          <w:szCs w:val="32"/>
        </w:rPr>
        <w:t>（1）区森林防灭火指挥部领导带领相关成员单位负责人赶赴火场，成立区前方指挥部，组织开展火灾扑救工作。</w:t>
      </w:r>
    </w:p>
    <w:p w14:paraId="6DE1514F">
      <w:pPr>
        <w:spacing w:line="578" w:lineRule="exact"/>
        <w:ind w:firstLine="654" w:firstLineChars="200"/>
        <w:rPr>
          <w:rFonts w:hint="eastAsia"/>
          <w:szCs w:val="32"/>
        </w:rPr>
      </w:pPr>
      <w:r>
        <w:rPr>
          <w:rFonts w:hint="eastAsia"/>
          <w:szCs w:val="32"/>
        </w:rPr>
        <w:t>（2）区森林防灭火指挥部成立后方指挥部，负责研判事件发展趋势并提出处置意见，为现场救援提供服务和保障。</w:t>
      </w:r>
    </w:p>
    <w:p w14:paraId="3234ADFA">
      <w:pPr>
        <w:spacing w:line="578" w:lineRule="exact"/>
        <w:ind w:firstLine="654" w:firstLineChars="200"/>
        <w:rPr>
          <w:rFonts w:hint="eastAsia"/>
          <w:szCs w:val="32"/>
        </w:rPr>
      </w:pPr>
      <w:r>
        <w:rPr>
          <w:rFonts w:hint="eastAsia"/>
          <w:szCs w:val="32"/>
        </w:rPr>
        <w:t>（3）根据需要派跨区增援扑火力量和国家综合性消防救援队伍、地方综合应急救援队伍、民兵应急分队参加火灾扑救。</w:t>
      </w:r>
    </w:p>
    <w:p w14:paraId="3B5CCB6D">
      <w:pPr>
        <w:spacing w:line="578" w:lineRule="exact"/>
        <w:ind w:firstLine="654" w:firstLineChars="200"/>
        <w:rPr>
          <w:rFonts w:hint="eastAsia" w:eastAsia="楷体_GB2312"/>
          <w:b/>
          <w:szCs w:val="32"/>
        </w:rPr>
      </w:pPr>
      <w:r>
        <w:rPr>
          <w:rFonts w:hint="eastAsia" w:eastAsia="楷体_GB2312"/>
          <w:b/>
          <w:szCs w:val="32"/>
        </w:rPr>
        <w:t>6.3</w:t>
      </w:r>
      <w:r>
        <w:rPr>
          <w:rFonts w:hint="eastAsia" w:ascii="宋体" w:hAnsi="宋体" w:eastAsia="宋体" w:cs="宋体"/>
          <w:b/>
          <w:szCs w:val="32"/>
        </w:rPr>
        <w:t>Ⅱ</w:t>
      </w:r>
      <w:r>
        <w:rPr>
          <w:rFonts w:hint="eastAsia" w:eastAsia="楷体_GB2312"/>
          <w:b/>
          <w:szCs w:val="32"/>
        </w:rPr>
        <w:t>级响应</w:t>
      </w:r>
    </w:p>
    <w:p w14:paraId="2F72D086">
      <w:pPr>
        <w:spacing w:line="578" w:lineRule="exact"/>
        <w:ind w:firstLine="654" w:firstLineChars="200"/>
        <w:rPr>
          <w:rFonts w:hint="eastAsia"/>
          <w:szCs w:val="32"/>
        </w:rPr>
      </w:pPr>
      <w:r>
        <w:rPr>
          <w:rFonts w:hint="eastAsia"/>
          <w:szCs w:val="32"/>
        </w:rPr>
        <w:t>6.3.1启动条件</w:t>
      </w:r>
    </w:p>
    <w:p w14:paraId="58EAD2CB">
      <w:pPr>
        <w:spacing w:line="578" w:lineRule="exact"/>
        <w:ind w:firstLine="654" w:firstLineChars="200"/>
        <w:rPr>
          <w:rFonts w:hint="eastAsia"/>
          <w:szCs w:val="32"/>
        </w:rPr>
      </w:pPr>
      <w:r>
        <w:rPr>
          <w:rFonts w:hint="eastAsia"/>
          <w:szCs w:val="32"/>
        </w:rPr>
        <w:t>（1）达到较大森林火灾等级，预判过火面积30公顷以上尚未得到有效控制的森林火灾。</w:t>
      </w:r>
    </w:p>
    <w:p w14:paraId="096EA810">
      <w:pPr>
        <w:spacing w:line="578" w:lineRule="exact"/>
        <w:ind w:firstLine="654" w:firstLineChars="200"/>
        <w:rPr>
          <w:rFonts w:hint="eastAsia"/>
          <w:szCs w:val="32"/>
        </w:rPr>
      </w:pPr>
      <w:r>
        <w:rPr>
          <w:rFonts w:hint="eastAsia"/>
          <w:szCs w:val="32"/>
        </w:rPr>
        <w:t>（2）发生在敏感时段、敏感地区，30小时尚未得到有效控制的森林火灾。</w:t>
      </w:r>
    </w:p>
    <w:p w14:paraId="6CE68AEC">
      <w:pPr>
        <w:spacing w:line="578" w:lineRule="exact"/>
        <w:ind w:firstLine="654" w:firstLineChars="200"/>
        <w:rPr>
          <w:rFonts w:hint="eastAsia"/>
          <w:szCs w:val="32"/>
        </w:rPr>
      </w:pPr>
      <w:r>
        <w:rPr>
          <w:rFonts w:hint="eastAsia"/>
          <w:szCs w:val="32"/>
        </w:rPr>
        <w:t>（3）发生在森林火灾高风险区、危险性较大、20小时尚未扑灭明火的森林火灾。</w:t>
      </w:r>
    </w:p>
    <w:p w14:paraId="4CB0C574">
      <w:pPr>
        <w:spacing w:line="578" w:lineRule="exact"/>
        <w:ind w:firstLine="654" w:firstLineChars="200"/>
        <w:rPr>
          <w:rFonts w:hint="eastAsia"/>
          <w:szCs w:val="32"/>
        </w:rPr>
      </w:pPr>
      <w:r>
        <w:rPr>
          <w:rFonts w:hint="eastAsia"/>
          <w:szCs w:val="32"/>
        </w:rPr>
        <w:t>符合上述条件之一时，经区森林防灭火指挥部办公室分析评估认定灾情达到启动标准的，区森林防灭火指挥部提出建议，由区森林防灭火指挥部指挥长或者副指挥长宣布启动</w:t>
      </w:r>
      <w:r>
        <w:rPr>
          <w:rFonts w:hint="eastAsia" w:ascii="宋体" w:hAnsi="宋体" w:eastAsia="宋体" w:cs="宋体"/>
          <w:szCs w:val="32"/>
        </w:rPr>
        <w:t>Ⅱ</w:t>
      </w:r>
      <w:r>
        <w:rPr>
          <w:rFonts w:hint="eastAsia"/>
          <w:szCs w:val="32"/>
        </w:rPr>
        <w:t>级应急响应。</w:t>
      </w:r>
    </w:p>
    <w:p w14:paraId="269BB515">
      <w:pPr>
        <w:spacing w:line="578" w:lineRule="exact"/>
        <w:ind w:firstLine="654" w:firstLineChars="200"/>
        <w:rPr>
          <w:rFonts w:hint="eastAsia"/>
          <w:szCs w:val="32"/>
        </w:rPr>
      </w:pPr>
      <w:r>
        <w:rPr>
          <w:rFonts w:hint="eastAsia"/>
          <w:szCs w:val="32"/>
        </w:rPr>
        <w:t>6.3.2响应措施</w:t>
      </w:r>
    </w:p>
    <w:p w14:paraId="2F7A73D3">
      <w:pPr>
        <w:spacing w:line="578" w:lineRule="exact"/>
        <w:ind w:firstLine="654" w:firstLineChars="200"/>
        <w:rPr>
          <w:rFonts w:hint="eastAsia"/>
          <w:szCs w:val="32"/>
        </w:rPr>
      </w:pPr>
      <w:r>
        <w:rPr>
          <w:rFonts w:hint="eastAsia"/>
          <w:szCs w:val="32"/>
        </w:rPr>
        <w:t>在</w:t>
      </w:r>
      <w:r>
        <w:rPr>
          <w:rFonts w:hint="eastAsia" w:ascii="宋体" w:hAnsi="宋体" w:eastAsia="宋体" w:cs="宋体"/>
          <w:szCs w:val="32"/>
        </w:rPr>
        <w:t>Ⅲ</w:t>
      </w:r>
      <w:r>
        <w:rPr>
          <w:rFonts w:hint="eastAsia"/>
          <w:szCs w:val="32"/>
        </w:rPr>
        <w:t>级响应的基础上，采取以下应急措施：</w:t>
      </w:r>
    </w:p>
    <w:p w14:paraId="3FA06729">
      <w:pPr>
        <w:spacing w:line="578" w:lineRule="exact"/>
        <w:ind w:firstLine="654" w:firstLineChars="200"/>
        <w:rPr>
          <w:rFonts w:hint="eastAsia"/>
          <w:szCs w:val="32"/>
        </w:rPr>
      </w:pPr>
      <w:r>
        <w:rPr>
          <w:rFonts w:hint="eastAsia"/>
          <w:szCs w:val="32"/>
        </w:rPr>
        <w:t>（1）区森林防灭火指挥部副指挥长带领相关成员单位负责人赶赴火场，成立区前方指挥部，组织开展火灾扑救工作。</w:t>
      </w:r>
    </w:p>
    <w:p w14:paraId="01F29036">
      <w:pPr>
        <w:spacing w:line="578" w:lineRule="exact"/>
        <w:ind w:firstLine="654" w:firstLineChars="200"/>
        <w:rPr>
          <w:rFonts w:hint="eastAsia"/>
          <w:szCs w:val="32"/>
        </w:rPr>
      </w:pPr>
      <w:r>
        <w:rPr>
          <w:rFonts w:hint="eastAsia"/>
          <w:szCs w:val="32"/>
        </w:rPr>
        <w:t>（2）按照跨乡镇支援扑火方案，增派国家综合性消防救援队伍、地方综合应急救援队伍增援，根据实际需要协调当地驻军、武警部队参加火灾扑救工作。视情向市森防办请求调派省森林航空消防飞机参加火灾扑救。</w:t>
      </w:r>
    </w:p>
    <w:p w14:paraId="723AFFE8">
      <w:pPr>
        <w:spacing w:line="578" w:lineRule="exact"/>
        <w:ind w:firstLine="654" w:firstLineChars="200"/>
        <w:rPr>
          <w:rFonts w:hint="eastAsia"/>
          <w:szCs w:val="32"/>
        </w:rPr>
      </w:pPr>
      <w:r>
        <w:rPr>
          <w:rFonts w:hint="eastAsia"/>
          <w:szCs w:val="32"/>
        </w:rPr>
        <w:t>（4）配合上级火场前方指挥部开展相应工作。</w:t>
      </w:r>
    </w:p>
    <w:p w14:paraId="6E879B56">
      <w:pPr>
        <w:spacing w:line="578" w:lineRule="exact"/>
        <w:ind w:firstLine="654" w:firstLineChars="200"/>
        <w:rPr>
          <w:rFonts w:hint="eastAsia"/>
          <w:szCs w:val="32"/>
        </w:rPr>
      </w:pPr>
      <w:r>
        <w:rPr>
          <w:rFonts w:hint="eastAsia"/>
          <w:szCs w:val="32"/>
        </w:rPr>
        <w:t>（5）区森防指每日向市森防办上报3次（6时前、10时前、15时前）扑救进展情况；每日20时30分前报告当日综合情况。</w:t>
      </w:r>
    </w:p>
    <w:p w14:paraId="0E794360">
      <w:pPr>
        <w:spacing w:line="578" w:lineRule="exact"/>
        <w:ind w:firstLine="654" w:firstLineChars="200"/>
        <w:rPr>
          <w:rFonts w:hint="eastAsia" w:eastAsia="楷体_GB2312"/>
          <w:b/>
          <w:szCs w:val="32"/>
        </w:rPr>
      </w:pPr>
      <w:r>
        <w:rPr>
          <w:rFonts w:hint="eastAsia" w:eastAsia="楷体_GB2312"/>
          <w:b/>
          <w:szCs w:val="32"/>
        </w:rPr>
        <w:t>6.4</w:t>
      </w:r>
      <w:r>
        <w:rPr>
          <w:rFonts w:hint="eastAsia" w:ascii="宋体" w:hAnsi="宋体" w:eastAsia="宋体" w:cs="宋体"/>
          <w:b/>
          <w:szCs w:val="32"/>
        </w:rPr>
        <w:t>Ⅰ</w:t>
      </w:r>
      <w:r>
        <w:rPr>
          <w:rFonts w:hint="eastAsia" w:eastAsia="楷体_GB2312"/>
          <w:b/>
          <w:szCs w:val="32"/>
        </w:rPr>
        <w:t>级响应</w:t>
      </w:r>
    </w:p>
    <w:p w14:paraId="1069FC46">
      <w:pPr>
        <w:spacing w:line="578" w:lineRule="exact"/>
        <w:ind w:firstLine="654" w:firstLineChars="200"/>
        <w:rPr>
          <w:rFonts w:hint="eastAsia"/>
          <w:szCs w:val="32"/>
        </w:rPr>
      </w:pPr>
      <w:r>
        <w:rPr>
          <w:rFonts w:hint="eastAsia"/>
          <w:szCs w:val="32"/>
        </w:rPr>
        <w:t>6.4.1启动条件</w:t>
      </w:r>
    </w:p>
    <w:p w14:paraId="17ED954A">
      <w:pPr>
        <w:spacing w:line="578" w:lineRule="exact"/>
        <w:ind w:firstLine="654" w:firstLineChars="200"/>
        <w:rPr>
          <w:rFonts w:hint="eastAsia"/>
          <w:szCs w:val="32"/>
        </w:rPr>
      </w:pPr>
      <w:r>
        <w:rPr>
          <w:rFonts w:hint="eastAsia"/>
          <w:szCs w:val="32"/>
        </w:rPr>
        <w:t>(1)过火森林面积达50公顷以上。</w:t>
      </w:r>
    </w:p>
    <w:p w14:paraId="3F1828FF">
      <w:pPr>
        <w:spacing w:line="578" w:lineRule="exact"/>
        <w:ind w:firstLine="654" w:firstLineChars="200"/>
        <w:rPr>
          <w:rFonts w:hint="eastAsia"/>
          <w:szCs w:val="32"/>
        </w:rPr>
      </w:pPr>
      <w:r>
        <w:rPr>
          <w:rFonts w:hint="eastAsia"/>
          <w:szCs w:val="32"/>
        </w:rPr>
        <w:t>(2)发生在敏感时段、敏感地区或者森林火灾高风险区，火势持续蔓延、40小时尚未扑灭明火的森林火灾。</w:t>
      </w:r>
    </w:p>
    <w:p w14:paraId="150102A2">
      <w:pPr>
        <w:spacing w:line="578" w:lineRule="exact"/>
        <w:ind w:firstLine="654" w:firstLineChars="200"/>
        <w:rPr>
          <w:rFonts w:hint="eastAsia"/>
          <w:szCs w:val="32"/>
        </w:rPr>
      </w:pPr>
      <w:r>
        <w:rPr>
          <w:rFonts w:hint="eastAsia"/>
          <w:szCs w:val="32"/>
        </w:rPr>
        <w:t>(3)国土安全和社会稳定受到严重威胁，有关行业遭受重创，经济损失巨大。</w:t>
      </w:r>
    </w:p>
    <w:p w14:paraId="7435D6B3">
      <w:pPr>
        <w:spacing w:line="578" w:lineRule="exact"/>
        <w:ind w:firstLine="654" w:firstLineChars="200"/>
        <w:rPr>
          <w:rFonts w:hint="eastAsia"/>
          <w:szCs w:val="32"/>
        </w:rPr>
      </w:pPr>
      <w:r>
        <w:rPr>
          <w:rFonts w:hint="eastAsia"/>
          <w:szCs w:val="32"/>
        </w:rPr>
        <w:t>(4)本区没有能力和条件有效控制火场蔓延的森林火灾。</w:t>
      </w:r>
    </w:p>
    <w:p w14:paraId="6E9D57C4">
      <w:pPr>
        <w:spacing w:line="578" w:lineRule="exact"/>
        <w:ind w:firstLine="654" w:firstLineChars="200"/>
        <w:rPr>
          <w:rFonts w:hint="eastAsia"/>
          <w:szCs w:val="32"/>
        </w:rPr>
      </w:pPr>
      <w:r>
        <w:rPr>
          <w:rFonts w:hint="eastAsia"/>
          <w:szCs w:val="32"/>
        </w:rPr>
        <w:t>符合上述条件之一时，经区森林防灭火指挥部办公室分析评估认定灾情达到启动标准的，向区森林防灭火指挥部提出建议，由区森林防灭火指挥部指挥长宣布启动I级应急响应。必要时，区政府可直接决定启动</w:t>
      </w:r>
      <w:r>
        <w:rPr>
          <w:rFonts w:hint="eastAsia" w:ascii="宋体" w:hAnsi="宋体" w:eastAsia="宋体" w:cs="宋体"/>
          <w:szCs w:val="32"/>
        </w:rPr>
        <w:t>Ⅰ</w:t>
      </w:r>
      <w:r>
        <w:rPr>
          <w:rFonts w:hint="eastAsia"/>
          <w:szCs w:val="32"/>
        </w:rPr>
        <w:t>级响应。</w:t>
      </w:r>
    </w:p>
    <w:p w14:paraId="26B68F14">
      <w:pPr>
        <w:spacing w:line="578" w:lineRule="exact"/>
        <w:ind w:firstLine="654" w:firstLineChars="200"/>
        <w:rPr>
          <w:rFonts w:hint="eastAsia"/>
          <w:szCs w:val="32"/>
        </w:rPr>
      </w:pPr>
      <w:r>
        <w:rPr>
          <w:rFonts w:hint="eastAsia"/>
          <w:szCs w:val="32"/>
        </w:rPr>
        <w:t>6.4.2响应措施</w:t>
      </w:r>
    </w:p>
    <w:p w14:paraId="42B7923E">
      <w:pPr>
        <w:spacing w:line="578" w:lineRule="exact"/>
        <w:ind w:firstLine="654" w:firstLineChars="200"/>
        <w:rPr>
          <w:rFonts w:hint="eastAsia"/>
          <w:szCs w:val="32"/>
        </w:rPr>
      </w:pPr>
      <w:r>
        <w:rPr>
          <w:rFonts w:hint="eastAsia"/>
          <w:szCs w:val="32"/>
        </w:rPr>
        <w:t>在</w:t>
      </w:r>
      <w:r>
        <w:rPr>
          <w:rFonts w:hint="eastAsia" w:ascii="宋体" w:hAnsi="宋体" w:eastAsia="宋体" w:cs="宋体"/>
          <w:szCs w:val="32"/>
        </w:rPr>
        <w:t>Ⅱ</w:t>
      </w:r>
      <w:r>
        <w:rPr>
          <w:rFonts w:hint="eastAsia"/>
          <w:szCs w:val="32"/>
        </w:rPr>
        <w:t>级响应的基础上，采取以下应急措施：</w:t>
      </w:r>
    </w:p>
    <w:p w14:paraId="5FA08B2E">
      <w:pPr>
        <w:spacing w:line="578" w:lineRule="exact"/>
        <w:ind w:firstLine="654" w:firstLineChars="200"/>
        <w:rPr>
          <w:rFonts w:hint="eastAsia"/>
          <w:szCs w:val="32"/>
        </w:rPr>
      </w:pPr>
      <w:r>
        <w:rPr>
          <w:rFonts w:hint="eastAsia"/>
          <w:szCs w:val="32"/>
        </w:rPr>
        <w:t>（1）区森林防灭火指挥部指挥长带领副指挥长和相关成员单位负责人赶赴火场，成立区前方指挥部，组织开展扑救工作。</w:t>
      </w:r>
    </w:p>
    <w:p w14:paraId="735AC905">
      <w:pPr>
        <w:spacing w:line="578" w:lineRule="exact"/>
        <w:ind w:firstLine="654" w:firstLineChars="200"/>
        <w:rPr>
          <w:rFonts w:hint="eastAsia"/>
          <w:szCs w:val="32"/>
        </w:rPr>
      </w:pPr>
      <w:r>
        <w:rPr>
          <w:rFonts w:hint="eastAsia"/>
          <w:szCs w:val="32"/>
        </w:rPr>
        <w:t>（2）根据实际需要，请求市、省、国家调派专业力量和飞机跨区域支援，并统一安排部署增援队伍的火灾扑救任务。</w:t>
      </w:r>
    </w:p>
    <w:p w14:paraId="77C7409A">
      <w:pPr>
        <w:spacing w:line="578" w:lineRule="exact"/>
        <w:ind w:firstLine="654" w:firstLineChars="200"/>
        <w:rPr>
          <w:rFonts w:hint="eastAsia"/>
          <w:szCs w:val="32"/>
        </w:rPr>
      </w:pPr>
      <w:r>
        <w:rPr>
          <w:rFonts w:hint="eastAsia"/>
          <w:szCs w:val="32"/>
        </w:rPr>
        <w:t>（3）加强领导，统一指挥，及时决定火灾扑救的其他重大事项。</w:t>
      </w:r>
    </w:p>
    <w:p w14:paraId="3A30F709">
      <w:pPr>
        <w:spacing w:line="578" w:lineRule="exact"/>
        <w:ind w:firstLine="654" w:firstLineChars="200"/>
        <w:rPr>
          <w:rFonts w:hint="eastAsia"/>
          <w:szCs w:val="32"/>
        </w:rPr>
      </w:pPr>
      <w:r>
        <w:rPr>
          <w:rFonts w:hint="eastAsia"/>
          <w:szCs w:val="32"/>
        </w:rPr>
        <w:t>（4）配合上级火场前方指挥部开展相应工作。</w:t>
      </w:r>
    </w:p>
    <w:p w14:paraId="5A4A76EB">
      <w:pPr>
        <w:spacing w:line="578" w:lineRule="exact"/>
        <w:ind w:firstLine="654" w:firstLineChars="200"/>
        <w:rPr>
          <w:rFonts w:hint="eastAsia"/>
          <w:szCs w:val="32"/>
        </w:rPr>
      </w:pPr>
      <w:r>
        <w:rPr>
          <w:rFonts w:hint="eastAsia"/>
          <w:szCs w:val="32"/>
        </w:rPr>
        <w:t>（5）区森防指每日向市森防办上报3次（6时前、10时前、15时前）扑救进展情况；每日20时30分前报告当日综合情况。</w:t>
      </w:r>
    </w:p>
    <w:p w14:paraId="1563AAD4">
      <w:pPr>
        <w:spacing w:line="578" w:lineRule="exact"/>
        <w:ind w:firstLine="654" w:firstLineChars="200"/>
        <w:rPr>
          <w:rFonts w:hint="eastAsia" w:eastAsia="楷体_GB2312"/>
          <w:b/>
          <w:szCs w:val="32"/>
        </w:rPr>
      </w:pPr>
      <w:r>
        <w:rPr>
          <w:rFonts w:hint="eastAsia" w:eastAsia="楷体_GB2312"/>
          <w:b/>
          <w:szCs w:val="32"/>
        </w:rPr>
        <w:t>6.5启动条件调整</w:t>
      </w:r>
    </w:p>
    <w:p w14:paraId="772E274C">
      <w:pPr>
        <w:spacing w:line="578" w:lineRule="exact"/>
        <w:ind w:firstLine="654" w:firstLineChars="200"/>
        <w:rPr>
          <w:rFonts w:hint="eastAsia"/>
          <w:szCs w:val="32"/>
        </w:rPr>
      </w:pPr>
      <w:r>
        <w:rPr>
          <w:rFonts w:hint="eastAsia"/>
          <w:szCs w:val="32"/>
        </w:rPr>
        <w:t>根据森林火灾发生的地点、时段，森林资源损失程度，经济、社会影响程度，启动应急响应的标准可酌情调整。</w:t>
      </w:r>
    </w:p>
    <w:p w14:paraId="08EA1C33">
      <w:pPr>
        <w:spacing w:line="578" w:lineRule="exact"/>
        <w:ind w:firstLine="654" w:firstLineChars="200"/>
        <w:jc w:val="left"/>
        <w:rPr>
          <w:rFonts w:hint="eastAsia" w:eastAsia="黑体"/>
          <w:szCs w:val="32"/>
        </w:rPr>
      </w:pPr>
      <w:r>
        <w:rPr>
          <w:rFonts w:hint="eastAsia" w:eastAsia="黑体"/>
          <w:szCs w:val="32"/>
        </w:rPr>
        <w:t>7应急处置</w:t>
      </w:r>
    </w:p>
    <w:p w14:paraId="0C02E24B">
      <w:pPr>
        <w:spacing w:line="578" w:lineRule="exact"/>
        <w:ind w:firstLine="654" w:firstLineChars="200"/>
        <w:rPr>
          <w:rFonts w:hint="eastAsia"/>
          <w:szCs w:val="32"/>
        </w:rPr>
      </w:pPr>
      <w:r>
        <w:rPr>
          <w:rFonts w:hint="eastAsia"/>
          <w:szCs w:val="32"/>
        </w:rPr>
        <w:t>森林火灾发生后，各有关地方和部门要根据工作需要，组织采取应急处置措施。</w:t>
      </w:r>
    </w:p>
    <w:p w14:paraId="5E13C169">
      <w:pPr>
        <w:spacing w:line="578" w:lineRule="exact"/>
        <w:ind w:firstLine="654" w:firstLineChars="200"/>
        <w:rPr>
          <w:rFonts w:hint="eastAsia" w:eastAsia="楷体_GB2312"/>
          <w:b/>
          <w:szCs w:val="32"/>
        </w:rPr>
      </w:pPr>
      <w:r>
        <w:rPr>
          <w:rFonts w:hint="eastAsia" w:eastAsia="楷体_GB2312"/>
          <w:b/>
          <w:szCs w:val="32"/>
        </w:rPr>
        <w:t>7.1扑救火灾</w:t>
      </w:r>
    </w:p>
    <w:p w14:paraId="0B1AD89A">
      <w:pPr>
        <w:spacing w:line="578" w:lineRule="exact"/>
        <w:ind w:firstLine="654" w:firstLineChars="200"/>
        <w:rPr>
          <w:rFonts w:hint="eastAsia"/>
          <w:szCs w:val="32"/>
        </w:rPr>
      </w:pPr>
      <w:r>
        <w:rPr>
          <w:rFonts w:hint="eastAsia"/>
          <w:szCs w:val="32"/>
        </w:rPr>
        <w:t>森林火灾发生后，由林业部门负责火情前期处理，火灾发生地森林防灭火指挥部立即就近组织国家综合性消防救援队伍、地方综合应急救援队伍赶赴现场处置，力争将火灾扑灭在初起阶段；必要时组织协调民兵、当地驻军和武警部队等救援力量，调配航空消防飞机等大型装备参与火灾扑救；动员林区职工、机关干部、当地群众等力量协助做好火灾扑救工作。火情早期处理和火灾扑救要坚持“人民至上、生命至上”，严格落实“三先四不打”“十个必须”“十个严禁”等原则，未经扑火安全培训人员不得参与火灾扑救，不得动员残疾人、孕妇和未成年人以及其他不适宜参加火灾扑救的人员参加。</w:t>
      </w:r>
    </w:p>
    <w:p w14:paraId="025633F9">
      <w:pPr>
        <w:spacing w:line="578" w:lineRule="exact"/>
        <w:ind w:firstLine="654" w:firstLineChars="200"/>
        <w:rPr>
          <w:rFonts w:hint="eastAsia"/>
          <w:szCs w:val="32"/>
        </w:rPr>
      </w:pPr>
      <w:r>
        <w:rPr>
          <w:rFonts w:hint="eastAsia"/>
          <w:szCs w:val="32"/>
        </w:rPr>
        <w:t>各扑火力量服从前方指挥部的统一调度指挥，明确任务分工，落实扑救责任。现场指挥员要认真分析地理环境和火场态势，在扑火队伍行进路线、驻地选择和扑火作业时，时刻注意观察天气和火势变化，确保扑火人员安全。</w:t>
      </w:r>
    </w:p>
    <w:p w14:paraId="1AD76B2B">
      <w:pPr>
        <w:spacing w:line="578" w:lineRule="exact"/>
        <w:ind w:firstLine="654" w:firstLineChars="200"/>
        <w:rPr>
          <w:rFonts w:hint="eastAsia" w:eastAsia="楷体_GB2312"/>
          <w:b/>
          <w:szCs w:val="32"/>
        </w:rPr>
      </w:pPr>
      <w:r>
        <w:rPr>
          <w:rFonts w:hint="eastAsia" w:eastAsia="楷体_GB2312"/>
          <w:b/>
          <w:szCs w:val="32"/>
        </w:rPr>
        <w:t>7.2转移安置</w:t>
      </w:r>
    </w:p>
    <w:p w14:paraId="5D8673CF">
      <w:pPr>
        <w:spacing w:line="578" w:lineRule="exact"/>
        <w:ind w:firstLine="670" w:firstLineChars="200"/>
        <w:rPr>
          <w:rFonts w:hint="eastAsia"/>
          <w:spacing w:val="4"/>
          <w:szCs w:val="32"/>
        </w:rPr>
      </w:pPr>
      <w:r>
        <w:rPr>
          <w:rFonts w:hint="eastAsia"/>
          <w:spacing w:val="4"/>
          <w:szCs w:val="32"/>
        </w:rPr>
        <w:t>当居民点、人员密集区、在建工地受到森林火灾威胁时，及时采取有效阻火措施，制定紧急疏散方案，有组织、有秩序地疏散居民、受威胁人员，确保人民群众生命安全，保证转移群众有饭吃、有干净水喝、有衣穿、有住处和有必要的医疗救治。</w:t>
      </w:r>
    </w:p>
    <w:p w14:paraId="799CD42D">
      <w:pPr>
        <w:spacing w:line="578" w:lineRule="exact"/>
        <w:ind w:firstLine="654" w:firstLineChars="200"/>
        <w:rPr>
          <w:rFonts w:hint="eastAsia" w:eastAsia="楷体_GB2312"/>
          <w:b/>
          <w:szCs w:val="32"/>
        </w:rPr>
      </w:pPr>
      <w:r>
        <w:rPr>
          <w:rFonts w:hint="eastAsia" w:eastAsia="楷体_GB2312"/>
          <w:b/>
          <w:szCs w:val="32"/>
        </w:rPr>
        <w:t>7.3救治伤员</w:t>
      </w:r>
    </w:p>
    <w:p w14:paraId="77CFA2DC">
      <w:pPr>
        <w:spacing w:line="578" w:lineRule="exact"/>
        <w:ind w:firstLine="654" w:firstLineChars="200"/>
        <w:rPr>
          <w:rFonts w:hint="eastAsia"/>
          <w:szCs w:val="32"/>
        </w:rPr>
      </w:pPr>
      <w:r>
        <w:rPr>
          <w:rFonts w:hint="eastAsia"/>
          <w:szCs w:val="32"/>
        </w:rPr>
        <w:t>迅速将受伤人员送医院治疗，必要时对重伤员实施异地救治。视情派出医疗卫生应急队伍赶赴火灾发生地，成立临时医院或医疗点，实施现场救治。</w:t>
      </w:r>
    </w:p>
    <w:p w14:paraId="18F16ED2">
      <w:pPr>
        <w:spacing w:line="578" w:lineRule="exact"/>
        <w:ind w:firstLine="654" w:firstLineChars="200"/>
        <w:rPr>
          <w:rFonts w:hint="eastAsia" w:eastAsia="楷体_GB2312"/>
          <w:b/>
          <w:szCs w:val="32"/>
        </w:rPr>
      </w:pPr>
      <w:r>
        <w:rPr>
          <w:rFonts w:hint="eastAsia" w:eastAsia="楷体_GB2312"/>
          <w:b/>
          <w:szCs w:val="32"/>
        </w:rPr>
        <w:t>7.4保护重要目标</w:t>
      </w:r>
    </w:p>
    <w:p w14:paraId="42BD9BB2">
      <w:pPr>
        <w:spacing w:line="578" w:lineRule="exact"/>
        <w:ind w:firstLine="654" w:firstLineChars="200"/>
        <w:rPr>
          <w:rFonts w:hint="eastAsia"/>
          <w:szCs w:val="32"/>
        </w:rPr>
      </w:pPr>
      <w:r>
        <w:rPr>
          <w:rFonts w:hint="eastAsia"/>
          <w:szCs w:val="32"/>
        </w:rPr>
        <w:t>当林区和靠近林缘的居民区、学校、医院，重要民用设施油库、液化气站、加油站、重要仓库)、危险化学品生产储存设施、输油气管道、供电设施等重要目标物、重大危险源和自然保护区、风景名胜区、原始森林等高保护价值森林受到火灾威胁时，迅速调集专业队伍在专业人员指导下，在确保扑火人员安全的前提下消除威胁，保护目标安全。</w:t>
      </w:r>
    </w:p>
    <w:p w14:paraId="564F29CB">
      <w:pPr>
        <w:spacing w:line="578" w:lineRule="exact"/>
        <w:ind w:firstLine="654" w:firstLineChars="200"/>
        <w:rPr>
          <w:rFonts w:hint="eastAsia" w:eastAsia="楷体_GB2312"/>
          <w:b/>
          <w:szCs w:val="32"/>
        </w:rPr>
      </w:pPr>
      <w:r>
        <w:rPr>
          <w:rFonts w:hint="eastAsia" w:eastAsia="楷体_GB2312"/>
          <w:b/>
          <w:szCs w:val="32"/>
        </w:rPr>
        <w:t>7.5维护社会治安</w:t>
      </w:r>
    </w:p>
    <w:p w14:paraId="5B8A1954">
      <w:pPr>
        <w:spacing w:line="578" w:lineRule="exact"/>
        <w:ind w:firstLine="654" w:firstLineChars="200"/>
        <w:rPr>
          <w:rFonts w:hint="eastAsia"/>
          <w:szCs w:val="32"/>
        </w:rPr>
      </w:pPr>
      <w:r>
        <w:rPr>
          <w:rFonts w:hint="eastAsia"/>
          <w:szCs w:val="32"/>
        </w:rPr>
        <w:t>加强受森林火灾影响区域的社会治安管理，严厉打击借机盗窃、抢劫、哄抢救灾物资及传播谣言、阻碍救援等违法犯罪行为。</w:t>
      </w:r>
    </w:p>
    <w:p w14:paraId="6A952678">
      <w:pPr>
        <w:spacing w:line="578" w:lineRule="exact"/>
        <w:ind w:firstLine="654" w:firstLineChars="200"/>
        <w:rPr>
          <w:rFonts w:hint="eastAsia" w:eastAsia="楷体_GB2312"/>
          <w:b/>
          <w:szCs w:val="32"/>
        </w:rPr>
      </w:pPr>
      <w:r>
        <w:rPr>
          <w:rFonts w:hint="eastAsia" w:eastAsia="楷体_GB2312"/>
          <w:b/>
          <w:szCs w:val="32"/>
        </w:rPr>
        <w:t>7.6发布信息</w:t>
      </w:r>
    </w:p>
    <w:p w14:paraId="561686E0">
      <w:pPr>
        <w:spacing w:line="578" w:lineRule="exact"/>
        <w:ind w:firstLine="654" w:firstLineChars="200"/>
        <w:rPr>
          <w:rFonts w:hint="eastAsia"/>
          <w:szCs w:val="32"/>
        </w:rPr>
      </w:pPr>
      <w:r>
        <w:rPr>
          <w:rFonts w:hint="eastAsia"/>
          <w:szCs w:val="32"/>
        </w:rPr>
        <w:t>通过授权发布、发新闻稿、接受记者采访、举行新闻发布会和专业网站、官方微博、微信公众号等多种途径，及时、准确、客观、全面向社会发布森林火灾和应对工作信息，回应社会关注。发布内容包括起火时间、火灾地点、过火面积、损失情况、扑救过程和火案查处、责任追究等情况。新闻单位到火灾现场采访需征得前方指挥部的批准，在采访中要严格遵守宣传纪律，服从指挥，不得妨碍火灾扑救工作。</w:t>
      </w:r>
    </w:p>
    <w:p w14:paraId="7C8BFD1B">
      <w:pPr>
        <w:spacing w:line="578" w:lineRule="exact"/>
        <w:ind w:firstLine="654" w:firstLineChars="200"/>
        <w:rPr>
          <w:rFonts w:hint="eastAsia"/>
          <w:szCs w:val="32"/>
        </w:rPr>
      </w:pPr>
      <w:r>
        <w:rPr>
          <w:rFonts w:hint="eastAsia"/>
          <w:szCs w:val="32"/>
        </w:rPr>
        <w:t>各级森林防灭火指挥部要加强对网络媒体和移动新媒体信发布内容的管理和舆情分析，及时回应社会关注，引导网民依法、理性表达意见，形成积极健康的舆论氛围。</w:t>
      </w:r>
    </w:p>
    <w:p w14:paraId="3DD7C2E5">
      <w:pPr>
        <w:spacing w:line="578" w:lineRule="exact"/>
        <w:ind w:firstLine="654" w:firstLineChars="200"/>
        <w:rPr>
          <w:rFonts w:hint="eastAsia" w:eastAsia="楷体_GB2312"/>
          <w:b/>
          <w:szCs w:val="32"/>
        </w:rPr>
      </w:pPr>
      <w:r>
        <w:rPr>
          <w:rFonts w:hint="eastAsia" w:eastAsia="楷体_GB2312"/>
          <w:b/>
          <w:szCs w:val="32"/>
        </w:rPr>
        <w:t>7.7火场清理</w:t>
      </w:r>
    </w:p>
    <w:p w14:paraId="7F0A05E3">
      <w:pPr>
        <w:spacing w:line="578" w:lineRule="exact"/>
        <w:ind w:firstLine="654" w:firstLineChars="200"/>
        <w:rPr>
          <w:rFonts w:hint="eastAsia"/>
          <w:szCs w:val="32"/>
        </w:rPr>
      </w:pPr>
      <w:r>
        <w:rPr>
          <w:rFonts w:hint="eastAsia"/>
          <w:szCs w:val="32"/>
        </w:rPr>
        <w:t>森林火灾明火被扑灭后，交由当地乡（镇）政府看守，继续组织扑火人员做好余火清理工作，划分责任区域，并留足人员看守火场。区森防指汇同当地乡（镇）政府组织检查验收，确认无火、无烟、无气后，扑火人员方可撤离。</w:t>
      </w:r>
    </w:p>
    <w:p w14:paraId="24515DF3">
      <w:pPr>
        <w:spacing w:line="578" w:lineRule="exact"/>
        <w:ind w:firstLine="654" w:firstLineChars="200"/>
        <w:rPr>
          <w:rFonts w:hint="eastAsia" w:eastAsia="楷体_GB2312"/>
          <w:b/>
          <w:szCs w:val="32"/>
        </w:rPr>
      </w:pPr>
      <w:r>
        <w:rPr>
          <w:rFonts w:hint="eastAsia" w:eastAsia="楷体_GB2312"/>
          <w:b/>
          <w:szCs w:val="32"/>
        </w:rPr>
        <w:t>7.8应急处置结束</w:t>
      </w:r>
    </w:p>
    <w:p w14:paraId="5D16144D">
      <w:pPr>
        <w:spacing w:line="578" w:lineRule="exact"/>
        <w:ind w:firstLine="654" w:firstLineChars="200"/>
        <w:rPr>
          <w:rFonts w:hint="eastAsia"/>
          <w:szCs w:val="32"/>
        </w:rPr>
      </w:pPr>
      <w:r>
        <w:rPr>
          <w:rFonts w:hint="eastAsia"/>
          <w:szCs w:val="32"/>
        </w:rPr>
        <w:t>在森林火灾全部扑灭、火场清理验收合格、次生灾害基本消除后，由启动应急响应的原机构决定终止应急响应。</w:t>
      </w:r>
    </w:p>
    <w:p w14:paraId="272E310F">
      <w:pPr>
        <w:spacing w:line="578" w:lineRule="exact"/>
        <w:ind w:firstLine="654" w:firstLineChars="200"/>
        <w:rPr>
          <w:rFonts w:hint="eastAsia" w:eastAsia="楷体_GB2312"/>
          <w:b/>
          <w:szCs w:val="32"/>
        </w:rPr>
      </w:pPr>
      <w:r>
        <w:rPr>
          <w:rFonts w:hint="eastAsia" w:eastAsia="楷体_GB2312"/>
          <w:b/>
          <w:szCs w:val="32"/>
        </w:rPr>
        <w:t>7.9善后处置</w:t>
      </w:r>
    </w:p>
    <w:p w14:paraId="5CB5B478">
      <w:pPr>
        <w:spacing w:line="578" w:lineRule="exact"/>
        <w:ind w:firstLine="654" w:firstLineChars="200"/>
        <w:rPr>
          <w:rFonts w:hint="eastAsia"/>
          <w:szCs w:val="32"/>
        </w:rPr>
      </w:pPr>
      <w:r>
        <w:rPr>
          <w:rFonts w:hint="eastAsia"/>
          <w:szCs w:val="32"/>
        </w:rPr>
        <w:t>做好遇难人员的善后工作，抚慰遇难者家属。对因扑救火灾负伤、致残或者死亡的人员，当地政府、有关部门按照国家、省相关规定给予医疗救治、抚恤、褒扬。</w:t>
      </w:r>
    </w:p>
    <w:p w14:paraId="3CA04E5B">
      <w:pPr>
        <w:spacing w:line="578" w:lineRule="exact"/>
        <w:ind w:firstLine="654" w:firstLineChars="200"/>
        <w:jc w:val="left"/>
        <w:rPr>
          <w:rFonts w:hint="eastAsia" w:eastAsia="黑体"/>
          <w:szCs w:val="32"/>
        </w:rPr>
      </w:pPr>
      <w:r>
        <w:rPr>
          <w:rFonts w:hint="eastAsia" w:eastAsia="黑体"/>
          <w:szCs w:val="32"/>
        </w:rPr>
        <w:t>8后期处置</w:t>
      </w:r>
    </w:p>
    <w:p w14:paraId="7F22C392">
      <w:pPr>
        <w:spacing w:line="578" w:lineRule="exact"/>
        <w:ind w:firstLine="654" w:firstLineChars="200"/>
        <w:rPr>
          <w:rFonts w:hint="eastAsia" w:eastAsia="楷体_GB2312"/>
          <w:b/>
          <w:szCs w:val="32"/>
        </w:rPr>
      </w:pPr>
      <w:r>
        <w:rPr>
          <w:rFonts w:hint="eastAsia" w:eastAsia="楷体_GB2312"/>
          <w:b/>
          <w:szCs w:val="32"/>
        </w:rPr>
        <w:t>8.1火场看守</w:t>
      </w:r>
    </w:p>
    <w:p w14:paraId="4786FDDD">
      <w:pPr>
        <w:spacing w:line="578" w:lineRule="exact"/>
        <w:ind w:firstLine="654" w:firstLineChars="200"/>
        <w:rPr>
          <w:rFonts w:hint="eastAsia"/>
          <w:szCs w:val="32"/>
        </w:rPr>
      </w:pPr>
      <w:r>
        <w:rPr>
          <w:rFonts w:hint="eastAsia"/>
          <w:szCs w:val="32"/>
        </w:rPr>
        <w:t>森林火灾明火被扑灭后，要保留不少于总扑火力量10%的人员看守火场，看守时间不少于36小时，防止死灰复燃。</w:t>
      </w:r>
    </w:p>
    <w:p w14:paraId="6E2C458C">
      <w:pPr>
        <w:spacing w:line="578" w:lineRule="exact"/>
        <w:ind w:firstLine="654" w:firstLineChars="200"/>
        <w:rPr>
          <w:rFonts w:hint="eastAsia" w:eastAsia="楷体_GB2312"/>
          <w:b/>
          <w:szCs w:val="32"/>
        </w:rPr>
      </w:pPr>
      <w:r>
        <w:rPr>
          <w:rFonts w:hint="eastAsia" w:eastAsia="楷体_GB2312"/>
          <w:b/>
          <w:szCs w:val="32"/>
        </w:rPr>
        <w:t>8.2火灾评估</w:t>
      </w:r>
    </w:p>
    <w:p w14:paraId="4ACA7C46">
      <w:pPr>
        <w:spacing w:line="578" w:lineRule="exact"/>
        <w:ind w:firstLine="654" w:firstLineChars="200"/>
        <w:rPr>
          <w:rFonts w:hint="eastAsia"/>
          <w:szCs w:val="32"/>
        </w:rPr>
      </w:pPr>
      <w:r>
        <w:rPr>
          <w:rFonts w:hint="eastAsia"/>
          <w:szCs w:val="32"/>
        </w:rPr>
        <w:t>各级森林防灭火指挥部办公室按照有关规定，组织有关部门对森林火灾发生原因、过火面积、受害面积、蓄积、人员伤亡和经济损失等情况进行调查评估；组织对森林火灾发生原因及时取证、深入调查，依法查处涉火案件，打击涉火违法犯罪行为，严惩火灾肇事者。</w:t>
      </w:r>
    </w:p>
    <w:p w14:paraId="6C2CCB9F">
      <w:pPr>
        <w:spacing w:line="578" w:lineRule="exact"/>
        <w:ind w:firstLine="654" w:firstLineChars="200"/>
        <w:rPr>
          <w:rFonts w:hint="eastAsia" w:eastAsia="楷体_GB2312"/>
          <w:b/>
          <w:szCs w:val="32"/>
        </w:rPr>
      </w:pPr>
      <w:r>
        <w:rPr>
          <w:rFonts w:hint="eastAsia" w:eastAsia="楷体_GB2312"/>
          <w:b/>
          <w:szCs w:val="32"/>
        </w:rPr>
        <w:t>8.3约谈整改</w:t>
      </w:r>
    </w:p>
    <w:p w14:paraId="356F76D1">
      <w:pPr>
        <w:spacing w:line="578" w:lineRule="exact"/>
        <w:ind w:firstLine="654" w:firstLineChars="200"/>
        <w:rPr>
          <w:rFonts w:hint="eastAsia"/>
          <w:szCs w:val="32"/>
        </w:rPr>
      </w:pPr>
      <w:r>
        <w:rPr>
          <w:rFonts w:hint="eastAsia"/>
          <w:szCs w:val="32"/>
        </w:rPr>
        <w:t>对因森林防灭火工作不力导致人为火灾多发频发的地方，区森防指及其成员单位要及时约谈相关乡镇级政府及其有关部门要负责人，要求其采取措施及时整改。</w:t>
      </w:r>
    </w:p>
    <w:p w14:paraId="2C270A04">
      <w:pPr>
        <w:spacing w:line="578" w:lineRule="exact"/>
        <w:ind w:firstLine="654" w:firstLineChars="200"/>
        <w:rPr>
          <w:rFonts w:hint="eastAsia" w:eastAsia="楷体_GB2312"/>
          <w:b/>
          <w:szCs w:val="32"/>
        </w:rPr>
      </w:pPr>
      <w:r>
        <w:rPr>
          <w:rFonts w:hint="eastAsia" w:eastAsia="楷体_GB2312"/>
          <w:b/>
          <w:szCs w:val="32"/>
        </w:rPr>
        <w:t>8.4工作总结</w:t>
      </w:r>
    </w:p>
    <w:p w14:paraId="3A4CEFB6">
      <w:pPr>
        <w:spacing w:line="578" w:lineRule="exact"/>
        <w:ind w:firstLine="654" w:firstLineChars="200"/>
        <w:rPr>
          <w:rFonts w:hint="eastAsia"/>
          <w:szCs w:val="32"/>
        </w:rPr>
      </w:pPr>
      <w:r>
        <w:rPr>
          <w:rFonts w:hint="eastAsia"/>
          <w:szCs w:val="32"/>
        </w:rPr>
        <w:t>各级森林防灭火指挥部要及时分析火灾发生的原因和总结经验教训，提出改进措施。发生较大及以上森林火灾在扑救工作结束后，区森防指要向区政府报送火灾扑救工作总结。发生一般森林火灾并在扑救工作结束后，区森防指对火灾扑救工作总结进行存档。</w:t>
      </w:r>
    </w:p>
    <w:p w14:paraId="42E2A7B7">
      <w:pPr>
        <w:spacing w:line="578" w:lineRule="exact"/>
        <w:ind w:firstLine="654" w:firstLineChars="200"/>
        <w:rPr>
          <w:rFonts w:hint="eastAsia" w:eastAsia="楷体_GB2312"/>
          <w:b/>
          <w:szCs w:val="32"/>
        </w:rPr>
      </w:pPr>
      <w:r>
        <w:rPr>
          <w:rFonts w:hint="eastAsia" w:eastAsia="楷体_GB2312"/>
          <w:b/>
          <w:szCs w:val="32"/>
        </w:rPr>
        <w:t>8.5表彰与责任追究</w:t>
      </w:r>
    </w:p>
    <w:p w14:paraId="6074DC4D">
      <w:pPr>
        <w:spacing w:line="578" w:lineRule="exact"/>
        <w:ind w:firstLine="654" w:firstLineChars="200"/>
        <w:rPr>
          <w:rFonts w:hint="eastAsia"/>
          <w:szCs w:val="32"/>
        </w:rPr>
      </w:pPr>
      <w:r>
        <w:rPr>
          <w:rFonts w:hint="eastAsia"/>
          <w:szCs w:val="32"/>
        </w:rPr>
        <w:t>根据国家、省、市有关规定，对在森林防灭火工作中作出贡献的单位和个人给予表彰和奖励，对在火灾事故中负有责任的人员追究责任。在扑火工作中牺牲的人员符合评定烈士条件的，按照有关规定办理。</w:t>
      </w:r>
    </w:p>
    <w:p w14:paraId="0843980B">
      <w:pPr>
        <w:spacing w:line="578" w:lineRule="exact"/>
        <w:ind w:firstLine="654" w:firstLineChars="200"/>
        <w:jc w:val="left"/>
        <w:rPr>
          <w:rFonts w:hint="eastAsia" w:eastAsia="黑体"/>
          <w:szCs w:val="32"/>
        </w:rPr>
      </w:pPr>
      <w:r>
        <w:rPr>
          <w:rFonts w:hint="eastAsia" w:eastAsia="黑体"/>
          <w:szCs w:val="32"/>
        </w:rPr>
        <w:t>9应急保障</w:t>
      </w:r>
    </w:p>
    <w:p w14:paraId="2419578C">
      <w:pPr>
        <w:spacing w:line="578" w:lineRule="exact"/>
        <w:ind w:firstLine="654" w:firstLineChars="200"/>
        <w:rPr>
          <w:rFonts w:hint="eastAsia" w:eastAsia="楷体_GB2312"/>
          <w:b/>
          <w:szCs w:val="32"/>
        </w:rPr>
      </w:pPr>
      <w:r>
        <w:rPr>
          <w:rFonts w:hint="eastAsia" w:eastAsia="楷体_GB2312"/>
          <w:b/>
          <w:szCs w:val="32"/>
        </w:rPr>
        <w:t>9.1制度保障</w:t>
      </w:r>
    </w:p>
    <w:p w14:paraId="2F4341F6">
      <w:pPr>
        <w:spacing w:line="578" w:lineRule="exact"/>
        <w:ind w:firstLine="654" w:firstLineChars="200"/>
        <w:rPr>
          <w:rFonts w:hint="eastAsia"/>
          <w:szCs w:val="32"/>
        </w:rPr>
      </w:pPr>
      <w:r>
        <w:rPr>
          <w:rFonts w:hint="eastAsia"/>
          <w:szCs w:val="32"/>
        </w:rPr>
        <w:t>9.1.1工作会商制度</w:t>
      </w:r>
    </w:p>
    <w:p w14:paraId="63322BA6">
      <w:pPr>
        <w:spacing w:line="578" w:lineRule="exact"/>
        <w:ind w:firstLine="654" w:firstLineChars="200"/>
        <w:rPr>
          <w:rFonts w:hint="eastAsia"/>
          <w:szCs w:val="32"/>
        </w:rPr>
      </w:pPr>
      <w:r>
        <w:rPr>
          <w:rFonts w:hint="eastAsia"/>
          <w:szCs w:val="32"/>
        </w:rPr>
        <w:t>（1）火情会商制度。区森防指办公室负责组织应急、林业、消防救援等部门和单位，不定期开展火情会商，为扑火指挥决策提供依据。</w:t>
      </w:r>
    </w:p>
    <w:p w14:paraId="0F7067E1">
      <w:pPr>
        <w:spacing w:line="578" w:lineRule="exact"/>
        <w:ind w:firstLine="654" w:firstLineChars="200"/>
        <w:rPr>
          <w:rFonts w:hint="eastAsia"/>
          <w:szCs w:val="32"/>
        </w:rPr>
      </w:pPr>
      <w:r>
        <w:rPr>
          <w:rFonts w:hint="eastAsia"/>
          <w:szCs w:val="32"/>
        </w:rPr>
        <w:t>（2）扑火方案会商制度。区森防指办公室负责组织应急、林业、等部门人员和扑火专家，分析会商扑救方案，为扑火指挥提供技术保障。</w:t>
      </w:r>
    </w:p>
    <w:p w14:paraId="6AA7BCE9">
      <w:pPr>
        <w:spacing w:line="578" w:lineRule="exact"/>
        <w:ind w:firstLine="654" w:firstLineChars="200"/>
        <w:rPr>
          <w:rFonts w:hint="eastAsia"/>
          <w:szCs w:val="32"/>
        </w:rPr>
      </w:pPr>
      <w:r>
        <w:rPr>
          <w:rFonts w:hint="eastAsia"/>
          <w:szCs w:val="32"/>
        </w:rPr>
        <w:t>（3）重大决策会商制度。区森防指指挥长、副指挥长组织有关成员，对重大问题进行会商决策，统一调度指挥。</w:t>
      </w:r>
    </w:p>
    <w:p w14:paraId="085ABC13">
      <w:pPr>
        <w:spacing w:line="578" w:lineRule="exact"/>
        <w:ind w:firstLine="654" w:firstLineChars="200"/>
        <w:rPr>
          <w:rFonts w:hint="eastAsia"/>
          <w:szCs w:val="32"/>
        </w:rPr>
      </w:pPr>
      <w:r>
        <w:rPr>
          <w:rFonts w:hint="eastAsia"/>
          <w:szCs w:val="32"/>
        </w:rPr>
        <w:t>9.1.2信息共享制度</w:t>
      </w:r>
    </w:p>
    <w:p w14:paraId="4C217E40">
      <w:pPr>
        <w:spacing w:line="578" w:lineRule="exact"/>
        <w:ind w:firstLine="654" w:firstLineChars="200"/>
        <w:rPr>
          <w:rFonts w:hint="eastAsia"/>
          <w:szCs w:val="32"/>
        </w:rPr>
      </w:pPr>
      <w:r>
        <w:rPr>
          <w:rFonts w:hint="eastAsia"/>
          <w:szCs w:val="32"/>
        </w:rPr>
        <w:t>区森防指成员单位按照职责分工，发布、共享相关政策、会商结果、工作动态信息。应急响应期间，前方指挥部成员单位共享实时火情和相关基础数据信息，包括火灾预警监测、应急救援、航空救援、早期处理、交通管控、火场气象、森林分布、物资保障、立地条件等信息。</w:t>
      </w:r>
    </w:p>
    <w:p w14:paraId="56F6B608">
      <w:pPr>
        <w:spacing w:line="578" w:lineRule="exact"/>
        <w:ind w:firstLine="654" w:firstLineChars="200"/>
        <w:rPr>
          <w:rFonts w:hint="eastAsia"/>
          <w:szCs w:val="32"/>
        </w:rPr>
      </w:pPr>
      <w:r>
        <w:rPr>
          <w:rFonts w:hint="eastAsia"/>
          <w:szCs w:val="32"/>
        </w:rPr>
        <w:t>9.1.3森林防灭火工作责任制度</w:t>
      </w:r>
    </w:p>
    <w:p w14:paraId="2B88F054">
      <w:pPr>
        <w:spacing w:line="578" w:lineRule="exact"/>
        <w:ind w:firstLine="654" w:firstLineChars="200"/>
        <w:rPr>
          <w:rFonts w:hint="eastAsia"/>
          <w:szCs w:val="32"/>
        </w:rPr>
      </w:pPr>
      <w:r>
        <w:rPr>
          <w:rFonts w:hint="eastAsia"/>
          <w:szCs w:val="32"/>
        </w:rPr>
        <w:t>（1）工作责任制。按照党政同责、一岗双责、齐抓共管、失职追责的要求，各级党委加强对森林防灭火工作的领导，各级政府主要负责人承担森林防灭火工作领导责任，做到组织机构、防火责任、基础设施、工作经费、火灾处置“五到位”。各部门按照“三管三必须”要求，负责职责范围内的森林防灭火工作。林区经营单位在其经营范围内承担森林防灭火主体责任。各地落实“林长制”工作机制，明确区域森林防火责任，在防火紧要期来临前向社会公布。</w:t>
      </w:r>
    </w:p>
    <w:p w14:paraId="5A39B803">
      <w:pPr>
        <w:spacing w:line="578" w:lineRule="exact"/>
        <w:ind w:firstLine="654" w:firstLineChars="200"/>
        <w:rPr>
          <w:rFonts w:hint="eastAsia"/>
          <w:szCs w:val="32"/>
        </w:rPr>
      </w:pPr>
      <w:r>
        <w:rPr>
          <w:rFonts w:hint="eastAsia"/>
          <w:szCs w:val="32"/>
        </w:rPr>
        <w:t>（2）督导监督机制。区森防指对全区森林防灭火工作进行全面指导；区森防指成员单位在履行自身防火职责的同时，按分工对各乡镇的防灭火工作进行督促指导；区森防指办公室对各乡镇、各成员单位森林防灭火责任落实、物资储备、值班值守等情况进行督促指导。</w:t>
      </w:r>
    </w:p>
    <w:p w14:paraId="7F34CE15">
      <w:pPr>
        <w:spacing w:line="578" w:lineRule="exact"/>
        <w:ind w:firstLine="654" w:firstLineChars="200"/>
        <w:rPr>
          <w:rFonts w:hint="eastAsia"/>
          <w:szCs w:val="32"/>
        </w:rPr>
      </w:pPr>
      <w:r>
        <w:rPr>
          <w:rFonts w:hint="eastAsia"/>
          <w:szCs w:val="32"/>
        </w:rPr>
        <w:t>（3）工作自查检查制度。区森林防灭火指挥部组织检查防火措施落实情况，乡镇或基层单位开展自查，区级森林防灭火指挥部或者主管部门开展核查。</w:t>
      </w:r>
    </w:p>
    <w:p w14:paraId="1F66572C">
      <w:pPr>
        <w:spacing w:line="578" w:lineRule="exact"/>
        <w:ind w:firstLine="654" w:firstLineChars="200"/>
        <w:rPr>
          <w:rFonts w:hint="eastAsia"/>
          <w:szCs w:val="32"/>
        </w:rPr>
      </w:pPr>
      <w:r>
        <w:rPr>
          <w:rFonts w:hint="eastAsia"/>
          <w:szCs w:val="32"/>
        </w:rPr>
        <w:t>9.1.4森林火灾核查统计报送制度</w:t>
      </w:r>
    </w:p>
    <w:p w14:paraId="5138E200">
      <w:pPr>
        <w:spacing w:line="578" w:lineRule="exact"/>
        <w:ind w:firstLine="654" w:firstLineChars="200"/>
        <w:rPr>
          <w:rFonts w:hint="eastAsia"/>
          <w:szCs w:val="32"/>
        </w:rPr>
      </w:pPr>
      <w:r>
        <w:rPr>
          <w:rFonts w:hint="eastAsia"/>
          <w:szCs w:val="32"/>
        </w:rPr>
        <w:t>建立森林火灾核查统计报送制度，统计森林火灾发生的基本情况、国民经济和人民生命财产损失情况，由各级森林防灭火指挥部逐级上报。落实新闻发言人制度，森林防灭火信息由区森防指指定新闻发言人统一发布。</w:t>
      </w:r>
    </w:p>
    <w:p w14:paraId="22273F81">
      <w:pPr>
        <w:spacing w:line="578" w:lineRule="exact"/>
        <w:ind w:firstLine="654" w:firstLineChars="200"/>
        <w:rPr>
          <w:rFonts w:hint="eastAsia"/>
          <w:szCs w:val="32"/>
        </w:rPr>
      </w:pPr>
      <w:r>
        <w:rPr>
          <w:rFonts w:hint="eastAsia"/>
          <w:szCs w:val="32"/>
        </w:rPr>
        <w:t>9.1.5森林防火值班制度</w:t>
      </w:r>
    </w:p>
    <w:p w14:paraId="56EBD41B">
      <w:pPr>
        <w:spacing w:line="578" w:lineRule="exact"/>
        <w:ind w:firstLine="654" w:firstLineChars="200"/>
        <w:rPr>
          <w:rFonts w:hint="eastAsia"/>
          <w:szCs w:val="32"/>
        </w:rPr>
      </w:pPr>
      <w:r>
        <w:rPr>
          <w:rFonts w:hint="eastAsia"/>
          <w:szCs w:val="32"/>
        </w:rPr>
        <w:t>进入森林防火紧要期(每年11月1日至次年4月30日)，全区各级森防指实行24小时值班制度。平时由各级森防办领导带班，出现过火面积40公顷以上较大森林火灾时由区森防指挥部领导带班，对火情进行分析研判。值班人员应做好值班记录，及时了解掌握火情、扑救进展等情况。出现高火险天气时要了解有关重点林区火险等级和工作措施，发生火灾后要主动了解火灾涉及范围和人员伤亡情况以及施救情况。</w:t>
      </w:r>
    </w:p>
    <w:p w14:paraId="3863B8C5">
      <w:pPr>
        <w:spacing w:line="578" w:lineRule="exact"/>
        <w:ind w:firstLine="654" w:firstLineChars="200"/>
        <w:rPr>
          <w:rFonts w:hint="eastAsia"/>
          <w:szCs w:val="32"/>
        </w:rPr>
      </w:pPr>
      <w:r>
        <w:rPr>
          <w:rFonts w:hint="eastAsia"/>
          <w:szCs w:val="32"/>
        </w:rPr>
        <w:t>9.1.6联防联控制度</w:t>
      </w:r>
    </w:p>
    <w:p w14:paraId="254416FA">
      <w:pPr>
        <w:spacing w:line="578" w:lineRule="exact"/>
        <w:ind w:firstLine="654" w:firstLineChars="200"/>
        <w:rPr>
          <w:rFonts w:hint="eastAsia"/>
          <w:szCs w:val="32"/>
        </w:rPr>
      </w:pPr>
      <w:r>
        <w:rPr>
          <w:rFonts w:hint="eastAsia"/>
          <w:szCs w:val="32"/>
        </w:rPr>
        <w:t>我区羊磨山蚕茶站位于卧龙区辖区，我区已与卧龙区森防指成立了森林火灾联防联控机构羊磨山联合党支部，签署联防协议，明确联防区域和各自职责，落实信息共享、救援力量共享等机制，合力防控森林火灾。</w:t>
      </w:r>
    </w:p>
    <w:p w14:paraId="44B3FFFA">
      <w:pPr>
        <w:spacing w:line="578" w:lineRule="exact"/>
        <w:ind w:firstLine="654" w:firstLineChars="200"/>
        <w:rPr>
          <w:rFonts w:hint="eastAsia" w:eastAsia="楷体_GB2312"/>
          <w:b/>
          <w:szCs w:val="32"/>
        </w:rPr>
      </w:pPr>
      <w:r>
        <w:rPr>
          <w:rFonts w:hint="eastAsia" w:eastAsia="楷体_GB2312"/>
          <w:b/>
          <w:szCs w:val="32"/>
        </w:rPr>
        <w:t>9.2队伍保障</w:t>
      </w:r>
    </w:p>
    <w:p w14:paraId="5292B593">
      <w:pPr>
        <w:spacing w:line="578" w:lineRule="exact"/>
        <w:ind w:firstLine="654" w:firstLineChars="200"/>
        <w:rPr>
          <w:rFonts w:hint="eastAsia"/>
          <w:szCs w:val="32"/>
        </w:rPr>
      </w:pPr>
      <w:r>
        <w:rPr>
          <w:rFonts w:hint="eastAsia"/>
          <w:szCs w:val="32"/>
        </w:rPr>
        <w:t>发生森林火灾时，半专业森林消防队、地方综合应急救援队伍是应急救援的骨干和主力，解放军和武警部队是应急处置与救援的突击力量，社会应急救援队伍是应急处置与救援的辅助力量。</w:t>
      </w:r>
    </w:p>
    <w:p w14:paraId="7B7CB076">
      <w:pPr>
        <w:spacing w:line="578" w:lineRule="exact"/>
        <w:ind w:firstLine="654" w:firstLineChars="200"/>
        <w:rPr>
          <w:rFonts w:hint="eastAsia"/>
          <w:szCs w:val="32"/>
        </w:rPr>
      </w:pPr>
      <w:r>
        <w:rPr>
          <w:rFonts w:hint="eastAsia"/>
          <w:szCs w:val="32"/>
        </w:rPr>
        <w:t>9.2.1半专业森林消防队</w:t>
      </w:r>
    </w:p>
    <w:p w14:paraId="420D1143">
      <w:pPr>
        <w:spacing w:line="578" w:lineRule="exact"/>
        <w:ind w:firstLine="654" w:firstLineChars="200"/>
        <w:rPr>
          <w:rFonts w:hint="eastAsia"/>
          <w:szCs w:val="32"/>
        </w:rPr>
      </w:pPr>
      <w:r>
        <w:rPr>
          <w:rFonts w:hint="eastAsia"/>
          <w:szCs w:val="32"/>
        </w:rPr>
        <w:t>由林区乡镇政府（景区）、林场、林区经营单位组建，每年进行一定时间的专业训练，确保有组织、有保障，人员相对集中，培训扑火技能、补充扑火装备。</w:t>
      </w:r>
    </w:p>
    <w:p w14:paraId="30EB772C">
      <w:pPr>
        <w:spacing w:line="578" w:lineRule="exact"/>
        <w:ind w:firstLine="654" w:firstLineChars="200"/>
        <w:rPr>
          <w:rFonts w:hint="eastAsia"/>
          <w:szCs w:val="32"/>
        </w:rPr>
      </w:pPr>
      <w:r>
        <w:rPr>
          <w:rFonts w:hint="eastAsia"/>
          <w:szCs w:val="32"/>
        </w:rPr>
        <w:t>9.2.2地方综合应急救援队伍</w:t>
      </w:r>
    </w:p>
    <w:p w14:paraId="1AABDB24">
      <w:pPr>
        <w:spacing w:line="578" w:lineRule="exact"/>
        <w:ind w:firstLine="654" w:firstLineChars="200"/>
        <w:rPr>
          <w:rFonts w:hint="eastAsia"/>
          <w:szCs w:val="32"/>
        </w:rPr>
      </w:pPr>
      <w:r>
        <w:rPr>
          <w:rFonts w:hint="eastAsia"/>
          <w:szCs w:val="32"/>
        </w:rPr>
        <w:t>由各地政府、国有企业组建，是开展自然灾害应急救援的专业力量。</w:t>
      </w:r>
    </w:p>
    <w:p w14:paraId="62DF376D">
      <w:pPr>
        <w:spacing w:line="578" w:lineRule="exact"/>
        <w:ind w:firstLine="654" w:firstLineChars="200"/>
        <w:rPr>
          <w:rFonts w:hint="eastAsia"/>
          <w:szCs w:val="32"/>
        </w:rPr>
      </w:pPr>
      <w:r>
        <w:rPr>
          <w:rFonts w:hint="eastAsia"/>
          <w:szCs w:val="32"/>
        </w:rPr>
        <w:t>9.2.3群众森林消防队伍</w:t>
      </w:r>
    </w:p>
    <w:p w14:paraId="5F7D0876">
      <w:pPr>
        <w:spacing w:line="578" w:lineRule="exact"/>
        <w:ind w:firstLine="654" w:firstLineChars="200"/>
        <w:rPr>
          <w:rFonts w:hint="eastAsia"/>
          <w:szCs w:val="32"/>
        </w:rPr>
      </w:pPr>
      <w:r>
        <w:rPr>
          <w:rFonts w:hint="eastAsia"/>
          <w:szCs w:val="32"/>
        </w:rPr>
        <w:t>以机关、企事业单位干部、职工以及林区居（村）民中的青壮年为主，主要参加火情处置、带路、运送扑火物资、提供后勤服务、参与清理和看守火场等任务。</w:t>
      </w:r>
    </w:p>
    <w:p w14:paraId="402C3696">
      <w:pPr>
        <w:spacing w:line="578" w:lineRule="exact"/>
        <w:ind w:firstLine="654" w:firstLineChars="200"/>
        <w:rPr>
          <w:rFonts w:hint="eastAsia"/>
          <w:szCs w:val="32"/>
        </w:rPr>
      </w:pPr>
      <w:r>
        <w:rPr>
          <w:rFonts w:hint="eastAsia"/>
          <w:szCs w:val="32"/>
        </w:rPr>
        <w:t>9.2.4社会应急救援力量</w:t>
      </w:r>
    </w:p>
    <w:p w14:paraId="71C38905">
      <w:pPr>
        <w:spacing w:line="578" w:lineRule="exact"/>
        <w:ind w:firstLine="654" w:firstLineChars="200"/>
        <w:rPr>
          <w:rFonts w:hint="eastAsia"/>
          <w:szCs w:val="32"/>
        </w:rPr>
      </w:pPr>
      <w:r>
        <w:rPr>
          <w:rFonts w:hint="eastAsia"/>
          <w:szCs w:val="32"/>
        </w:rPr>
        <w:t>由社会组织或者志愿者群体自发建设，主要参加运送扑火物资、提供后勤服务、清理和看守火场等任务。</w:t>
      </w:r>
    </w:p>
    <w:p w14:paraId="79DC0FEC">
      <w:pPr>
        <w:spacing w:line="578" w:lineRule="exact"/>
        <w:ind w:firstLine="654" w:firstLineChars="200"/>
        <w:rPr>
          <w:rFonts w:hint="eastAsia"/>
          <w:szCs w:val="32"/>
        </w:rPr>
      </w:pPr>
      <w:r>
        <w:rPr>
          <w:rFonts w:hint="eastAsia"/>
          <w:szCs w:val="32"/>
        </w:rPr>
        <w:t>9.2.5力量编成</w:t>
      </w:r>
    </w:p>
    <w:p w14:paraId="41B508B6">
      <w:pPr>
        <w:spacing w:line="578" w:lineRule="exact"/>
        <w:ind w:firstLine="654" w:firstLineChars="200"/>
        <w:rPr>
          <w:rFonts w:hint="eastAsia"/>
          <w:szCs w:val="32"/>
        </w:rPr>
      </w:pPr>
      <w:r>
        <w:rPr>
          <w:rFonts w:hint="eastAsia"/>
          <w:szCs w:val="32"/>
        </w:rPr>
        <w:t>森林火灾发生后，按照属地负责、就近调度原则，由火灾发生地政府调度本地应急救援力量开展先期处置。区级森林火灾应急响应启动后，区森防指根据灾情、险情及先期处置情况，研究确定救援力量的编成和规模，必要时协调军队应急救援力量和周边区份应急救援专业力量增援。救援力量调度方案由区森防指办公室拟定。</w:t>
      </w:r>
    </w:p>
    <w:p w14:paraId="2368864E">
      <w:pPr>
        <w:spacing w:line="578" w:lineRule="exact"/>
        <w:ind w:firstLine="670" w:firstLineChars="200"/>
        <w:rPr>
          <w:rFonts w:hint="eastAsia"/>
          <w:spacing w:val="4"/>
          <w:szCs w:val="32"/>
        </w:rPr>
      </w:pPr>
      <w:r>
        <w:rPr>
          <w:rFonts w:hint="eastAsia"/>
          <w:spacing w:val="4"/>
          <w:szCs w:val="32"/>
        </w:rPr>
        <w:t>扑火力量分为三个梯队：第一梯队是火灾发生地半专业森林消防队、地方综合应急救援队伍；第二梯队是火灾发生地民兵应急分队、群众森林消防队伍；第三梯队是解放军和武警部队。</w:t>
      </w:r>
    </w:p>
    <w:p w14:paraId="07447330">
      <w:pPr>
        <w:spacing w:line="578" w:lineRule="exact"/>
        <w:ind w:firstLine="654" w:firstLineChars="200"/>
        <w:rPr>
          <w:rFonts w:hint="eastAsia"/>
          <w:szCs w:val="32"/>
        </w:rPr>
      </w:pPr>
      <w:r>
        <w:rPr>
          <w:rFonts w:hint="eastAsia"/>
          <w:szCs w:val="32"/>
        </w:rPr>
        <w:t>9.2.6力量调度</w:t>
      </w:r>
    </w:p>
    <w:p w14:paraId="4CE3D819">
      <w:pPr>
        <w:spacing w:line="578" w:lineRule="exact"/>
        <w:ind w:firstLine="654" w:firstLineChars="200"/>
        <w:rPr>
          <w:rFonts w:hint="eastAsia"/>
          <w:szCs w:val="32"/>
        </w:rPr>
      </w:pPr>
      <w:r>
        <w:rPr>
          <w:rFonts w:hint="eastAsia"/>
          <w:szCs w:val="32"/>
        </w:rPr>
        <w:t>（1）下达指令。各牵头部门协调联系救援力量，区森防指办公室统一下达书面调度指令（《请求调用应急救援力量的函》，《应急救援力量调度指令》），火情紧急时可先通过电话指挥调度，随后补发书面指令。各有关部门要及时将火情信息通报主要救援力量。需要解放军和武警部队支援扑救的，由区森防指商解放军或武警部队，按有关规定组织实施。周边县、区应急救援专业力量由区应急管理局提请市应急管理局协调增援。</w:t>
      </w:r>
    </w:p>
    <w:p w14:paraId="7DC7C8F2">
      <w:pPr>
        <w:spacing w:line="578" w:lineRule="exact"/>
        <w:ind w:firstLine="654" w:firstLineChars="200"/>
        <w:rPr>
          <w:rFonts w:hint="eastAsia"/>
          <w:szCs w:val="32"/>
        </w:rPr>
      </w:pPr>
      <w:r>
        <w:rPr>
          <w:rFonts w:hint="eastAsia"/>
          <w:szCs w:val="32"/>
        </w:rPr>
        <w:t>（2）快速出动。救援力量接到区森防指办公室调度指令后，要立即启动应急响应，紧急集结动员，快速做好准备，并将集结情况（包括指挥员、人员、装备、行程路线等信息）报告区森防指办公室，征得区森防指办公室同意后立即赶赴救援现场或指定地点。</w:t>
      </w:r>
    </w:p>
    <w:p w14:paraId="31506D75">
      <w:pPr>
        <w:spacing w:line="578" w:lineRule="exact"/>
        <w:ind w:firstLine="654" w:firstLineChars="200"/>
        <w:rPr>
          <w:rFonts w:hint="eastAsia"/>
          <w:szCs w:val="32"/>
        </w:rPr>
      </w:pPr>
      <w:r>
        <w:rPr>
          <w:rFonts w:hint="eastAsia"/>
          <w:szCs w:val="32"/>
        </w:rPr>
        <w:t>（3）预置备勤。区森防指根据森林火灾发展态势，及时调整救援力量部署，下达预备指令，预置备用力量，做好增援准备。</w:t>
      </w:r>
    </w:p>
    <w:p w14:paraId="495F3AA0">
      <w:pPr>
        <w:spacing w:line="578" w:lineRule="exact"/>
        <w:ind w:firstLine="654" w:firstLineChars="200"/>
        <w:rPr>
          <w:rFonts w:hint="eastAsia" w:eastAsia="楷体_GB2312"/>
          <w:b/>
          <w:szCs w:val="32"/>
        </w:rPr>
      </w:pPr>
      <w:r>
        <w:rPr>
          <w:rFonts w:hint="eastAsia" w:eastAsia="楷体_GB2312"/>
          <w:b/>
          <w:szCs w:val="32"/>
        </w:rPr>
        <w:t>9.3物资资金保障</w:t>
      </w:r>
    </w:p>
    <w:p w14:paraId="16E16D88">
      <w:pPr>
        <w:spacing w:line="578" w:lineRule="exact"/>
        <w:ind w:firstLine="654" w:firstLineChars="200"/>
        <w:rPr>
          <w:rFonts w:hint="eastAsia"/>
          <w:szCs w:val="32"/>
        </w:rPr>
      </w:pPr>
      <w:r>
        <w:rPr>
          <w:rFonts w:hint="eastAsia"/>
          <w:szCs w:val="32"/>
        </w:rPr>
        <w:t>9.3.1救援资金保障</w:t>
      </w:r>
    </w:p>
    <w:p w14:paraId="0131E278">
      <w:pPr>
        <w:spacing w:line="578" w:lineRule="exact"/>
        <w:ind w:firstLine="654" w:firstLineChars="200"/>
        <w:rPr>
          <w:rFonts w:hint="eastAsia"/>
          <w:szCs w:val="32"/>
        </w:rPr>
      </w:pPr>
      <w:r>
        <w:rPr>
          <w:rFonts w:hint="eastAsia"/>
          <w:szCs w:val="32"/>
        </w:rPr>
        <w:t>区政府将森林防灭火基础设施建设纳入本级国家经济和社会发展规划，保障森林防灭火所需支出；森林火灾应急准备和救援工作所需支出；森林火灾应急准备和救援工作所需资金，列入政府年度财政预算，作为公共财政应急准备资金；处置重、特大森林火灾所需经费，按照现行事权、财权划分原则，分级负担、对受重大、特别重大森林火灾损失较大的乡、村，根据火灾发生地实际情况和乡政府的请求，区财政适当给予支持。</w:t>
      </w:r>
    </w:p>
    <w:p w14:paraId="19A15DE8">
      <w:pPr>
        <w:spacing w:line="578" w:lineRule="exact"/>
        <w:ind w:firstLine="654" w:firstLineChars="200"/>
        <w:rPr>
          <w:rFonts w:hint="eastAsia"/>
          <w:szCs w:val="32"/>
        </w:rPr>
      </w:pPr>
      <w:r>
        <w:rPr>
          <w:rFonts w:hint="eastAsia"/>
          <w:szCs w:val="32"/>
        </w:rPr>
        <w:t>9.3.2救援装备保障</w:t>
      </w:r>
    </w:p>
    <w:p w14:paraId="5631CDCF">
      <w:pPr>
        <w:spacing w:line="578" w:lineRule="exact"/>
        <w:ind w:firstLine="654" w:firstLineChars="200"/>
        <w:rPr>
          <w:rFonts w:hint="eastAsia"/>
          <w:szCs w:val="32"/>
        </w:rPr>
      </w:pPr>
      <w:r>
        <w:rPr>
          <w:rFonts w:hint="eastAsia"/>
          <w:szCs w:val="32"/>
        </w:rPr>
        <w:t>区森防指办公室按照本预案要求，以救援较大、重大、特别重大森林火灾为目标，加强区级森林防灭火物资储备库建设，储备扑火机具、防护装备和通信器材等救援装备。乡镇森林防灭火指挥部根据本地森林防灭火工作需要，建立本级森林防灭火物资储备库，储备所需的扑火机具等救援装备。</w:t>
      </w:r>
    </w:p>
    <w:p w14:paraId="738324AF">
      <w:pPr>
        <w:spacing w:line="578" w:lineRule="exact"/>
        <w:ind w:firstLine="654" w:firstLineChars="200"/>
        <w:rPr>
          <w:rFonts w:hint="eastAsia"/>
          <w:szCs w:val="32"/>
        </w:rPr>
      </w:pPr>
      <w:r>
        <w:rPr>
          <w:rFonts w:hint="eastAsia"/>
          <w:szCs w:val="32"/>
        </w:rPr>
        <w:t>9.3.3救灾物资保障</w:t>
      </w:r>
    </w:p>
    <w:p w14:paraId="47E46A46">
      <w:pPr>
        <w:spacing w:line="578" w:lineRule="exact"/>
        <w:ind w:firstLine="670" w:firstLineChars="200"/>
        <w:rPr>
          <w:rFonts w:hint="eastAsia"/>
          <w:spacing w:val="4"/>
          <w:szCs w:val="32"/>
        </w:rPr>
      </w:pPr>
      <w:r>
        <w:rPr>
          <w:rFonts w:hint="eastAsia"/>
          <w:spacing w:val="4"/>
          <w:szCs w:val="32"/>
        </w:rPr>
        <w:t>森林火灾发生后，受灾地要先使用本级救灾储备物资，在本级储备物资不能满足救灾需要时，可申请使用市、省或中央救灾储备物资。申请调拨救灾储备物资应逐级上报，发生重大、特别重大森林火灾时可越级上报。应急食品、药品及其他后勤物资、生活物品等，由火灾发生地政府统一组织协调、提供保障。</w:t>
      </w:r>
    </w:p>
    <w:p w14:paraId="1D14B6BB">
      <w:pPr>
        <w:spacing w:line="578" w:lineRule="exact"/>
        <w:ind w:firstLine="654" w:firstLineChars="200"/>
        <w:rPr>
          <w:rFonts w:hint="eastAsia" w:eastAsia="楷体_GB2312"/>
          <w:b/>
          <w:szCs w:val="32"/>
        </w:rPr>
      </w:pPr>
      <w:r>
        <w:rPr>
          <w:rFonts w:hint="eastAsia" w:eastAsia="楷体_GB2312"/>
          <w:b/>
          <w:szCs w:val="32"/>
        </w:rPr>
        <w:t>9.4政策保障</w:t>
      </w:r>
    </w:p>
    <w:p w14:paraId="05772566">
      <w:pPr>
        <w:spacing w:line="578" w:lineRule="exact"/>
        <w:ind w:firstLine="654" w:firstLineChars="200"/>
        <w:rPr>
          <w:rFonts w:hint="eastAsia"/>
          <w:szCs w:val="32"/>
        </w:rPr>
      </w:pPr>
      <w:r>
        <w:rPr>
          <w:rFonts w:hint="eastAsia"/>
          <w:szCs w:val="32"/>
        </w:rPr>
        <w:t>针对森林防灭火高危行业特点，落实完善相关政策，合理保障防灭火从业人员待遇，落实防灭火人员人身保险政策，按规定开展表彰奖励。</w:t>
      </w:r>
    </w:p>
    <w:p w14:paraId="6200BDB7">
      <w:pPr>
        <w:spacing w:line="578" w:lineRule="exact"/>
        <w:ind w:firstLine="654" w:firstLineChars="200"/>
        <w:rPr>
          <w:rFonts w:hint="eastAsia" w:eastAsia="楷体_GB2312"/>
          <w:b/>
          <w:szCs w:val="32"/>
        </w:rPr>
      </w:pPr>
      <w:r>
        <w:rPr>
          <w:rFonts w:hint="eastAsia" w:eastAsia="楷体_GB2312"/>
          <w:b/>
          <w:szCs w:val="32"/>
        </w:rPr>
        <w:t>9.5气象服务保障</w:t>
      </w:r>
    </w:p>
    <w:p w14:paraId="3DDBB818">
      <w:pPr>
        <w:spacing w:line="578" w:lineRule="exact"/>
        <w:ind w:firstLine="654" w:firstLineChars="200"/>
        <w:rPr>
          <w:rFonts w:hint="eastAsia"/>
          <w:szCs w:val="32"/>
        </w:rPr>
      </w:pPr>
      <w:r>
        <w:rPr>
          <w:rFonts w:hint="eastAsia"/>
          <w:szCs w:val="32"/>
        </w:rPr>
        <w:t>区森防指办公室及时向市气象局通报火场位置、火场范围和火场蔓延趋势等信息。请市气象局协助，循环制作火场区域气象专报。</w:t>
      </w:r>
    </w:p>
    <w:p w14:paraId="0BA1DBF4">
      <w:pPr>
        <w:spacing w:line="578" w:lineRule="exact"/>
        <w:ind w:firstLine="654" w:firstLineChars="200"/>
        <w:rPr>
          <w:rFonts w:hint="eastAsia" w:eastAsia="楷体_GB2312"/>
          <w:b/>
          <w:szCs w:val="32"/>
        </w:rPr>
      </w:pPr>
      <w:r>
        <w:rPr>
          <w:rFonts w:hint="eastAsia" w:eastAsia="楷体_GB2312"/>
          <w:b/>
          <w:szCs w:val="32"/>
        </w:rPr>
        <w:t>9.6通信信息保障</w:t>
      </w:r>
    </w:p>
    <w:p w14:paraId="5A55D259">
      <w:pPr>
        <w:spacing w:line="578" w:lineRule="exact"/>
        <w:ind w:firstLine="654" w:firstLineChars="200"/>
        <w:rPr>
          <w:rFonts w:hint="eastAsia"/>
          <w:szCs w:val="32"/>
        </w:rPr>
      </w:pPr>
      <w:r>
        <w:rPr>
          <w:rFonts w:hint="eastAsia"/>
          <w:szCs w:val="32"/>
        </w:rPr>
        <w:t>扑火指挥需要公共移动通信网络保障时，由移动、联通公司负责组织设立临时基站，保证公共移动通信网络覆盖扑火指挥区域，或在充分利用当地森林防灭火通信网络的基础上，当地通信部门建立火场应急通信系统，采用卫星通信和短波、超短波通信，确保信息通畅。必要时调派通信指挥车到现场提供应急通信辅助保障。在紧急情况下，广电、通信部门要利用广播、电视、手机短信等手段发布群众撤离信息，配合应急救援行动。自然资源部门负责提供火场区域及周围地形、地貌、社区分布、道路、资源等地理信息，为救援决策提供支持。</w:t>
      </w:r>
    </w:p>
    <w:p w14:paraId="0810F405">
      <w:pPr>
        <w:spacing w:line="578" w:lineRule="exact"/>
        <w:ind w:firstLine="654" w:firstLineChars="200"/>
        <w:rPr>
          <w:rFonts w:hint="eastAsia" w:eastAsia="楷体_GB2312"/>
          <w:b/>
          <w:szCs w:val="32"/>
        </w:rPr>
      </w:pPr>
      <w:r>
        <w:rPr>
          <w:rFonts w:hint="eastAsia" w:eastAsia="楷体_GB2312"/>
          <w:b/>
          <w:szCs w:val="32"/>
        </w:rPr>
        <w:t>9.7交通运输保障</w:t>
      </w:r>
    </w:p>
    <w:p w14:paraId="3BA25936">
      <w:pPr>
        <w:spacing w:line="578" w:lineRule="exact"/>
        <w:ind w:firstLine="654" w:firstLineChars="200"/>
        <w:rPr>
          <w:rFonts w:hint="eastAsia"/>
          <w:szCs w:val="32"/>
        </w:rPr>
      </w:pPr>
      <w:r>
        <w:rPr>
          <w:rFonts w:hint="eastAsia"/>
          <w:szCs w:val="32"/>
        </w:rPr>
        <w:t>增援扑火力量及携行装备的运输以摩托化输送方式为主。在特殊情况下，由区森防指商请铁路或者民航部门下达输送任务。交通运输部门负责优先保证抢险人员、转移群众、扑火救援物资运输。</w:t>
      </w:r>
    </w:p>
    <w:p w14:paraId="4EA5C646">
      <w:pPr>
        <w:spacing w:line="578" w:lineRule="exact"/>
        <w:ind w:firstLine="654" w:firstLineChars="200"/>
        <w:rPr>
          <w:rFonts w:hint="eastAsia" w:eastAsia="楷体_GB2312"/>
          <w:b/>
          <w:szCs w:val="32"/>
        </w:rPr>
      </w:pPr>
      <w:r>
        <w:rPr>
          <w:rFonts w:hint="eastAsia" w:eastAsia="楷体_GB2312"/>
          <w:b/>
          <w:szCs w:val="32"/>
        </w:rPr>
        <w:t>9.8医疗卫生保障</w:t>
      </w:r>
    </w:p>
    <w:p w14:paraId="796AA520">
      <w:pPr>
        <w:spacing w:line="578" w:lineRule="exact"/>
        <w:ind w:firstLine="654" w:firstLineChars="200"/>
        <w:rPr>
          <w:rFonts w:hint="eastAsia"/>
          <w:szCs w:val="32"/>
        </w:rPr>
      </w:pPr>
      <w:r>
        <w:rPr>
          <w:rFonts w:hint="eastAsia"/>
          <w:szCs w:val="32"/>
        </w:rPr>
        <w:t>卫生健康部门负责对灾区疾病防治工作开展业务技术指导；组织医疗卫生队赴火场实施现场医疗救护，负责灾区卫生防疫工作；必要时，组织、协调现场急救和转诊救治。</w:t>
      </w:r>
    </w:p>
    <w:p w14:paraId="47E9A6E2">
      <w:pPr>
        <w:spacing w:line="578" w:lineRule="exact"/>
        <w:ind w:firstLine="654" w:firstLineChars="200"/>
        <w:rPr>
          <w:rFonts w:hint="eastAsia" w:eastAsia="楷体_GB2312"/>
          <w:b/>
          <w:szCs w:val="32"/>
        </w:rPr>
      </w:pPr>
      <w:r>
        <w:rPr>
          <w:rFonts w:hint="eastAsia" w:eastAsia="楷体_GB2312"/>
          <w:b/>
          <w:szCs w:val="32"/>
        </w:rPr>
        <w:t>9.9治安防护保障</w:t>
      </w:r>
    </w:p>
    <w:p w14:paraId="35F071BC">
      <w:pPr>
        <w:spacing w:line="578" w:lineRule="exact"/>
        <w:ind w:firstLine="654" w:firstLineChars="200"/>
        <w:rPr>
          <w:rFonts w:hint="eastAsia"/>
          <w:szCs w:val="32"/>
        </w:rPr>
      </w:pPr>
      <w:r>
        <w:rPr>
          <w:rFonts w:hint="eastAsia"/>
          <w:szCs w:val="32"/>
        </w:rPr>
        <w:t>公安部门负责做好火场警戒、交通疏导、治安维护工作，依法严厉打击林区纵火、破坏森林火灾救援行动和工程设施安全行为，保障火灾救援工作顺利开展。</w:t>
      </w:r>
    </w:p>
    <w:p w14:paraId="57DB770E">
      <w:pPr>
        <w:spacing w:line="578" w:lineRule="exact"/>
        <w:ind w:firstLine="654" w:firstLineChars="200"/>
        <w:rPr>
          <w:rFonts w:hint="eastAsia" w:eastAsia="楷体_GB2312"/>
          <w:b/>
          <w:szCs w:val="32"/>
        </w:rPr>
      </w:pPr>
      <w:r>
        <w:rPr>
          <w:rFonts w:hint="eastAsia" w:eastAsia="楷体_GB2312"/>
          <w:b/>
          <w:szCs w:val="32"/>
        </w:rPr>
        <w:t>9.10航空消防保障</w:t>
      </w:r>
    </w:p>
    <w:p w14:paraId="76F118B4">
      <w:pPr>
        <w:spacing w:line="578" w:lineRule="exact"/>
        <w:ind w:firstLine="654" w:firstLineChars="200"/>
        <w:rPr>
          <w:rFonts w:hint="eastAsia"/>
          <w:szCs w:val="32"/>
        </w:rPr>
      </w:pPr>
      <w:r>
        <w:rPr>
          <w:rFonts w:hint="eastAsia"/>
          <w:szCs w:val="32"/>
        </w:rPr>
        <w:t>发生重大、特别重大森林火灾或者经研判火灾较为严重，需要航空消防飞机参与救援的，由区应急管理局向市应急管理局提出申请。</w:t>
      </w:r>
    </w:p>
    <w:p w14:paraId="4AEE15E0">
      <w:pPr>
        <w:spacing w:line="578" w:lineRule="exact"/>
        <w:ind w:firstLine="654" w:firstLineChars="200"/>
        <w:jc w:val="left"/>
        <w:rPr>
          <w:rFonts w:hint="eastAsia" w:eastAsia="黑体"/>
          <w:szCs w:val="32"/>
        </w:rPr>
      </w:pPr>
      <w:r>
        <w:rPr>
          <w:rFonts w:hint="eastAsia" w:eastAsia="黑体"/>
          <w:szCs w:val="32"/>
        </w:rPr>
        <w:t>10预案管理</w:t>
      </w:r>
    </w:p>
    <w:p w14:paraId="6B48041A">
      <w:pPr>
        <w:spacing w:line="578" w:lineRule="exact"/>
        <w:ind w:firstLine="654" w:firstLineChars="200"/>
        <w:rPr>
          <w:rFonts w:hint="eastAsia" w:eastAsia="楷体_GB2312"/>
          <w:b/>
          <w:szCs w:val="32"/>
        </w:rPr>
      </w:pPr>
      <w:r>
        <w:rPr>
          <w:rFonts w:hint="eastAsia" w:eastAsia="楷体_GB2312"/>
          <w:b/>
          <w:szCs w:val="32"/>
        </w:rPr>
        <w:t>10.1预案编制、修订</w:t>
      </w:r>
    </w:p>
    <w:p w14:paraId="19F09261">
      <w:pPr>
        <w:spacing w:line="578" w:lineRule="exact"/>
        <w:ind w:firstLine="654" w:firstLineChars="200"/>
        <w:rPr>
          <w:rFonts w:hint="eastAsia"/>
          <w:szCs w:val="32"/>
        </w:rPr>
      </w:pPr>
      <w:r>
        <w:rPr>
          <w:rFonts w:hint="eastAsia"/>
          <w:szCs w:val="32"/>
        </w:rPr>
        <w:t>本预案由区森防指办公室负责管理，要组织预案评估，并适时修改完善。有下列情形之一的，要及时修订应急预案：</w:t>
      </w:r>
    </w:p>
    <w:p w14:paraId="2011CA4B">
      <w:pPr>
        <w:spacing w:line="578" w:lineRule="exact"/>
        <w:ind w:firstLine="654" w:firstLineChars="200"/>
        <w:rPr>
          <w:rFonts w:hint="eastAsia"/>
          <w:szCs w:val="32"/>
        </w:rPr>
      </w:pPr>
      <w:r>
        <w:rPr>
          <w:rFonts w:hint="eastAsia"/>
          <w:szCs w:val="32"/>
        </w:rPr>
        <w:t>（1）有关法律、法规、规章、标准或者上位预案中的有关规定发生变化的。</w:t>
      </w:r>
    </w:p>
    <w:p w14:paraId="6B42153B">
      <w:pPr>
        <w:spacing w:line="578" w:lineRule="exact"/>
        <w:ind w:firstLine="654" w:firstLineChars="200"/>
        <w:rPr>
          <w:rFonts w:hint="eastAsia"/>
          <w:szCs w:val="32"/>
        </w:rPr>
      </w:pPr>
      <w:r>
        <w:rPr>
          <w:rFonts w:hint="eastAsia"/>
          <w:szCs w:val="32"/>
        </w:rPr>
        <w:t>（2）森林防灭火指挥部及其职责发生重大调整的。</w:t>
      </w:r>
    </w:p>
    <w:p w14:paraId="175444D6">
      <w:pPr>
        <w:spacing w:line="578" w:lineRule="exact"/>
        <w:ind w:firstLine="654" w:firstLineChars="200"/>
        <w:rPr>
          <w:rFonts w:hint="eastAsia"/>
          <w:szCs w:val="32"/>
        </w:rPr>
      </w:pPr>
      <w:r>
        <w:rPr>
          <w:rFonts w:hint="eastAsia"/>
          <w:szCs w:val="32"/>
        </w:rPr>
        <w:t>（3）面临的风险、应急资源发生重大变化的。</w:t>
      </w:r>
    </w:p>
    <w:p w14:paraId="7F9391C1">
      <w:pPr>
        <w:spacing w:line="578" w:lineRule="exact"/>
        <w:ind w:firstLine="654" w:firstLineChars="200"/>
        <w:rPr>
          <w:rFonts w:hint="eastAsia"/>
          <w:szCs w:val="32"/>
        </w:rPr>
      </w:pPr>
      <w:r>
        <w:rPr>
          <w:rFonts w:hint="eastAsia"/>
          <w:szCs w:val="32"/>
        </w:rPr>
        <w:t>（4）在森林火灾实际应对和应急演练中发现问题需要对应急预案作出重大调整的。</w:t>
      </w:r>
    </w:p>
    <w:p w14:paraId="02A5BD80">
      <w:pPr>
        <w:spacing w:line="578" w:lineRule="exact"/>
        <w:ind w:firstLine="654" w:firstLineChars="200"/>
        <w:rPr>
          <w:rFonts w:hint="eastAsia"/>
          <w:szCs w:val="32"/>
        </w:rPr>
      </w:pPr>
      <w:r>
        <w:rPr>
          <w:rFonts w:hint="eastAsia"/>
          <w:szCs w:val="32"/>
        </w:rPr>
        <w:t>（5）其他需要修订应急预案的情况。</w:t>
      </w:r>
    </w:p>
    <w:p w14:paraId="73D4A08E">
      <w:pPr>
        <w:spacing w:line="578" w:lineRule="exact"/>
        <w:ind w:firstLine="654" w:firstLineChars="200"/>
        <w:rPr>
          <w:rFonts w:hint="eastAsia" w:eastAsia="楷体_GB2312"/>
          <w:b/>
          <w:szCs w:val="32"/>
        </w:rPr>
      </w:pPr>
      <w:r>
        <w:rPr>
          <w:rFonts w:hint="eastAsia" w:eastAsia="楷体_GB2312"/>
          <w:b/>
          <w:szCs w:val="32"/>
        </w:rPr>
        <w:t>10.2预案培训</w:t>
      </w:r>
    </w:p>
    <w:p w14:paraId="6C0C2C87">
      <w:pPr>
        <w:spacing w:line="578" w:lineRule="exact"/>
        <w:ind w:firstLine="654" w:firstLineChars="200"/>
        <w:rPr>
          <w:rFonts w:hint="eastAsia"/>
          <w:szCs w:val="32"/>
        </w:rPr>
      </w:pPr>
      <w:r>
        <w:rPr>
          <w:rFonts w:hint="eastAsia"/>
          <w:szCs w:val="32"/>
        </w:rPr>
        <w:t>各级森林防灭火指挥部统一组织预案培训。培训工作要结合实际，采取多种组织形式，每年森林防火紧要期前至少培训一次。科学合理安排培训内容，增强针对性，提升各级、各部门风险防范意识和应急处置能力。</w:t>
      </w:r>
    </w:p>
    <w:p w14:paraId="722E6BAA">
      <w:pPr>
        <w:spacing w:line="578" w:lineRule="exact"/>
        <w:ind w:firstLine="654" w:firstLineChars="200"/>
        <w:rPr>
          <w:rFonts w:hint="eastAsia" w:eastAsia="楷体_GB2312"/>
          <w:b/>
          <w:szCs w:val="32"/>
        </w:rPr>
      </w:pPr>
      <w:r>
        <w:rPr>
          <w:rFonts w:hint="eastAsia" w:eastAsia="楷体_GB2312"/>
          <w:b/>
          <w:szCs w:val="32"/>
        </w:rPr>
        <w:t>10.3预案演练</w:t>
      </w:r>
    </w:p>
    <w:p w14:paraId="18E6F6C2">
      <w:pPr>
        <w:spacing w:line="578" w:lineRule="exact"/>
        <w:ind w:firstLine="654" w:firstLineChars="200"/>
        <w:rPr>
          <w:rFonts w:hint="eastAsia"/>
          <w:szCs w:val="32"/>
        </w:rPr>
      </w:pPr>
      <w:r>
        <w:rPr>
          <w:rFonts w:hint="eastAsia"/>
          <w:szCs w:val="32"/>
        </w:rPr>
        <w:t>（1）各级森林防灭火指挥部要建立应急演练制度，采取实战演练、桌面推演等方式组织开展应急演练，不断提高应急准备和应急响应能力。</w:t>
      </w:r>
    </w:p>
    <w:p w14:paraId="6C23427B">
      <w:pPr>
        <w:spacing w:line="578" w:lineRule="exact"/>
        <w:ind w:firstLine="654" w:firstLineChars="200"/>
        <w:rPr>
          <w:rFonts w:hint="eastAsia"/>
          <w:szCs w:val="32"/>
        </w:rPr>
      </w:pPr>
      <w:r>
        <w:rPr>
          <w:rFonts w:hint="eastAsia"/>
          <w:szCs w:val="32"/>
        </w:rPr>
        <w:t>（2）各级专业和综合性救援队伍要根据本地森林火灾风险情况，有针对性地组织开展应急演练。</w:t>
      </w:r>
    </w:p>
    <w:p w14:paraId="4A009B7F">
      <w:pPr>
        <w:spacing w:line="578" w:lineRule="exact"/>
        <w:ind w:firstLine="654" w:firstLineChars="200"/>
        <w:rPr>
          <w:rFonts w:hint="eastAsia"/>
          <w:szCs w:val="32"/>
        </w:rPr>
      </w:pPr>
      <w:r>
        <w:rPr>
          <w:rFonts w:hint="eastAsia"/>
          <w:szCs w:val="32"/>
        </w:rPr>
        <w:t>（3）乡镇（街道）、林场要结合实际组织开展应急演练。</w:t>
      </w:r>
    </w:p>
    <w:p w14:paraId="01681FD1">
      <w:pPr>
        <w:spacing w:line="578" w:lineRule="exact"/>
        <w:ind w:firstLine="654" w:firstLineChars="200"/>
        <w:rPr>
          <w:rFonts w:hint="eastAsia" w:eastAsia="楷体_GB2312"/>
          <w:b/>
          <w:szCs w:val="32"/>
        </w:rPr>
      </w:pPr>
      <w:r>
        <w:rPr>
          <w:rFonts w:hint="eastAsia" w:eastAsia="楷体_GB2312"/>
          <w:b/>
          <w:szCs w:val="32"/>
        </w:rPr>
        <w:t>10.4预案实施</w:t>
      </w:r>
    </w:p>
    <w:p w14:paraId="3FD35FB0">
      <w:pPr>
        <w:spacing w:line="578" w:lineRule="exact"/>
        <w:ind w:firstLine="654" w:firstLineChars="200"/>
        <w:rPr>
          <w:rFonts w:hint="eastAsia"/>
          <w:szCs w:val="32"/>
        </w:rPr>
      </w:pPr>
      <w:r>
        <w:rPr>
          <w:rFonts w:hint="eastAsia"/>
          <w:szCs w:val="32"/>
        </w:rPr>
        <w:t>本预案自印发之日起实施。</w:t>
      </w:r>
    </w:p>
    <w:p w14:paraId="5B760A86">
      <w:pPr>
        <w:rPr>
          <w:rFonts w:hint="eastAsia" w:eastAsia="黑体"/>
        </w:rPr>
      </w:pPr>
    </w:p>
    <w:p w14:paraId="7AC6E5F8">
      <w:pPr>
        <w:rPr>
          <w:rFonts w:hint="eastAsia" w:eastAsia="黑体"/>
        </w:rPr>
      </w:pPr>
      <w:r>
        <w:rPr>
          <w:rFonts w:hint="eastAsia" w:eastAsia="黑体"/>
        </w:rPr>
        <w:t>附件1</w:t>
      </w:r>
    </w:p>
    <w:p w14:paraId="650F0319">
      <w:pPr>
        <w:spacing w:line="680" w:lineRule="exact"/>
        <w:jc w:val="center"/>
        <w:rPr>
          <w:rFonts w:hint="eastAsia" w:eastAsia="方正小标宋简体"/>
          <w:sz w:val="44"/>
          <w:szCs w:val="44"/>
        </w:rPr>
      </w:pPr>
      <w:r>
        <w:rPr>
          <w:rFonts w:hint="eastAsia" w:eastAsia="方正小标宋简体"/>
          <w:sz w:val="44"/>
          <w:szCs w:val="44"/>
        </w:rPr>
        <w:t>森林火灾应急处置工作流程图</w:t>
      </w:r>
    </w:p>
    <w:p w14:paraId="5A3235B3">
      <w:pPr>
        <w:rPr>
          <w:rFonts w:hint="eastAsia"/>
        </w:rPr>
      </w:pPr>
      <w:r>
        <w:rPr>
          <w:rFonts w:hint="eastAsia"/>
        </w:rPr>
        <w:drawing>
          <wp:inline distT="0" distB="0" distL="114300" distR="114300">
            <wp:extent cx="5612765" cy="7035800"/>
            <wp:effectExtent l="0" t="0" r="6985" b="12700"/>
            <wp:docPr id="1" name="图片 1" descr="宛城区森林防灭火指挥部应急预案(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宛城区森林防灭火指挥部应急预案(2)(1)-34"/>
                    <pic:cNvPicPr>
                      <a:picLocks noChangeAspect="1"/>
                    </pic:cNvPicPr>
                  </pic:nvPicPr>
                  <pic:blipFill>
                    <a:blip r:embed="rId6"/>
                    <a:srcRect l="2145" t="12898" b="4697"/>
                    <a:stretch>
                      <a:fillRect/>
                    </a:stretch>
                  </pic:blipFill>
                  <pic:spPr>
                    <a:xfrm>
                      <a:off x="0" y="0"/>
                      <a:ext cx="5612765" cy="7035800"/>
                    </a:xfrm>
                    <a:prstGeom prst="rect">
                      <a:avLst/>
                    </a:prstGeom>
                    <a:noFill/>
                    <a:ln>
                      <a:noFill/>
                    </a:ln>
                  </pic:spPr>
                </pic:pic>
              </a:graphicData>
            </a:graphic>
          </wp:inline>
        </w:drawing>
      </w:r>
    </w:p>
    <w:p w14:paraId="313D3076">
      <w:pPr>
        <w:rPr>
          <w:rFonts w:hint="eastAsia" w:eastAsia="黑体"/>
        </w:rPr>
      </w:pPr>
      <w:r>
        <w:rPr>
          <w:rFonts w:hint="eastAsia" w:eastAsia="黑体"/>
        </w:rPr>
        <w:t>附件2</w:t>
      </w:r>
    </w:p>
    <w:p w14:paraId="07718145">
      <w:pPr>
        <w:spacing w:line="680" w:lineRule="exact"/>
        <w:jc w:val="center"/>
        <w:rPr>
          <w:rFonts w:hint="eastAsia" w:eastAsia="方正小标宋简体"/>
          <w:sz w:val="44"/>
          <w:szCs w:val="44"/>
        </w:rPr>
      </w:pPr>
      <w:r>
        <w:rPr>
          <w:rFonts w:hint="eastAsia" w:eastAsia="方正小标宋简体"/>
          <w:sz w:val="44"/>
          <w:szCs w:val="44"/>
        </w:rPr>
        <w:t>请求应急救援力量增援函</w:t>
      </w:r>
    </w:p>
    <w:p w14:paraId="6E92092C">
      <w:pPr>
        <w:rPr>
          <w:rFonts w:hint="eastAsia"/>
        </w:rPr>
      </w:pPr>
    </w:p>
    <w:p w14:paraId="3B27B406">
      <w:pPr>
        <w:rPr>
          <w:rFonts w:hint="eastAsia"/>
        </w:rPr>
      </w:pPr>
      <w:r>
        <w:rPr>
          <w:rFonts w:hint="eastAsia"/>
          <w:u w:val="single"/>
        </w:rPr>
        <w:t>（政府/森林防灭火指挥部/驻军单位）</w:t>
      </w:r>
      <w:r>
        <w:rPr>
          <w:rFonts w:hint="eastAsia"/>
        </w:rPr>
        <w:t>：</w:t>
      </w:r>
    </w:p>
    <w:p w14:paraId="4D0EE8A6">
      <w:pPr>
        <w:ind w:firstLine="654" w:firstLineChars="200"/>
        <w:rPr>
          <w:rFonts w:hint="eastAsia"/>
        </w:rPr>
      </w:pP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日时在</w:t>
      </w:r>
      <w:r>
        <w:rPr>
          <w:rFonts w:hint="eastAsia"/>
          <w:u w:val="single"/>
        </w:rPr>
        <w:t>　　　</w:t>
      </w:r>
      <w:r>
        <w:rPr>
          <w:rFonts w:hint="eastAsia"/>
        </w:rPr>
        <w:t>区</w:t>
      </w:r>
      <w:r>
        <w:rPr>
          <w:rFonts w:hint="eastAsia"/>
          <w:u w:val="single"/>
        </w:rPr>
        <w:t>　　　</w:t>
      </w:r>
      <w:r>
        <w:rPr>
          <w:rFonts w:hint="eastAsia"/>
        </w:rPr>
        <w:t>乡镇（街道）发生了</w:t>
      </w:r>
      <w:r>
        <w:rPr>
          <w:rFonts w:hint="eastAsia"/>
          <w:u w:val="single"/>
        </w:rPr>
        <w:t>（灾害名称）　　</w:t>
      </w:r>
      <w:r>
        <w:rPr>
          <w:rFonts w:hint="eastAsia"/>
        </w:rPr>
        <w:t>。因现场救援处置难度较大，现有应急救援力量短缺，急需（</w:t>
      </w:r>
      <w:r>
        <w:rPr>
          <w:rFonts w:hint="eastAsia"/>
          <w:u w:val="single"/>
        </w:rPr>
        <w:t>专业、人员、装备）</w:t>
      </w:r>
      <w:r>
        <w:rPr>
          <w:rFonts w:hint="eastAsia"/>
        </w:rPr>
        <w:t>等救援力量支援，现请求贵单位协调所属应急救援力量前往增援。</w:t>
      </w:r>
    </w:p>
    <w:p w14:paraId="6BA5A4F5">
      <w:pPr>
        <w:ind w:firstLine="654" w:firstLineChars="200"/>
        <w:rPr>
          <w:rFonts w:hint="eastAsia"/>
        </w:rPr>
      </w:pPr>
      <w:r>
        <w:rPr>
          <w:rFonts w:hint="eastAsia"/>
        </w:rPr>
        <w:t>望回复为盼。</w:t>
      </w:r>
    </w:p>
    <w:p w14:paraId="593CC92A">
      <w:pPr>
        <w:ind w:firstLine="654" w:firstLineChars="200"/>
        <w:rPr>
          <w:rFonts w:hint="eastAsia"/>
        </w:rPr>
      </w:pPr>
      <w:r>
        <w:rPr>
          <w:rFonts w:hint="eastAsia"/>
        </w:rPr>
        <w:t>联系人：</w:t>
      </w:r>
      <w:r>
        <w:rPr>
          <w:rFonts w:hint="eastAsia"/>
          <w:u w:val="single"/>
        </w:rPr>
        <w:t>　　　　　　　　　　</w:t>
      </w:r>
    </w:p>
    <w:p w14:paraId="7DC7504D">
      <w:pPr>
        <w:ind w:firstLine="654" w:firstLineChars="200"/>
        <w:rPr>
          <w:rFonts w:hint="eastAsia"/>
        </w:rPr>
      </w:pPr>
      <w:r>
        <w:rPr>
          <w:rFonts w:hint="eastAsia"/>
        </w:rPr>
        <w:t>联系电话：</w:t>
      </w:r>
      <w:r>
        <w:rPr>
          <w:rFonts w:hint="eastAsia"/>
          <w:u w:val="single"/>
        </w:rPr>
        <w:t>　　　　　　　　　　</w:t>
      </w:r>
    </w:p>
    <w:p w14:paraId="10A6BB6A">
      <w:pPr>
        <w:rPr>
          <w:rFonts w:hint="eastAsia"/>
        </w:rPr>
      </w:pPr>
    </w:p>
    <w:p w14:paraId="102331E8">
      <w:pPr>
        <w:rPr>
          <w:rFonts w:hint="eastAsia"/>
        </w:rPr>
      </w:pPr>
    </w:p>
    <w:p w14:paraId="7AEBFFE2">
      <w:pPr>
        <w:rPr>
          <w:rFonts w:hint="eastAsia"/>
        </w:rPr>
      </w:pPr>
    </w:p>
    <w:p w14:paraId="37ADB2F6">
      <w:pPr>
        <w:rPr>
          <w:rFonts w:hint="eastAsia"/>
        </w:rPr>
      </w:pPr>
    </w:p>
    <w:p w14:paraId="752CF46A">
      <w:pPr>
        <w:rPr>
          <w:rFonts w:hint="eastAsia"/>
        </w:rPr>
      </w:pPr>
    </w:p>
    <w:p w14:paraId="6ED2070A">
      <w:pPr>
        <w:wordWrap w:val="0"/>
        <w:jc w:val="right"/>
        <w:rPr>
          <w:rFonts w:hint="eastAsia"/>
        </w:rPr>
      </w:pPr>
      <w:r>
        <w:rPr>
          <w:rFonts w:hint="eastAsia"/>
        </w:rPr>
        <w:t xml:space="preserve">（政府/森林防灭火指挥部）    </w:t>
      </w:r>
    </w:p>
    <w:p w14:paraId="787964FA">
      <w:pPr>
        <w:wordWrap w:val="0"/>
        <w:jc w:val="right"/>
        <w:rPr>
          <w:rFonts w:hint="eastAsia"/>
        </w:rPr>
      </w:pPr>
      <w:r>
        <w:rPr>
          <w:rFonts w:hint="eastAsia"/>
        </w:rPr>
        <w:t xml:space="preserve">年   月  日        </w:t>
      </w:r>
    </w:p>
    <w:p w14:paraId="21D3C84F">
      <w:pPr>
        <w:rPr>
          <w:rFonts w:hint="eastAsia"/>
        </w:rPr>
      </w:pPr>
    </w:p>
    <w:p w14:paraId="294E6DA0">
      <w:pPr>
        <w:rPr>
          <w:rFonts w:hint="eastAsia"/>
        </w:rPr>
      </w:pPr>
    </w:p>
    <w:p w14:paraId="54CF6EAB">
      <w:pPr>
        <w:rPr>
          <w:rFonts w:hint="eastAsia" w:eastAsia="黑体"/>
        </w:rPr>
      </w:pPr>
      <w:r>
        <w:rPr>
          <w:rFonts w:hint="eastAsia"/>
        </w:rPr>
        <w:br w:type="page"/>
      </w:r>
      <w:r>
        <w:rPr>
          <w:rFonts w:hint="eastAsia" w:eastAsia="黑体"/>
        </w:rPr>
        <w:t>附件3</w:t>
      </w:r>
    </w:p>
    <w:p w14:paraId="47FFF8E1">
      <w:pPr>
        <w:spacing w:line="680" w:lineRule="exact"/>
        <w:jc w:val="center"/>
        <w:rPr>
          <w:rFonts w:hint="eastAsia" w:eastAsia="方正小标宋简体"/>
          <w:sz w:val="44"/>
          <w:szCs w:val="44"/>
        </w:rPr>
      </w:pPr>
      <w:r>
        <w:rPr>
          <w:rFonts w:hint="eastAsia" w:eastAsia="方正小标宋简体"/>
          <w:sz w:val="44"/>
          <w:szCs w:val="44"/>
        </w:rPr>
        <w:t>应急救援力量调度指令</w:t>
      </w:r>
    </w:p>
    <w:p w14:paraId="328C227C">
      <w:pPr>
        <w:rPr>
          <w:rFonts w:hint="eastAsia"/>
        </w:rPr>
      </w:pPr>
    </w:p>
    <w:p w14:paraId="68DA2231">
      <w:pPr>
        <w:rPr>
          <w:rFonts w:hint="eastAsia"/>
        </w:rPr>
      </w:pPr>
      <w:r>
        <w:rPr>
          <w:rFonts w:hint="eastAsia"/>
          <w:u w:val="single"/>
        </w:rPr>
        <w:t>（应急救援力量名称）</w:t>
      </w:r>
      <w:r>
        <w:rPr>
          <w:rFonts w:hint="eastAsia"/>
        </w:rPr>
        <w:t>：</w:t>
      </w:r>
    </w:p>
    <w:p w14:paraId="0CA8A99D">
      <w:pPr>
        <w:ind w:firstLine="654" w:firstLineChars="200"/>
        <w:rPr>
          <w:rFonts w:hint="eastAsia"/>
        </w:rPr>
      </w:pP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日时在</w:t>
      </w:r>
      <w:r>
        <w:rPr>
          <w:rFonts w:hint="eastAsia"/>
          <w:u w:val="single"/>
        </w:rPr>
        <w:t>　　　</w:t>
      </w:r>
      <w:r>
        <w:rPr>
          <w:rFonts w:hint="eastAsia"/>
        </w:rPr>
        <w:t>区</w:t>
      </w:r>
      <w:r>
        <w:rPr>
          <w:rFonts w:hint="eastAsia"/>
          <w:u w:val="single"/>
        </w:rPr>
        <w:t>　　　</w:t>
      </w:r>
      <w:r>
        <w:rPr>
          <w:rFonts w:hint="eastAsia"/>
        </w:rPr>
        <w:t>乡镇（街道）发生了</w:t>
      </w:r>
      <w:r>
        <w:rPr>
          <w:rFonts w:hint="eastAsia"/>
          <w:u w:val="single"/>
        </w:rPr>
        <w:t>（灾害名称）　　　</w:t>
      </w:r>
      <w:r>
        <w:rPr>
          <w:rFonts w:hint="eastAsia"/>
        </w:rPr>
        <w:t>。根据应急救援需要，经区森林防灭火指挥部同意，现调用你单位参加应急救援。</w:t>
      </w:r>
    </w:p>
    <w:p w14:paraId="37B5DF40">
      <w:pPr>
        <w:ind w:firstLine="654" w:firstLineChars="200"/>
        <w:rPr>
          <w:rFonts w:hint="eastAsia"/>
        </w:rPr>
      </w:pPr>
      <w:r>
        <w:rPr>
          <w:rFonts w:hint="eastAsia"/>
        </w:rPr>
        <w:t>请迅速集结</w:t>
      </w:r>
      <w:r>
        <w:rPr>
          <w:rFonts w:hint="eastAsia"/>
          <w:u w:val="single"/>
        </w:rPr>
        <w:t>（所需人员、装备数量规模）</w:t>
      </w:r>
      <w:r>
        <w:rPr>
          <w:rFonts w:hint="eastAsia"/>
        </w:rPr>
        <w:t>，即刻前往</w:t>
      </w:r>
      <w:r>
        <w:rPr>
          <w:rFonts w:hint="eastAsia"/>
          <w:u w:val="single"/>
        </w:rPr>
        <w:t>（救援现场详细地址）</w:t>
      </w:r>
      <w:r>
        <w:rPr>
          <w:rFonts w:hint="eastAsia"/>
        </w:rPr>
        <w:t>，现场联系人：联系电话：。同时将带队指挥员、人员装备情况、行程等信息报告我办。</w:t>
      </w:r>
    </w:p>
    <w:p w14:paraId="307E1A8E">
      <w:pPr>
        <w:rPr>
          <w:rFonts w:hint="eastAsia"/>
        </w:rPr>
      </w:pPr>
    </w:p>
    <w:p w14:paraId="30C555E1">
      <w:pPr>
        <w:rPr>
          <w:rFonts w:hint="eastAsia"/>
        </w:rPr>
      </w:pPr>
    </w:p>
    <w:p w14:paraId="20661F8C">
      <w:pPr>
        <w:rPr>
          <w:rFonts w:hint="eastAsia"/>
        </w:rPr>
      </w:pPr>
    </w:p>
    <w:p w14:paraId="561B8420">
      <w:pPr>
        <w:wordWrap w:val="0"/>
        <w:jc w:val="right"/>
        <w:rPr>
          <w:rFonts w:hint="eastAsia"/>
        </w:rPr>
      </w:pPr>
      <w:r>
        <w:rPr>
          <w:rFonts w:hint="eastAsia"/>
        </w:rPr>
        <w:t xml:space="preserve">宛城区森林防灭火指挥部办公室    </w:t>
      </w:r>
    </w:p>
    <w:p w14:paraId="6206925E">
      <w:pPr>
        <w:wordWrap w:val="0"/>
        <w:jc w:val="right"/>
        <w:rPr>
          <w:rFonts w:hint="eastAsia"/>
        </w:rPr>
      </w:pPr>
      <w:r>
        <w:rPr>
          <w:rFonts w:hint="eastAsia"/>
        </w:rPr>
        <w:t xml:space="preserve">（盖章）              </w:t>
      </w:r>
    </w:p>
    <w:p w14:paraId="7189E41F">
      <w:pPr>
        <w:wordWrap w:val="0"/>
        <w:jc w:val="right"/>
        <w:rPr>
          <w:rFonts w:hint="eastAsia"/>
        </w:rPr>
      </w:pPr>
      <w:r>
        <w:rPr>
          <w:rFonts w:hint="eastAsia"/>
        </w:rPr>
        <w:t xml:space="preserve">年  月  日          </w:t>
      </w:r>
    </w:p>
    <w:p w14:paraId="6EC1EE2E">
      <w:pPr>
        <w:rPr>
          <w:rFonts w:hint="eastAsia" w:eastAsia="黑体"/>
        </w:rPr>
      </w:pPr>
      <w:r>
        <w:rPr>
          <w:rFonts w:hint="eastAsia"/>
        </w:rPr>
        <w:br w:type="page"/>
      </w:r>
      <w:r>
        <w:rPr>
          <w:rFonts w:hint="eastAsia" w:eastAsia="黑体"/>
        </w:rPr>
        <w:t>附件4</w:t>
      </w:r>
    </w:p>
    <w:p w14:paraId="39B62613">
      <w:pPr>
        <w:spacing w:line="800" w:lineRule="exact"/>
        <w:jc w:val="center"/>
        <w:rPr>
          <w:rFonts w:hint="eastAsia" w:eastAsia="方正小标宋简体"/>
          <w:sz w:val="44"/>
          <w:szCs w:val="44"/>
        </w:rPr>
      </w:pPr>
      <w:r>
        <w:rPr>
          <w:rFonts w:hint="eastAsia" w:eastAsia="方正小标宋简体"/>
          <w:sz w:val="44"/>
          <w:szCs w:val="44"/>
        </w:rPr>
        <w:t>宛城区人民政府森林防灭火指挥部成员名单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273"/>
        <w:gridCol w:w="1701"/>
        <w:gridCol w:w="2462"/>
        <w:gridCol w:w="1813"/>
      </w:tblGrid>
      <w:tr w14:paraId="5EBE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008B47B7">
            <w:pPr>
              <w:spacing w:line="360" w:lineRule="exact"/>
              <w:jc w:val="center"/>
              <w:rPr>
                <w:rFonts w:hint="eastAsia" w:eastAsia="黑体"/>
                <w:sz w:val="24"/>
                <w:szCs w:val="24"/>
              </w:rPr>
            </w:pPr>
            <w:r>
              <w:rPr>
                <w:rFonts w:hint="eastAsia" w:eastAsia="黑体"/>
                <w:sz w:val="24"/>
                <w:szCs w:val="24"/>
              </w:rPr>
              <w:t>成员单位</w:t>
            </w:r>
          </w:p>
        </w:tc>
        <w:tc>
          <w:tcPr>
            <w:tcW w:w="1273" w:type="dxa"/>
            <w:noWrap w:val="0"/>
            <w:vAlign w:val="center"/>
          </w:tcPr>
          <w:p w14:paraId="5FF7308B">
            <w:pPr>
              <w:spacing w:line="360" w:lineRule="exact"/>
              <w:jc w:val="center"/>
              <w:rPr>
                <w:rFonts w:hint="eastAsia" w:eastAsia="黑体"/>
                <w:sz w:val="24"/>
                <w:szCs w:val="24"/>
              </w:rPr>
            </w:pPr>
            <w:r>
              <w:rPr>
                <w:rFonts w:hint="eastAsia" w:eastAsia="黑体"/>
                <w:sz w:val="24"/>
                <w:szCs w:val="24"/>
              </w:rPr>
              <w:t>姓名</w:t>
            </w:r>
          </w:p>
        </w:tc>
        <w:tc>
          <w:tcPr>
            <w:tcW w:w="1701" w:type="dxa"/>
            <w:noWrap w:val="0"/>
            <w:vAlign w:val="center"/>
          </w:tcPr>
          <w:p w14:paraId="09D7F0A0">
            <w:pPr>
              <w:spacing w:line="360" w:lineRule="exact"/>
              <w:jc w:val="center"/>
              <w:rPr>
                <w:rFonts w:hint="eastAsia" w:eastAsia="黑体"/>
                <w:sz w:val="24"/>
                <w:szCs w:val="24"/>
              </w:rPr>
            </w:pPr>
            <w:r>
              <w:rPr>
                <w:rFonts w:hint="eastAsia" w:eastAsia="黑体"/>
                <w:sz w:val="24"/>
                <w:szCs w:val="24"/>
              </w:rPr>
              <w:t>指挥部职务</w:t>
            </w:r>
          </w:p>
        </w:tc>
        <w:tc>
          <w:tcPr>
            <w:tcW w:w="2462" w:type="dxa"/>
            <w:noWrap w:val="0"/>
            <w:vAlign w:val="center"/>
          </w:tcPr>
          <w:p w14:paraId="4C399B31">
            <w:pPr>
              <w:spacing w:line="360" w:lineRule="exact"/>
              <w:jc w:val="center"/>
              <w:rPr>
                <w:rFonts w:hint="eastAsia" w:eastAsia="黑体"/>
                <w:sz w:val="24"/>
                <w:szCs w:val="24"/>
              </w:rPr>
            </w:pPr>
            <w:r>
              <w:rPr>
                <w:rFonts w:hint="eastAsia" w:eastAsia="黑体"/>
                <w:sz w:val="24"/>
                <w:szCs w:val="24"/>
              </w:rPr>
              <w:t>单位职务</w:t>
            </w:r>
          </w:p>
        </w:tc>
        <w:tc>
          <w:tcPr>
            <w:tcW w:w="1813" w:type="dxa"/>
            <w:noWrap w:val="0"/>
            <w:vAlign w:val="center"/>
          </w:tcPr>
          <w:p w14:paraId="4B11606B">
            <w:pPr>
              <w:spacing w:line="360" w:lineRule="exact"/>
              <w:jc w:val="center"/>
              <w:rPr>
                <w:rFonts w:hint="eastAsia" w:eastAsia="黑体"/>
                <w:sz w:val="24"/>
                <w:szCs w:val="24"/>
              </w:rPr>
            </w:pPr>
            <w:r>
              <w:rPr>
                <w:rFonts w:hint="eastAsia" w:eastAsia="黑体"/>
                <w:sz w:val="24"/>
                <w:szCs w:val="24"/>
              </w:rPr>
              <w:t>电话</w:t>
            </w:r>
          </w:p>
        </w:tc>
      </w:tr>
      <w:tr w14:paraId="64A4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0A052CE">
            <w:pPr>
              <w:spacing w:line="360" w:lineRule="exact"/>
              <w:jc w:val="center"/>
              <w:rPr>
                <w:rFonts w:hint="eastAsia"/>
                <w:sz w:val="24"/>
                <w:szCs w:val="24"/>
              </w:rPr>
            </w:pPr>
            <w:r>
              <w:rPr>
                <w:rFonts w:hint="eastAsia"/>
                <w:sz w:val="24"/>
                <w:szCs w:val="24"/>
              </w:rPr>
              <w:t>区政府</w:t>
            </w:r>
          </w:p>
        </w:tc>
        <w:tc>
          <w:tcPr>
            <w:tcW w:w="1273" w:type="dxa"/>
            <w:noWrap w:val="0"/>
            <w:vAlign w:val="center"/>
          </w:tcPr>
          <w:p w14:paraId="04AE6EA8">
            <w:pPr>
              <w:spacing w:line="360" w:lineRule="exact"/>
              <w:jc w:val="center"/>
              <w:rPr>
                <w:rFonts w:hint="eastAsia"/>
                <w:sz w:val="24"/>
                <w:szCs w:val="24"/>
              </w:rPr>
            </w:pPr>
            <w:r>
              <w:rPr>
                <w:rFonts w:hint="eastAsia"/>
                <w:sz w:val="24"/>
                <w:szCs w:val="24"/>
              </w:rPr>
              <w:t>郭  存</w:t>
            </w:r>
          </w:p>
        </w:tc>
        <w:tc>
          <w:tcPr>
            <w:tcW w:w="1701" w:type="dxa"/>
            <w:noWrap w:val="0"/>
            <w:vAlign w:val="center"/>
          </w:tcPr>
          <w:p w14:paraId="5C38F3AB">
            <w:pPr>
              <w:spacing w:line="360" w:lineRule="exact"/>
              <w:jc w:val="center"/>
              <w:rPr>
                <w:rFonts w:hint="eastAsia"/>
                <w:sz w:val="24"/>
                <w:szCs w:val="24"/>
              </w:rPr>
            </w:pPr>
            <w:r>
              <w:rPr>
                <w:rFonts w:hint="eastAsia"/>
                <w:sz w:val="24"/>
                <w:szCs w:val="24"/>
              </w:rPr>
              <w:t>指挥长</w:t>
            </w:r>
          </w:p>
        </w:tc>
        <w:tc>
          <w:tcPr>
            <w:tcW w:w="2462" w:type="dxa"/>
            <w:noWrap w:val="0"/>
            <w:vAlign w:val="center"/>
          </w:tcPr>
          <w:p w14:paraId="4F519D3B">
            <w:pPr>
              <w:spacing w:line="360" w:lineRule="exact"/>
              <w:jc w:val="center"/>
              <w:rPr>
                <w:rFonts w:hint="eastAsia"/>
                <w:sz w:val="24"/>
                <w:szCs w:val="24"/>
              </w:rPr>
            </w:pPr>
            <w:r>
              <w:rPr>
                <w:rFonts w:hint="eastAsia"/>
                <w:sz w:val="24"/>
                <w:szCs w:val="24"/>
              </w:rPr>
              <w:t>区委常委、副区长</w:t>
            </w:r>
          </w:p>
        </w:tc>
        <w:tc>
          <w:tcPr>
            <w:tcW w:w="1813" w:type="dxa"/>
            <w:noWrap w:val="0"/>
            <w:vAlign w:val="center"/>
          </w:tcPr>
          <w:p w14:paraId="3478DF02">
            <w:pPr>
              <w:spacing w:line="360" w:lineRule="exact"/>
              <w:jc w:val="center"/>
              <w:rPr>
                <w:rFonts w:hint="eastAsia"/>
                <w:sz w:val="24"/>
                <w:szCs w:val="24"/>
              </w:rPr>
            </w:pPr>
            <w:r>
              <w:rPr>
                <w:rFonts w:hint="eastAsia"/>
                <w:sz w:val="24"/>
                <w:szCs w:val="24"/>
              </w:rPr>
              <w:t>13721817396</w:t>
            </w:r>
          </w:p>
        </w:tc>
      </w:tr>
      <w:tr w14:paraId="6AC3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39D8647">
            <w:pPr>
              <w:spacing w:line="360" w:lineRule="exact"/>
              <w:jc w:val="center"/>
              <w:rPr>
                <w:rFonts w:hint="eastAsia"/>
                <w:sz w:val="24"/>
                <w:szCs w:val="24"/>
              </w:rPr>
            </w:pPr>
            <w:r>
              <w:rPr>
                <w:rFonts w:hint="eastAsia"/>
                <w:sz w:val="24"/>
                <w:szCs w:val="24"/>
              </w:rPr>
              <w:t>区政府</w:t>
            </w:r>
          </w:p>
        </w:tc>
        <w:tc>
          <w:tcPr>
            <w:tcW w:w="1273" w:type="dxa"/>
            <w:noWrap w:val="0"/>
            <w:vAlign w:val="center"/>
          </w:tcPr>
          <w:p w14:paraId="66E1B7C3">
            <w:pPr>
              <w:spacing w:line="360" w:lineRule="exact"/>
              <w:jc w:val="center"/>
              <w:rPr>
                <w:rFonts w:hint="eastAsia"/>
                <w:sz w:val="24"/>
                <w:szCs w:val="24"/>
              </w:rPr>
            </w:pPr>
            <w:r>
              <w:rPr>
                <w:rFonts w:hint="eastAsia"/>
                <w:sz w:val="24"/>
                <w:szCs w:val="24"/>
              </w:rPr>
              <w:t>黄  振</w:t>
            </w:r>
          </w:p>
        </w:tc>
        <w:tc>
          <w:tcPr>
            <w:tcW w:w="1701" w:type="dxa"/>
            <w:noWrap w:val="0"/>
            <w:vAlign w:val="center"/>
          </w:tcPr>
          <w:p w14:paraId="11DA6C39">
            <w:pPr>
              <w:spacing w:line="360" w:lineRule="exact"/>
              <w:jc w:val="center"/>
              <w:rPr>
                <w:rFonts w:hint="eastAsia"/>
                <w:sz w:val="24"/>
                <w:szCs w:val="24"/>
              </w:rPr>
            </w:pPr>
            <w:r>
              <w:rPr>
                <w:rFonts w:hint="eastAsia"/>
                <w:sz w:val="24"/>
                <w:szCs w:val="24"/>
              </w:rPr>
              <w:t>副指挥长</w:t>
            </w:r>
          </w:p>
        </w:tc>
        <w:tc>
          <w:tcPr>
            <w:tcW w:w="2462" w:type="dxa"/>
            <w:noWrap w:val="0"/>
            <w:vAlign w:val="center"/>
          </w:tcPr>
          <w:p w14:paraId="02B75295">
            <w:pPr>
              <w:spacing w:line="360" w:lineRule="exact"/>
              <w:jc w:val="center"/>
              <w:rPr>
                <w:rFonts w:hint="eastAsia"/>
                <w:sz w:val="24"/>
                <w:szCs w:val="24"/>
              </w:rPr>
            </w:pPr>
            <w:r>
              <w:rPr>
                <w:rFonts w:hint="eastAsia"/>
                <w:sz w:val="24"/>
                <w:szCs w:val="24"/>
              </w:rPr>
              <w:t>副区长</w:t>
            </w:r>
          </w:p>
        </w:tc>
        <w:tc>
          <w:tcPr>
            <w:tcW w:w="1813" w:type="dxa"/>
            <w:noWrap w:val="0"/>
            <w:vAlign w:val="center"/>
          </w:tcPr>
          <w:p w14:paraId="239927F1">
            <w:pPr>
              <w:spacing w:line="360" w:lineRule="exact"/>
              <w:jc w:val="center"/>
              <w:rPr>
                <w:rFonts w:hint="eastAsia"/>
                <w:sz w:val="24"/>
                <w:szCs w:val="24"/>
              </w:rPr>
            </w:pPr>
            <w:r>
              <w:rPr>
                <w:rFonts w:hint="eastAsia"/>
                <w:sz w:val="24"/>
                <w:szCs w:val="24"/>
              </w:rPr>
              <w:t>13598263938</w:t>
            </w:r>
          </w:p>
        </w:tc>
      </w:tr>
      <w:tr w14:paraId="588A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4974938">
            <w:pPr>
              <w:spacing w:line="360" w:lineRule="exact"/>
              <w:jc w:val="center"/>
              <w:rPr>
                <w:rFonts w:hint="eastAsia"/>
                <w:sz w:val="24"/>
                <w:szCs w:val="24"/>
              </w:rPr>
            </w:pPr>
            <w:r>
              <w:rPr>
                <w:rFonts w:hint="eastAsia"/>
                <w:sz w:val="24"/>
                <w:szCs w:val="24"/>
              </w:rPr>
              <w:t>区政府办</w:t>
            </w:r>
          </w:p>
        </w:tc>
        <w:tc>
          <w:tcPr>
            <w:tcW w:w="1273" w:type="dxa"/>
            <w:noWrap w:val="0"/>
            <w:vAlign w:val="center"/>
          </w:tcPr>
          <w:p w14:paraId="0FE374AA">
            <w:pPr>
              <w:spacing w:line="360" w:lineRule="exact"/>
              <w:jc w:val="center"/>
              <w:rPr>
                <w:rFonts w:hint="eastAsia"/>
                <w:sz w:val="24"/>
                <w:szCs w:val="24"/>
              </w:rPr>
            </w:pPr>
            <w:r>
              <w:rPr>
                <w:rFonts w:hint="eastAsia"/>
                <w:sz w:val="24"/>
                <w:szCs w:val="24"/>
              </w:rPr>
              <w:t>马德忠</w:t>
            </w:r>
          </w:p>
        </w:tc>
        <w:tc>
          <w:tcPr>
            <w:tcW w:w="1701" w:type="dxa"/>
            <w:noWrap w:val="0"/>
            <w:vAlign w:val="center"/>
          </w:tcPr>
          <w:p w14:paraId="15801F18">
            <w:pPr>
              <w:spacing w:line="360" w:lineRule="exact"/>
              <w:jc w:val="center"/>
              <w:rPr>
                <w:rFonts w:hint="eastAsia"/>
                <w:sz w:val="24"/>
                <w:szCs w:val="24"/>
              </w:rPr>
            </w:pPr>
            <w:r>
              <w:rPr>
                <w:rFonts w:hint="eastAsia"/>
                <w:sz w:val="24"/>
                <w:szCs w:val="24"/>
              </w:rPr>
              <w:t>副指挥长</w:t>
            </w:r>
          </w:p>
        </w:tc>
        <w:tc>
          <w:tcPr>
            <w:tcW w:w="2462" w:type="dxa"/>
            <w:noWrap w:val="0"/>
            <w:vAlign w:val="center"/>
          </w:tcPr>
          <w:p w14:paraId="31390996">
            <w:pPr>
              <w:spacing w:line="360" w:lineRule="exact"/>
              <w:jc w:val="center"/>
              <w:rPr>
                <w:rFonts w:hint="eastAsia"/>
                <w:sz w:val="24"/>
                <w:szCs w:val="24"/>
              </w:rPr>
            </w:pPr>
            <w:r>
              <w:rPr>
                <w:rFonts w:hint="eastAsia"/>
                <w:sz w:val="24"/>
                <w:szCs w:val="24"/>
              </w:rPr>
              <w:t>主任</w:t>
            </w:r>
          </w:p>
        </w:tc>
        <w:tc>
          <w:tcPr>
            <w:tcW w:w="1813" w:type="dxa"/>
            <w:noWrap w:val="0"/>
            <w:vAlign w:val="center"/>
          </w:tcPr>
          <w:p w14:paraId="67B03872">
            <w:pPr>
              <w:spacing w:line="360" w:lineRule="exact"/>
              <w:jc w:val="center"/>
              <w:rPr>
                <w:rFonts w:hint="eastAsia"/>
                <w:sz w:val="24"/>
                <w:szCs w:val="24"/>
              </w:rPr>
            </w:pPr>
            <w:r>
              <w:rPr>
                <w:rFonts w:hint="eastAsia"/>
                <w:sz w:val="24"/>
                <w:szCs w:val="24"/>
              </w:rPr>
              <w:t>13703773926</w:t>
            </w:r>
          </w:p>
        </w:tc>
      </w:tr>
      <w:tr w14:paraId="6A2A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CC3AEDA">
            <w:pPr>
              <w:spacing w:line="360" w:lineRule="exact"/>
              <w:jc w:val="center"/>
              <w:rPr>
                <w:rFonts w:hint="eastAsia"/>
                <w:sz w:val="24"/>
                <w:szCs w:val="24"/>
              </w:rPr>
            </w:pPr>
            <w:r>
              <w:rPr>
                <w:rFonts w:hint="eastAsia"/>
                <w:sz w:val="24"/>
                <w:szCs w:val="24"/>
              </w:rPr>
              <w:t>区政府办</w:t>
            </w:r>
          </w:p>
        </w:tc>
        <w:tc>
          <w:tcPr>
            <w:tcW w:w="1273" w:type="dxa"/>
            <w:noWrap w:val="0"/>
            <w:vAlign w:val="center"/>
          </w:tcPr>
          <w:p w14:paraId="443F498B">
            <w:pPr>
              <w:spacing w:line="360" w:lineRule="exact"/>
              <w:jc w:val="center"/>
              <w:rPr>
                <w:rFonts w:hint="eastAsia"/>
                <w:sz w:val="24"/>
                <w:szCs w:val="24"/>
              </w:rPr>
            </w:pPr>
            <w:r>
              <w:rPr>
                <w:rFonts w:hint="eastAsia"/>
                <w:sz w:val="24"/>
                <w:szCs w:val="24"/>
              </w:rPr>
              <w:t>王勇兴</w:t>
            </w:r>
          </w:p>
        </w:tc>
        <w:tc>
          <w:tcPr>
            <w:tcW w:w="1701" w:type="dxa"/>
            <w:noWrap w:val="0"/>
            <w:vAlign w:val="center"/>
          </w:tcPr>
          <w:p w14:paraId="1173EEE1">
            <w:pPr>
              <w:spacing w:line="360" w:lineRule="exact"/>
              <w:jc w:val="center"/>
              <w:rPr>
                <w:rFonts w:hint="eastAsia"/>
                <w:sz w:val="24"/>
                <w:szCs w:val="24"/>
              </w:rPr>
            </w:pPr>
            <w:r>
              <w:rPr>
                <w:rFonts w:hint="eastAsia"/>
                <w:sz w:val="24"/>
                <w:szCs w:val="24"/>
              </w:rPr>
              <w:t>副指挥长</w:t>
            </w:r>
          </w:p>
        </w:tc>
        <w:tc>
          <w:tcPr>
            <w:tcW w:w="2462" w:type="dxa"/>
            <w:noWrap w:val="0"/>
            <w:vAlign w:val="center"/>
          </w:tcPr>
          <w:p w14:paraId="42FA3586">
            <w:pPr>
              <w:spacing w:line="360" w:lineRule="exact"/>
              <w:jc w:val="center"/>
              <w:rPr>
                <w:rFonts w:hint="eastAsia"/>
                <w:sz w:val="24"/>
                <w:szCs w:val="24"/>
              </w:rPr>
            </w:pPr>
            <w:r>
              <w:rPr>
                <w:rFonts w:hint="eastAsia"/>
                <w:sz w:val="24"/>
                <w:szCs w:val="24"/>
              </w:rPr>
              <w:t>副主任</w:t>
            </w:r>
          </w:p>
        </w:tc>
        <w:tc>
          <w:tcPr>
            <w:tcW w:w="1813" w:type="dxa"/>
            <w:noWrap w:val="0"/>
            <w:vAlign w:val="center"/>
          </w:tcPr>
          <w:p w14:paraId="40C498C6">
            <w:pPr>
              <w:spacing w:line="360" w:lineRule="exact"/>
              <w:jc w:val="center"/>
              <w:rPr>
                <w:rFonts w:hint="eastAsia"/>
                <w:sz w:val="24"/>
                <w:szCs w:val="24"/>
              </w:rPr>
            </w:pPr>
            <w:r>
              <w:rPr>
                <w:rFonts w:hint="eastAsia"/>
                <w:sz w:val="24"/>
                <w:szCs w:val="24"/>
              </w:rPr>
              <w:t>15538790678</w:t>
            </w:r>
          </w:p>
        </w:tc>
      </w:tr>
      <w:tr w14:paraId="68A2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FE58C0F">
            <w:pPr>
              <w:spacing w:line="360" w:lineRule="exact"/>
              <w:jc w:val="center"/>
              <w:rPr>
                <w:rFonts w:hint="eastAsia"/>
                <w:sz w:val="24"/>
                <w:szCs w:val="24"/>
              </w:rPr>
            </w:pPr>
            <w:r>
              <w:rPr>
                <w:rFonts w:hint="eastAsia"/>
                <w:sz w:val="24"/>
                <w:szCs w:val="24"/>
              </w:rPr>
              <w:t>区应急局</w:t>
            </w:r>
          </w:p>
        </w:tc>
        <w:tc>
          <w:tcPr>
            <w:tcW w:w="1273" w:type="dxa"/>
            <w:noWrap w:val="0"/>
            <w:vAlign w:val="center"/>
          </w:tcPr>
          <w:p w14:paraId="66BA512C">
            <w:pPr>
              <w:spacing w:line="360" w:lineRule="exact"/>
              <w:jc w:val="center"/>
              <w:rPr>
                <w:rFonts w:hint="eastAsia"/>
                <w:sz w:val="24"/>
                <w:szCs w:val="24"/>
              </w:rPr>
            </w:pPr>
            <w:r>
              <w:rPr>
                <w:rFonts w:hint="eastAsia"/>
                <w:sz w:val="24"/>
                <w:szCs w:val="24"/>
              </w:rPr>
              <w:t>杜明理</w:t>
            </w:r>
          </w:p>
        </w:tc>
        <w:tc>
          <w:tcPr>
            <w:tcW w:w="1701" w:type="dxa"/>
            <w:noWrap w:val="0"/>
            <w:vAlign w:val="center"/>
          </w:tcPr>
          <w:p w14:paraId="1C2CD5F5">
            <w:pPr>
              <w:spacing w:line="360" w:lineRule="exact"/>
              <w:jc w:val="center"/>
              <w:rPr>
                <w:rFonts w:hint="eastAsia"/>
                <w:sz w:val="24"/>
                <w:szCs w:val="24"/>
              </w:rPr>
            </w:pPr>
            <w:r>
              <w:rPr>
                <w:rFonts w:hint="eastAsia"/>
                <w:sz w:val="24"/>
                <w:szCs w:val="24"/>
              </w:rPr>
              <w:t>副指挥长</w:t>
            </w:r>
          </w:p>
        </w:tc>
        <w:tc>
          <w:tcPr>
            <w:tcW w:w="2462" w:type="dxa"/>
            <w:noWrap w:val="0"/>
            <w:vAlign w:val="center"/>
          </w:tcPr>
          <w:p w14:paraId="30037F50">
            <w:pPr>
              <w:spacing w:line="360" w:lineRule="exact"/>
              <w:jc w:val="center"/>
              <w:rPr>
                <w:rFonts w:hint="eastAsia"/>
                <w:sz w:val="24"/>
                <w:szCs w:val="24"/>
              </w:rPr>
            </w:pPr>
            <w:r>
              <w:rPr>
                <w:rFonts w:hint="eastAsia"/>
                <w:sz w:val="24"/>
                <w:szCs w:val="24"/>
              </w:rPr>
              <w:t>局长</w:t>
            </w:r>
          </w:p>
        </w:tc>
        <w:tc>
          <w:tcPr>
            <w:tcW w:w="1813" w:type="dxa"/>
            <w:noWrap w:val="0"/>
            <w:vAlign w:val="center"/>
          </w:tcPr>
          <w:p w14:paraId="5B6ABFCE">
            <w:pPr>
              <w:spacing w:line="360" w:lineRule="exact"/>
              <w:jc w:val="center"/>
              <w:rPr>
                <w:rFonts w:hint="eastAsia"/>
                <w:sz w:val="24"/>
                <w:szCs w:val="24"/>
              </w:rPr>
            </w:pPr>
            <w:r>
              <w:rPr>
                <w:rFonts w:hint="eastAsia"/>
                <w:sz w:val="24"/>
                <w:szCs w:val="24"/>
              </w:rPr>
              <w:t>13333664567</w:t>
            </w:r>
          </w:p>
        </w:tc>
      </w:tr>
      <w:tr w14:paraId="7D90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4D2306B">
            <w:pPr>
              <w:spacing w:line="360" w:lineRule="exact"/>
              <w:jc w:val="center"/>
              <w:rPr>
                <w:rFonts w:hint="eastAsia"/>
                <w:sz w:val="24"/>
                <w:szCs w:val="24"/>
              </w:rPr>
            </w:pPr>
            <w:r>
              <w:rPr>
                <w:rFonts w:hint="eastAsia"/>
                <w:sz w:val="24"/>
                <w:szCs w:val="24"/>
              </w:rPr>
              <w:t>区林业局</w:t>
            </w:r>
          </w:p>
        </w:tc>
        <w:tc>
          <w:tcPr>
            <w:tcW w:w="1273" w:type="dxa"/>
            <w:noWrap w:val="0"/>
            <w:vAlign w:val="center"/>
          </w:tcPr>
          <w:p w14:paraId="30E7E8A6">
            <w:pPr>
              <w:spacing w:line="360" w:lineRule="exact"/>
              <w:jc w:val="center"/>
              <w:rPr>
                <w:rFonts w:hint="eastAsia"/>
                <w:sz w:val="24"/>
                <w:szCs w:val="24"/>
              </w:rPr>
            </w:pPr>
            <w:r>
              <w:rPr>
                <w:rFonts w:hint="eastAsia"/>
                <w:sz w:val="24"/>
                <w:szCs w:val="24"/>
              </w:rPr>
              <w:t>陈  浩</w:t>
            </w:r>
          </w:p>
        </w:tc>
        <w:tc>
          <w:tcPr>
            <w:tcW w:w="1701" w:type="dxa"/>
            <w:noWrap w:val="0"/>
            <w:vAlign w:val="center"/>
          </w:tcPr>
          <w:p w14:paraId="39FC361E">
            <w:pPr>
              <w:spacing w:line="360" w:lineRule="exact"/>
              <w:jc w:val="center"/>
              <w:rPr>
                <w:rFonts w:hint="eastAsia"/>
                <w:sz w:val="24"/>
                <w:szCs w:val="24"/>
              </w:rPr>
            </w:pPr>
            <w:r>
              <w:rPr>
                <w:rFonts w:hint="eastAsia"/>
                <w:sz w:val="24"/>
                <w:szCs w:val="24"/>
              </w:rPr>
              <w:t>副指挥长</w:t>
            </w:r>
          </w:p>
        </w:tc>
        <w:tc>
          <w:tcPr>
            <w:tcW w:w="2462" w:type="dxa"/>
            <w:noWrap w:val="0"/>
            <w:vAlign w:val="center"/>
          </w:tcPr>
          <w:p w14:paraId="7782B585">
            <w:pPr>
              <w:spacing w:line="360" w:lineRule="exact"/>
              <w:jc w:val="center"/>
              <w:rPr>
                <w:rFonts w:hint="eastAsia"/>
                <w:sz w:val="24"/>
                <w:szCs w:val="24"/>
              </w:rPr>
            </w:pPr>
            <w:r>
              <w:rPr>
                <w:rFonts w:hint="eastAsia"/>
                <w:sz w:val="24"/>
                <w:szCs w:val="24"/>
              </w:rPr>
              <w:t>局长</w:t>
            </w:r>
          </w:p>
        </w:tc>
        <w:tc>
          <w:tcPr>
            <w:tcW w:w="1813" w:type="dxa"/>
            <w:noWrap w:val="0"/>
            <w:vAlign w:val="center"/>
          </w:tcPr>
          <w:p w14:paraId="6A9DF5CD">
            <w:pPr>
              <w:spacing w:line="360" w:lineRule="exact"/>
              <w:jc w:val="center"/>
              <w:rPr>
                <w:rFonts w:hint="eastAsia"/>
                <w:sz w:val="24"/>
                <w:szCs w:val="24"/>
              </w:rPr>
            </w:pPr>
            <w:r>
              <w:rPr>
                <w:rFonts w:hint="eastAsia"/>
                <w:sz w:val="24"/>
                <w:szCs w:val="24"/>
              </w:rPr>
              <w:t>13837704505</w:t>
            </w:r>
          </w:p>
        </w:tc>
      </w:tr>
      <w:tr w14:paraId="37DB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46BF9161">
            <w:pPr>
              <w:spacing w:line="360" w:lineRule="exact"/>
              <w:jc w:val="center"/>
              <w:rPr>
                <w:rFonts w:hint="eastAsia"/>
                <w:sz w:val="24"/>
                <w:szCs w:val="24"/>
              </w:rPr>
            </w:pPr>
            <w:r>
              <w:rPr>
                <w:rFonts w:hint="eastAsia"/>
                <w:sz w:val="24"/>
                <w:szCs w:val="24"/>
              </w:rPr>
              <w:t>区委宣传部</w:t>
            </w:r>
          </w:p>
        </w:tc>
        <w:tc>
          <w:tcPr>
            <w:tcW w:w="1273" w:type="dxa"/>
            <w:noWrap w:val="0"/>
            <w:vAlign w:val="center"/>
          </w:tcPr>
          <w:p w14:paraId="5A8AC0FE">
            <w:pPr>
              <w:spacing w:line="360" w:lineRule="exact"/>
              <w:jc w:val="center"/>
              <w:rPr>
                <w:rFonts w:hint="eastAsia"/>
                <w:sz w:val="24"/>
                <w:szCs w:val="24"/>
              </w:rPr>
            </w:pPr>
            <w:r>
              <w:rPr>
                <w:rFonts w:hint="eastAsia"/>
                <w:sz w:val="24"/>
                <w:szCs w:val="24"/>
              </w:rPr>
              <w:t>李婷婷</w:t>
            </w:r>
          </w:p>
        </w:tc>
        <w:tc>
          <w:tcPr>
            <w:tcW w:w="1701" w:type="dxa"/>
            <w:noWrap w:val="0"/>
            <w:vAlign w:val="center"/>
          </w:tcPr>
          <w:p w14:paraId="7E9EAAAF">
            <w:pPr>
              <w:spacing w:line="360" w:lineRule="exact"/>
              <w:jc w:val="center"/>
              <w:rPr>
                <w:rFonts w:hint="eastAsia"/>
                <w:sz w:val="24"/>
                <w:szCs w:val="24"/>
              </w:rPr>
            </w:pPr>
            <w:r>
              <w:rPr>
                <w:rFonts w:hint="eastAsia"/>
                <w:sz w:val="24"/>
                <w:szCs w:val="24"/>
              </w:rPr>
              <w:t>成员</w:t>
            </w:r>
          </w:p>
        </w:tc>
        <w:tc>
          <w:tcPr>
            <w:tcW w:w="2462" w:type="dxa"/>
            <w:noWrap w:val="0"/>
            <w:vAlign w:val="center"/>
          </w:tcPr>
          <w:p w14:paraId="68D44230">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7C562880">
            <w:pPr>
              <w:spacing w:line="360" w:lineRule="exact"/>
              <w:jc w:val="center"/>
              <w:rPr>
                <w:rFonts w:hint="eastAsia"/>
                <w:sz w:val="24"/>
                <w:szCs w:val="24"/>
              </w:rPr>
            </w:pPr>
            <w:r>
              <w:rPr>
                <w:rFonts w:hint="eastAsia"/>
                <w:sz w:val="24"/>
                <w:szCs w:val="24"/>
              </w:rPr>
              <w:t>18625610885</w:t>
            </w:r>
          </w:p>
        </w:tc>
      </w:tr>
      <w:tr w14:paraId="6765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444D0240">
            <w:pPr>
              <w:spacing w:line="360" w:lineRule="exact"/>
              <w:jc w:val="center"/>
              <w:rPr>
                <w:rFonts w:hint="eastAsia"/>
                <w:sz w:val="24"/>
                <w:szCs w:val="24"/>
              </w:rPr>
            </w:pPr>
            <w:r>
              <w:rPr>
                <w:rFonts w:hint="eastAsia"/>
                <w:sz w:val="24"/>
                <w:szCs w:val="24"/>
              </w:rPr>
              <w:t>区委网信办</w:t>
            </w:r>
          </w:p>
        </w:tc>
        <w:tc>
          <w:tcPr>
            <w:tcW w:w="1273" w:type="dxa"/>
            <w:noWrap w:val="0"/>
            <w:vAlign w:val="center"/>
          </w:tcPr>
          <w:p w14:paraId="4A172687">
            <w:pPr>
              <w:spacing w:line="360" w:lineRule="exact"/>
              <w:jc w:val="center"/>
              <w:rPr>
                <w:rFonts w:hint="eastAsia"/>
                <w:sz w:val="24"/>
                <w:szCs w:val="24"/>
              </w:rPr>
            </w:pPr>
            <w:r>
              <w:rPr>
                <w:rFonts w:hint="eastAsia"/>
                <w:sz w:val="24"/>
                <w:szCs w:val="24"/>
              </w:rPr>
              <w:t>高杨阳</w:t>
            </w:r>
          </w:p>
        </w:tc>
        <w:tc>
          <w:tcPr>
            <w:tcW w:w="1701" w:type="dxa"/>
            <w:noWrap w:val="0"/>
            <w:vAlign w:val="center"/>
          </w:tcPr>
          <w:p w14:paraId="785DB171">
            <w:pPr>
              <w:spacing w:line="360" w:lineRule="exact"/>
              <w:jc w:val="center"/>
              <w:rPr>
                <w:rFonts w:hint="eastAsia"/>
                <w:sz w:val="24"/>
                <w:szCs w:val="24"/>
              </w:rPr>
            </w:pPr>
            <w:r>
              <w:rPr>
                <w:rFonts w:hint="eastAsia"/>
                <w:sz w:val="24"/>
                <w:szCs w:val="24"/>
              </w:rPr>
              <w:t>成员</w:t>
            </w:r>
          </w:p>
        </w:tc>
        <w:tc>
          <w:tcPr>
            <w:tcW w:w="2462" w:type="dxa"/>
            <w:noWrap w:val="0"/>
            <w:vAlign w:val="center"/>
          </w:tcPr>
          <w:p w14:paraId="309D9DBE">
            <w:pPr>
              <w:spacing w:line="360" w:lineRule="exact"/>
              <w:jc w:val="center"/>
              <w:rPr>
                <w:rFonts w:hint="eastAsia"/>
                <w:sz w:val="24"/>
                <w:szCs w:val="24"/>
              </w:rPr>
            </w:pPr>
            <w:r>
              <w:rPr>
                <w:rFonts w:hint="eastAsia"/>
                <w:sz w:val="24"/>
                <w:szCs w:val="24"/>
              </w:rPr>
              <w:t>副主任</w:t>
            </w:r>
          </w:p>
        </w:tc>
        <w:tc>
          <w:tcPr>
            <w:tcW w:w="1813" w:type="dxa"/>
            <w:noWrap w:val="0"/>
            <w:vAlign w:val="center"/>
          </w:tcPr>
          <w:p w14:paraId="4D50650B">
            <w:pPr>
              <w:spacing w:line="360" w:lineRule="exact"/>
              <w:jc w:val="center"/>
              <w:rPr>
                <w:rFonts w:hint="eastAsia"/>
                <w:sz w:val="24"/>
                <w:szCs w:val="24"/>
              </w:rPr>
            </w:pPr>
            <w:r>
              <w:rPr>
                <w:rFonts w:hint="eastAsia"/>
                <w:sz w:val="24"/>
                <w:szCs w:val="24"/>
              </w:rPr>
              <w:t>18637767296</w:t>
            </w:r>
          </w:p>
        </w:tc>
      </w:tr>
      <w:tr w14:paraId="4D0B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022F0930">
            <w:pPr>
              <w:spacing w:line="360" w:lineRule="exact"/>
              <w:jc w:val="center"/>
              <w:rPr>
                <w:rFonts w:hint="eastAsia"/>
                <w:sz w:val="24"/>
                <w:szCs w:val="24"/>
              </w:rPr>
            </w:pPr>
            <w:r>
              <w:rPr>
                <w:rFonts w:hint="eastAsia"/>
                <w:sz w:val="24"/>
                <w:szCs w:val="24"/>
              </w:rPr>
              <w:t>区发改委</w:t>
            </w:r>
          </w:p>
        </w:tc>
        <w:tc>
          <w:tcPr>
            <w:tcW w:w="1273" w:type="dxa"/>
            <w:noWrap w:val="0"/>
            <w:vAlign w:val="center"/>
          </w:tcPr>
          <w:p w14:paraId="05CD871B">
            <w:pPr>
              <w:spacing w:line="360" w:lineRule="exact"/>
              <w:jc w:val="center"/>
              <w:rPr>
                <w:rFonts w:hint="eastAsia"/>
                <w:sz w:val="24"/>
                <w:szCs w:val="24"/>
              </w:rPr>
            </w:pPr>
            <w:r>
              <w:rPr>
                <w:rFonts w:hint="eastAsia"/>
                <w:sz w:val="24"/>
                <w:szCs w:val="24"/>
              </w:rPr>
              <w:t>张西汉</w:t>
            </w:r>
          </w:p>
        </w:tc>
        <w:tc>
          <w:tcPr>
            <w:tcW w:w="1701" w:type="dxa"/>
            <w:noWrap w:val="0"/>
            <w:vAlign w:val="center"/>
          </w:tcPr>
          <w:p w14:paraId="246006BB">
            <w:pPr>
              <w:spacing w:line="360" w:lineRule="exact"/>
              <w:jc w:val="center"/>
              <w:rPr>
                <w:rFonts w:hint="eastAsia"/>
                <w:sz w:val="24"/>
                <w:szCs w:val="24"/>
              </w:rPr>
            </w:pPr>
            <w:r>
              <w:rPr>
                <w:rFonts w:hint="eastAsia"/>
                <w:sz w:val="24"/>
                <w:szCs w:val="24"/>
              </w:rPr>
              <w:t>成员</w:t>
            </w:r>
          </w:p>
        </w:tc>
        <w:tc>
          <w:tcPr>
            <w:tcW w:w="2462" w:type="dxa"/>
            <w:noWrap w:val="0"/>
            <w:vAlign w:val="center"/>
          </w:tcPr>
          <w:p w14:paraId="7D10C8DB">
            <w:pPr>
              <w:spacing w:line="360" w:lineRule="exact"/>
              <w:jc w:val="center"/>
              <w:rPr>
                <w:rFonts w:hint="eastAsia"/>
                <w:sz w:val="24"/>
                <w:szCs w:val="24"/>
              </w:rPr>
            </w:pPr>
            <w:r>
              <w:rPr>
                <w:rFonts w:hint="eastAsia"/>
                <w:sz w:val="24"/>
                <w:szCs w:val="24"/>
              </w:rPr>
              <w:t>副主任</w:t>
            </w:r>
          </w:p>
        </w:tc>
        <w:tc>
          <w:tcPr>
            <w:tcW w:w="1813" w:type="dxa"/>
            <w:noWrap w:val="0"/>
            <w:vAlign w:val="center"/>
          </w:tcPr>
          <w:p w14:paraId="2A30C606">
            <w:pPr>
              <w:spacing w:line="360" w:lineRule="exact"/>
              <w:jc w:val="center"/>
              <w:rPr>
                <w:rFonts w:hint="eastAsia"/>
                <w:sz w:val="24"/>
                <w:szCs w:val="24"/>
              </w:rPr>
            </w:pPr>
            <w:r>
              <w:rPr>
                <w:rFonts w:hint="eastAsia"/>
                <w:sz w:val="24"/>
                <w:szCs w:val="24"/>
              </w:rPr>
              <w:t>13937723098</w:t>
            </w:r>
          </w:p>
        </w:tc>
      </w:tr>
      <w:tr w14:paraId="09C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0D4BCDF6">
            <w:pPr>
              <w:spacing w:line="360" w:lineRule="exact"/>
              <w:jc w:val="center"/>
              <w:rPr>
                <w:rFonts w:hint="eastAsia"/>
                <w:sz w:val="24"/>
                <w:szCs w:val="24"/>
              </w:rPr>
            </w:pPr>
            <w:r>
              <w:rPr>
                <w:rFonts w:hint="eastAsia"/>
                <w:sz w:val="24"/>
                <w:szCs w:val="24"/>
              </w:rPr>
              <w:t>区教育局</w:t>
            </w:r>
          </w:p>
        </w:tc>
        <w:tc>
          <w:tcPr>
            <w:tcW w:w="1273" w:type="dxa"/>
            <w:noWrap w:val="0"/>
            <w:vAlign w:val="center"/>
          </w:tcPr>
          <w:p w14:paraId="4855C75D">
            <w:pPr>
              <w:spacing w:line="360" w:lineRule="exact"/>
              <w:jc w:val="center"/>
              <w:rPr>
                <w:rFonts w:hint="eastAsia"/>
                <w:sz w:val="24"/>
                <w:szCs w:val="24"/>
              </w:rPr>
            </w:pPr>
            <w:r>
              <w:rPr>
                <w:rFonts w:hint="eastAsia"/>
                <w:sz w:val="24"/>
                <w:szCs w:val="24"/>
              </w:rPr>
              <w:t>肖幸昌</w:t>
            </w:r>
          </w:p>
        </w:tc>
        <w:tc>
          <w:tcPr>
            <w:tcW w:w="1701" w:type="dxa"/>
            <w:noWrap w:val="0"/>
            <w:vAlign w:val="center"/>
          </w:tcPr>
          <w:p w14:paraId="433F34DB">
            <w:pPr>
              <w:spacing w:line="360" w:lineRule="exact"/>
              <w:jc w:val="center"/>
              <w:rPr>
                <w:rFonts w:hint="eastAsia"/>
                <w:sz w:val="24"/>
                <w:szCs w:val="24"/>
              </w:rPr>
            </w:pPr>
            <w:r>
              <w:rPr>
                <w:rFonts w:hint="eastAsia"/>
                <w:sz w:val="24"/>
                <w:szCs w:val="24"/>
              </w:rPr>
              <w:t>成员</w:t>
            </w:r>
          </w:p>
        </w:tc>
        <w:tc>
          <w:tcPr>
            <w:tcW w:w="2462" w:type="dxa"/>
            <w:noWrap w:val="0"/>
            <w:vAlign w:val="center"/>
          </w:tcPr>
          <w:p w14:paraId="7AC687B6">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19A760D9">
            <w:pPr>
              <w:spacing w:line="360" w:lineRule="exact"/>
              <w:jc w:val="center"/>
              <w:rPr>
                <w:rFonts w:hint="eastAsia"/>
                <w:sz w:val="24"/>
                <w:szCs w:val="24"/>
              </w:rPr>
            </w:pPr>
            <w:r>
              <w:rPr>
                <w:rFonts w:hint="eastAsia"/>
                <w:sz w:val="24"/>
                <w:szCs w:val="24"/>
              </w:rPr>
              <w:t>15537796976</w:t>
            </w:r>
          </w:p>
        </w:tc>
      </w:tr>
      <w:tr w14:paraId="75CB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6B29966C">
            <w:pPr>
              <w:spacing w:line="360" w:lineRule="exact"/>
              <w:jc w:val="center"/>
              <w:rPr>
                <w:rFonts w:hint="eastAsia"/>
                <w:sz w:val="24"/>
                <w:szCs w:val="24"/>
              </w:rPr>
            </w:pPr>
            <w:r>
              <w:rPr>
                <w:rFonts w:hint="eastAsia"/>
                <w:sz w:val="24"/>
                <w:szCs w:val="24"/>
              </w:rPr>
              <w:t>区工信局</w:t>
            </w:r>
          </w:p>
        </w:tc>
        <w:tc>
          <w:tcPr>
            <w:tcW w:w="1273" w:type="dxa"/>
            <w:noWrap w:val="0"/>
            <w:vAlign w:val="center"/>
          </w:tcPr>
          <w:p w14:paraId="52607578">
            <w:pPr>
              <w:spacing w:line="360" w:lineRule="exact"/>
              <w:jc w:val="center"/>
              <w:rPr>
                <w:rFonts w:hint="eastAsia"/>
                <w:sz w:val="24"/>
                <w:szCs w:val="24"/>
              </w:rPr>
            </w:pPr>
            <w:r>
              <w:rPr>
                <w:rFonts w:hint="eastAsia"/>
                <w:sz w:val="24"/>
                <w:szCs w:val="24"/>
              </w:rPr>
              <w:t>阚  旭</w:t>
            </w:r>
          </w:p>
        </w:tc>
        <w:tc>
          <w:tcPr>
            <w:tcW w:w="1701" w:type="dxa"/>
            <w:noWrap w:val="0"/>
            <w:vAlign w:val="center"/>
          </w:tcPr>
          <w:p w14:paraId="0CBC8B2A">
            <w:pPr>
              <w:spacing w:line="360" w:lineRule="exact"/>
              <w:jc w:val="center"/>
              <w:rPr>
                <w:rFonts w:hint="eastAsia"/>
                <w:sz w:val="24"/>
                <w:szCs w:val="24"/>
              </w:rPr>
            </w:pPr>
            <w:r>
              <w:rPr>
                <w:rFonts w:hint="eastAsia"/>
                <w:sz w:val="24"/>
                <w:szCs w:val="24"/>
              </w:rPr>
              <w:t>成员</w:t>
            </w:r>
          </w:p>
        </w:tc>
        <w:tc>
          <w:tcPr>
            <w:tcW w:w="2462" w:type="dxa"/>
            <w:noWrap w:val="0"/>
            <w:vAlign w:val="center"/>
          </w:tcPr>
          <w:p w14:paraId="78AD8A86">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42CB84F0">
            <w:pPr>
              <w:spacing w:line="360" w:lineRule="exact"/>
              <w:jc w:val="center"/>
              <w:rPr>
                <w:rFonts w:hint="eastAsia"/>
                <w:sz w:val="24"/>
                <w:szCs w:val="24"/>
              </w:rPr>
            </w:pPr>
            <w:r>
              <w:rPr>
                <w:rFonts w:hint="eastAsia"/>
                <w:sz w:val="24"/>
                <w:szCs w:val="24"/>
              </w:rPr>
              <w:t>13937792928</w:t>
            </w:r>
          </w:p>
        </w:tc>
      </w:tr>
      <w:tr w14:paraId="7B29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57AA6509">
            <w:pPr>
              <w:spacing w:line="360" w:lineRule="exact"/>
              <w:jc w:val="center"/>
              <w:rPr>
                <w:rFonts w:hint="eastAsia"/>
                <w:sz w:val="24"/>
                <w:szCs w:val="24"/>
              </w:rPr>
            </w:pPr>
            <w:r>
              <w:rPr>
                <w:rFonts w:hint="eastAsia"/>
                <w:sz w:val="24"/>
                <w:szCs w:val="24"/>
              </w:rPr>
              <w:t>区民政局</w:t>
            </w:r>
          </w:p>
        </w:tc>
        <w:tc>
          <w:tcPr>
            <w:tcW w:w="1273" w:type="dxa"/>
            <w:noWrap w:val="0"/>
            <w:vAlign w:val="center"/>
          </w:tcPr>
          <w:p w14:paraId="1473D067">
            <w:pPr>
              <w:spacing w:line="360" w:lineRule="exact"/>
              <w:jc w:val="center"/>
              <w:rPr>
                <w:rFonts w:hint="eastAsia"/>
                <w:sz w:val="24"/>
                <w:szCs w:val="24"/>
              </w:rPr>
            </w:pPr>
            <w:r>
              <w:rPr>
                <w:rFonts w:hint="eastAsia"/>
                <w:sz w:val="24"/>
                <w:szCs w:val="24"/>
              </w:rPr>
              <w:t>温  泉</w:t>
            </w:r>
          </w:p>
        </w:tc>
        <w:tc>
          <w:tcPr>
            <w:tcW w:w="1701" w:type="dxa"/>
            <w:noWrap w:val="0"/>
            <w:vAlign w:val="center"/>
          </w:tcPr>
          <w:p w14:paraId="44158333">
            <w:pPr>
              <w:spacing w:line="360" w:lineRule="exact"/>
              <w:jc w:val="center"/>
              <w:rPr>
                <w:rFonts w:hint="eastAsia"/>
                <w:sz w:val="24"/>
                <w:szCs w:val="24"/>
              </w:rPr>
            </w:pPr>
            <w:r>
              <w:rPr>
                <w:rFonts w:hint="eastAsia"/>
                <w:sz w:val="24"/>
                <w:szCs w:val="24"/>
              </w:rPr>
              <w:t>成员</w:t>
            </w:r>
          </w:p>
        </w:tc>
        <w:tc>
          <w:tcPr>
            <w:tcW w:w="2462" w:type="dxa"/>
            <w:noWrap w:val="0"/>
            <w:vAlign w:val="center"/>
          </w:tcPr>
          <w:p w14:paraId="5506F492">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26D09967">
            <w:pPr>
              <w:spacing w:line="360" w:lineRule="exact"/>
              <w:jc w:val="center"/>
              <w:rPr>
                <w:rFonts w:hint="eastAsia"/>
                <w:sz w:val="24"/>
                <w:szCs w:val="24"/>
              </w:rPr>
            </w:pPr>
            <w:r>
              <w:rPr>
                <w:rFonts w:hint="eastAsia"/>
                <w:sz w:val="24"/>
                <w:szCs w:val="24"/>
              </w:rPr>
              <w:t>15237753198</w:t>
            </w:r>
          </w:p>
        </w:tc>
      </w:tr>
      <w:tr w14:paraId="1D8D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1E73D9FE">
            <w:pPr>
              <w:spacing w:line="360" w:lineRule="exact"/>
              <w:jc w:val="center"/>
              <w:rPr>
                <w:rFonts w:hint="eastAsia"/>
                <w:sz w:val="24"/>
                <w:szCs w:val="24"/>
              </w:rPr>
            </w:pPr>
            <w:r>
              <w:rPr>
                <w:rFonts w:hint="eastAsia"/>
                <w:sz w:val="24"/>
                <w:szCs w:val="24"/>
              </w:rPr>
              <w:t>区财政局</w:t>
            </w:r>
          </w:p>
        </w:tc>
        <w:tc>
          <w:tcPr>
            <w:tcW w:w="1273" w:type="dxa"/>
            <w:noWrap w:val="0"/>
            <w:vAlign w:val="center"/>
          </w:tcPr>
          <w:p w14:paraId="5EE5322F">
            <w:pPr>
              <w:spacing w:line="360" w:lineRule="exact"/>
              <w:jc w:val="center"/>
              <w:rPr>
                <w:rFonts w:hint="eastAsia"/>
                <w:sz w:val="24"/>
                <w:szCs w:val="24"/>
              </w:rPr>
            </w:pPr>
            <w:r>
              <w:rPr>
                <w:rFonts w:hint="eastAsia"/>
                <w:sz w:val="24"/>
                <w:szCs w:val="24"/>
              </w:rPr>
              <w:t>方云斌</w:t>
            </w:r>
          </w:p>
        </w:tc>
        <w:tc>
          <w:tcPr>
            <w:tcW w:w="1701" w:type="dxa"/>
            <w:noWrap w:val="0"/>
            <w:vAlign w:val="center"/>
          </w:tcPr>
          <w:p w14:paraId="6ADA1253">
            <w:pPr>
              <w:spacing w:line="360" w:lineRule="exact"/>
              <w:jc w:val="center"/>
              <w:rPr>
                <w:rFonts w:hint="eastAsia"/>
                <w:sz w:val="24"/>
                <w:szCs w:val="24"/>
              </w:rPr>
            </w:pPr>
            <w:r>
              <w:rPr>
                <w:rFonts w:hint="eastAsia"/>
                <w:sz w:val="24"/>
                <w:szCs w:val="24"/>
              </w:rPr>
              <w:t>成员</w:t>
            </w:r>
          </w:p>
        </w:tc>
        <w:tc>
          <w:tcPr>
            <w:tcW w:w="2462" w:type="dxa"/>
            <w:noWrap w:val="0"/>
            <w:vAlign w:val="center"/>
          </w:tcPr>
          <w:p w14:paraId="28C6FD68">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0742E0F2">
            <w:pPr>
              <w:spacing w:line="360" w:lineRule="exact"/>
              <w:jc w:val="center"/>
              <w:rPr>
                <w:rFonts w:hint="eastAsia"/>
                <w:sz w:val="24"/>
                <w:szCs w:val="24"/>
              </w:rPr>
            </w:pPr>
            <w:r>
              <w:rPr>
                <w:rFonts w:hint="eastAsia"/>
                <w:sz w:val="24"/>
                <w:szCs w:val="24"/>
              </w:rPr>
              <w:t>18338196677</w:t>
            </w:r>
          </w:p>
        </w:tc>
      </w:tr>
      <w:tr w14:paraId="0DE1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410B8D02">
            <w:pPr>
              <w:spacing w:line="360" w:lineRule="exact"/>
              <w:jc w:val="center"/>
              <w:rPr>
                <w:rFonts w:hint="eastAsia"/>
                <w:sz w:val="24"/>
                <w:szCs w:val="24"/>
              </w:rPr>
            </w:pPr>
            <w:r>
              <w:rPr>
                <w:rFonts w:hint="eastAsia"/>
                <w:sz w:val="24"/>
                <w:szCs w:val="24"/>
              </w:rPr>
              <w:t>区人社局</w:t>
            </w:r>
          </w:p>
        </w:tc>
        <w:tc>
          <w:tcPr>
            <w:tcW w:w="1273" w:type="dxa"/>
            <w:noWrap w:val="0"/>
            <w:vAlign w:val="center"/>
          </w:tcPr>
          <w:p w14:paraId="5F78D9E0">
            <w:pPr>
              <w:spacing w:line="360" w:lineRule="exact"/>
              <w:jc w:val="center"/>
              <w:rPr>
                <w:rFonts w:hint="eastAsia"/>
                <w:sz w:val="24"/>
                <w:szCs w:val="24"/>
              </w:rPr>
            </w:pPr>
            <w:r>
              <w:rPr>
                <w:rFonts w:hint="eastAsia"/>
                <w:sz w:val="24"/>
                <w:szCs w:val="24"/>
              </w:rPr>
              <w:t>陈建胜</w:t>
            </w:r>
          </w:p>
        </w:tc>
        <w:tc>
          <w:tcPr>
            <w:tcW w:w="1701" w:type="dxa"/>
            <w:noWrap w:val="0"/>
            <w:vAlign w:val="center"/>
          </w:tcPr>
          <w:p w14:paraId="6E0727C1">
            <w:pPr>
              <w:spacing w:line="360" w:lineRule="exact"/>
              <w:jc w:val="center"/>
              <w:rPr>
                <w:rFonts w:hint="eastAsia"/>
                <w:sz w:val="24"/>
                <w:szCs w:val="24"/>
              </w:rPr>
            </w:pPr>
            <w:r>
              <w:rPr>
                <w:rFonts w:hint="eastAsia"/>
                <w:sz w:val="24"/>
                <w:szCs w:val="24"/>
              </w:rPr>
              <w:t>成员</w:t>
            </w:r>
          </w:p>
        </w:tc>
        <w:tc>
          <w:tcPr>
            <w:tcW w:w="2462" w:type="dxa"/>
            <w:noWrap w:val="0"/>
            <w:vAlign w:val="center"/>
          </w:tcPr>
          <w:p w14:paraId="7243D855">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1721810B">
            <w:pPr>
              <w:spacing w:line="360" w:lineRule="exact"/>
              <w:jc w:val="center"/>
              <w:rPr>
                <w:rFonts w:hint="eastAsia"/>
                <w:sz w:val="24"/>
                <w:szCs w:val="24"/>
              </w:rPr>
            </w:pPr>
            <w:r>
              <w:rPr>
                <w:rFonts w:hint="eastAsia"/>
                <w:sz w:val="24"/>
                <w:szCs w:val="24"/>
              </w:rPr>
              <w:t>16637766326</w:t>
            </w:r>
          </w:p>
        </w:tc>
      </w:tr>
      <w:tr w14:paraId="66FF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7099DE9C">
            <w:pPr>
              <w:spacing w:line="360" w:lineRule="exact"/>
              <w:jc w:val="center"/>
              <w:rPr>
                <w:rFonts w:hint="eastAsia"/>
                <w:sz w:val="24"/>
                <w:szCs w:val="24"/>
              </w:rPr>
            </w:pPr>
            <w:r>
              <w:rPr>
                <w:rFonts w:hint="eastAsia"/>
                <w:sz w:val="24"/>
                <w:szCs w:val="24"/>
              </w:rPr>
              <w:t>区自然资源局</w:t>
            </w:r>
          </w:p>
        </w:tc>
        <w:tc>
          <w:tcPr>
            <w:tcW w:w="1273" w:type="dxa"/>
            <w:noWrap w:val="0"/>
            <w:vAlign w:val="center"/>
          </w:tcPr>
          <w:p w14:paraId="5A21501F">
            <w:pPr>
              <w:spacing w:line="360" w:lineRule="exact"/>
              <w:jc w:val="center"/>
              <w:rPr>
                <w:rFonts w:hint="eastAsia"/>
                <w:sz w:val="24"/>
                <w:szCs w:val="24"/>
              </w:rPr>
            </w:pPr>
            <w:r>
              <w:rPr>
                <w:rFonts w:hint="eastAsia"/>
                <w:sz w:val="24"/>
                <w:szCs w:val="24"/>
              </w:rPr>
              <w:t>马云涛</w:t>
            </w:r>
          </w:p>
        </w:tc>
        <w:tc>
          <w:tcPr>
            <w:tcW w:w="1701" w:type="dxa"/>
            <w:noWrap w:val="0"/>
            <w:vAlign w:val="center"/>
          </w:tcPr>
          <w:p w14:paraId="618BB56F">
            <w:pPr>
              <w:spacing w:line="360" w:lineRule="exact"/>
              <w:jc w:val="center"/>
              <w:rPr>
                <w:rFonts w:hint="eastAsia"/>
                <w:sz w:val="24"/>
                <w:szCs w:val="24"/>
              </w:rPr>
            </w:pPr>
            <w:r>
              <w:rPr>
                <w:rFonts w:hint="eastAsia"/>
                <w:sz w:val="24"/>
                <w:szCs w:val="24"/>
              </w:rPr>
              <w:t>成员</w:t>
            </w:r>
          </w:p>
        </w:tc>
        <w:tc>
          <w:tcPr>
            <w:tcW w:w="2462" w:type="dxa"/>
            <w:noWrap w:val="0"/>
            <w:vAlign w:val="center"/>
          </w:tcPr>
          <w:p w14:paraId="05FCA5C1">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189F1196">
            <w:pPr>
              <w:spacing w:line="360" w:lineRule="exact"/>
              <w:jc w:val="center"/>
              <w:rPr>
                <w:rFonts w:hint="eastAsia"/>
                <w:sz w:val="24"/>
                <w:szCs w:val="24"/>
              </w:rPr>
            </w:pPr>
            <w:r>
              <w:rPr>
                <w:rFonts w:hint="eastAsia"/>
                <w:sz w:val="24"/>
                <w:szCs w:val="24"/>
              </w:rPr>
              <w:t>13569282336</w:t>
            </w:r>
          </w:p>
        </w:tc>
      </w:tr>
      <w:tr w14:paraId="49A9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E8658FB">
            <w:pPr>
              <w:spacing w:line="360" w:lineRule="exact"/>
              <w:jc w:val="center"/>
              <w:rPr>
                <w:rFonts w:hint="eastAsia"/>
                <w:sz w:val="24"/>
                <w:szCs w:val="24"/>
              </w:rPr>
            </w:pPr>
            <w:r>
              <w:rPr>
                <w:rFonts w:hint="eastAsia"/>
                <w:sz w:val="24"/>
                <w:szCs w:val="24"/>
              </w:rPr>
              <w:t>区交通运输局</w:t>
            </w:r>
          </w:p>
        </w:tc>
        <w:tc>
          <w:tcPr>
            <w:tcW w:w="1273" w:type="dxa"/>
            <w:noWrap w:val="0"/>
            <w:vAlign w:val="center"/>
          </w:tcPr>
          <w:p w14:paraId="55FE34DA">
            <w:pPr>
              <w:spacing w:line="360" w:lineRule="exact"/>
              <w:jc w:val="center"/>
              <w:rPr>
                <w:rFonts w:hint="eastAsia"/>
                <w:sz w:val="24"/>
                <w:szCs w:val="24"/>
              </w:rPr>
            </w:pPr>
            <w:r>
              <w:rPr>
                <w:rFonts w:hint="eastAsia"/>
                <w:sz w:val="24"/>
                <w:szCs w:val="24"/>
              </w:rPr>
              <w:t>马梦德</w:t>
            </w:r>
          </w:p>
        </w:tc>
        <w:tc>
          <w:tcPr>
            <w:tcW w:w="1701" w:type="dxa"/>
            <w:noWrap w:val="0"/>
            <w:vAlign w:val="center"/>
          </w:tcPr>
          <w:p w14:paraId="741AF7F2">
            <w:pPr>
              <w:spacing w:line="360" w:lineRule="exact"/>
              <w:jc w:val="center"/>
              <w:rPr>
                <w:rFonts w:hint="eastAsia"/>
                <w:sz w:val="24"/>
                <w:szCs w:val="24"/>
              </w:rPr>
            </w:pPr>
            <w:r>
              <w:rPr>
                <w:rFonts w:hint="eastAsia"/>
                <w:sz w:val="24"/>
                <w:szCs w:val="24"/>
              </w:rPr>
              <w:t>成员</w:t>
            </w:r>
          </w:p>
        </w:tc>
        <w:tc>
          <w:tcPr>
            <w:tcW w:w="2462" w:type="dxa"/>
            <w:noWrap w:val="0"/>
            <w:vAlign w:val="center"/>
          </w:tcPr>
          <w:p w14:paraId="67DD12FC">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49FD60CA">
            <w:pPr>
              <w:spacing w:line="360" w:lineRule="exact"/>
              <w:jc w:val="center"/>
              <w:rPr>
                <w:rFonts w:hint="eastAsia"/>
                <w:sz w:val="24"/>
                <w:szCs w:val="24"/>
              </w:rPr>
            </w:pPr>
            <w:r>
              <w:rPr>
                <w:rFonts w:hint="eastAsia"/>
                <w:sz w:val="24"/>
                <w:szCs w:val="24"/>
              </w:rPr>
              <w:t>13803872228</w:t>
            </w:r>
          </w:p>
        </w:tc>
      </w:tr>
      <w:tr w14:paraId="731D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0B542397">
            <w:pPr>
              <w:spacing w:line="360" w:lineRule="exact"/>
              <w:jc w:val="center"/>
              <w:rPr>
                <w:rFonts w:hint="eastAsia"/>
                <w:sz w:val="24"/>
                <w:szCs w:val="24"/>
              </w:rPr>
            </w:pPr>
            <w:r>
              <w:rPr>
                <w:rFonts w:hint="eastAsia"/>
                <w:sz w:val="24"/>
                <w:szCs w:val="24"/>
              </w:rPr>
              <w:t>区农业农村局</w:t>
            </w:r>
          </w:p>
        </w:tc>
        <w:tc>
          <w:tcPr>
            <w:tcW w:w="1273" w:type="dxa"/>
            <w:noWrap w:val="0"/>
            <w:vAlign w:val="center"/>
          </w:tcPr>
          <w:p w14:paraId="22180D84">
            <w:pPr>
              <w:spacing w:line="360" w:lineRule="exact"/>
              <w:jc w:val="center"/>
              <w:rPr>
                <w:rFonts w:hint="eastAsia"/>
                <w:sz w:val="24"/>
                <w:szCs w:val="24"/>
              </w:rPr>
            </w:pPr>
            <w:r>
              <w:rPr>
                <w:rFonts w:hint="eastAsia"/>
                <w:sz w:val="24"/>
                <w:szCs w:val="24"/>
              </w:rPr>
              <w:t>李东升</w:t>
            </w:r>
          </w:p>
        </w:tc>
        <w:tc>
          <w:tcPr>
            <w:tcW w:w="1701" w:type="dxa"/>
            <w:noWrap w:val="0"/>
            <w:vAlign w:val="center"/>
          </w:tcPr>
          <w:p w14:paraId="73A4EB3B">
            <w:pPr>
              <w:spacing w:line="360" w:lineRule="exact"/>
              <w:jc w:val="center"/>
              <w:rPr>
                <w:rFonts w:hint="eastAsia"/>
                <w:sz w:val="24"/>
                <w:szCs w:val="24"/>
              </w:rPr>
            </w:pPr>
            <w:r>
              <w:rPr>
                <w:rFonts w:hint="eastAsia"/>
                <w:sz w:val="24"/>
                <w:szCs w:val="24"/>
              </w:rPr>
              <w:t>成员</w:t>
            </w:r>
          </w:p>
        </w:tc>
        <w:tc>
          <w:tcPr>
            <w:tcW w:w="2462" w:type="dxa"/>
            <w:noWrap w:val="0"/>
            <w:vAlign w:val="center"/>
          </w:tcPr>
          <w:p w14:paraId="41B30579">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142DF17F">
            <w:pPr>
              <w:spacing w:line="360" w:lineRule="exact"/>
              <w:jc w:val="center"/>
              <w:rPr>
                <w:rFonts w:hint="eastAsia"/>
                <w:sz w:val="24"/>
                <w:szCs w:val="24"/>
              </w:rPr>
            </w:pPr>
            <w:r>
              <w:rPr>
                <w:rFonts w:hint="eastAsia"/>
                <w:sz w:val="24"/>
                <w:szCs w:val="24"/>
              </w:rPr>
              <w:t>13700772366</w:t>
            </w:r>
          </w:p>
        </w:tc>
      </w:tr>
      <w:tr w14:paraId="556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2A98DD0">
            <w:pPr>
              <w:spacing w:line="360" w:lineRule="exact"/>
              <w:jc w:val="center"/>
              <w:rPr>
                <w:rFonts w:hint="eastAsia"/>
                <w:sz w:val="24"/>
                <w:szCs w:val="24"/>
              </w:rPr>
            </w:pPr>
            <w:r>
              <w:rPr>
                <w:rFonts w:hint="eastAsia"/>
                <w:sz w:val="24"/>
                <w:szCs w:val="24"/>
              </w:rPr>
              <w:t>区文广旅局</w:t>
            </w:r>
          </w:p>
        </w:tc>
        <w:tc>
          <w:tcPr>
            <w:tcW w:w="1273" w:type="dxa"/>
            <w:noWrap w:val="0"/>
            <w:vAlign w:val="center"/>
          </w:tcPr>
          <w:p w14:paraId="11DD4C04">
            <w:pPr>
              <w:spacing w:line="360" w:lineRule="exact"/>
              <w:jc w:val="center"/>
              <w:rPr>
                <w:rFonts w:hint="eastAsia"/>
                <w:sz w:val="24"/>
                <w:szCs w:val="24"/>
              </w:rPr>
            </w:pPr>
            <w:r>
              <w:rPr>
                <w:rFonts w:hint="eastAsia"/>
                <w:sz w:val="24"/>
                <w:szCs w:val="24"/>
              </w:rPr>
              <w:t>杜风月</w:t>
            </w:r>
          </w:p>
        </w:tc>
        <w:tc>
          <w:tcPr>
            <w:tcW w:w="1701" w:type="dxa"/>
            <w:noWrap w:val="0"/>
            <w:vAlign w:val="center"/>
          </w:tcPr>
          <w:p w14:paraId="4C13634B">
            <w:pPr>
              <w:spacing w:line="360" w:lineRule="exact"/>
              <w:jc w:val="center"/>
              <w:rPr>
                <w:rFonts w:hint="eastAsia"/>
                <w:sz w:val="24"/>
                <w:szCs w:val="24"/>
              </w:rPr>
            </w:pPr>
            <w:r>
              <w:rPr>
                <w:rFonts w:hint="eastAsia"/>
                <w:sz w:val="24"/>
                <w:szCs w:val="24"/>
              </w:rPr>
              <w:t>成员</w:t>
            </w:r>
          </w:p>
        </w:tc>
        <w:tc>
          <w:tcPr>
            <w:tcW w:w="2462" w:type="dxa"/>
            <w:noWrap w:val="0"/>
            <w:vAlign w:val="center"/>
          </w:tcPr>
          <w:p w14:paraId="312361F6">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4BD3D197">
            <w:pPr>
              <w:spacing w:line="360" w:lineRule="exact"/>
              <w:jc w:val="center"/>
              <w:rPr>
                <w:rFonts w:hint="eastAsia"/>
                <w:sz w:val="24"/>
                <w:szCs w:val="24"/>
              </w:rPr>
            </w:pPr>
            <w:r>
              <w:rPr>
                <w:rFonts w:hint="eastAsia"/>
                <w:sz w:val="24"/>
                <w:szCs w:val="24"/>
              </w:rPr>
              <w:t>18567187068</w:t>
            </w:r>
          </w:p>
        </w:tc>
      </w:tr>
      <w:tr w14:paraId="34CA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147FA03">
            <w:pPr>
              <w:spacing w:line="360" w:lineRule="exact"/>
              <w:jc w:val="center"/>
              <w:rPr>
                <w:rFonts w:hint="eastAsia"/>
                <w:sz w:val="24"/>
                <w:szCs w:val="24"/>
              </w:rPr>
            </w:pPr>
            <w:r>
              <w:rPr>
                <w:rFonts w:hint="eastAsia"/>
                <w:sz w:val="24"/>
                <w:szCs w:val="24"/>
              </w:rPr>
              <w:t>区卫健委</w:t>
            </w:r>
          </w:p>
        </w:tc>
        <w:tc>
          <w:tcPr>
            <w:tcW w:w="1273" w:type="dxa"/>
            <w:noWrap w:val="0"/>
            <w:vAlign w:val="center"/>
          </w:tcPr>
          <w:p w14:paraId="04A07AE9">
            <w:pPr>
              <w:spacing w:line="360" w:lineRule="exact"/>
              <w:jc w:val="center"/>
              <w:rPr>
                <w:rFonts w:hint="eastAsia"/>
                <w:sz w:val="24"/>
                <w:szCs w:val="24"/>
              </w:rPr>
            </w:pPr>
            <w:r>
              <w:rPr>
                <w:rFonts w:hint="eastAsia"/>
                <w:sz w:val="24"/>
                <w:szCs w:val="24"/>
              </w:rPr>
              <w:t>段新泽</w:t>
            </w:r>
          </w:p>
        </w:tc>
        <w:tc>
          <w:tcPr>
            <w:tcW w:w="1701" w:type="dxa"/>
            <w:noWrap w:val="0"/>
            <w:vAlign w:val="center"/>
          </w:tcPr>
          <w:p w14:paraId="1543A983">
            <w:pPr>
              <w:spacing w:line="360" w:lineRule="exact"/>
              <w:jc w:val="center"/>
              <w:rPr>
                <w:rFonts w:hint="eastAsia"/>
                <w:sz w:val="24"/>
                <w:szCs w:val="24"/>
              </w:rPr>
            </w:pPr>
            <w:r>
              <w:rPr>
                <w:rFonts w:hint="eastAsia"/>
                <w:sz w:val="24"/>
                <w:szCs w:val="24"/>
              </w:rPr>
              <w:t>成员</w:t>
            </w:r>
          </w:p>
        </w:tc>
        <w:tc>
          <w:tcPr>
            <w:tcW w:w="2462" w:type="dxa"/>
            <w:noWrap w:val="0"/>
            <w:vAlign w:val="center"/>
          </w:tcPr>
          <w:p w14:paraId="2221CA2C">
            <w:pPr>
              <w:spacing w:line="360" w:lineRule="exact"/>
              <w:jc w:val="center"/>
              <w:rPr>
                <w:rFonts w:hint="eastAsia"/>
                <w:sz w:val="24"/>
                <w:szCs w:val="24"/>
              </w:rPr>
            </w:pPr>
            <w:r>
              <w:rPr>
                <w:rFonts w:hint="eastAsia"/>
                <w:sz w:val="24"/>
                <w:szCs w:val="24"/>
              </w:rPr>
              <w:t>副科级干部</w:t>
            </w:r>
          </w:p>
        </w:tc>
        <w:tc>
          <w:tcPr>
            <w:tcW w:w="1813" w:type="dxa"/>
            <w:noWrap w:val="0"/>
            <w:vAlign w:val="center"/>
          </w:tcPr>
          <w:p w14:paraId="727996DA">
            <w:pPr>
              <w:spacing w:line="360" w:lineRule="exact"/>
              <w:jc w:val="center"/>
              <w:rPr>
                <w:rFonts w:hint="eastAsia"/>
                <w:sz w:val="24"/>
                <w:szCs w:val="24"/>
              </w:rPr>
            </w:pPr>
            <w:r>
              <w:rPr>
                <w:rFonts w:hint="eastAsia"/>
                <w:sz w:val="24"/>
                <w:szCs w:val="24"/>
              </w:rPr>
              <w:t>19913621319</w:t>
            </w:r>
          </w:p>
        </w:tc>
      </w:tr>
      <w:tr w14:paraId="32D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5E48D549">
            <w:pPr>
              <w:spacing w:line="360" w:lineRule="exact"/>
              <w:jc w:val="center"/>
              <w:rPr>
                <w:rFonts w:hint="eastAsia"/>
                <w:sz w:val="24"/>
                <w:szCs w:val="24"/>
              </w:rPr>
            </w:pPr>
            <w:r>
              <w:rPr>
                <w:rFonts w:hint="eastAsia"/>
                <w:sz w:val="24"/>
                <w:szCs w:val="24"/>
              </w:rPr>
              <w:t>区应急局</w:t>
            </w:r>
          </w:p>
        </w:tc>
        <w:tc>
          <w:tcPr>
            <w:tcW w:w="1273" w:type="dxa"/>
            <w:noWrap w:val="0"/>
            <w:vAlign w:val="center"/>
          </w:tcPr>
          <w:p w14:paraId="11BED411">
            <w:pPr>
              <w:spacing w:line="360" w:lineRule="exact"/>
              <w:jc w:val="center"/>
              <w:rPr>
                <w:rFonts w:hint="eastAsia"/>
                <w:sz w:val="24"/>
                <w:szCs w:val="24"/>
              </w:rPr>
            </w:pPr>
            <w:r>
              <w:rPr>
                <w:rFonts w:hint="eastAsia"/>
                <w:sz w:val="24"/>
                <w:szCs w:val="24"/>
              </w:rPr>
              <w:t>王  炜</w:t>
            </w:r>
          </w:p>
        </w:tc>
        <w:tc>
          <w:tcPr>
            <w:tcW w:w="1701" w:type="dxa"/>
            <w:noWrap w:val="0"/>
            <w:vAlign w:val="center"/>
          </w:tcPr>
          <w:p w14:paraId="770C89B7">
            <w:pPr>
              <w:spacing w:line="360" w:lineRule="exact"/>
              <w:jc w:val="center"/>
              <w:rPr>
                <w:rFonts w:hint="eastAsia"/>
                <w:sz w:val="24"/>
                <w:szCs w:val="24"/>
              </w:rPr>
            </w:pPr>
            <w:r>
              <w:rPr>
                <w:rFonts w:hint="eastAsia"/>
                <w:sz w:val="24"/>
                <w:szCs w:val="24"/>
              </w:rPr>
              <w:t>成员</w:t>
            </w:r>
          </w:p>
        </w:tc>
        <w:tc>
          <w:tcPr>
            <w:tcW w:w="2462" w:type="dxa"/>
            <w:noWrap w:val="0"/>
            <w:vAlign w:val="center"/>
          </w:tcPr>
          <w:p w14:paraId="2AB5730A">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42693B08">
            <w:pPr>
              <w:spacing w:line="360" w:lineRule="exact"/>
              <w:jc w:val="center"/>
              <w:rPr>
                <w:rFonts w:hint="eastAsia"/>
                <w:sz w:val="24"/>
                <w:szCs w:val="24"/>
              </w:rPr>
            </w:pPr>
            <w:r>
              <w:rPr>
                <w:rFonts w:hint="eastAsia"/>
                <w:sz w:val="24"/>
                <w:szCs w:val="24"/>
              </w:rPr>
              <w:t>13803776798</w:t>
            </w:r>
          </w:p>
        </w:tc>
      </w:tr>
      <w:tr w14:paraId="0EEE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69EA11AD">
            <w:pPr>
              <w:spacing w:line="360" w:lineRule="exact"/>
              <w:jc w:val="center"/>
              <w:rPr>
                <w:rFonts w:hint="eastAsia"/>
                <w:sz w:val="24"/>
                <w:szCs w:val="24"/>
              </w:rPr>
            </w:pPr>
            <w:r>
              <w:rPr>
                <w:rFonts w:hint="eastAsia"/>
                <w:sz w:val="24"/>
                <w:szCs w:val="24"/>
              </w:rPr>
              <w:t>区林业局</w:t>
            </w:r>
          </w:p>
        </w:tc>
        <w:tc>
          <w:tcPr>
            <w:tcW w:w="1273" w:type="dxa"/>
            <w:noWrap w:val="0"/>
            <w:vAlign w:val="center"/>
          </w:tcPr>
          <w:p w14:paraId="4C5212CB">
            <w:pPr>
              <w:spacing w:line="360" w:lineRule="exact"/>
              <w:jc w:val="center"/>
              <w:rPr>
                <w:rFonts w:hint="eastAsia"/>
                <w:sz w:val="24"/>
                <w:szCs w:val="24"/>
              </w:rPr>
            </w:pPr>
            <w:r>
              <w:rPr>
                <w:rFonts w:hint="eastAsia"/>
                <w:sz w:val="24"/>
                <w:szCs w:val="24"/>
              </w:rPr>
              <w:t>马国亮</w:t>
            </w:r>
          </w:p>
        </w:tc>
        <w:tc>
          <w:tcPr>
            <w:tcW w:w="1701" w:type="dxa"/>
            <w:noWrap w:val="0"/>
            <w:vAlign w:val="center"/>
          </w:tcPr>
          <w:p w14:paraId="1EC1787A">
            <w:pPr>
              <w:spacing w:line="360" w:lineRule="exact"/>
              <w:jc w:val="center"/>
              <w:rPr>
                <w:rFonts w:hint="eastAsia"/>
                <w:sz w:val="24"/>
                <w:szCs w:val="24"/>
              </w:rPr>
            </w:pPr>
            <w:r>
              <w:rPr>
                <w:rFonts w:hint="eastAsia"/>
                <w:sz w:val="24"/>
                <w:szCs w:val="24"/>
              </w:rPr>
              <w:t>成员</w:t>
            </w:r>
          </w:p>
        </w:tc>
        <w:tc>
          <w:tcPr>
            <w:tcW w:w="2462" w:type="dxa"/>
            <w:noWrap w:val="0"/>
            <w:vAlign w:val="center"/>
          </w:tcPr>
          <w:p w14:paraId="2EAD37ED">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1D9DEE51">
            <w:pPr>
              <w:spacing w:line="360" w:lineRule="exact"/>
              <w:jc w:val="center"/>
              <w:rPr>
                <w:rFonts w:hint="eastAsia"/>
                <w:sz w:val="24"/>
                <w:szCs w:val="24"/>
              </w:rPr>
            </w:pPr>
            <w:r>
              <w:rPr>
                <w:rFonts w:hint="eastAsia"/>
                <w:sz w:val="24"/>
                <w:szCs w:val="24"/>
              </w:rPr>
              <w:t>13849797046</w:t>
            </w:r>
          </w:p>
        </w:tc>
      </w:tr>
      <w:tr w14:paraId="0CE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70E7EA83">
            <w:pPr>
              <w:spacing w:line="360" w:lineRule="exact"/>
              <w:jc w:val="center"/>
              <w:rPr>
                <w:rFonts w:hint="eastAsia"/>
                <w:sz w:val="24"/>
                <w:szCs w:val="24"/>
              </w:rPr>
            </w:pPr>
            <w:r>
              <w:rPr>
                <w:rFonts w:hint="eastAsia"/>
                <w:sz w:val="24"/>
                <w:szCs w:val="24"/>
              </w:rPr>
              <w:t>区公安分局</w:t>
            </w:r>
          </w:p>
        </w:tc>
        <w:tc>
          <w:tcPr>
            <w:tcW w:w="1273" w:type="dxa"/>
            <w:noWrap w:val="0"/>
            <w:vAlign w:val="center"/>
          </w:tcPr>
          <w:p w14:paraId="146BDAF1">
            <w:pPr>
              <w:spacing w:line="360" w:lineRule="exact"/>
              <w:jc w:val="center"/>
              <w:rPr>
                <w:rFonts w:hint="eastAsia"/>
                <w:sz w:val="24"/>
                <w:szCs w:val="24"/>
              </w:rPr>
            </w:pPr>
            <w:r>
              <w:rPr>
                <w:rFonts w:hint="eastAsia"/>
                <w:sz w:val="24"/>
                <w:szCs w:val="24"/>
              </w:rPr>
              <w:t>聂荣平</w:t>
            </w:r>
          </w:p>
        </w:tc>
        <w:tc>
          <w:tcPr>
            <w:tcW w:w="1701" w:type="dxa"/>
            <w:noWrap w:val="0"/>
            <w:vAlign w:val="center"/>
          </w:tcPr>
          <w:p w14:paraId="0ED36147">
            <w:pPr>
              <w:spacing w:line="360" w:lineRule="exact"/>
              <w:jc w:val="center"/>
              <w:rPr>
                <w:rFonts w:hint="eastAsia"/>
                <w:sz w:val="24"/>
                <w:szCs w:val="24"/>
              </w:rPr>
            </w:pPr>
            <w:r>
              <w:rPr>
                <w:rFonts w:hint="eastAsia"/>
                <w:sz w:val="24"/>
                <w:szCs w:val="24"/>
              </w:rPr>
              <w:t>成员</w:t>
            </w:r>
          </w:p>
        </w:tc>
        <w:tc>
          <w:tcPr>
            <w:tcW w:w="2462" w:type="dxa"/>
            <w:noWrap w:val="0"/>
            <w:vAlign w:val="center"/>
          </w:tcPr>
          <w:p w14:paraId="3F17E4DF">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68C3CF52">
            <w:pPr>
              <w:spacing w:line="360" w:lineRule="exact"/>
              <w:jc w:val="center"/>
              <w:rPr>
                <w:rFonts w:hint="eastAsia"/>
                <w:sz w:val="24"/>
                <w:szCs w:val="24"/>
              </w:rPr>
            </w:pPr>
            <w:r>
              <w:rPr>
                <w:rFonts w:hint="eastAsia"/>
                <w:sz w:val="24"/>
                <w:szCs w:val="24"/>
              </w:rPr>
              <w:t>18336698022</w:t>
            </w:r>
          </w:p>
        </w:tc>
      </w:tr>
      <w:tr w14:paraId="082A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F0AE97A">
            <w:pPr>
              <w:spacing w:line="360" w:lineRule="exact"/>
              <w:jc w:val="center"/>
              <w:rPr>
                <w:rFonts w:hint="eastAsia"/>
                <w:sz w:val="24"/>
                <w:szCs w:val="24"/>
              </w:rPr>
            </w:pPr>
            <w:r>
              <w:rPr>
                <w:rFonts w:hint="eastAsia"/>
                <w:sz w:val="24"/>
                <w:szCs w:val="24"/>
              </w:rPr>
              <w:t>区消防大队</w:t>
            </w:r>
          </w:p>
        </w:tc>
        <w:tc>
          <w:tcPr>
            <w:tcW w:w="1273" w:type="dxa"/>
            <w:noWrap w:val="0"/>
            <w:vAlign w:val="center"/>
          </w:tcPr>
          <w:p w14:paraId="154E48A3">
            <w:pPr>
              <w:spacing w:line="360" w:lineRule="exact"/>
              <w:jc w:val="center"/>
              <w:rPr>
                <w:rFonts w:hint="eastAsia"/>
                <w:sz w:val="24"/>
                <w:szCs w:val="24"/>
              </w:rPr>
            </w:pPr>
            <w:r>
              <w:rPr>
                <w:rFonts w:hint="eastAsia"/>
                <w:sz w:val="24"/>
                <w:szCs w:val="24"/>
              </w:rPr>
              <w:t>马跃锋</w:t>
            </w:r>
          </w:p>
        </w:tc>
        <w:tc>
          <w:tcPr>
            <w:tcW w:w="1701" w:type="dxa"/>
            <w:noWrap w:val="0"/>
            <w:vAlign w:val="center"/>
          </w:tcPr>
          <w:p w14:paraId="523FD5EC">
            <w:pPr>
              <w:spacing w:line="360" w:lineRule="exact"/>
              <w:jc w:val="center"/>
              <w:rPr>
                <w:rFonts w:hint="eastAsia"/>
                <w:sz w:val="24"/>
                <w:szCs w:val="24"/>
              </w:rPr>
            </w:pPr>
            <w:r>
              <w:rPr>
                <w:rFonts w:hint="eastAsia"/>
                <w:sz w:val="24"/>
                <w:szCs w:val="24"/>
              </w:rPr>
              <w:t>成员</w:t>
            </w:r>
          </w:p>
        </w:tc>
        <w:tc>
          <w:tcPr>
            <w:tcW w:w="2462" w:type="dxa"/>
            <w:noWrap w:val="0"/>
            <w:vAlign w:val="center"/>
          </w:tcPr>
          <w:p w14:paraId="403C1CB9">
            <w:pPr>
              <w:spacing w:line="360" w:lineRule="exact"/>
              <w:jc w:val="center"/>
              <w:rPr>
                <w:rFonts w:hint="eastAsia"/>
                <w:sz w:val="24"/>
                <w:szCs w:val="24"/>
              </w:rPr>
            </w:pPr>
            <w:r>
              <w:rPr>
                <w:rFonts w:hint="eastAsia"/>
                <w:sz w:val="24"/>
                <w:szCs w:val="24"/>
              </w:rPr>
              <w:t>副大队长</w:t>
            </w:r>
          </w:p>
        </w:tc>
        <w:tc>
          <w:tcPr>
            <w:tcW w:w="1813" w:type="dxa"/>
            <w:noWrap w:val="0"/>
            <w:vAlign w:val="center"/>
          </w:tcPr>
          <w:p w14:paraId="10F20C3D">
            <w:pPr>
              <w:spacing w:line="360" w:lineRule="exact"/>
              <w:jc w:val="center"/>
              <w:rPr>
                <w:rFonts w:hint="eastAsia"/>
                <w:sz w:val="24"/>
                <w:szCs w:val="24"/>
              </w:rPr>
            </w:pPr>
            <w:r>
              <w:rPr>
                <w:rFonts w:hint="eastAsia"/>
                <w:sz w:val="24"/>
                <w:szCs w:val="24"/>
              </w:rPr>
              <w:t>18738721666</w:t>
            </w:r>
          </w:p>
        </w:tc>
      </w:tr>
      <w:tr w14:paraId="3AE1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51D1EA6E">
            <w:pPr>
              <w:spacing w:line="360" w:lineRule="exact"/>
              <w:jc w:val="center"/>
              <w:rPr>
                <w:rFonts w:hint="eastAsia"/>
                <w:sz w:val="24"/>
                <w:szCs w:val="24"/>
              </w:rPr>
            </w:pPr>
            <w:r>
              <w:rPr>
                <w:rFonts w:hint="eastAsia"/>
                <w:sz w:val="24"/>
                <w:szCs w:val="24"/>
              </w:rPr>
              <w:t>区人武部</w:t>
            </w:r>
          </w:p>
        </w:tc>
        <w:tc>
          <w:tcPr>
            <w:tcW w:w="1273" w:type="dxa"/>
            <w:noWrap w:val="0"/>
            <w:vAlign w:val="center"/>
          </w:tcPr>
          <w:p w14:paraId="258DA539">
            <w:pPr>
              <w:spacing w:line="360" w:lineRule="exact"/>
              <w:jc w:val="center"/>
              <w:rPr>
                <w:rFonts w:hint="eastAsia"/>
                <w:sz w:val="24"/>
                <w:szCs w:val="24"/>
              </w:rPr>
            </w:pPr>
            <w:r>
              <w:rPr>
                <w:rFonts w:hint="eastAsia"/>
                <w:sz w:val="24"/>
                <w:szCs w:val="24"/>
              </w:rPr>
              <w:t>郭  峰</w:t>
            </w:r>
          </w:p>
        </w:tc>
        <w:tc>
          <w:tcPr>
            <w:tcW w:w="1701" w:type="dxa"/>
            <w:noWrap w:val="0"/>
            <w:vAlign w:val="center"/>
          </w:tcPr>
          <w:p w14:paraId="6478D5E3">
            <w:pPr>
              <w:spacing w:line="360" w:lineRule="exact"/>
              <w:jc w:val="center"/>
              <w:rPr>
                <w:rFonts w:hint="eastAsia"/>
                <w:sz w:val="24"/>
                <w:szCs w:val="24"/>
              </w:rPr>
            </w:pPr>
            <w:r>
              <w:rPr>
                <w:rFonts w:hint="eastAsia"/>
                <w:sz w:val="24"/>
                <w:szCs w:val="24"/>
              </w:rPr>
              <w:t>成员</w:t>
            </w:r>
          </w:p>
        </w:tc>
        <w:tc>
          <w:tcPr>
            <w:tcW w:w="2462" w:type="dxa"/>
            <w:noWrap w:val="0"/>
            <w:vAlign w:val="center"/>
          </w:tcPr>
          <w:p w14:paraId="02CC5F1E">
            <w:pPr>
              <w:spacing w:line="360" w:lineRule="exact"/>
              <w:jc w:val="center"/>
              <w:rPr>
                <w:rFonts w:hint="eastAsia"/>
                <w:sz w:val="24"/>
                <w:szCs w:val="24"/>
              </w:rPr>
            </w:pPr>
            <w:r>
              <w:rPr>
                <w:rFonts w:hint="eastAsia"/>
                <w:sz w:val="24"/>
                <w:szCs w:val="24"/>
              </w:rPr>
              <w:t>副部长</w:t>
            </w:r>
          </w:p>
        </w:tc>
        <w:tc>
          <w:tcPr>
            <w:tcW w:w="1813" w:type="dxa"/>
            <w:noWrap w:val="0"/>
            <w:vAlign w:val="center"/>
          </w:tcPr>
          <w:p w14:paraId="25300CC7">
            <w:pPr>
              <w:spacing w:line="360" w:lineRule="exact"/>
              <w:jc w:val="center"/>
              <w:rPr>
                <w:rFonts w:hint="eastAsia"/>
                <w:sz w:val="24"/>
                <w:szCs w:val="24"/>
              </w:rPr>
            </w:pPr>
            <w:r>
              <w:rPr>
                <w:rFonts w:hint="eastAsia"/>
                <w:sz w:val="24"/>
                <w:szCs w:val="24"/>
              </w:rPr>
              <w:t>13838996161</w:t>
            </w:r>
          </w:p>
        </w:tc>
      </w:tr>
      <w:tr w14:paraId="189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1C2FAFB">
            <w:pPr>
              <w:spacing w:line="360" w:lineRule="exact"/>
              <w:jc w:val="center"/>
              <w:rPr>
                <w:rFonts w:hint="eastAsia"/>
                <w:sz w:val="24"/>
                <w:szCs w:val="24"/>
              </w:rPr>
            </w:pPr>
            <w:r>
              <w:rPr>
                <w:rFonts w:hint="eastAsia"/>
                <w:sz w:val="24"/>
                <w:szCs w:val="24"/>
              </w:rPr>
              <w:t>区粮食储备局</w:t>
            </w:r>
          </w:p>
        </w:tc>
        <w:tc>
          <w:tcPr>
            <w:tcW w:w="1273" w:type="dxa"/>
            <w:noWrap w:val="0"/>
            <w:vAlign w:val="center"/>
          </w:tcPr>
          <w:p w14:paraId="02BE2FE3">
            <w:pPr>
              <w:spacing w:line="360" w:lineRule="exact"/>
              <w:jc w:val="center"/>
              <w:rPr>
                <w:rFonts w:hint="eastAsia"/>
                <w:sz w:val="24"/>
                <w:szCs w:val="24"/>
              </w:rPr>
            </w:pPr>
            <w:r>
              <w:rPr>
                <w:rFonts w:hint="eastAsia"/>
                <w:sz w:val="24"/>
                <w:szCs w:val="24"/>
              </w:rPr>
              <w:t>摆  浩</w:t>
            </w:r>
          </w:p>
        </w:tc>
        <w:tc>
          <w:tcPr>
            <w:tcW w:w="1701" w:type="dxa"/>
            <w:noWrap w:val="0"/>
            <w:vAlign w:val="center"/>
          </w:tcPr>
          <w:p w14:paraId="7D25AC4F">
            <w:pPr>
              <w:spacing w:line="360" w:lineRule="exact"/>
              <w:jc w:val="center"/>
              <w:rPr>
                <w:rFonts w:hint="eastAsia"/>
                <w:sz w:val="24"/>
                <w:szCs w:val="24"/>
              </w:rPr>
            </w:pPr>
            <w:r>
              <w:rPr>
                <w:rFonts w:hint="eastAsia"/>
                <w:sz w:val="24"/>
                <w:szCs w:val="24"/>
              </w:rPr>
              <w:t>成员</w:t>
            </w:r>
          </w:p>
        </w:tc>
        <w:tc>
          <w:tcPr>
            <w:tcW w:w="2462" w:type="dxa"/>
            <w:noWrap w:val="0"/>
            <w:vAlign w:val="center"/>
          </w:tcPr>
          <w:p w14:paraId="508061E4">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64BB5B40">
            <w:pPr>
              <w:spacing w:line="360" w:lineRule="exact"/>
              <w:jc w:val="center"/>
              <w:rPr>
                <w:rFonts w:hint="eastAsia"/>
                <w:sz w:val="24"/>
                <w:szCs w:val="24"/>
              </w:rPr>
            </w:pPr>
            <w:r>
              <w:rPr>
                <w:rFonts w:hint="eastAsia"/>
                <w:sz w:val="24"/>
                <w:szCs w:val="24"/>
              </w:rPr>
              <w:t>15238119399</w:t>
            </w:r>
          </w:p>
        </w:tc>
      </w:tr>
      <w:tr w14:paraId="199A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4FA8DD91">
            <w:pPr>
              <w:spacing w:line="360" w:lineRule="exact"/>
              <w:jc w:val="center"/>
              <w:rPr>
                <w:rFonts w:hint="eastAsia"/>
                <w:sz w:val="24"/>
                <w:szCs w:val="24"/>
              </w:rPr>
            </w:pPr>
            <w:r>
              <w:rPr>
                <w:rFonts w:hint="eastAsia"/>
                <w:sz w:val="24"/>
                <w:szCs w:val="24"/>
              </w:rPr>
              <w:t>区水利局</w:t>
            </w:r>
          </w:p>
        </w:tc>
        <w:tc>
          <w:tcPr>
            <w:tcW w:w="1273" w:type="dxa"/>
            <w:noWrap w:val="0"/>
            <w:vAlign w:val="center"/>
          </w:tcPr>
          <w:p w14:paraId="6143873B">
            <w:pPr>
              <w:spacing w:line="360" w:lineRule="exact"/>
              <w:jc w:val="center"/>
              <w:rPr>
                <w:rFonts w:hint="eastAsia"/>
                <w:sz w:val="24"/>
                <w:szCs w:val="24"/>
              </w:rPr>
            </w:pPr>
            <w:r>
              <w:rPr>
                <w:rFonts w:hint="eastAsia"/>
                <w:sz w:val="24"/>
                <w:szCs w:val="24"/>
              </w:rPr>
              <w:t>姜  军</w:t>
            </w:r>
          </w:p>
        </w:tc>
        <w:tc>
          <w:tcPr>
            <w:tcW w:w="1701" w:type="dxa"/>
            <w:noWrap w:val="0"/>
            <w:vAlign w:val="center"/>
          </w:tcPr>
          <w:p w14:paraId="04DB4713">
            <w:pPr>
              <w:spacing w:line="360" w:lineRule="exact"/>
              <w:jc w:val="center"/>
              <w:rPr>
                <w:rFonts w:hint="eastAsia"/>
                <w:sz w:val="24"/>
                <w:szCs w:val="24"/>
              </w:rPr>
            </w:pPr>
            <w:r>
              <w:rPr>
                <w:rFonts w:hint="eastAsia"/>
                <w:sz w:val="24"/>
                <w:szCs w:val="24"/>
              </w:rPr>
              <w:t>成员</w:t>
            </w:r>
          </w:p>
        </w:tc>
        <w:tc>
          <w:tcPr>
            <w:tcW w:w="2462" w:type="dxa"/>
            <w:noWrap w:val="0"/>
            <w:vAlign w:val="center"/>
          </w:tcPr>
          <w:p w14:paraId="70BD6B00">
            <w:pPr>
              <w:spacing w:line="360" w:lineRule="exact"/>
              <w:jc w:val="center"/>
              <w:rPr>
                <w:rFonts w:hint="eastAsia"/>
                <w:sz w:val="24"/>
                <w:szCs w:val="24"/>
              </w:rPr>
            </w:pPr>
            <w:r>
              <w:rPr>
                <w:rFonts w:hint="eastAsia"/>
                <w:sz w:val="24"/>
                <w:szCs w:val="24"/>
              </w:rPr>
              <w:t>副局长</w:t>
            </w:r>
          </w:p>
        </w:tc>
        <w:tc>
          <w:tcPr>
            <w:tcW w:w="1813" w:type="dxa"/>
            <w:noWrap w:val="0"/>
            <w:vAlign w:val="center"/>
          </w:tcPr>
          <w:p w14:paraId="619E609B">
            <w:pPr>
              <w:spacing w:line="360" w:lineRule="exact"/>
              <w:jc w:val="center"/>
              <w:rPr>
                <w:rFonts w:hint="eastAsia"/>
                <w:sz w:val="24"/>
                <w:szCs w:val="24"/>
              </w:rPr>
            </w:pPr>
            <w:r>
              <w:rPr>
                <w:rFonts w:hint="eastAsia"/>
                <w:sz w:val="24"/>
                <w:szCs w:val="24"/>
              </w:rPr>
              <w:t>13183302468</w:t>
            </w:r>
          </w:p>
        </w:tc>
      </w:tr>
      <w:tr w14:paraId="5E4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560E52CF">
            <w:pPr>
              <w:spacing w:line="360" w:lineRule="exact"/>
              <w:jc w:val="center"/>
              <w:rPr>
                <w:rFonts w:hint="eastAsia"/>
                <w:sz w:val="24"/>
                <w:szCs w:val="24"/>
              </w:rPr>
            </w:pPr>
            <w:r>
              <w:rPr>
                <w:rFonts w:hint="eastAsia"/>
                <w:sz w:val="24"/>
                <w:szCs w:val="24"/>
              </w:rPr>
              <w:t>区气象局</w:t>
            </w:r>
          </w:p>
        </w:tc>
        <w:tc>
          <w:tcPr>
            <w:tcW w:w="1273" w:type="dxa"/>
            <w:noWrap w:val="0"/>
            <w:vAlign w:val="center"/>
          </w:tcPr>
          <w:p w14:paraId="691445E0">
            <w:pPr>
              <w:spacing w:line="360" w:lineRule="exact"/>
              <w:jc w:val="center"/>
              <w:rPr>
                <w:rFonts w:hint="eastAsia"/>
                <w:sz w:val="24"/>
                <w:szCs w:val="24"/>
              </w:rPr>
            </w:pPr>
            <w:r>
              <w:rPr>
                <w:rFonts w:hint="eastAsia"/>
                <w:sz w:val="24"/>
                <w:szCs w:val="24"/>
              </w:rPr>
              <w:t>王  谦</w:t>
            </w:r>
          </w:p>
        </w:tc>
        <w:tc>
          <w:tcPr>
            <w:tcW w:w="1701" w:type="dxa"/>
            <w:noWrap w:val="0"/>
            <w:vAlign w:val="center"/>
          </w:tcPr>
          <w:p w14:paraId="58EA1130">
            <w:pPr>
              <w:spacing w:line="360" w:lineRule="exact"/>
              <w:jc w:val="center"/>
              <w:rPr>
                <w:rFonts w:hint="eastAsia"/>
                <w:sz w:val="24"/>
                <w:szCs w:val="24"/>
              </w:rPr>
            </w:pPr>
            <w:r>
              <w:rPr>
                <w:rFonts w:hint="eastAsia"/>
                <w:sz w:val="24"/>
                <w:szCs w:val="24"/>
              </w:rPr>
              <w:t>成员</w:t>
            </w:r>
          </w:p>
        </w:tc>
        <w:tc>
          <w:tcPr>
            <w:tcW w:w="2462" w:type="dxa"/>
            <w:noWrap w:val="0"/>
            <w:vAlign w:val="center"/>
          </w:tcPr>
          <w:p w14:paraId="6DA7286F">
            <w:pPr>
              <w:spacing w:line="360" w:lineRule="exact"/>
              <w:jc w:val="center"/>
              <w:rPr>
                <w:rFonts w:hint="eastAsia"/>
                <w:sz w:val="24"/>
                <w:szCs w:val="24"/>
              </w:rPr>
            </w:pPr>
            <w:r>
              <w:rPr>
                <w:rFonts w:hint="eastAsia"/>
                <w:sz w:val="24"/>
                <w:szCs w:val="24"/>
              </w:rPr>
              <w:t>气象台台长</w:t>
            </w:r>
          </w:p>
        </w:tc>
        <w:tc>
          <w:tcPr>
            <w:tcW w:w="1813" w:type="dxa"/>
            <w:noWrap w:val="0"/>
            <w:vAlign w:val="center"/>
          </w:tcPr>
          <w:p w14:paraId="744C1C04">
            <w:pPr>
              <w:spacing w:line="360" w:lineRule="exact"/>
              <w:jc w:val="center"/>
              <w:rPr>
                <w:rFonts w:hint="eastAsia"/>
                <w:sz w:val="24"/>
                <w:szCs w:val="24"/>
              </w:rPr>
            </w:pPr>
            <w:r>
              <w:rPr>
                <w:rFonts w:hint="eastAsia"/>
                <w:sz w:val="24"/>
                <w:szCs w:val="24"/>
              </w:rPr>
              <w:t>13513771895</w:t>
            </w:r>
          </w:p>
        </w:tc>
      </w:tr>
      <w:tr w14:paraId="2B8F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22DD2A73">
            <w:pPr>
              <w:spacing w:line="360" w:lineRule="exact"/>
              <w:jc w:val="center"/>
              <w:rPr>
                <w:rFonts w:hint="eastAsia"/>
                <w:sz w:val="24"/>
                <w:szCs w:val="24"/>
              </w:rPr>
            </w:pPr>
            <w:r>
              <w:rPr>
                <w:rFonts w:hint="eastAsia"/>
                <w:sz w:val="24"/>
                <w:szCs w:val="24"/>
              </w:rPr>
              <w:t>区融媒体中心</w:t>
            </w:r>
          </w:p>
        </w:tc>
        <w:tc>
          <w:tcPr>
            <w:tcW w:w="1273" w:type="dxa"/>
            <w:noWrap w:val="0"/>
            <w:vAlign w:val="center"/>
          </w:tcPr>
          <w:p w14:paraId="3DE0EC17">
            <w:pPr>
              <w:spacing w:line="360" w:lineRule="exact"/>
              <w:jc w:val="center"/>
              <w:rPr>
                <w:rFonts w:hint="eastAsia"/>
                <w:sz w:val="24"/>
                <w:szCs w:val="24"/>
              </w:rPr>
            </w:pPr>
            <w:r>
              <w:rPr>
                <w:rFonts w:hint="eastAsia"/>
                <w:sz w:val="24"/>
                <w:szCs w:val="24"/>
              </w:rPr>
              <w:t>刘  润</w:t>
            </w:r>
          </w:p>
        </w:tc>
        <w:tc>
          <w:tcPr>
            <w:tcW w:w="1701" w:type="dxa"/>
            <w:noWrap w:val="0"/>
            <w:vAlign w:val="center"/>
          </w:tcPr>
          <w:p w14:paraId="78CF75E5">
            <w:pPr>
              <w:spacing w:line="360" w:lineRule="exact"/>
              <w:jc w:val="center"/>
              <w:rPr>
                <w:rFonts w:hint="eastAsia"/>
                <w:sz w:val="24"/>
                <w:szCs w:val="24"/>
              </w:rPr>
            </w:pPr>
            <w:r>
              <w:rPr>
                <w:rFonts w:hint="eastAsia"/>
                <w:sz w:val="24"/>
                <w:szCs w:val="24"/>
              </w:rPr>
              <w:t>成员</w:t>
            </w:r>
          </w:p>
        </w:tc>
        <w:tc>
          <w:tcPr>
            <w:tcW w:w="2462" w:type="dxa"/>
            <w:noWrap w:val="0"/>
            <w:vAlign w:val="center"/>
          </w:tcPr>
          <w:p w14:paraId="3AE03748">
            <w:pPr>
              <w:spacing w:line="360" w:lineRule="exact"/>
              <w:jc w:val="center"/>
              <w:rPr>
                <w:rFonts w:hint="eastAsia"/>
                <w:sz w:val="24"/>
                <w:szCs w:val="24"/>
              </w:rPr>
            </w:pPr>
            <w:r>
              <w:rPr>
                <w:rFonts w:hint="eastAsia"/>
                <w:sz w:val="24"/>
                <w:szCs w:val="24"/>
              </w:rPr>
              <w:t>副主任</w:t>
            </w:r>
          </w:p>
        </w:tc>
        <w:tc>
          <w:tcPr>
            <w:tcW w:w="1813" w:type="dxa"/>
            <w:noWrap w:val="0"/>
            <w:vAlign w:val="center"/>
          </w:tcPr>
          <w:p w14:paraId="7B0DEFF0">
            <w:pPr>
              <w:spacing w:line="360" w:lineRule="exact"/>
              <w:jc w:val="center"/>
              <w:rPr>
                <w:rFonts w:hint="eastAsia"/>
                <w:sz w:val="24"/>
                <w:szCs w:val="24"/>
              </w:rPr>
            </w:pPr>
            <w:r>
              <w:rPr>
                <w:rFonts w:hint="eastAsia"/>
                <w:sz w:val="24"/>
                <w:szCs w:val="24"/>
              </w:rPr>
              <w:t>15938497997</w:t>
            </w:r>
          </w:p>
        </w:tc>
      </w:tr>
      <w:tr w14:paraId="6E1B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12" w:type="dxa"/>
            <w:noWrap w:val="0"/>
            <w:vAlign w:val="center"/>
          </w:tcPr>
          <w:p w14:paraId="31FCC4DE">
            <w:pPr>
              <w:spacing w:line="360" w:lineRule="exact"/>
              <w:jc w:val="center"/>
              <w:rPr>
                <w:rFonts w:hint="eastAsia"/>
                <w:sz w:val="24"/>
                <w:szCs w:val="24"/>
              </w:rPr>
            </w:pPr>
            <w:r>
              <w:rPr>
                <w:rFonts w:hint="eastAsia"/>
                <w:sz w:val="24"/>
                <w:szCs w:val="24"/>
              </w:rPr>
              <w:t>宛城供电公司</w:t>
            </w:r>
          </w:p>
        </w:tc>
        <w:tc>
          <w:tcPr>
            <w:tcW w:w="1273" w:type="dxa"/>
            <w:noWrap w:val="0"/>
            <w:vAlign w:val="center"/>
          </w:tcPr>
          <w:p w14:paraId="5E53C9DD">
            <w:pPr>
              <w:spacing w:line="360" w:lineRule="exact"/>
              <w:jc w:val="center"/>
              <w:rPr>
                <w:rFonts w:hint="eastAsia"/>
                <w:sz w:val="24"/>
                <w:szCs w:val="24"/>
              </w:rPr>
            </w:pPr>
            <w:r>
              <w:rPr>
                <w:rFonts w:hint="eastAsia"/>
                <w:sz w:val="24"/>
                <w:szCs w:val="24"/>
              </w:rPr>
              <w:t>王炜炜</w:t>
            </w:r>
          </w:p>
        </w:tc>
        <w:tc>
          <w:tcPr>
            <w:tcW w:w="1701" w:type="dxa"/>
            <w:noWrap w:val="0"/>
            <w:vAlign w:val="center"/>
          </w:tcPr>
          <w:p w14:paraId="1B9528F8">
            <w:pPr>
              <w:spacing w:line="360" w:lineRule="exact"/>
              <w:jc w:val="center"/>
              <w:rPr>
                <w:rFonts w:hint="eastAsia"/>
                <w:sz w:val="24"/>
                <w:szCs w:val="24"/>
              </w:rPr>
            </w:pPr>
            <w:r>
              <w:rPr>
                <w:rFonts w:hint="eastAsia"/>
                <w:sz w:val="24"/>
                <w:szCs w:val="24"/>
              </w:rPr>
              <w:t>成员</w:t>
            </w:r>
          </w:p>
        </w:tc>
        <w:tc>
          <w:tcPr>
            <w:tcW w:w="2462" w:type="dxa"/>
            <w:noWrap w:val="0"/>
            <w:vAlign w:val="center"/>
          </w:tcPr>
          <w:p w14:paraId="2F7F818E">
            <w:pPr>
              <w:spacing w:line="360" w:lineRule="exact"/>
              <w:jc w:val="center"/>
              <w:rPr>
                <w:rFonts w:hint="eastAsia"/>
                <w:sz w:val="24"/>
                <w:szCs w:val="24"/>
              </w:rPr>
            </w:pPr>
            <w:r>
              <w:rPr>
                <w:rFonts w:hint="eastAsia"/>
                <w:sz w:val="24"/>
                <w:szCs w:val="24"/>
              </w:rPr>
              <w:t>副经理</w:t>
            </w:r>
          </w:p>
        </w:tc>
        <w:tc>
          <w:tcPr>
            <w:tcW w:w="1813" w:type="dxa"/>
            <w:noWrap w:val="0"/>
            <w:vAlign w:val="center"/>
          </w:tcPr>
          <w:p w14:paraId="2159BDD6">
            <w:pPr>
              <w:spacing w:line="360" w:lineRule="exact"/>
              <w:jc w:val="center"/>
              <w:rPr>
                <w:rFonts w:hint="eastAsia"/>
                <w:sz w:val="24"/>
                <w:szCs w:val="24"/>
              </w:rPr>
            </w:pPr>
            <w:r>
              <w:rPr>
                <w:rFonts w:hint="eastAsia"/>
                <w:sz w:val="24"/>
                <w:szCs w:val="24"/>
              </w:rPr>
              <w:t>13937796113</w:t>
            </w:r>
          </w:p>
        </w:tc>
      </w:tr>
    </w:tbl>
    <w:p w14:paraId="6938F3CB">
      <w:pPr>
        <w:rPr>
          <w:rFonts w:hint="eastAsia" w:eastAsia="黑体"/>
        </w:rPr>
      </w:pPr>
      <w:r>
        <w:rPr>
          <w:rFonts w:hint="eastAsia"/>
        </w:rPr>
        <w:br w:type="page"/>
      </w:r>
      <w:r>
        <w:rPr>
          <w:rFonts w:hint="eastAsia" w:eastAsia="黑体"/>
        </w:rPr>
        <w:t>附件5</w:t>
      </w:r>
    </w:p>
    <w:p w14:paraId="1DD822AD">
      <w:pPr>
        <w:spacing w:line="800" w:lineRule="exact"/>
        <w:jc w:val="center"/>
        <w:rPr>
          <w:rFonts w:hint="eastAsia" w:eastAsia="方正小标宋简体"/>
          <w:sz w:val="44"/>
          <w:szCs w:val="44"/>
        </w:rPr>
      </w:pPr>
      <w:r>
        <w:rPr>
          <w:rFonts w:hint="eastAsia" w:eastAsia="方正小标宋简体"/>
          <w:sz w:val="44"/>
          <w:szCs w:val="44"/>
        </w:rPr>
        <w:t>宛城区森林防灭火物资储备清单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402"/>
        <w:gridCol w:w="2265"/>
        <w:gridCol w:w="2266"/>
      </w:tblGrid>
      <w:tr w14:paraId="181D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0464EEDE">
            <w:pPr>
              <w:spacing w:line="300" w:lineRule="exact"/>
              <w:jc w:val="center"/>
              <w:rPr>
                <w:rFonts w:hint="eastAsia" w:eastAsia="黑体"/>
                <w:sz w:val="28"/>
                <w:szCs w:val="28"/>
              </w:rPr>
            </w:pPr>
            <w:r>
              <w:rPr>
                <w:rFonts w:hint="eastAsia" w:eastAsia="黑体"/>
                <w:sz w:val="28"/>
                <w:szCs w:val="28"/>
              </w:rPr>
              <w:t>序号</w:t>
            </w:r>
          </w:p>
        </w:tc>
        <w:tc>
          <w:tcPr>
            <w:tcW w:w="3402" w:type="dxa"/>
            <w:noWrap w:val="0"/>
            <w:vAlign w:val="center"/>
          </w:tcPr>
          <w:p w14:paraId="1A5E2A94">
            <w:pPr>
              <w:spacing w:line="300" w:lineRule="exact"/>
              <w:jc w:val="center"/>
              <w:rPr>
                <w:rFonts w:hint="eastAsia" w:eastAsia="黑体"/>
                <w:sz w:val="28"/>
                <w:szCs w:val="28"/>
              </w:rPr>
            </w:pPr>
            <w:r>
              <w:rPr>
                <w:rFonts w:hint="eastAsia" w:eastAsia="黑体"/>
                <w:sz w:val="28"/>
                <w:szCs w:val="28"/>
              </w:rPr>
              <w:t>物资种类</w:t>
            </w:r>
          </w:p>
        </w:tc>
        <w:tc>
          <w:tcPr>
            <w:tcW w:w="2265" w:type="dxa"/>
            <w:noWrap w:val="0"/>
            <w:vAlign w:val="center"/>
          </w:tcPr>
          <w:p w14:paraId="74BE1519">
            <w:pPr>
              <w:spacing w:line="300" w:lineRule="exact"/>
              <w:jc w:val="center"/>
              <w:rPr>
                <w:rFonts w:hint="eastAsia" w:eastAsia="黑体"/>
                <w:sz w:val="28"/>
                <w:szCs w:val="28"/>
              </w:rPr>
            </w:pPr>
            <w:r>
              <w:rPr>
                <w:rFonts w:hint="eastAsia" w:eastAsia="黑体"/>
                <w:sz w:val="28"/>
                <w:szCs w:val="28"/>
              </w:rPr>
              <w:t>现有数量</w:t>
            </w:r>
          </w:p>
        </w:tc>
        <w:tc>
          <w:tcPr>
            <w:tcW w:w="2266" w:type="dxa"/>
            <w:noWrap w:val="0"/>
            <w:vAlign w:val="center"/>
          </w:tcPr>
          <w:p w14:paraId="487C15E5">
            <w:pPr>
              <w:spacing w:line="300" w:lineRule="exact"/>
              <w:jc w:val="center"/>
              <w:rPr>
                <w:rFonts w:hint="eastAsia" w:eastAsia="黑体"/>
                <w:sz w:val="28"/>
                <w:szCs w:val="28"/>
              </w:rPr>
            </w:pPr>
            <w:r>
              <w:rPr>
                <w:rFonts w:hint="eastAsia" w:eastAsia="黑体"/>
                <w:sz w:val="28"/>
                <w:szCs w:val="28"/>
              </w:rPr>
              <w:t>备注</w:t>
            </w:r>
          </w:p>
        </w:tc>
      </w:tr>
      <w:tr w14:paraId="069F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32BFA72A">
            <w:pPr>
              <w:spacing w:line="300" w:lineRule="exact"/>
              <w:jc w:val="center"/>
              <w:rPr>
                <w:rFonts w:hint="eastAsia"/>
                <w:sz w:val="28"/>
                <w:szCs w:val="28"/>
              </w:rPr>
            </w:pPr>
            <w:r>
              <w:rPr>
                <w:rFonts w:hint="eastAsia"/>
                <w:sz w:val="28"/>
                <w:szCs w:val="28"/>
              </w:rPr>
              <w:t>1</w:t>
            </w:r>
          </w:p>
        </w:tc>
        <w:tc>
          <w:tcPr>
            <w:tcW w:w="3402" w:type="dxa"/>
            <w:noWrap w:val="0"/>
            <w:vAlign w:val="center"/>
          </w:tcPr>
          <w:p w14:paraId="740DFAED">
            <w:pPr>
              <w:spacing w:line="300" w:lineRule="exact"/>
              <w:jc w:val="center"/>
              <w:rPr>
                <w:rFonts w:hint="eastAsia"/>
                <w:sz w:val="28"/>
                <w:szCs w:val="28"/>
              </w:rPr>
            </w:pPr>
            <w:r>
              <w:rPr>
                <w:rFonts w:hint="eastAsia"/>
                <w:sz w:val="28"/>
                <w:szCs w:val="28"/>
              </w:rPr>
              <w:t>风力灭火机</w:t>
            </w:r>
          </w:p>
        </w:tc>
        <w:tc>
          <w:tcPr>
            <w:tcW w:w="2265" w:type="dxa"/>
            <w:noWrap w:val="0"/>
            <w:vAlign w:val="center"/>
          </w:tcPr>
          <w:p w14:paraId="58FD5622">
            <w:pPr>
              <w:spacing w:line="300" w:lineRule="exact"/>
              <w:jc w:val="center"/>
              <w:rPr>
                <w:rFonts w:hint="eastAsia"/>
                <w:sz w:val="28"/>
                <w:szCs w:val="28"/>
              </w:rPr>
            </w:pPr>
            <w:r>
              <w:rPr>
                <w:rFonts w:hint="eastAsia"/>
                <w:sz w:val="28"/>
                <w:szCs w:val="28"/>
              </w:rPr>
              <w:t>12</w:t>
            </w:r>
          </w:p>
        </w:tc>
        <w:tc>
          <w:tcPr>
            <w:tcW w:w="2266" w:type="dxa"/>
            <w:noWrap w:val="0"/>
            <w:vAlign w:val="center"/>
          </w:tcPr>
          <w:p w14:paraId="3FFE6955">
            <w:pPr>
              <w:spacing w:line="300" w:lineRule="exact"/>
              <w:jc w:val="center"/>
              <w:rPr>
                <w:rFonts w:hint="eastAsia"/>
                <w:sz w:val="28"/>
                <w:szCs w:val="28"/>
              </w:rPr>
            </w:pPr>
          </w:p>
        </w:tc>
      </w:tr>
      <w:tr w14:paraId="40E0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2851EF12">
            <w:pPr>
              <w:spacing w:line="300" w:lineRule="exact"/>
              <w:jc w:val="center"/>
              <w:rPr>
                <w:rFonts w:hint="eastAsia"/>
                <w:sz w:val="28"/>
                <w:szCs w:val="28"/>
              </w:rPr>
            </w:pPr>
            <w:r>
              <w:rPr>
                <w:rFonts w:hint="eastAsia"/>
                <w:sz w:val="28"/>
                <w:szCs w:val="28"/>
              </w:rPr>
              <w:t>2</w:t>
            </w:r>
          </w:p>
        </w:tc>
        <w:tc>
          <w:tcPr>
            <w:tcW w:w="3402" w:type="dxa"/>
            <w:noWrap w:val="0"/>
            <w:vAlign w:val="center"/>
          </w:tcPr>
          <w:p w14:paraId="34B9435F">
            <w:pPr>
              <w:spacing w:line="300" w:lineRule="exact"/>
              <w:jc w:val="center"/>
              <w:rPr>
                <w:rFonts w:hint="eastAsia"/>
                <w:sz w:val="28"/>
                <w:szCs w:val="28"/>
              </w:rPr>
            </w:pPr>
            <w:r>
              <w:rPr>
                <w:rFonts w:hint="eastAsia"/>
                <w:sz w:val="28"/>
                <w:szCs w:val="28"/>
              </w:rPr>
              <w:t>高压细水雾灭火机</w:t>
            </w:r>
          </w:p>
        </w:tc>
        <w:tc>
          <w:tcPr>
            <w:tcW w:w="2265" w:type="dxa"/>
            <w:noWrap w:val="0"/>
            <w:vAlign w:val="center"/>
          </w:tcPr>
          <w:p w14:paraId="37B03529">
            <w:pPr>
              <w:spacing w:line="300" w:lineRule="exact"/>
              <w:jc w:val="center"/>
              <w:rPr>
                <w:rFonts w:hint="eastAsia"/>
                <w:sz w:val="28"/>
                <w:szCs w:val="28"/>
              </w:rPr>
            </w:pPr>
            <w:r>
              <w:rPr>
                <w:rFonts w:hint="eastAsia"/>
                <w:sz w:val="28"/>
                <w:szCs w:val="28"/>
              </w:rPr>
              <w:t>4</w:t>
            </w:r>
          </w:p>
        </w:tc>
        <w:tc>
          <w:tcPr>
            <w:tcW w:w="2266" w:type="dxa"/>
            <w:noWrap w:val="0"/>
            <w:vAlign w:val="center"/>
          </w:tcPr>
          <w:p w14:paraId="0AA2ECDF">
            <w:pPr>
              <w:spacing w:line="300" w:lineRule="exact"/>
              <w:jc w:val="center"/>
              <w:rPr>
                <w:rFonts w:hint="eastAsia"/>
                <w:sz w:val="28"/>
                <w:szCs w:val="28"/>
              </w:rPr>
            </w:pPr>
          </w:p>
        </w:tc>
      </w:tr>
      <w:tr w14:paraId="282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1BBCD582">
            <w:pPr>
              <w:spacing w:line="300" w:lineRule="exact"/>
              <w:jc w:val="center"/>
              <w:rPr>
                <w:rFonts w:hint="eastAsia"/>
                <w:sz w:val="28"/>
                <w:szCs w:val="28"/>
              </w:rPr>
            </w:pPr>
            <w:r>
              <w:rPr>
                <w:rFonts w:hint="eastAsia"/>
                <w:sz w:val="28"/>
                <w:szCs w:val="28"/>
              </w:rPr>
              <w:t>3</w:t>
            </w:r>
          </w:p>
        </w:tc>
        <w:tc>
          <w:tcPr>
            <w:tcW w:w="3402" w:type="dxa"/>
            <w:noWrap w:val="0"/>
            <w:vAlign w:val="center"/>
          </w:tcPr>
          <w:p w14:paraId="5DD84163">
            <w:pPr>
              <w:spacing w:line="300" w:lineRule="exact"/>
              <w:jc w:val="center"/>
              <w:rPr>
                <w:rFonts w:hint="eastAsia"/>
                <w:sz w:val="28"/>
                <w:szCs w:val="28"/>
              </w:rPr>
            </w:pPr>
            <w:r>
              <w:rPr>
                <w:rFonts w:hint="eastAsia"/>
                <w:sz w:val="28"/>
                <w:szCs w:val="28"/>
              </w:rPr>
              <w:t>脉冲水枪</w:t>
            </w:r>
          </w:p>
        </w:tc>
        <w:tc>
          <w:tcPr>
            <w:tcW w:w="2265" w:type="dxa"/>
            <w:noWrap w:val="0"/>
            <w:vAlign w:val="center"/>
          </w:tcPr>
          <w:p w14:paraId="282D0E20">
            <w:pPr>
              <w:spacing w:line="300" w:lineRule="exact"/>
              <w:jc w:val="center"/>
              <w:rPr>
                <w:rFonts w:hint="eastAsia"/>
                <w:sz w:val="28"/>
                <w:szCs w:val="28"/>
              </w:rPr>
            </w:pPr>
            <w:r>
              <w:rPr>
                <w:rFonts w:hint="eastAsia"/>
                <w:sz w:val="28"/>
                <w:szCs w:val="28"/>
              </w:rPr>
              <w:t>1</w:t>
            </w:r>
          </w:p>
        </w:tc>
        <w:tc>
          <w:tcPr>
            <w:tcW w:w="2266" w:type="dxa"/>
            <w:noWrap w:val="0"/>
            <w:vAlign w:val="center"/>
          </w:tcPr>
          <w:p w14:paraId="1E138291">
            <w:pPr>
              <w:spacing w:line="300" w:lineRule="exact"/>
              <w:jc w:val="center"/>
              <w:rPr>
                <w:rFonts w:hint="eastAsia"/>
                <w:sz w:val="28"/>
                <w:szCs w:val="28"/>
              </w:rPr>
            </w:pPr>
          </w:p>
        </w:tc>
      </w:tr>
      <w:tr w14:paraId="464B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0E56AF2">
            <w:pPr>
              <w:spacing w:line="300" w:lineRule="exact"/>
              <w:jc w:val="center"/>
              <w:rPr>
                <w:rFonts w:hint="eastAsia"/>
                <w:sz w:val="28"/>
                <w:szCs w:val="28"/>
              </w:rPr>
            </w:pPr>
            <w:r>
              <w:rPr>
                <w:rFonts w:hint="eastAsia"/>
                <w:sz w:val="28"/>
                <w:szCs w:val="28"/>
              </w:rPr>
              <w:t>4</w:t>
            </w:r>
          </w:p>
        </w:tc>
        <w:tc>
          <w:tcPr>
            <w:tcW w:w="3402" w:type="dxa"/>
            <w:noWrap w:val="0"/>
            <w:vAlign w:val="center"/>
          </w:tcPr>
          <w:p w14:paraId="1F54F222">
            <w:pPr>
              <w:spacing w:line="300" w:lineRule="exact"/>
              <w:jc w:val="center"/>
              <w:rPr>
                <w:rFonts w:hint="eastAsia"/>
                <w:sz w:val="28"/>
                <w:szCs w:val="28"/>
              </w:rPr>
            </w:pPr>
            <w:r>
              <w:rPr>
                <w:rFonts w:hint="eastAsia"/>
                <w:sz w:val="28"/>
                <w:szCs w:val="28"/>
              </w:rPr>
              <w:t>高压水泵</w:t>
            </w:r>
          </w:p>
        </w:tc>
        <w:tc>
          <w:tcPr>
            <w:tcW w:w="2265" w:type="dxa"/>
            <w:noWrap w:val="0"/>
            <w:vAlign w:val="center"/>
          </w:tcPr>
          <w:p w14:paraId="1840794E">
            <w:pPr>
              <w:spacing w:line="300" w:lineRule="exact"/>
              <w:jc w:val="center"/>
              <w:rPr>
                <w:rFonts w:hint="eastAsia"/>
                <w:sz w:val="28"/>
                <w:szCs w:val="28"/>
              </w:rPr>
            </w:pPr>
            <w:r>
              <w:rPr>
                <w:rFonts w:hint="eastAsia"/>
                <w:sz w:val="28"/>
                <w:szCs w:val="28"/>
              </w:rPr>
              <w:t>0</w:t>
            </w:r>
          </w:p>
        </w:tc>
        <w:tc>
          <w:tcPr>
            <w:tcW w:w="2266" w:type="dxa"/>
            <w:noWrap w:val="0"/>
            <w:vAlign w:val="center"/>
          </w:tcPr>
          <w:p w14:paraId="1E588D91">
            <w:pPr>
              <w:spacing w:line="300" w:lineRule="exact"/>
              <w:jc w:val="center"/>
              <w:rPr>
                <w:rFonts w:hint="eastAsia"/>
                <w:sz w:val="28"/>
                <w:szCs w:val="28"/>
              </w:rPr>
            </w:pPr>
          </w:p>
        </w:tc>
      </w:tr>
      <w:tr w14:paraId="5478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1E9819E4">
            <w:pPr>
              <w:spacing w:line="300" w:lineRule="exact"/>
              <w:jc w:val="center"/>
              <w:rPr>
                <w:rFonts w:hint="eastAsia"/>
                <w:sz w:val="28"/>
                <w:szCs w:val="28"/>
              </w:rPr>
            </w:pPr>
            <w:r>
              <w:rPr>
                <w:rFonts w:hint="eastAsia"/>
                <w:sz w:val="28"/>
                <w:szCs w:val="28"/>
              </w:rPr>
              <w:t>5</w:t>
            </w:r>
          </w:p>
        </w:tc>
        <w:tc>
          <w:tcPr>
            <w:tcW w:w="3402" w:type="dxa"/>
            <w:noWrap w:val="0"/>
            <w:vAlign w:val="center"/>
          </w:tcPr>
          <w:p w14:paraId="772B7241">
            <w:pPr>
              <w:spacing w:line="300" w:lineRule="exact"/>
              <w:jc w:val="center"/>
              <w:rPr>
                <w:rFonts w:hint="eastAsia"/>
                <w:sz w:val="28"/>
                <w:szCs w:val="28"/>
              </w:rPr>
            </w:pPr>
            <w:r>
              <w:rPr>
                <w:rFonts w:hint="eastAsia"/>
                <w:sz w:val="28"/>
                <w:szCs w:val="28"/>
              </w:rPr>
              <w:t>移动水泵灭火系统</w:t>
            </w:r>
          </w:p>
        </w:tc>
        <w:tc>
          <w:tcPr>
            <w:tcW w:w="2265" w:type="dxa"/>
            <w:noWrap w:val="0"/>
            <w:vAlign w:val="center"/>
          </w:tcPr>
          <w:p w14:paraId="5E91B2A7">
            <w:pPr>
              <w:spacing w:line="300" w:lineRule="exact"/>
              <w:jc w:val="center"/>
              <w:rPr>
                <w:rFonts w:hint="eastAsia"/>
                <w:sz w:val="28"/>
                <w:szCs w:val="28"/>
              </w:rPr>
            </w:pPr>
            <w:r>
              <w:rPr>
                <w:rFonts w:hint="eastAsia"/>
                <w:sz w:val="28"/>
                <w:szCs w:val="28"/>
              </w:rPr>
              <w:t>1</w:t>
            </w:r>
          </w:p>
        </w:tc>
        <w:tc>
          <w:tcPr>
            <w:tcW w:w="2266" w:type="dxa"/>
            <w:noWrap w:val="0"/>
            <w:vAlign w:val="center"/>
          </w:tcPr>
          <w:p w14:paraId="11855D91">
            <w:pPr>
              <w:spacing w:line="300" w:lineRule="exact"/>
              <w:jc w:val="center"/>
              <w:rPr>
                <w:rFonts w:hint="eastAsia"/>
                <w:sz w:val="28"/>
                <w:szCs w:val="28"/>
              </w:rPr>
            </w:pPr>
          </w:p>
        </w:tc>
      </w:tr>
      <w:tr w14:paraId="2CC4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6EB29B95">
            <w:pPr>
              <w:spacing w:line="300" w:lineRule="exact"/>
              <w:jc w:val="center"/>
              <w:rPr>
                <w:rFonts w:hint="eastAsia"/>
                <w:sz w:val="28"/>
                <w:szCs w:val="28"/>
              </w:rPr>
            </w:pPr>
            <w:r>
              <w:rPr>
                <w:rFonts w:hint="eastAsia"/>
                <w:sz w:val="28"/>
                <w:szCs w:val="28"/>
              </w:rPr>
              <w:t>6</w:t>
            </w:r>
          </w:p>
        </w:tc>
        <w:tc>
          <w:tcPr>
            <w:tcW w:w="3402" w:type="dxa"/>
            <w:noWrap w:val="0"/>
            <w:vAlign w:val="center"/>
          </w:tcPr>
          <w:p w14:paraId="719D4B66">
            <w:pPr>
              <w:spacing w:line="300" w:lineRule="exact"/>
              <w:jc w:val="center"/>
              <w:rPr>
                <w:rFonts w:hint="eastAsia"/>
                <w:sz w:val="28"/>
                <w:szCs w:val="28"/>
              </w:rPr>
            </w:pPr>
            <w:r>
              <w:rPr>
                <w:rFonts w:hint="eastAsia"/>
                <w:sz w:val="28"/>
                <w:szCs w:val="28"/>
              </w:rPr>
              <w:t>油锯</w:t>
            </w:r>
          </w:p>
        </w:tc>
        <w:tc>
          <w:tcPr>
            <w:tcW w:w="2265" w:type="dxa"/>
            <w:noWrap w:val="0"/>
            <w:vAlign w:val="center"/>
          </w:tcPr>
          <w:p w14:paraId="31240F3B">
            <w:pPr>
              <w:spacing w:line="300" w:lineRule="exact"/>
              <w:jc w:val="center"/>
              <w:rPr>
                <w:rFonts w:hint="eastAsia"/>
                <w:sz w:val="28"/>
                <w:szCs w:val="28"/>
              </w:rPr>
            </w:pPr>
            <w:r>
              <w:rPr>
                <w:rFonts w:hint="eastAsia"/>
                <w:sz w:val="28"/>
                <w:szCs w:val="28"/>
              </w:rPr>
              <w:t>6</w:t>
            </w:r>
          </w:p>
        </w:tc>
        <w:tc>
          <w:tcPr>
            <w:tcW w:w="2266" w:type="dxa"/>
            <w:noWrap w:val="0"/>
            <w:vAlign w:val="center"/>
          </w:tcPr>
          <w:p w14:paraId="647271FE">
            <w:pPr>
              <w:spacing w:line="300" w:lineRule="exact"/>
              <w:jc w:val="center"/>
              <w:rPr>
                <w:rFonts w:hint="eastAsia"/>
                <w:sz w:val="28"/>
                <w:szCs w:val="28"/>
              </w:rPr>
            </w:pPr>
          </w:p>
        </w:tc>
      </w:tr>
      <w:tr w14:paraId="368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3DD63F81">
            <w:pPr>
              <w:spacing w:line="300" w:lineRule="exact"/>
              <w:jc w:val="center"/>
              <w:rPr>
                <w:rFonts w:hint="eastAsia"/>
                <w:sz w:val="28"/>
                <w:szCs w:val="28"/>
              </w:rPr>
            </w:pPr>
            <w:r>
              <w:rPr>
                <w:rFonts w:hint="eastAsia"/>
                <w:sz w:val="28"/>
                <w:szCs w:val="28"/>
              </w:rPr>
              <w:t>7</w:t>
            </w:r>
          </w:p>
        </w:tc>
        <w:tc>
          <w:tcPr>
            <w:tcW w:w="3402" w:type="dxa"/>
            <w:noWrap w:val="0"/>
            <w:vAlign w:val="center"/>
          </w:tcPr>
          <w:p w14:paraId="7AACC5B0">
            <w:pPr>
              <w:spacing w:line="300" w:lineRule="exact"/>
              <w:jc w:val="center"/>
              <w:rPr>
                <w:rFonts w:hint="eastAsia"/>
                <w:sz w:val="28"/>
                <w:szCs w:val="28"/>
              </w:rPr>
            </w:pPr>
            <w:r>
              <w:rPr>
                <w:rFonts w:hint="eastAsia"/>
                <w:sz w:val="28"/>
                <w:szCs w:val="28"/>
              </w:rPr>
              <w:t>割灌机</w:t>
            </w:r>
          </w:p>
        </w:tc>
        <w:tc>
          <w:tcPr>
            <w:tcW w:w="2265" w:type="dxa"/>
            <w:noWrap w:val="0"/>
            <w:vAlign w:val="center"/>
          </w:tcPr>
          <w:p w14:paraId="3B640BDE">
            <w:pPr>
              <w:spacing w:line="300" w:lineRule="exact"/>
              <w:jc w:val="center"/>
              <w:rPr>
                <w:rFonts w:hint="eastAsia"/>
                <w:sz w:val="28"/>
                <w:szCs w:val="28"/>
              </w:rPr>
            </w:pPr>
            <w:r>
              <w:rPr>
                <w:rFonts w:hint="eastAsia"/>
                <w:sz w:val="28"/>
                <w:szCs w:val="28"/>
              </w:rPr>
              <w:t>5</w:t>
            </w:r>
          </w:p>
        </w:tc>
        <w:tc>
          <w:tcPr>
            <w:tcW w:w="2266" w:type="dxa"/>
            <w:noWrap w:val="0"/>
            <w:vAlign w:val="center"/>
          </w:tcPr>
          <w:p w14:paraId="71760AAF">
            <w:pPr>
              <w:spacing w:line="300" w:lineRule="exact"/>
              <w:jc w:val="center"/>
              <w:rPr>
                <w:rFonts w:hint="eastAsia"/>
                <w:sz w:val="28"/>
                <w:szCs w:val="28"/>
              </w:rPr>
            </w:pPr>
          </w:p>
        </w:tc>
      </w:tr>
      <w:tr w14:paraId="719C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60A853B1">
            <w:pPr>
              <w:spacing w:line="300" w:lineRule="exact"/>
              <w:jc w:val="center"/>
              <w:rPr>
                <w:rFonts w:hint="eastAsia"/>
                <w:sz w:val="28"/>
                <w:szCs w:val="28"/>
              </w:rPr>
            </w:pPr>
            <w:r>
              <w:rPr>
                <w:rFonts w:hint="eastAsia"/>
                <w:sz w:val="28"/>
                <w:szCs w:val="28"/>
              </w:rPr>
              <w:t>8</w:t>
            </w:r>
          </w:p>
        </w:tc>
        <w:tc>
          <w:tcPr>
            <w:tcW w:w="3402" w:type="dxa"/>
            <w:noWrap w:val="0"/>
            <w:vAlign w:val="center"/>
          </w:tcPr>
          <w:p w14:paraId="7E3C071C">
            <w:pPr>
              <w:spacing w:line="300" w:lineRule="exact"/>
              <w:jc w:val="center"/>
              <w:rPr>
                <w:rFonts w:hint="eastAsia"/>
                <w:sz w:val="28"/>
                <w:szCs w:val="28"/>
              </w:rPr>
            </w:pPr>
            <w:r>
              <w:rPr>
                <w:rFonts w:hint="eastAsia"/>
                <w:sz w:val="28"/>
                <w:szCs w:val="28"/>
              </w:rPr>
              <w:t>清火组合工具</w:t>
            </w:r>
          </w:p>
        </w:tc>
        <w:tc>
          <w:tcPr>
            <w:tcW w:w="2265" w:type="dxa"/>
            <w:noWrap w:val="0"/>
            <w:vAlign w:val="center"/>
          </w:tcPr>
          <w:p w14:paraId="6BA9CD65">
            <w:pPr>
              <w:spacing w:line="300" w:lineRule="exact"/>
              <w:jc w:val="center"/>
              <w:rPr>
                <w:rFonts w:hint="eastAsia"/>
                <w:sz w:val="28"/>
                <w:szCs w:val="28"/>
              </w:rPr>
            </w:pPr>
            <w:r>
              <w:rPr>
                <w:rFonts w:hint="eastAsia"/>
                <w:sz w:val="28"/>
                <w:szCs w:val="28"/>
              </w:rPr>
              <w:t>0</w:t>
            </w:r>
          </w:p>
        </w:tc>
        <w:tc>
          <w:tcPr>
            <w:tcW w:w="2266" w:type="dxa"/>
            <w:noWrap w:val="0"/>
            <w:vAlign w:val="center"/>
          </w:tcPr>
          <w:p w14:paraId="348B226C">
            <w:pPr>
              <w:spacing w:line="300" w:lineRule="exact"/>
              <w:jc w:val="center"/>
              <w:rPr>
                <w:rFonts w:hint="eastAsia"/>
                <w:sz w:val="28"/>
                <w:szCs w:val="28"/>
              </w:rPr>
            </w:pPr>
          </w:p>
        </w:tc>
      </w:tr>
      <w:tr w14:paraId="4C8E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ABF23D8">
            <w:pPr>
              <w:spacing w:line="300" w:lineRule="exact"/>
              <w:jc w:val="center"/>
              <w:rPr>
                <w:rFonts w:hint="eastAsia"/>
                <w:sz w:val="28"/>
                <w:szCs w:val="28"/>
              </w:rPr>
            </w:pPr>
            <w:r>
              <w:rPr>
                <w:rFonts w:hint="eastAsia"/>
                <w:sz w:val="28"/>
                <w:szCs w:val="28"/>
              </w:rPr>
              <w:t>9</w:t>
            </w:r>
          </w:p>
        </w:tc>
        <w:tc>
          <w:tcPr>
            <w:tcW w:w="3402" w:type="dxa"/>
            <w:noWrap w:val="0"/>
            <w:vAlign w:val="center"/>
          </w:tcPr>
          <w:p w14:paraId="3036127C">
            <w:pPr>
              <w:spacing w:line="300" w:lineRule="exact"/>
              <w:jc w:val="center"/>
              <w:rPr>
                <w:rFonts w:hint="eastAsia"/>
                <w:sz w:val="28"/>
                <w:szCs w:val="28"/>
              </w:rPr>
            </w:pPr>
            <w:r>
              <w:rPr>
                <w:rFonts w:hint="eastAsia"/>
                <w:sz w:val="28"/>
                <w:szCs w:val="28"/>
              </w:rPr>
              <w:t>灭火机加油器</w:t>
            </w:r>
          </w:p>
        </w:tc>
        <w:tc>
          <w:tcPr>
            <w:tcW w:w="2265" w:type="dxa"/>
            <w:noWrap w:val="0"/>
            <w:vAlign w:val="center"/>
          </w:tcPr>
          <w:p w14:paraId="10661B00">
            <w:pPr>
              <w:spacing w:line="300" w:lineRule="exact"/>
              <w:jc w:val="center"/>
              <w:rPr>
                <w:rFonts w:hint="eastAsia"/>
                <w:sz w:val="28"/>
                <w:szCs w:val="28"/>
              </w:rPr>
            </w:pPr>
            <w:r>
              <w:rPr>
                <w:rFonts w:hint="eastAsia"/>
                <w:sz w:val="28"/>
                <w:szCs w:val="28"/>
              </w:rPr>
              <w:t>0</w:t>
            </w:r>
          </w:p>
        </w:tc>
        <w:tc>
          <w:tcPr>
            <w:tcW w:w="2266" w:type="dxa"/>
            <w:noWrap w:val="0"/>
            <w:vAlign w:val="center"/>
          </w:tcPr>
          <w:p w14:paraId="7F054303">
            <w:pPr>
              <w:spacing w:line="300" w:lineRule="exact"/>
              <w:jc w:val="center"/>
              <w:rPr>
                <w:rFonts w:hint="eastAsia"/>
                <w:sz w:val="28"/>
                <w:szCs w:val="28"/>
              </w:rPr>
            </w:pPr>
          </w:p>
        </w:tc>
      </w:tr>
      <w:tr w14:paraId="2B05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1B5CBE4B">
            <w:pPr>
              <w:spacing w:line="300" w:lineRule="exact"/>
              <w:jc w:val="center"/>
              <w:rPr>
                <w:rFonts w:hint="eastAsia"/>
                <w:sz w:val="28"/>
                <w:szCs w:val="28"/>
              </w:rPr>
            </w:pPr>
            <w:r>
              <w:rPr>
                <w:rFonts w:hint="eastAsia"/>
                <w:sz w:val="28"/>
                <w:szCs w:val="28"/>
              </w:rPr>
              <w:t>10</w:t>
            </w:r>
          </w:p>
        </w:tc>
        <w:tc>
          <w:tcPr>
            <w:tcW w:w="3402" w:type="dxa"/>
            <w:noWrap w:val="0"/>
            <w:vAlign w:val="center"/>
          </w:tcPr>
          <w:p w14:paraId="49798875">
            <w:pPr>
              <w:spacing w:line="300" w:lineRule="exact"/>
              <w:jc w:val="center"/>
              <w:rPr>
                <w:rFonts w:hint="eastAsia"/>
                <w:sz w:val="28"/>
                <w:szCs w:val="28"/>
              </w:rPr>
            </w:pPr>
            <w:r>
              <w:rPr>
                <w:rFonts w:hint="eastAsia"/>
                <w:sz w:val="28"/>
                <w:szCs w:val="28"/>
              </w:rPr>
              <w:t>滴油式点火器</w:t>
            </w:r>
          </w:p>
        </w:tc>
        <w:tc>
          <w:tcPr>
            <w:tcW w:w="2265" w:type="dxa"/>
            <w:noWrap w:val="0"/>
            <w:vAlign w:val="center"/>
          </w:tcPr>
          <w:p w14:paraId="4F188298">
            <w:pPr>
              <w:spacing w:line="300" w:lineRule="exact"/>
              <w:jc w:val="center"/>
              <w:rPr>
                <w:rFonts w:hint="eastAsia"/>
                <w:sz w:val="28"/>
                <w:szCs w:val="28"/>
              </w:rPr>
            </w:pPr>
            <w:r>
              <w:rPr>
                <w:rFonts w:hint="eastAsia"/>
                <w:sz w:val="28"/>
                <w:szCs w:val="28"/>
              </w:rPr>
              <w:t>0</w:t>
            </w:r>
          </w:p>
        </w:tc>
        <w:tc>
          <w:tcPr>
            <w:tcW w:w="2266" w:type="dxa"/>
            <w:noWrap w:val="0"/>
            <w:vAlign w:val="center"/>
          </w:tcPr>
          <w:p w14:paraId="008D3AB0">
            <w:pPr>
              <w:spacing w:line="300" w:lineRule="exact"/>
              <w:jc w:val="center"/>
              <w:rPr>
                <w:rFonts w:hint="eastAsia"/>
                <w:sz w:val="28"/>
                <w:szCs w:val="28"/>
              </w:rPr>
            </w:pPr>
          </w:p>
        </w:tc>
      </w:tr>
      <w:tr w14:paraId="15A7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6B229BA2">
            <w:pPr>
              <w:spacing w:line="300" w:lineRule="exact"/>
              <w:jc w:val="center"/>
              <w:rPr>
                <w:rFonts w:hint="eastAsia"/>
                <w:sz w:val="28"/>
                <w:szCs w:val="28"/>
              </w:rPr>
            </w:pPr>
            <w:r>
              <w:rPr>
                <w:rFonts w:hint="eastAsia"/>
                <w:sz w:val="28"/>
                <w:szCs w:val="28"/>
              </w:rPr>
              <w:t>11</w:t>
            </w:r>
          </w:p>
        </w:tc>
        <w:tc>
          <w:tcPr>
            <w:tcW w:w="3402" w:type="dxa"/>
            <w:noWrap w:val="0"/>
            <w:vAlign w:val="center"/>
          </w:tcPr>
          <w:p w14:paraId="299D0845">
            <w:pPr>
              <w:spacing w:line="300" w:lineRule="exact"/>
              <w:jc w:val="center"/>
              <w:rPr>
                <w:rFonts w:hint="eastAsia"/>
                <w:sz w:val="28"/>
                <w:szCs w:val="28"/>
              </w:rPr>
            </w:pPr>
            <w:r>
              <w:rPr>
                <w:rFonts w:hint="eastAsia"/>
                <w:sz w:val="28"/>
                <w:szCs w:val="28"/>
              </w:rPr>
              <w:t>防护头盔</w:t>
            </w:r>
          </w:p>
        </w:tc>
        <w:tc>
          <w:tcPr>
            <w:tcW w:w="2265" w:type="dxa"/>
            <w:noWrap w:val="0"/>
            <w:vAlign w:val="center"/>
          </w:tcPr>
          <w:p w14:paraId="41D84AC8">
            <w:pPr>
              <w:spacing w:line="300" w:lineRule="exact"/>
              <w:jc w:val="center"/>
              <w:rPr>
                <w:rFonts w:hint="eastAsia"/>
                <w:sz w:val="28"/>
                <w:szCs w:val="28"/>
              </w:rPr>
            </w:pPr>
            <w:r>
              <w:rPr>
                <w:rFonts w:hint="eastAsia"/>
                <w:sz w:val="28"/>
                <w:szCs w:val="28"/>
              </w:rPr>
              <w:t>72</w:t>
            </w:r>
          </w:p>
        </w:tc>
        <w:tc>
          <w:tcPr>
            <w:tcW w:w="2266" w:type="dxa"/>
            <w:noWrap w:val="0"/>
            <w:vAlign w:val="center"/>
          </w:tcPr>
          <w:p w14:paraId="6E5F8919">
            <w:pPr>
              <w:spacing w:line="300" w:lineRule="exact"/>
              <w:jc w:val="center"/>
              <w:rPr>
                <w:rFonts w:hint="eastAsia"/>
                <w:sz w:val="28"/>
                <w:szCs w:val="28"/>
              </w:rPr>
            </w:pPr>
          </w:p>
        </w:tc>
      </w:tr>
      <w:tr w14:paraId="4D63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4BEC88EB">
            <w:pPr>
              <w:spacing w:line="300" w:lineRule="exact"/>
              <w:jc w:val="center"/>
              <w:rPr>
                <w:rFonts w:hint="eastAsia"/>
                <w:sz w:val="28"/>
                <w:szCs w:val="28"/>
              </w:rPr>
            </w:pPr>
            <w:r>
              <w:rPr>
                <w:rFonts w:hint="eastAsia"/>
                <w:sz w:val="28"/>
                <w:szCs w:val="28"/>
              </w:rPr>
              <w:t>12</w:t>
            </w:r>
          </w:p>
        </w:tc>
        <w:tc>
          <w:tcPr>
            <w:tcW w:w="3402" w:type="dxa"/>
            <w:noWrap w:val="0"/>
            <w:vAlign w:val="center"/>
          </w:tcPr>
          <w:p w14:paraId="331D02FF">
            <w:pPr>
              <w:spacing w:line="300" w:lineRule="exact"/>
              <w:jc w:val="center"/>
              <w:rPr>
                <w:rFonts w:hint="eastAsia"/>
                <w:sz w:val="28"/>
                <w:szCs w:val="28"/>
              </w:rPr>
            </w:pPr>
            <w:r>
              <w:rPr>
                <w:rFonts w:hint="eastAsia"/>
                <w:sz w:val="28"/>
                <w:szCs w:val="28"/>
              </w:rPr>
              <w:t>对讲式头盔</w:t>
            </w:r>
          </w:p>
        </w:tc>
        <w:tc>
          <w:tcPr>
            <w:tcW w:w="2265" w:type="dxa"/>
            <w:noWrap w:val="0"/>
            <w:vAlign w:val="center"/>
          </w:tcPr>
          <w:p w14:paraId="1DCB9040">
            <w:pPr>
              <w:spacing w:line="300" w:lineRule="exact"/>
              <w:jc w:val="center"/>
              <w:rPr>
                <w:rFonts w:hint="eastAsia"/>
                <w:sz w:val="28"/>
                <w:szCs w:val="28"/>
              </w:rPr>
            </w:pPr>
            <w:r>
              <w:rPr>
                <w:rFonts w:hint="eastAsia"/>
                <w:sz w:val="28"/>
                <w:szCs w:val="28"/>
              </w:rPr>
              <w:t>0</w:t>
            </w:r>
          </w:p>
        </w:tc>
        <w:tc>
          <w:tcPr>
            <w:tcW w:w="2266" w:type="dxa"/>
            <w:noWrap w:val="0"/>
            <w:vAlign w:val="center"/>
          </w:tcPr>
          <w:p w14:paraId="2677F100">
            <w:pPr>
              <w:spacing w:line="300" w:lineRule="exact"/>
              <w:jc w:val="center"/>
              <w:rPr>
                <w:rFonts w:hint="eastAsia"/>
                <w:sz w:val="28"/>
                <w:szCs w:val="28"/>
              </w:rPr>
            </w:pPr>
          </w:p>
        </w:tc>
      </w:tr>
      <w:tr w14:paraId="65E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29C29ACA">
            <w:pPr>
              <w:spacing w:line="300" w:lineRule="exact"/>
              <w:jc w:val="center"/>
              <w:rPr>
                <w:rFonts w:hint="eastAsia"/>
                <w:sz w:val="28"/>
                <w:szCs w:val="28"/>
              </w:rPr>
            </w:pPr>
            <w:r>
              <w:rPr>
                <w:rFonts w:hint="eastAsia"/>
                <w:sz w:val="28"/>
                <w:szCs w:val="28"/>
              </w:rPr>
              <w:t>13</w:t>
            </w:r>
          </w:p>
        </w:tc>
        <w:tc>
          <w:tcPr>
            <w:tcW w:w="3402" w:type="dxa"/>
            <w:noWrap w:val="0"/>
            <w:vAlign w:val="center"/>
          </w:tcPr>
          <w:p w14:paraId="39F79876">
            <w:pPr>
              <w:spacing w:line="300" w:lineRule="exact"/>
              <w:jc w:val="center"/>
              <w:rPr>
                <w:rFonts w:hint="eastAsia"/>
                <w:sz w:val="28"/>
                <w:szCs w:val="28"/>
              </w:rPr>
            </w:pPr>
            <w:r>
              <w:rPr>
                <w:rFonts w:hint="eastAsia"/>
                <w:sz w:val="28"/>
                <w:szCs w:val="28"/>
              </w:rPr>
              <w:t>防护眼镜</w:t>
            </w:r>
          </w:p>
        </w:tc>
        <w:tc>
          <w:tcPr>
            <w:tcW w:w="2265" w:type="dxa"/>
            <w:noWrap w:val="0"/>
            <w:vAlign w:val="center"/>
          </w:tcPr>
          <w:p w14:paraId="3D38F940">
            <w:pPr>
              <w:spacing w:line="300" w:lineRule="exact"/>
              <w:jc w:val="center"/>
              <w:rPr>
                <w:rFonts w:hint="eastAsia"/>
                <w:sz w:val="28"/>
                <w:szCs w:val="28"/>
              </w:rPr>
            </w:pPr>
            <w:r>
              <w:rPr>
                <w:rFonts w:hint="eastAsia"/>
                <w:sz w:val="28"/>
                <w:szCs w:val="28"/>
              </w:rPr>
              <w:t>52</w:t>
            </w:r>
          </w:p>
        </w:tc>
        <w:tc>
          <w:tcPr>
            <w:tcW w:w="2266" w:type="dxa"/>
            <w:noWrap w:val="0"/>
            <w:vAlign w:val="center"/>
          </w:tcPr>
          <w:p w14:paraId="6ABDCE96">
            <w:pPr>
              <w:spacing w:line="300" w:lineRule="exact"/>
              <w:jc w:val="center"/>
              <w:rPr>
                <w:rFonts w:hint="eastAsia"/>
                <w:sz w:val="28"/>
                <w:szCs w:val="28"/>
              </w:rPr>
            </w:pPr>
          </w:p>
        </w:tc>
      </w:tr>
      <w:tr w14:paraId="514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448E784">
            <w:pPr>
              <w:spacing w:line="300" w:lineRule="exact"/>
              <w:jc w:val="center"/>
              <w:rPr>
                <w:rFonts w:hint="eastAsia"/>
                <w:sz w:val="28"/>
                <w:szCs w:val="28"/>
              </w:rPr>
            </w:pPr>
            <w:r>
              <w:rPr>
                <w:rFonts w:hint="eastAsia"/>
                <w:sz w:val="28"/>
                <w:szCs w:val="28"/>
              </w:rPr>
              <w:t>14</w:t>
            </w:r>
          </w:p>
        </w:tc>
        <w:tc>
          <w:tcPr>
            <w:tcW w:w="3402" w:type="dxa"/>
            <w:noWrap w:val="0"/>
            <w:vAlign w:val="center"/>
          </w:tcPr>
          <w:p w14:paraId="23C164A6">
            <w:pPr>
              <w:spacing w:line="300" w:lineRule="exact"/>
              <w:jc w:val="center"/>
              <w:rPr>
                <w:rFonts w:hint="eastAsia"/>
                <w:sz w:val="28"/>
                <w:szCs w:val="28"/>
              </w:rPr>
            </w:pPr>
            <w:r>
              <w:rPr>
                <w:rFonts w:hint="eastAsia"/>
                <w:sz w:val="28"/>
                <w:szCs w:val="28"/>
              </w:rPr>
              <w:t>抗噪耳罩</w:t>
            </w:r>
          </w:p>
        </w:tc>
        <w:tc>
          <w:tcPr>
            <w:tcW w:w="2265" w:type="dxa"/>
            <w:noWrap w:val="0"/>
            <w:vAlign w:val="center"/>
          </w:tcPr>
          <w:p w14:paraId="72909638">
            <w:pPr>
              <w:spacing w:line="300" w:lineRule="exact"/>
              <w:jc w:val="center"/>
              <w:rPr>
                <w:rFonts w:hint="eastAsia"/>
                <w:sz w:val="28"/>
                <w:szCs w:val="28"/>
              </w:rPr>
            </w:pPr>
            <w:r>
              <w:rPr>
                <w:rFonts w:hint="eastAsia"/>
                <w:sz w:val="28"/>
                <w:szCs w:val="28"/>
              </w:rPr>
              <w:t>0</w:t>
            </w:r>
          </w:p>
        </w:tc>
        <w:tc>
          <w:tcPr>
            <w:tcW w:w="2266" w:type="dxa"/>
            <w:noWrap w:val="0"/>
            <w:vAlign w:val="center"/>
          </w:tcPr>
          <w:p w14:paraId="6E1E5DED">
            <w:pPr>
              <w:spacing w:line="300" w:lineRule="exact"/>
              <w:jc w:val="center"/>
              <w:rPr>
                <w:rFonts w:hint="eastAsia"/>
                <w:sz w:val="28"/>
                <w:szCs w:val="28"/>
              </w:rPr>
            </w:pPr>
          </w:p>
        </w:tc>
      </w:tr>
      <w:tr w14:paraId="2199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29109082">
            <w:pPr>
              <w:spacing w:line="300" w:lineRule="exact"/>
              <w:jc w:val="center"/>
              <w:rPr>
                <w:rFonts w:hint="eastAsia"/>
                <w:sz w:val="28"/>
                <w:szCs w:val="28"/>
              </w:rPr>
            </w:pPr>
            <w:r>
              <w:rPr>
                <w:rFonts w:hint="eastAsia"/>
                <w:sz w:val="28"/>
                <w:szCs w:val="28"/>
              </w:rPr>
              <w:t>15</w:t>
            </w:r>
          </w:p>
        </w:tc>
        <w:tc>
          <w:tcPr>
            <w:tcW w:w="3402" w:type="dxa"/>
            <w:noWrap w:val="0"/>
            <w:vAlign w:val="center"/>
          </w:tcPr>
          <w:p w14:paraId="3535E493">
            <w:pPr>
              <w:spacing w:line="300" w:lineRule="exact"/>
              <w:jc w:val="center"/>
              <w:rPr>
                <w:rFonts w:hint="eastAsia"/>
                <w:sz w:val="28"/>
                <w:szCs w:val="28"/>
              </w:rPr>
            </w:pPr>
            <w:r>
              <w:rPr>
                <w:rFonts w:hint="eastAsia"/>
                <w:sz w:val="28"/>
                <w:szCs w:val="28"/>
              </w:rPr>
              <w:t>阻燃服装</w:t>
            </w:r>
          </w:p>
        </w:tc>
        <w:tc>
          <w:tcPr>
            <w:tcW w:w="2265" w:type="dxa"/>
            <w:noWrap w:val="0"/>
            <w:vAlign w:val="center"/>
          </w:tcPr>
          <w:p w14:paraId="622DF95A">
            <w:pPr>
              <w:spacing w:line="300" w:lineRule="exact"/>
              <w:jc w:val="center"/>
              <w:rPr>
                <w:rFonts w:hint="eastAsia"/>
                <w:sz w:val="28"/>
                <w:szCs w:val="28"/>
              </w:rPr>
            </w:pPr>
            <w:r>
              <w:rPr>
                <w:rFonts w:hint="eastAsia"/>
                <w:sz w:val="28"/>
                <w:szCs w:val="28"/>
              </w:rPr>
              <w:t>62</w:t>
            </w:r>
          </w:p>
        </w:tc>
        <w:tc>
          <w:tcPr>
            <w:tcW w:w="2266" w:type="dxa"/>
            <w:noWrap w:val="0"/>
            <w:vAlign w:val="center"/>
          </w:tcPr>
          <w:p w14:paraId="4F954FE7">
            <w:pPr>
              <w:spacing w:line="300" w:lineRule="exact"/>
              <w:jc w:val="center"/>
              <w:rPr>
                <w:rFonts w:hint="eastAsia"/>
                <w:sz w:val="28"/>
                <w:szCs w:val="28"/>
              </w:rPr>
            </w:pPr>
          </w:p>
        </w:tc>
      </w:tr>
      <w:tr w14:paraId="778D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67AD0B8">
            <w:pPr>
              <w:spacing w:line="300" w:lineRule="exact"/>
              <w:jc w:val="center"/>
              <w:rPr>
                <w:rFonts w:hint="eastAsia"/>
                <w:sz w:val="28"/>
                <w:szCs w:val="28"/>
              </w:rPr>
            </w:pPr>
            <w:r>
              <w:rPr>
                <w:rFonts w:hint="eastAsia"/>
                <w:sz w:val="28"/>
                <w:szCs w:val="28"/>
              </w:rPr>
              <w:t>16</w:t>
            </w:r>
          </w:p>
        </w:tc>
        <w:tc>
          <w:tcPr>
            <w:tcW w:w="3402" w:type="dxa"/>
            <w:noWrap w:val="0"/>
            <w:vAlign w:val="center"/>
          </w:tcPr>
          <w:p w14:paraId="193EAA85">
            <w:pPr>
              <w:spacing w:line="300" w:lineRule="exact"/>
              <w:jc w:val="center"/>
              <w:rPr>
                <w:rFonts w:hint="eastAsia"/>
                <w:sz w:val="28"/>
                <w:szCs w:val="28"/>
              </w:rPr>
            </w:pPr>
            <w:r>
              <w:rPr>
                <w:rFonts w:hint="eastAsia"/>
                <w:sz w:val="28"/>
                <w:szCs w:val="28"/>
              </w:rPr>
              <w:t>防火手套</w:t>
            </w:r>
          </w:p>
        </w:tc>
        <w:tc>
          <w:tcPr>
            <w:tcW w:w="2265" w:type="dxa"/>
            <w:noWrap w:val="0"/>
            <w:vAlign w:val="center"/>
          </w:tcPr>
          <w:p w14:paraId="11E72A3E">
            <w:pPr>
              <w:spacing w:line="300" w:lineRule="exact"/>
              <w:jc w:val="center"/>
              <w:rPr>
                <w:rFonts w:hint="eastAsia"/>
                <w:sz w:val="28"/>
                <w:szCs w:val="28"/>
              </w:rPr>
            </w:pPr>
            <w:r>
              <w:rPr>
                <w:rFonts w:hint="eastAsia"/>
                <w:sz w:val="28"/>
                <w:szCs w:val="28"/>
              </w:rPr>
              <w:t>76</w:t>
            </w:r>
          </w:p>
        </w:tc>
        <w:tc>
          <w:tcPr>
            <w:tcW w:w="2266" w:type="dxa"/>
            <w:noWrap w:val="0"/>
            <w:vAlign w:val="center"/>
          </w:tcPr>
          <w:p w14:paraId="25840291">
            <w:pPr>
              <w:spacing w:line="300" w:lineRule="exact"/>
              <w:jc w:val="center"/>
              <w:rPr>
                <w:rFonts w:hint="eastAsia"/>
                <w:sz w:val="28"/>
                <w:szCs w:val="28"/>
              </w:rPr>
            </w:pPr>
          </w:p>
        </w:tc>
      </w:tr>
      <w:tr w14:paraId="088C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145F2D6E">
            <w:pPr>
              <w:spacing w:line="300" w:lineRule="exact"/>
              <w:jc w:val="center"/>
              <w:rPr>
                <w:rFonts w:hint="eastAsia"/>
                <w:sz w:val="28"/>
                <w:szCs w:val="28"/>
              </w:rPr>
            </w:pPr>
            <w:r>
              <w:rPr>
                <w:rFonts w:hint="eastAsia"/>
                <w:sz w:val="28"/>
                <w:szCs w:val="28"/>
              </w:rPr>
              <w:t>17</w:t>
            </w:r>
          </w:p>
        </w:tc>
        <w:tc>
          <w:tcPr>
            <w:tcW w:w="3402" w:type="dxa"/>
            <w:noWrap w:val="0"/>
            <w:vAlign w:val="center"/>
          </w:tcPr>
          <w:p w14:paraId="4ABE00D3">
            <w:pPr>
              <w:spacing w:line="300" w:lineRule="exact"/>
              <w:jc w:val="center"/>
              <w:rPr>
                <w:rFonts w:hint="eastAsia"/>
                <w:sz w:val="28"/>
                <w:szCs w:val="28"/>
              </w:rPr>
            </w:pPr>
            <w:r>
              <w:rPr>
                <w:rFonts w:hint="eastAsia"/>
                <w:sz w:val="28"/>
                <w:szCs w:val="28"/>
              </w:rPr>
              <w:t>三防靴</w:t>
            </w:r>
          </w:p>
        </w:tc>
        <w:tc>
          <w:tcPr>
            <w:tcW w:w="2265" w:type="dxa"/>
            <w:noWrap w:val="0"/>
            <w:vAlign w:val="center"/>
          </w:tcPr>
          <w:p w14:paraId="5E1ED6E1">
            <w:pPr>
              <w:spacing w:line="300" w:lineRule="exact"/>
              <w:jc w:val="center"/>
              <w:rPr>
                <w:rFonts w:hint="eastAsia"/>
                <w:sz w:val="28"/>
                <w:szCs w:val="28"/>
              </w:rPr>
            </w:pPr>
            <w:r>
              <w:rPr>
                <w:rFonts w:hint="eastAsia"/>
                <w:sz w:val="28"/>
                <w:szCs w:val="28"/>
              </w:rPr>
              <w:t>20</w:t>
            </w:r>
          </w:p>
        </w:tc>
        <w:tc>
          <w:tcPr>
            <w:tcW w:w="2266" w:type="dxa"/>
            <w:noWrap w:val="0"/>
            <w:vAlign w:val="center"/>
          </w:tcPr>
          <w:p w14:paraId="5454AC9B">
            <w:pPr>
              <w:spacing w:line="300" w:lineRule="exact"/>
              <w:jc w:val="center"/>
              <w:rPr>
                <w:rFonts w:hint="eastAsia"/>
                <w:sz w:val="28"/>
                <w:szCs w:val="28"/>
              </w:rPr>
            </w:pPr>
          </w:p>
        </w:tc>
      </w:tr>
      <w:tr w14:paraId="3930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37A08C5C">
            <w:pPr>
              <w:spacing w:line="300" w:lineRule="exact"/>
              <w:jc w:val="center"/>
              <w:rPr>
                <w:rFonts w:hint="eastAsia"/>
                <w:sz w:val="28"/>
                <w:szCs w:val="28"/>
              </w:rPr>
            </w:pPr>
            <w:r>
              <w:rPr>
                <w:rFonts w:hint="eastAsia"/>
                <w:sz w:val="28"/>
                <w:szCs w:val="28"/>
              </w:rPr>
              <w:t>18</w:t>
            </w:r>
          </w:p>
        </w:tc>
        <w:tc>
          <w:tcPr>
            <w:tcW w:w="3402" w:type="dxa"/>
            <w:noWrap w:val="0"/>
            <w:vAlign w:val="center"/>
          </w:tcPr>
          <w:p w14:paraId="3CD5D5E3">
            <w:pPr>
              <w:spacing w:line="300" w:lineRule="exact"/>
              <w:jc w:val="center"/>
              <w:rPr>
                <w:rFonts w:hint="eastAsia"/>
                <w:sz w:val="28"/>
                <w:szCs w:val="28"/>
              </w:rPr>
            </w:pPr>
            <w:r>
              <w:rPr>
                <w:rFonts w:hint="eastAsia"/>
                <w:sz w:val="28"/>
                <w:szCs w:val="28"/>
              </w:rPr>
              <w:t>避火罩</w:t>
            </w:r>
          </w:p>
        </w:tc>
        <w:tc>
          <w:tcPr>
            <w:tcW w:w="2265" w:type="dxa"/>
            <w:noWrap w:val="0"/>
            <w:vAlign w:val="center"/>
          </w:tcPr>
          <w:p w14:paraId="14B3D269">
            <w:pPr>
              <w:spacing w:line="300" w:lineRule="exact"/>
              <w:jc w:val="center"/>
              <w:rPr>
                <w:rFonts w:hint="eastAsia"/>
                <w:sz w:val="28"/>
                <w:szCs w:val="28"/>
              </w:rPr>
            </w:pPr>
            <w:r>
              <w:rPr>
                <w:rFonts w:hint="eastAsia"/>
                <w:sz w:val="28"/>
                <w:szCs w:val="28"/>
              </w:rPr>
              <w:t>20</w:t>
            </w:r>
          </w:p>
        </w:tc>
        <w:tc>
          <w:tcPr>
            <w:tcW w:w="2266" w:type="dxa"/>
            <w:noWrap w:val="0"/>
            <w:vAlign w:val="center"/>
          </w:tcPr>
          <w:p w14:paraId="70D60650">
            <w:pPr>
              <w:spacing w:line="300" w:lineRule="exact"/>
              <w:jc w:val="center"/>
              <w:rPr>
                <w:rFonts w:hint="eastAsia"/>
                <w:sz w:val="28"/>
                <w:szCs w:val="28"/>
              </w:rPr>
            </w:pPr>
          </w:p>
        </w:tc>
      </w:tr>
      <w:tr w14:paraId="2953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AD84B82">
            <w:pPr>
              <w:spacing w:line="300" w:lineRule="exact"/>
              <w:jc w:val="center"/>
              <w:rPr>
                <w:rFonts w:hint="eastAsia"/>
                <w:sz w:val="28"/>
                <w:szCs w:val="28"/>
              </w:rPr>
            </w:pPr>
            <w:r>
              <w:rPr>
                <w:rFonts w:hint="eastAsia"/>
                <w:sz w:val="28"/>
                <w:szCs w:val="28"/>
              </w:rPr>
              <w:t>19</w:t>
            </w:r>
          </w:p>
        </w:tc>
        <w:tc>
          <w:tcPr>
            <w:tcW w:w="3402" w:type="dxa"/>
            <w:noWrap w:val="0"/>
            <w:vAlign w:val="center"/>
          </w:tcPr>
          <w:p w14:paraId="6D1E9E68">
            <w:pPr>
              <w:spacing w:line="300" w:lineRule="exact"/>
              <w:jc w:val="center"/>
              <w:rPr>
                <w:rFonts w:hint="eastAsia"/>
                <w:sz w:val="28"/>
                <w:szCs w:val="28"/>
              </w:rPr>
            </w:pPr>
            <w:r>
              <w:rPr>
                <w:rFonts w:hint="eastAsia"/>
                <w:sz w:val="28"/>
                <w:szCs w:val="28"/>
              </w:rPr>
              <w:t>便携帐篷</w:t>
            </w:r>
          </w:p>
        </w:tc>
        <w:tc>
          <w:tcPr>
            <w:tcW w:w="2265" w:type="dxa"/>
            <w:noWrap w:val="0"/>
            <w:vAlign w:val="center"/>
          </w:tcPr>
          <w:p w14:paraId="475CEC76">
            <w:pPr>
              <w:spacing w:line="300" w:lineRule="exact"/>
              <w:jc w:val="center"/>
              <w:rPr>
                <w:rFonts w:hint="eastAsia"/>
                <w:sz w:val="28"/>
                <w:szCs w:val="28"/>
              </w:rPr>
            </w:pPr>
            <w:r>
              <w:rPr>
                <w:rFonts w:hint="eastAsia"/>
                <w:sz w:val="28"/>
                <w:szCs w:val="28"/>
              </w:rPr>
              <w:t>20</w:t>
            </w:r>
          </w:p>
        </w:tc>
        <w:tc>
          <w:tcPr>
            <w:tcW w:w="2266" w:type="dxa"/>
            <w:noWrap w:val="0"/>
            <w:vAlign w:val="center"/>
          </w:tcPr>
          <w:p w14:paraId="5DD115FC">
            <w:pPr>
              <w:spacing w:line="300" w:lineRule="exact"/>
              <w:jc w:val="center"/>
              <w:rPr>
                <w:rFonts w:hint="eastAsia"/>
                <w:sz w:val="28"/>
                <w:szCs w:val="28"/>
              </w:rPr>
            </w:pPr>
          </w:p>
        </w:tc>
      </w:tr>
      <w:tr w14:paraId="1467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4C19B2A">
            <w:pPr>
              <w:spacing w:line="300" w:lineRule="exact"/>
              <w:jc w:val="center"/>
              <w:rPr>
                <w:rFonts w:hint="eastAsia"/>
                <w:sz w:val="28"/>
                <w:szCs w:val="28"/>
              </w:rPr>
            </w:pPr>
            <w:r>
              <w:rPr>
                <w:rFonts w:hint="eastAsia"/>
                <w:sz w:val="28"/>
                <w:szCs w:val="28"/>
              </w:rPr>
              <w:t>20</w:t>
            </w:r>
          </w:p>
        </w:tc>
        <w:tc>
          <w:tcPr>
            <w:tcW w:w="3402" w:type="dxa"/>
            <w:noWrap w:val="0"/>
            <w:vAlign w:val="center"/>
          </w:tcPr>
          <w:p w14:paraId="33A2F17E">
            <w:pPr>
              <w:spacing w:line="300" w:lineRule="exact"/>
              <w:jc w:val="center"/>
              <w:rPr>
                <w:rFonts w:hint="eastAsia"/>
                <w:sz w:val="28"/>
                <w:szCs w:val="28"/>
              </w:rPr>
            </w:pPr>
            <w:r>
              <w:rPr>
                <w:rFonts w:hint="eastAsia"/>
                <w:sz w:val="28"/>
                <w:szCs w:val="28"/>
              </w:rPr>
              <w:t>羽绒睡袋</w:t>
            </w:r>
          </w:p>
        </w:tc>
        <w:tc>
          <w:tcPr>
            <w:tcW w:w="2265" w:type="dxa"/>
            <w:noWrap w:val="0"/>
            <w:vAlign w:val="center"/>
          </w:tcPr>
          <w:p w14:paraId="7808C19E">
            <w:pPr>
              <w:spacing w:line="300" w:lineRule="exact"/>
              <w:jc w:val="center"/>
              <w:rPr>
                <w:rFonts w:hint="eastAsia"/>
                <w:sz w:val="28"/>
                <w:szCs w:val="28"/>
              </w:rPr>
            </w:pPr>
            <w:r>
              <w:rPr>
                <w:rFonts w:hint="eastAsia"/>
                <w:sz w:val="28"/>
                <w:szCs w:val="28"/>
              </w:rPr>
              <w:t>20</w:t>
            </w:r>
          </w:p>
        </w:tc>
        <w:tc>
          <w:tcPr>
            <w:tcW w:w="2266" w:type="dxa"/>
            <w:noWrap w:val="0"/>
            <w:vAlign w:val="center"/>
          </w:tcPr>
          <w:p w14:paraId="0E626C72">
            <w:pPr>
              <w:spacing w:line="300" w:lineRule="exact"/>
              <w:jc w:val="center"/>
              <w:rPr>
                <w:rFonts w:hint="eastAsia"/>
                <w:sz w:val="28"/>
                <w:szCs w:val="28"/>
              </w:rPr>
            </w:pPr>
          </w:p>
        </w:tc>
      </w:tr>
      <w:tr w14:paraId="1DAB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3ED88EB6">
            <w:pPr>
              <w:spacing w:line="300" w:lineRule="exact"/>
              <w:jc w:val="center"/>
              <w:rPr>
                <w:rFonts w:hint="eastAsia"/>
                <w:sz w:val="28"/>
                <w:szCs w:val="28"/>
              </w:rPr>
            </w:pPr>
            <w:r>
              <w:rPr>
                <w:rFonts w:hint="eastAsia"/>
                <w:sz w:val="28"/>
                <w:szCs w:val="28"/>
              </w:rPr>
              <w:t>21</w:t>
            </w:r>
          </w:p>
        </w:tc>
        <w:tc>
          <w:tcPr>
            <w:tcW w:w="3402" w:type="dxa"/>
            <w:noWrap w:val="0"/>
            <w:vAlign w:val="center"/>
          </w:tcPr>
          <w:p w14:paraId="02EE9B6F">
            <w:pPr>
              <w:spacing w:line="300" w:lineRule="exact"/>
              <w:jc w:val="center"/>
              <w:rPr>
                <w:rFonts w:hint="eastAsia"/>
                <w:sz w:val="28"/>
                <w:szCs w:val="28"/>
              </w:rPr>
            </w:pPr>
            <w:r>
              <w:rPr>
                <w:rFonts w:hint="eastAsia"/>
                <w:sz w:val="28"/>
                <w:szCs w:val="28"/>
              </w:rPr>
              <w:t>防潮褥垫</w:t>
            </w:r>
          </w:p>
        </w:tc>
        <w:tc>
          <w:tcPr>
            <w:tcW w:w="2265" w:type="dxa"/>
            <w:noWrap w:val="0"/>
            <w:vAlign w:val="center"/>
          </w:tcPr>
          <w:p w14:paraId="0663E8B7">
            <w:pPr>
              <w:spacing w:line="300" w:lineRule="exact"/>
              <w:jc w:val="center"/>
              <w:rPr>
                <w:rFonts w:hint="eastAsia"/>
                <w:sz w:val="28"/>
                <w:szCs w:val="28"/>
              </w:rPr>
            </w:pPr>
            <w:r>
              <w:rPr>
                <w:rFonts w:hint="eastAsia"/>
                <w:sz w:val="28"/>
                <w:szCs w:val="28"/>
              </w:rPr>
              <w:t>20</w:t>
            </w:r>
          </w:p>
        </w:tc>
        <w:tc>
          <w:tcPr>
            <w:tcW w:w="2266" w:type="dxa"/>
            <w:noWrap w:val="0"/>
            <w:vAlign w:val="center"/>
          </w:tcPr>
          <w:p w14:paraId="4E698A62">
            <w:pPr>
              <w:spacing w:line="300" w:lineRule="exact"/>
              <w:jc w:val="center"/>
              <w:rPr>
                <w:rFonts w:hint="eastAsia"/>
                <w:sz w:val="28"/>
                <w:szCs w:val="28"/>
              </w:rPr>
            </w:pPr>
          </w:p>
        </w:tc>
      </w:tr>
      <w:tr w14:paraId="4F0B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3783C945">
            <w:pPr>
              <w:spacing w:line="300" w:lineRule="exact"/>
              <w:jc w:val="center"/>
              <w:rPr>
                <w:rFonts w:hint="eastAsia"/>
                <w:sz w:val="28"/>
                <w:szCs w:val="28"/>
              </w:rPr>
            </w:pPr>
            <w:r>
              <w:rPr>
                <w:rFonts w:hint="eastAsia"/>
                <w:sz w:val="28"/>
                <w:szCs w:val="28"/>
              </w:rPr>
              <w:t>22</w:t>
            </w:r>
          </w:p>
        </w:tc>
        <w:tc>
          <w:tcPr>
            <w:tcW w:w="3402" w:type="dxa"/>
            <w:noWrap w:val="0"/>
            <w:vAlign w:val="center"/>
          </w:tcPr>
          <w:p w14:paraId="2E950F13">
            <w:pPr>
              <w:spacing w:line="300" w:lineRule="exact"/>
              <w:jc w:val="center"/>
              <w:rPr>
                <w:rFonts w:hint="eastAsia"/>
                <w:sz w:val="28"/>
                <w:szCs w:val="28"/>
              </w:rPr>
            </w:pPr>
            <w:r>
              <w:rPr>
                <w:rFonts w:hint="eastAsia"/>
                <w:sz w:val="28"/>
                <w:szCs w:val="28"/>
              </w:rPr>
              <w:t>气垫床</w:t>
            </w:r>
          </w:p>
        </w:tc>
        <w:tc>
          <w:tcPr>
            <w:tcW w:w="2265" w:type="dxa"/>
            <w:noWrap w:val="0"/>
            <w:vAlign w:val="center"/>
          </w:tcPr>
          <w:p w14:paraId="351DF69E">
            <w:pPr>
              <w:spacing w:line="300" w:lineRule="exact"/>
              <w:jc w:val="center"/>
              <w:rPr>
                <w:rFonts w:hint="eastAsia"/>
                <w:sz w:val="28"/>
                <w:szCs w:val="28"/>
              </w:rPr>
            </w:pPr>
            <w:r>
              <w:rPr>
                <w:rFonts w:hint="eastAsia"/>
                <w:sz w:val="28"/>
                <w:szCs w:val="28"/>
              </w:rPr>
              <w:t>40</w:t>
            </w:r>
          </w:p>
        </w:tc>
        <w:tc>
          <w:tcPr>
            <w:tcW w:w="2266" w:type="dxa"/>
            <w:noWrap w:val="0"/>
            <w:vAlign w:val="center"/>
          </w:tcPr>
          <w:p w14:paraId="76659B4A">
            <w:pPr>
              <w:spacing w:line="300" w:lineRule="exact"/>
              <w:jc w:val="center"/>
              <w:rPr>
                <w:rFonts w:hint="eastAsia"/>
                <w:sz w:val="28"/>
                <w:szCs w:val="28"/>
              </w:rPr>
            </w:pPr>
          </w:p>
        </w:tc>
      </w:tr>
      <w:tr w14:paraId="0BE7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CC42521">
            <w:pPr>
              <w:spacing w:line="300" w:lineRule="exact"/>
              <w:jc w:val="center"/>
              <w:rPr>
                <w:rFonts w:hint="eastAsia"/>
                <w:sz w:val="28"/>
                <w:szCs w:val="28"/>
              </w:rPr>
            </w:pPr>
            <w:r>
              <w:rPr>
                <w:rFonts w:hint="eastAsia"/>
                <w:sz w:val="28"/>
                <w:szCs w:val="28"/>
              </w:rPr>
              <w:t>23</w:t>
            </w:r>
          </w:p>
        </w:tc>
        <w:tc>
          <w:tcPr>
            <w:tcW w:w="3402" w:type="dxa"/>
            <w:noWrap w:val="0"/>
            <w:vAlign w:val="center"/>
          </w:tcPr>
          <w:p w14:paraId="263BDAE2">
            <w:pPr>
              <w:spacing w:line="300" w:lineRule="exact"/>
              <w:jc w:val="center"/>
              <w:rPr>
                <w:rFonts w:hint="eastAsia"/>
                <w:sz w:val="28"/>
                <w:szCs w:val="28"/>
              </w:rPr>
            </w:pPr>
            <w:r>
              <w:rPr>
                <w:rFonts w:hint="eastAsia"/>
                <w:sz w:val="28"/>
                <w:szCs w:val="28"/>
              </w:rPr>
              <w:t>野战食品</w:t>
            </w:r>
          </w:p>
        </w:tc>
        <w:tc>
          <w:tcPr>
            <w:tcW w:w="2265" w:type="dxa"/>
            <w:noWrap w:val="0"/>
            <w:vAlign w:val="center"/>
          </w:tcPr>
          <w:p w14:paraId="1F8B23FD">
            <w:pPr>
              <w:spacing w:line="300" w:lineRule="exact"/>
              <w:jc w:val="center"/>
              <w:rPr>
                <w:rFonts w:hint="eastAsia"/>
                <w:sz w:val="28"/>
                <w:szCs w:val="28"/>
              </w:rPr>
            </w:pPr>
            <w:r>
              <w:rPr>
                <w:rFonts w:hint="eastAsia"/>
                <w:sz w:val="28"/>
                <w:szCs w:val="28"/>
              </w:rPr>
              <w:t>30</w:t>
            </w:r>
          </w:p>
        </w:tc>
        <w:tc>
          <w:tcPr>
            <w:tcW w:w="2266" w:type="dxa"/>
            <w:noWrap w:val="0"/>
            <w:vAlign w:val="center"/>
          </w:tcPr>
          <w:p w14:paraId="224A20F6">
            <w:pPr>
              <w:spacing w:line="300" w:lineRule="exact"/>
              <w:jc w:val="center"/>
              <w:rPr>
                <w:rFonts w:hint="eastAsia"/>
                <w:sz w:val="28"/>
                <w:szCs w:val="28"/>
              </w:rPr>
            </w:pPr>
          </w:p>
        </w:tc>
      </w:tr>
      <w:tr w14:paraId="3598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44A117F3">
            <w:pPr>
              <w:spacing w:line="300" w:lineRule="exact"/>
              <w:jc w:val="center"/>
              <w:rPr>
                <w:rFonts w:hint="eastAsia"/>
                <w:sz w:val="28"/>
                <w:szCs w:val="28"/>
              </w:rPr>
            </w:pPr>
            <w:r>
              <w:rPr>
                <w:rFonts w:hint="eastAsia"/>
                <w:sz w:val="28"/>
                <w:szCs w:val="28"/>
              </w:rPr>
              <w:t>24</w:t>
            </w:r>
          </w:p>
        </w:tc>
        <w:tc>
          <w:tcPr>
            <w:tcW w:w="3402" w:type="dxa"/>
            <w:noWrap w:val="0"/>
            <w:vAlign w:val="center"/>
          </w:tcPr>
          <w:p w14:paraId="46302F72">
            <w:pPr>
              <w:spacing w:line="300" w:lineRule="exact"/>
              <w:jc w:val="center"/>
              <w:rPr>
                <w:rFonts w:hint="eastAsia"/>
                <w:sz w:val="28"/>
                <w:szCs w:val="28"/>
              </w:rPr>
            </w:pPr>
            <w:r>
              <w:rPr>
                <w:rFonts w:hint="eastAsia"/>
                <w:sz w:val="28"/>
                <w:szCs w:val="28"/>
              </w:rPr>
              <w:t>急救包</w:t>
            </w:r>
          </w:p>
        </w:tc>
        <w:tc>
          <w:tcPr>
            <w:tcW w:w="2265" w:type="dxa"/>
            <w:noWrap w:val="0"/>
            <w:vAlign w:val="center"/>
          </w:tcPr>
          <w:p w14:paraId="4930EDF1">
            <w:pPr>
              <w:spacing w:line="300" w:lineRule="exact"/>
              <w:jc w:val="center"/>
              <w:rPr>
                <w:rFonts w:hint="eastAsia"/>
                <w:sz w:val="28"/>
                <w:szCs w:val="28"/>
              </w:rPr>
            </w:pPr>
            <w:r>
              <w:rPr>
                <w:rFonts w:hint="eastAsia"/>
                <w:sz w:val="28"/>
                <w:szCs w:val="28"/>
              </w:rPr>
              <w:t>60</w:t>
            </w:r>
          </w:p>
        </w:tc>
        <w:tc>
          <w:tcPr>
            <w:tcW w:w="2266" w:type="dxa"/>
            <w:noWrap w:val="0"/>
            <w:vAlign w:val="center"/>
          </w:tcPr>
          <w:p w14:paraId="3A0BFFF0">
            <w:pPr>
              <w:spacing w:line="300" w:lineRule="exact"/>
              <w:jc w:val="center"/>
              <w:rPr>
                <w:rFonts w:hint="eastAsia"/>
                <w:sz w:val="28"/>
                <w:szCs w:val="28"/>
              </w:rPr>
            </w:pPr>
          </w:p>
        </w:tc>
      </w:tr>
      <w:tr w14:paraId="073A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4BF83CEA">
            <w:pPr>
              <w:spacing w:line="300" w:lineRule="exact"/>
              <w:jc w:val="center"/>
              <w:rPr>
                <w:rFonts w:hint="eastAsia"/>
                <w:sz w:val="28"/>
                <w:szCs w:val="28"/>
              </w:rPr>
            </w:pPr>
            <w:r>
              <w:rPr>
                <w:rFonts w:hint="eastAsia"/>
                <w:sz w:val="28"/>
                <w:szCs w:val="28"/>
              </w:rPr>
              <w:t>25</w:t>
            </w:r>
          </w:p>
        </w:tc>
        <w:tc>
          <w:tcPr>
            <w:tcW w:w="3402" w:type="dxa"/>
            <w:noWrap w:val="0"/>
            <w:vAlign w:val="center"/>
          </w:tcPr>
          <w:p w14:paraId="2007FF2C">
            <w:pPr>
              <w:spacing w:line="300" w:lineRule="exact"/>
              <w:jc w:val="center"/>
              <w:rPr>
                <w:rFonts w:hint="eastAsia"/>
                <w:sz w:val="28"/>
                <w:szCs w:val="28"/>
              </w:rPr>
            </w:pPr>
            <w:r>
              <w:rPr>
                <w:rFonts w:hint="eastAsia"/>
                <w:sz w:val="28"/>
                <w:szCs w:val="28"/>
              </w:rPr>
              <w:t>药品盒</w:t>
            </w:r>
          </w:p>
        </w:tc>
        <w:tc>
          <w:tcPr>
            <w:tcW w:w="2265" w:type="dxa"/>
            <w:noWrap w:val="0"/>
            <w:vAlign w:val="center"/>
          </w:tcPr>
          <w:p w14:paraId="5CA9310E">
            <w:pPr>
              <w:spacing w:line="300" w:lineRule="exact"/>
              <w:jc w:val="center"/>
              <w:rPr>
                <w:rFonts w:hint="eastAsia"/>
                <w:sz w:val="28"/>
                <w:szCs w:val="28"/>
              </w:rPr>
            </w:pPr>
            <w:r>
              <w:rPr>
                <w:rFonts w:hint="eastAsia"/>
                <w:sz w:val="28"/>
                <w:szCs w:val="28"/>
              </w:rPr>
              <w:t>5</w:t>
            </w:r>
          </w:p>
        </w:tc>
        <w:tc>
          <w:tcPr>
            <w:tcW w:w="2266" w:type="dxa"/>
            <w:noWrap w:val="0"/>
            <w:vAlign w:val="center"/>
          </w:tcPr>
          <w:p w14:paraId="30D0710C">
            <w:pPr>
              <w:spacing w:line="300" w:lineRule="exact"/>
              <w:jc w:val="center"/>
              <w:rPr>
                <w:rFonts w:hint="eastAsia"/>
                <w:sz w:val="28"/>
                <w:szCs w:val="28"/>
              </w:rPr>
            </w:pPr>
          </w:p>
        </w:tc>
      </w:tr>
      <w:tr w14:paraId="2955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5063D6AC">
            <w:pPr>
              <w:spacing w:line="300" w:lineRule="exact"/>
              <w:jc w:val="center"/>
              <w:rPr>
                <w:rFonts w:hint="eastAsia"/>
                <w:sz w:val="28"/>
                <w:szCs w:val="28"/>
              </w:rPr>
            </w:pPr>
            <w:r>
              <w:rPr>
                <w:rFonts w:hint="eastAsia"/>
                <w:sz w:val="28"/>
                <w:szCs w:val="28"/>
              </w:rPr>
              <w:t>26</w:t>
            </w:r>
          </w:p>
        </w:tc>
        <w:tc>
          <w:tcPr>
            <w:tcW w:w="3402" w:type="dxa"/>
            <w:noWrap w:val="0"/>
            <w:vAlign w:val="center"/>
          </w:tcPr>
          <w:p w14:paraId="6738A5D0">
            <w:pPr>
              <w:spacing w:line="300" w:lineRule="exact"/>
              <w:jc w:val="center"/>
              <w:rPr>
                <w:rFonts w:hint="eastAsia"/>
                <w:sz w:val="28"/>
                <w:szCs w:val="28"/>
              </w:rPr>
            </w:pPr>
            <w:r>
              <w:rPr>
                <w:rFonts w:hint="eastAsia"/>
                <w:sz w:val="28"/>
                <w:szCs w:val="28"/>
              </w:rPr>
              <w:t>2号工具</w:t>
            </w:r>
          </w:p>
        </w:tc>
        <w:tc>
          <w:tcPr>
            <w:tcW w:w="2265" w:type="dxa"/>
            <w:noWrap w:val="0"/>
            <w:vAlign w:val="center"/>
          </w:tcPr>
          <w:p w14:paraId="71B0506B">
            <w:pPr>
              <w:spacing w:line="300" w:lineRule="exact"/>
              <w:jc w:val="center"/>
              <w:rPr>
                <w:rFonts w:hint="eastAsia"/>
                <w:sz w:val="28"/>
                <w:szCs w:val="28"/>
              </w:rPr>
            </w:pPr>
            <w:r>
              <w:rPr>
                <w:rFonts w:hint="eastAsia"/>
                <w:sz w:val="28"/>
                <w:szCs w:val="28"/>
              </w:rPr>
              <w:t>60</w:t>
            </w:r>
          </w:p>
        </w:tc>
        <w:tc>
          <w:tcPr>
            <w:tcW w:w="2266" w:type="dxa"/>
            <w:noWrap w:val="0"/>
            <w:vAlign w:val="center"/>
          </w:tcPr>
          <w:p w14:paraId="0D401F89">
            <w:pPr>
              <w:spacing w:line="300" w:lineRule="exact"/>
              <w:jc w:val="center"/>
              <w:rPr>
                <w:rFonts w:hint="eastAsia"/>
                <w:sz w:val="28"/>
                <w:szCs w:val="28"/>
              </w:rPr>
            </w:pPr>
          </w:p>
        </w:tc>
      </w:tr>
      <w:tr w14:paraId="06A5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0052DF1C">
            <w:pPr>
              <w:spacing w:line="300" w:lineRule="exact"/>
              <w:jc w:val="center"/>
              <w:rPr>
                <w:rFonts w:hint="eastAsia"/>
                <w:sz w:val="28"/>
                <w:szCs w:val="28"/>
              </w:rPr>
            </w:pPr>
            <w:r>
              <w:rPr>
                <w:rFonts w:hint="eastAsia"/>
                <w:sz w:val="28"/>
                <w:szCs w:val="28"/>
              </w:rPr>
              <w:t>27</w:t>
            </w:r>
          </w:p>
        </w:tc>
        <w:tc>
          <w:tcPr>
            <w:tcW w:w="3402" w:type="dxa"/>
            <w:noWrap w:val="0"/>
            <w:vAlign w:val="center"/>
          </w:tcPr>
          <w:p w14:paraId="1A2AE2D0">
            <w:pPr>
              <w:spacing w:line="300" w:lineRule="exact"/>
              <w:jc w:val="center"/>
              <w:rPr>
                <w:rFonts w:hint="eastAsia"/>
                <w:sz w:val="28"/>
                <w:szCs w:val="28"/>
              </w:rPr>
            </w:pPr>
            <w:r>
              <w:rPr>
                <w:rFonts w:hint="eastAsia"/>
                <w:sz w:val="28"/>
                <w:szCs w:val="28"/>
              </w:rPr>
              <w:t>砍刀</w:t>
            </w:r>
          </w:p>
        </w:tc>
        <w:tc>
          <w:tcPr>
            <w:tcW w:w="2265" w:type="dxa"/>
            <w:noWrap w:val="0"/>
            <w:vAlign w:val="center"/>
          </w:tcPr>
          <w:p w14:paraId="1451895A">
            <w:pPr>
              <w:spacing w:line="300" w:lineRule="exact"/>
              <w:jc w:val="center"/>
              <w:rPr>
                <w:rFonts w:hint="eastAsia"/>
                <w:sz w:val="28"/>
                <w:szCs w:val="28"/>
              </w:rPr>
            </w:pPr>
            <w:r>
              <w:rPr>
                <w:rFonts w:hint="eastAsia"/>
                <w:sz w:val="28"/>
                <w:szCs w:val="28"/>
              </w:rPr>
              <w:t>5</w:t>
            </w:r>
          </w:p>
        </w:tc>
        <w:tc>
          <w:tcPr>
            <w:tcW w:w="2266" w:type="dxa"/>
            <w:noWrap w:val="0"/>
            <w:vAlign w:val="center"/>
          </w:tcPr>
          <w:p w14:paraId="4E48B3A9">
            <w:pPr>
              <w:spacing w:line="300" w:lineRule="exact"/>
              <w:jc w:val="center"/>
              <w:rPr>
                <w:rFonts w:hint="eastAsia"/>
                <w:sz w:val="28"/>
                <w:szCs w:val="28"/>
              </w:rPr>
            </w:pPr>
          </w:p>
        </w:tc>
      </w:tr>
      <w:tr w14:paraId="793A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159CE0C4">
            <w:pPr>
              <w:spacing w:line="300" w:lineRule="exact"/>
              <w:jc w:val="center"/>
              <w:rPr>
                <w:rFonts w:hint="eastAsia"/>
                <w:sz w:val="28"/>
                <w:szCs w:val="28"/>
              </w:rPr>
            </w:pPr>
            <w:r>
              <w:rPr>
                <w:rFonts w:hint="eastAsia"/>
                <w:sz w:val="28"/>
                <w:szCs w:val="28"/>
              </w:rPr>
              <w:t>28</w:t>
            </w:r>
          </w:p>
        </w:tc>
        <w:tc>
          <w:tcPr>
            <w:tcW w:w="3402" w:type="dxa"/>
            <w:noWrap w:val="0"/>
            <w:vAlign w:val="center"/>
          </w:tcPr>
          <w:p w14:paraId="6AF77600">
            <w:pPr>
              <w:spacing w:line="300" w:lineRule="exact"/>
              <w:jc w:val="center"/>
              <w:rPr>
                <w:rFonts w:hint="eastAsia"/>
                <w:sz w:val="28"/>
                <w:szCs w:val="28"/>
              </w:rPr>
            </w:pPr>
            <w:r>
              <w:rPr>
                <w:rFonts w:hint="eastAsia"/>
                <w:sz w:val="28"/>
                <w:szCs w:val="28"/>
              </w:rPr>
              <w:t>大斧</w:t>
            </w:r>
          </w:p>
        </w:tc>
        <w:tc>
          <w:tcPr>
            <w:tcW w:w="2265" w:type="dxa"/>
            <w:noWrap w:val="0"/>
            <w:vAlign w:val="center"/>
          </w:tcPr>
          <w:p w14:paraId="59A9DD15">
            <w:pPr>
              <w:spacing w:line="300" w:lineRule="exact"/>
              <w:jc w:val="center"/>
              <w:rPr>
                <w:rFonts w:hint="eastAsia"/>
                <w:sz w:val="28"/>
                <w:szCs w:val="28"/>
              </w:rPr>
            </w:pPr>
            <w:r>
              <w:rPr>
                <w:rFonts w:hint="eastAsia"/>
                <w:sz w:val="28"/>
                <w:szCs w:val="28"/>
              </w:rPr>
              <w:t>10</w:t>
            </w:r>
          </w:p>
        </w:tc>
        <w:tc>
          <w:tcPr>
            <w:tcW w:w="2266" w:type="dxa"/>
            <w:noWrap w:val="0"/>
            <w:vAlign w:val="center"/>
          </w:tcPr>
          <w:p w14:paraId="141BB0F4">
            <w:pPr>
              <w:spacing w:line="300" w:lineRule="exact"/>
              <w:jc w:val="center"/>
              <w:rPr>
                <w:rFonts w:hint="eastAsia"/>
                <w:sz w:val="28"/>
                <w:szCs w:val="28"/>
              </w:rPr>
            </w:pPr>
          </w:p>
        </w:tc>
      </w:tr>
      <w:tr w14:paraId="5F8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06AE1393">
            <w:pPr>
              <w:spacing w:line="300" w:lineRule="exact"/>
              <w:jc w:val="center"/>
              <w:rPr>
                <w:rFonts w:hint="eastAsia"/>
                <w:sz w:val="28"/>
                <w:szCs w:val="28"/>
              </w:rPr>
            </w:pPr>
            <w:r>
              <w:rPr>
                <w:rFonts w:hint="eastAsia"/>
                <w:sz w:val="28"/>
                <w:szCs w:val="28"/>
              </w:rPr>
              <w:t>29</w:t>
            </w:r>
          </w:p>
        </w:tc>
        <w:tc>
          <w:tcPr>
            <w:tcW w:w="3402" w:type="dxa"/>
            <w:noWrap w:val="0"/>
            <w:vAlign w:val="center"/>
          </w:tcPr>
          <w:p w14:paraId="16CD1C9F">
            <w:pPr>
              <w:spacing w:line="300" w:lineRule="exact"/>
              <w:jc w:val="center"/>
              <w:rPr>
                <w:rFonts w:hint="eastAsia"/>
                <w:sz w:val="28"/>
                <w:szCs w:val="28"/>
              </w:rPr>
            </w:pPr>
            <w:r>
              <w:rPr>
                <w:rFonts w:hint="eastAsia"/>
                <w:sz w:val="28"/>
                <w:szCs w:val="28"/>
              </w:rPr>
              <w:t>钢锨</w:t>
            </w:r>
          </w:p>
        </w:tc>
        <w:tc>
          <w:tcPr>
            <w:tcW w:w="2265" w:type="dxa"/>
            <w:noWrap w:val="0"/>
            <w:vAlign w:val="center"/>
          </w:tcPr>
          <w:p w14:paraId="1EBDD484">
            <w:pPr>
              <w:spacing w:line="300" w:lineRule="exact"/>
              <w:jc w:val="center"/>
              <w:rPr>
                <w:rFonts w:hint="eastAsia"/>
                <w:sz w:val="28"/>
                <w:szCs w:val="28"/>
              </w:rPr>
            </w:pPr>
            <w:r>
              <w:rPr>
                <w:rFonts w:hint="eastAsia"/>
                <w:sz w:val="28"/>
                <w:szCs w:val="28"/>
              </w:rPr>
              <w:t>40</w:t>
            </w:r>
          </w:p>
        </w:tc>
        <w:tc>
          <w:tcPr>
            <w:tcW w:w="2266" w:type="dxa"/>
            <w:noWrap w:val="0"/>
            <w:vAlign w:val="center"/>
          </w:tcPr>
          <w:p w14:paraId="0F54A471">
            <w:pPr>
              <w:spacing w:line="300" w:lineRule="exact"/>
              <w:jc w:val="center"/>
              <w:rPr>
                <w:rFonts w:hint="eastAsia"/>
                <w:sz w:val="28"/>
                <w:szCs w:val="28"/>
              </w:rPr>
            </w:pPr>
          </w:p>
        </w:tc>
      </w:tr>
      <w:tr w14:paraId="0CAC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EF52822">
            <w:pPr>
              <w:spacing w:line="300" w:lineRule="exact"/>
              <w:jc w:val="center"/>
              <w:rPr>
                <w:rFonts w:hint="eastAsia"/>
                <w:sz w:val="28"/>
                <w:szCs w:val="28"/>
              </w:rPr>
            </w:pPr>
            <w:r>
              <w:rPr>
                <w:rFonts w:hint="eastAsia"/>
                <w:sz w:val="28"/>
                <w:szCs w:val="28"/>
              </w:rPr>
              <w:t>30</w:t>
            </w:r>
          </w:p>
        </w:tc>
        <w:tc>
          <w:tcPr>
            <w:tcW w:w="3402" w:type="dxa"/>
            <w:noWrap w:val="0"/>
            <w:vAlign w:val="center"/>
          </w:tcPr>
          <w:p w14:paraId="6FC997B7">
            <w:pPr>
              <w:spacing w:line="300" w:lineRule="exact"/>
              <w:jc w:val="center"/>
              <w:rPr>
                <w:rFonts w:hint="eastAsia"/>
                <w:sz w:val="28"/>
                <w:szCs w:val="28"/>
              </w:rPr>
            </w:pPr>
            <w:r>
              <w:rPr>
                <w:rFonts w:hint="eastAsia"/>
                <w:sz w:val="28"/>
                <w:szCs w:val="28"/>
              </w:rPr>
              <w:t>3号光手电</w:t>
            </w:r>
          </w:p>
        </w:tc>
        <w:tc>
          <w:tcPr>
            <w:tcW w:w="2265" w:type="dxa"/>
            <w:noWrap w:val="0"/>
            <w:vAlign w:val="center"/>
          </w:tcPr>
          <w:p w14:paraId="3F9D612E">
            <w:pPr>
              <w:spacing w:line="300" w:lineRule="exact"/>
              <w:jc w:val="center"/>
              <w:rPr>
                <w:rFonts w:hint="eastAsia"/>
                <w:sz w:val="28"/>
                <w:szCs w:val="28"/>
              </w:rPr>
            </w:pPr>
            <w:r>
              <w:rPr>
                <w:rFonts w:hint="eastAsia"/>
                <w:sz w:val="28"/>
                <w:szCs w:val="28"/>
              </w:rPr>
              <w:t>20</w:t>
            </w:r>
          </w:p>
        </w:tc>
        <w:tc>
          <w:tcPr>
            <w:tcW w:w="2266" w:type="dxa"/>
            <w:noWrap w:val="0"/>
            <w:vAlign w:val="center"/>
          </w:tcPr>
          <w:p w14:paraId="105361A9">
            <w:pPr>
              <w:spacing w:line="300" w:lineRule="exact"/>
              <w:jc w:val="center"/>
              <w:rPr>
                <w:rFonts w:hint="eastAsia"/>
                <w:sz w:val="28"/>
                <w:szCs w:val="28"/>
              </w:rPr>
            </w:pPr>
          </w:p>
        </w:tc>
      </w:tr>
      <w:tr w14:paraId="2DF7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4EE105FF">
            <w:pPr>
              <w:spacing w:line="300" w:lineRule="exact"/>
              <w:jc w:val="center"/>
              <w:rPr>
                <w:rFonts w:hint="eastAsia"/>
                <w:sz w:val="28"/>
                <w:szCs w:val="28"/>
              </w:rPr>
            </w:pPr>
            <w:r>
              <w:rPr>
                <w:rFonts w:hint="eastAsia"/>
                <w:sz w:val="28"/>
                <w:szCs w:val="28"/>
              </w:rPr>
              <w:t>31</w:t>
            </w:r>
          </w:p>
        </w:tc>
        <w:tc>
          <w:tcPr>
            <w:tcW w:w="3402" w:type="dxa"/>
            <w:noWrap w:val="0"/>
            <w:vAlign w:val="center"/>
          </w:tcPr>
          <w:p w14:paraId="3C029DEE">
            <w:pPr>
              <w:spacing w:line="300" w:lineRule="exact"/>
              <w:jc w:val="center"/>
              <w:rPr>
                <w:rFonts w:hint="eastAsia"/>
                <w:sz w:val="28"/>
                <w:szCs w:val="28"/>
              </w:rPr>
            </w:pPr>
            <w:r>
              <w:rPr>
                <w:rFonts w:hint="eastAsia"/>
                <w:sz w:val="28"/>
                <w:szCs w:val="28"/>
              </w:rPr>
              <w:t>喊话器</w:t>
            </w:r>
          </w:p>
        </w:tc>
        <w:tc>
          <w:tcPr>
            <w:tcW w:w="2265" w:type="dxa"/>
            <w:noWrap w:val="0"/>
            <w:vAlign w:val="center"/>
          </w:tcPr>
          <w:p w14:paraId="0A1B8A53">
            <w:pPr>
              <w:spacing w:line="300" w:lineRule="exact"/>
              <w:jc w:val="center"/>
              <w:rPr>
                <w:rFonts w:hint="eastAsia"/>
                <w:sz w:val="28"/>
                <w:szCs w:val="28"/>
              </w:rPr>
            </w:pPr>
            <w:r>
              <w:rPr>
                <w:rFonts w:hint="eastAsia"/>
                <w:sz w:val="28"/>
                <w:szCs w:val="28"/>
              </w:rPr>
              <w:t>3</w:t>
            </w:r>
          </w:p>
        </w:tc>
        <w:tc>
          <w:tcPr>
            <w:tcW w:w="2266" w:type="dxa"/>
            <w:noWrap w:val="0"/>
            <w:vAlign w:val="center"/>
          </w:tcPr>
          <w:p w14:paraId="5477D360">
            <w:pPr>
              <w:spacing w:line="300" w:lineRule="exact"/>
              <w:jc w:val="center"/>
              <w:rPr>
                <w:rFonts w:hint="eastAsia"/>
                <w:sz w:val="28"/>
                <w:szCs w:val="28"/>
              </w:rPr>
            </w:pPr>
          </w:p>
        </w:tc>
      </w:tr>
      <w:tr w14:paraId="6C6E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7B5E78AC">
            <w:pPr>
              <w:spacing w:line="300" w:lineRule="exact"/>
              <w:jc w:val="center"/>
              <w:rPr>
                <w:rFonts w:hint="eastAsia"/>
                <w:sz w:val="28"/>
                <w:szCs w:val="28"/>
              </w:rPr>
            </w:pPr>
            <w:r>
              <w:rPr>
                <w:rFonts w:hint="eastAsia"/>
                <w:sz w:val="28"/>
                <w:szCs w:val="28"/>
              </w:rPr>
              <w:t>32</w:t>
            </w:r>
          </w:p>
        </w:tc>
        <w:tc>
          <w:tcPr>
            <w:tcW w:w="3402" w:type="dxa"/>
            <w:noWrap w:val="0"/>
            <w:vAlign w:val="center"/>
          </w:tcPr>
          <w:p w14:paraId="445BFED4">
            <w:pPr>
              <w:spacing w:line="300" w:lineRule="exact"/>
              <w:jc w:val="center"/>
              <w:rPr>
                <w:rFonts w:hint="eastAsia"/>
                <w:sz w:val="28"/>
                <w:szCs w:val="28"/>
              </w:rPr>
            </w:pPr>
            <w:r>
              <w:rPr>
                <w:rFonts w:hint="eastAsia"/>
                <w:sz w:val="28"/>
                <w:szCs w:val="28"/>
              </w:rPr>
              <w:t>4Kg灭火器</w:t>
            </w:r>
          </w:p>
        </w:tc>
        <w:tc>
          <w:tcPr>
            <w:tcW w:w="2265" w:type="dxa"/>
            <w:noWrap w:val="0"/>
            <w:vAlign w:val="center"/>
          </w:tcPr>
          <w:p w14:paraId="61F9B9A8">
            <w:pPr>
              <w:spacing w:line="300" w:lineRule="exact"/>
              <w:jc w:val="center"/>
              <w:rPr>
                <w:rFonts w:hint="eastAsia"/>
                <w:sz w:val="28"/>
                <w:szCs w:val="28"/>
              </w:rPr>
            </w:pPr>
            <w:r>
              <w:rPr>
                <w:rFonts w:hint="eastAsia"/>
                <w:sz w:val="28"/>
                <w:szCs w:val="28"/>
              </w:rPr>
              <w:t>10</w:t>
            </w:r>
          </w:p>
        </w:tc>
        <w:tc>
          <w:tcPr>
            <w:tcW w:w="2266" w:type="dxa"/>
            <w:noWrap w:val="0"/>
            <w:vAlign w:val="center"/>
          </w:tcPr>
          <w:p w14:paraId="4500797B">
            <w:pPr>
              <w:spacing w:line="300" w:lineRule="exact"/>
              <w:jc w:val="center"/>
              <w:rPr>
                <w:rFonts w:hint="eastAsia"/>
                <w:sz w:val="28"/>
                <w:szCs w:val="28"/>
              </w:rPr>
            </w:pPr>
          </w:p>
        </w:tc>
      </w:tr>
      <w:tr w14:paraId="7E6B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959" w:type="dxa"/>
            <w:noWrap w:val="0"/>
            <w:vAlign w:val="center"/>
          </w:tcPr>
          <w:p w14:paraId="0EBB2D65">
            <w:pPr>
              <w:spacing w:line="300" w:lineRule="exact"/>
              <w:jc w:val="center"/>
              <w:rPr>
                <w:rFonts w:hint="eastAsia"/>
                <w:sz w:val="28"/>
                <w:szCs w:val="28"/>
              </w:rPr>
            </w:pPr>
            <w:r>
              <w:rPr>
                <w:rFonts w:hint="eastAsia"/>
                <w:sz w:val="28"/>
                <w:szCs w:val="28"/>
              </w:rPr>
              <w:t>33</w:t>
            </w:r>
          </w:p>
        </w:tc>
        <w:tc>
          <w:tcPr>
            <w:tcW w:w="3402" w:type="dxa"/>
            <w:noWrap w:val="0"/>
            <w:vAlign w:val="center"/>
          </w:tcPr>
          <w:p w14:paraId="2C643A6E">
            <w:pPr>
              <w:spacing w:line="300" w:lineRule="exact"/>
              <w:jc w:val="center"/>
              <w:rPr>
                <w:rFonts w:hint="eastAsia"/>
                <w:sz w:val="28"/>
                <w:szCs w:val="28"/>
              </w:rPr>
            </w:pPr>
            <w:r>
              <w:rPr>
                <w:rFonts w:hint="eastAsia"/>
                <w:sz w:val="28"/>
                <w:szCs w:val="28"/>
              </w:rPr>
              <w:t>森林消防作训服</w:t>
            </w:r>
          </w:p>
        </w:tc>
        <w:tc>
          <w:tcPr>
            <w:tcW w:w="2265" w:type="dxa"/>
            <w:noWrap w:val="0"/>
            <w:vAlign w:val="center"/>
          </w:tcPr>
          <w:p w14:paraId="5666D770">
            <w:pPr>
              <w:spacing w:line="300" w:lineRule="exact"/>
              <w:jc w:val="center"/>
              <w:rPr>
                <w:rFonts w:hint="eastAsia"/>
                <w:sz w:val="28"/>
                <w:szCs w:val="28"/>
              </w:rPr>
            </w:pPr>
            <w:r>
              <w:rPr>
                <w:rFonts w:hint="eastAsia"/>
                <w:sz w:val="28"/>
                <w:szCs w:val="28"/>
              </w:rPr>
              <w:t>20</w:t>
            </w:r>
          </w:p>
        </w:tc>
        <w:tc>
          <w:tcPr>
            <w:tcW w:w="2266" w:type="dxa"/>
            <w:noWrap w:val="0"/>
            <w:vAlign w:val="center"/>
          </w:tcPr>
          <w:p w14:paraId="6385C326">
            <w:pPr>
              <w:spacing w:line="300" w:lineRule="exact"/>
              <w:jc w:val="center"/>
              <w:rPr>
                <w:rFonts w:hint="eastAsia"/>
                <w:sz w:val="28"/>
                <w:szCs w:val="28"/>
              </w:rPr>
            </w:pPr>
          </w:p>
        </w:tc>
      </w:tr>
      <w:tr w14:paraId="3F74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noWrap w:val="0"/>
            <w:vAlign w:val="center"/>
          </w:tcPr>
          <w:p w14:paraId="47F88247">
            <w:pPr>
              <w:spacing w:line="300" w:lineRule="exact"/>
              <w:jc w:val="center"/>
              <w:rPr>
                <w:rFonts w:hint="eastAsia"/>
                <w:sz w:val="28"/>
                <w:szCs w:val="28"/>
              </w:rPr>
            </w:pPr>
          </w:p>
        </w:tc>
        <w:tc>
          <w:tcPr>
            <w:tcW w:w="3402" w:type="dxa"/>
            <w:noWrap w:val="0"/>
            <w:vAlign w:val="center"/>
          </w:tcPr>
          <w:p w14:paraId="52990E16">
            <w:pPr>
              <w:spacing w:line="300" w:lineRule="exact"/>
              <w:jc w:val="center"/>
              <w:rPr>
                <w:rFonts w:hint="eastAsia"/>
                <w:sz w:val="28"/>
                <w:szCs w:val="28"/>
              </w:rPr>
            </w:pPr>
            <w:r>
              <w:rPr>
                <w:rFonts w:hint="eastAsia"/>
                <w:sz w:val="28"/>
                <w:szCs w:val="28"/>
              </w:rPr>
              <w:t>合计</w:t>
            </w:r>
          </w:p>
        </w:tc>
        <w:tc>
          <w:tcPr>
            <w:tcW w:w="2265" w:type="dxa"/>
            <w:noWrap w:val="0"/>
            <w:vAlign w:val="center"/>
          </w:tcPr>
          <w:p w14:paraId="565944FD">
            <w:pPr>
              <w:spacing w:line="300" w:lineRule="exact"/>
              <w:jc w:val="center"/>
              <w:rPr>
                <w:rFonts w:hint="eastAsia"/>
                <w:sz w:val="28"/>
                <w:szCs w:val="28"/>
              </w:rPr>
            </w:pPr>
            <w:r>
              <w:rPr>
                <w:rFonts w:hint="eastAsia"/>
                <w:sz w:val="28"/>
                <w:szCs w:val="28"/>
              </w:rPr>
              <w:t>694</w:t>
            </w:r>
          </w:p>
        </w:tc>
        <w:tc>
          <w:tcPr>
            <w:tcW w:w="2266" w:type="dxa"/>
            <w:noWrap w:val="0"/>
            <w:vAlign w:val="center"/>
          </w:tcPr>
          <w:p w14:paraId="799F6FC3">
            <w:pPr>
              <w:spacing w:line="300" w:lineRule="exact"/>
              <w:jc w:val="center"/>
              <w:rPr>
                <w:rFonts w:hint="eastAsia"/>
                <w:sz w:val="28"/>
                <w:szCs w:val="28"/>
              </w:rPr>
            </w:pPr>
          </w:p>
        </w:tc>
      </w:tr>
    </w:tbl>
    <w:p w14:paraId="602147AB">
      <w:pPr>
        <w:ind w:right="323" w:rightChars="99"/>
        <w:rPr>
          <w:rFonts w:hint="eastAsia"/>
          <w:sz w:val="28"/>
          <w:szCs w:val="28"/>
        </w:rPr>
      </w:pPr>
    </w:p>
    <w:p w14:paraId="7B4BFBB1"/>
    <w:sectPr>
      <w:footerReference r:id="rId3" w:type="default"/>
      <w:footerReference r:id="rId4" w:type="even"/>
      <w:pgSz w:w="11907" w:h="16840"/>
      <w:pgMar w:top="2098" w:right="1474" w:bottom="1985" w:left="1588" w:header="851" w:footer="1531" w:gutter="0"/>
      <w:cols w:space="720" w:num="1"/>
      <w:docGrid w:type="linesAndChars" w:linePitch="57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5514">
    <w:pPr>
      <w:pStyle w:val="2"/>
      <w:wordWrap w:val="0"/>
      <w:jc w:val="right"/>
      <w:rPr>
        <w:rFonts w:hint="eastAsia"/>
        <w:sz w:val="24"/>
      </w:rPr>
    </w:pPr>
    <w:r>
      <w:rPr>
        <w:rFonts w:hint="eastAsia"/>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kern w:val="0"/>
        <w:sz w:val="24"/>
      </w:rPr>
      <w:t>37</w:t>
    </w:r>
    <w:r>
      <w:rPr>
        <w:kern w:val="0"/>
        <w:sz w:val="24"/>
      </w:rPr>
      <w:fldChar w:fldCharType="end"/>
    </w:r>
    <w:r>
      <w:rPr>
        <w:kern w:val="0"/>
        <w:sz w:val="24"/>
      </w:rPr>
      <w:t xml:space="preserve"> </w:t>
    </w:r>
    <w:r>
      <w:rPr>
        <w:rFonts w:hint="eastAsia"/>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93D6">
    <w:pPr>
      <w:pStyle w:val="2"/>
      <w:jc w:val="both"/>
    </w:pPr>
    <w:r>
      <w:rPr>
        <w:rFonts w:hint="eastAsia"/>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kern w:val="0"/>
        <w:sz w:val="24"/>
      </w:rPr>
      <w:t>38</w:t>
    </w:r>
    <w:r>
      <w:rPr>
        <w:kern w:val="0"/>
        <w:sz w:val="24"/>
      </w:rPr>
      <w:fldChar w:fldCharType="end"/>
    </w:r>
    <w:r>
      <w:rPr>
        <w:kern w:val="0"/>
        <w:sz w:val="24"/>
      </w:rPr>
      <w:t xml:space="preserve"> </w:t>
    </w:r>
    <w:r>
      <w:rPr>
        <w:rFonts w:hint="eastAsia"/>
        <w:sz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ODhmNTkzMDE1ZWUyZDJkNzVmMDc5N2JjNTJmMzgifQ=="/>
  </w:docVars>
  <w:rsids>
    <w:rsidRoot w:val="00000000"/>
    <w:rsid w:val="02FA7E3E"/>
    <w:rsid w:val="1506259F"/>
    <w:rsid w:val="5100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1013</Words>
  <Characters>1350</Characters>
  <Lines>0</Lines>
  <Paragraphs>0</Paragraphs>
  <TotalTime>0</TotalTime>
  <ScaleCrop>false</ScaleCrop>
  <LinksUpToDate>false</LinksUpToDate>
  <CharactersWithSpaces>1468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2024-10-29T02:19:00Z</dcterms:created>
  <dc:creator>Administrator.DESKTOP-PJGD177</dc:creator>
  <cp:lastModifiedBy>Administrator</cp:lastModifiedBy>
  <dcterms:modified xsi:type="dcterms:W3CDTF">2024-10-29T02:23:59Z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8C517F32A03642B989D9CF6C2470EE85_12</vt:lpwstr>
  </property>
</Properties>
</file>