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3258D">
      <w:pPr>
        <w:spacing w:line="680" w:lineRule="exact"/>
        <w:ind w:left="2682" w:hanging="2640" w:hangingChars="600"/>
        <w:jc w:val="both"/>
        <w:rPr>
          <w:rFonts w:eastAsia="方正小标宋简体"/>
          <w:sz w:val="44"/>
          <w:szCs w:val="24"/>
        </w:rPr>
      </w:pPr>
      <w:r>
        <w:rPr>
          <w:rFonts w:hint="eastAsia" w:ascii="方正小标宋简体" w:hAnsi="文星书宋" w:eastAsia="方正小标宋简体"/>
          <w:sz w:val="44"/>
          <w:szCs w:val="44"/>
        </w:rPr>
        <w:t>关于《</w:t>
      </w:r>
      <w:r>
        <w:rPr>
          <w:rFonts w:hint="eastAsia" w:eastAsia="方正小标宋简体"/>
          <w:sz w:val="44"/>
          <w:szCs w:val="24"/>
        </w:rPr>
        <w:t>南阳市宛城区</w:t>
      </w:r>
      <w:r>
        <w:rPr>
          <w:rFonts w:eastAsia="方正小标宋简体"/>
          <w:sz w:val="44"/>
          <w:szCs w:val="24"/>
        </w:rPr>
        <w:t>推动大规模设备更新和</w:t>
      </w:r>
    </w:p>
    <w:p w14:paraId="5E9BB04D">
      <w:pPr>
        <w:spacing w:line="680" w:lineRule="exact"/>
        <w:ind w:left="2639" w:leftChars="209" w:hanging="2200" w:hangingChars="500"/>
        <w:jc w:val="both"/>
        <w:rPr>
          <w:rFonts w:hint="eastAsia" w:ascii="方正小标宋简体" w:hAnsi="文星书宋" w:eastAsia="方正小标宋简体"/>
          <w:sz w:val="44"/>
          <w:szCs w:val="44"/>
        </w:rPr>
      </w:pPr>
      <w:r>
        <w:rPr>
          <w:rFonts w:eastAsia="方正小标宋简体"/>
          <w:sz w:val="44"/>
          <w:szCs w:val="24"/>
        </w:rPr>
        <w:t>消</w:t>
      </w:r>
      <w:r>
        <w:rPr>
          <w:rFonts w:hint="eastAsia" w:eastAsia="方正小标宋简体"/>
          <w:sz w:val="44"/>
          <w:szCs w:val="24"/>
        </w:rPr>
        <w:t>费</w:t>
      </w:r>
      <w:r>
        <w:rPr>
          <w:rFonts w:eastAsia="方正小标宋简体"/>
          <w:sz w:val="44"/>
          <w:szCs w:val="24"/>
        </w:rPr>
        <w:t>品以旧换新实施方案</w:t>
      </w:r>
      <w:r>
        <w:rPr>
          <w:rFonts w:hint="eastAsia" w:eastAsia="方正小标宋简体"/>
          <w:sz w:val="44"/>
          <w:szCs w:val="24"/>
          <w:lang w:eastAsia="zh-CN"/>
        </w:rPr>
        <w:t>（</w:t>
      </w:r>
      <w:r>
        <w:rPr>
          <w:rFonts w:hint="eastAsia" w:eastAsia="方正小标宋简体"/>
          <w:sz w:val="44"/>
          <w:szCs w:val="24"/>
          <w:lang w:val="en-US" w:eastAsia="zh-CN"/>
        </w:rPr>
        <w:t>征求意见稿</w:t>
      </w:r>
      <w:r>
        <w:rPr>
          <w:rFonts w:hint="eastAsia" w:eastAsia="方正小标宋简体"/>
          <w:sz w:val="44"/>
          <w:szCs w:val="24"/>
          <w:lang w:eastAsia="zh-CN"/>
        </w:rPr>
        <w:t>）</w:t>
      </w:r>
      <w:r>
        <w:rPr>
          <w:rFonts w:hint="eastAsia" w:ascii="方正小标宋简体" w:hAnsi="文星书宋" w:eastAsia="方正小标宋简体"/>
          <w:sz w:val="44"/>
          <w:szCs w:val="44"/>
        </w:rPr>
        <w:t>》的起草说明</w:t>
      </w:r>
    </w:p>
    <w:p w14:paraId="725C8120">
      <w:pPr>
        <w:ind w:firstLine="420" w:firstLineChars="200"/>
        <w:rPr>
          <w:rFonts w:hint="eastAsia" w:ascii="文星书宋" w:hAnsi="文星书宋"/>
        </w:rPr>
      </w:pPr>
    </w:p>
    <w:p w14:paraId="588BEEA7">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rPr>
        <w:t>为贯彻党中央、国务院及省委、省政府，市委、市政府决策部署，落实《</w:t>
      </w:r>
      <w:r>
        <w:rPr>
          <w:rFonts w:hint="eastAsia" w:ascii="仿宋" w:hAnsi="仿宋" w:eastAsia="仿宋" w:cs="仿宋"/>
          <w:color w:val="000000"/>
          <w:sz w:val="32"/>
          <w:szCs w:val="32"/>
          <w:lang w:val="en-US" w:eastAsia="zh-CN"/>
        </w:rPr>
        <w:t>南阳市</w:t>
      </w:r>
      <w:r>
        <w:rPr>
          <w:rFonts w:hint="eastAsia" w:ascii="仿宋" w:hAnsi="仿宋" w:eastAsia="仿宋" w:cs="仿宋"/>
          <w:color w:val="000000"/>
          <w:sz w:val="32"/>
          <w:szCs w:val="32"/>
        </w:rPr>
        <w:t>推动大规模设备更新和消费品以旧换新实施方案》（</w:t>
      </w:r>
      <w:r>
        <w:rPr>
          <w:rFonts w:hint="eastAsia" w:ascii="仿宋" w:hAnsi="仿宋" w:eastAsia="仿宋" w:cs="仿宋"/>
          <w:color w:val="000000"/>
          <w:sz w:val="32"/>
          <w:szCs w:val="32"/>
          <w:lang w:val="en-US" w:eastAsia="zh-CN"/>
        </w:rPr>
        <w:t>宛</w:t>
      </w:r>
      <w:r>
        <w:rPr>
          <w:rFonts w:hint="eastAsia" w:ascii="仿宋" w:hAnsi="仿宋" w:eastAsia="仿宋" w:cs="仿宋"/>
          <w:color w:val="000000"/>
          <w:sz w:val="32"/>
          <w:szCs w:val="32"/>
        </w:rPr>
        <w:t>政〔2024〕</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号），抢抓政策机遇，推动大规模设备更新和消费品以旧换新，</w:t>
      </w:r>
      <w:r>
        <w:rPr>
          <w:rFonts w:hint="eastAsia" w:ascii="仿宋" w:hAnsi="仿宋" w:eastAsia="仿宋" w:cs="仿宋"/>
          <w:sz w:val="32"/>
          <w:szCs w:val="32"/>
        </w:rPr>
        <w:t>根据会议安排，现将《南阳市宛城区推动大规模设备更新和消费品以旧换新实施方案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》（以下简称《</w:t>
      </w:r>
      <w:r>
        <w:rPr>
          <w:rFonts w:hint="eastAsia" w:ascii="仿宋" w:hAnsi="仿宋" w:eastAsia="仿宋" w:cs="仿宋"/>
          <w:sz w:val="32"/>
          <w:szCs w:val="32"/>
          <w:lang w:val="en-US" w:eastAsia="zh-CN"/>
        </w:rPr>
        <w:t>实施</w:t>
      </w:r>
      <w:r>
        <w:rPr>
          <w:rFonts w:hint="eastAsia" w:ascii="仿宋" w:hAnsi="仿宋" w:eastAsia="仿宋" w:cs="仿宋"/>
          <w:sz w:val="32"/>
          <w:szCs w:val="32"/>
        </w:rPr>
        <w:t>方案》）起草情况汇报如下。</w:t>
      </w:r>
    </w:p>
    <w:p w14:paraId="2EF54E15">
      <w:pPr>
        <w:ind w:firstLine="640" w:firstLineChars="200"/>
        <w:rPr>
          <w:rFonts w:hint="eastAsia" w:ascii="黑体" w:hAnsi="黑体" w:eastAsia="黑体" w:cs="黑体"/>
          <w:sz w:val="32"/>
          <w:szCs w:val="32"/>
        </w:rPr>
      </w:pPr>
      <w:r>
        <w:rPr>
          <w:rFonts w:hint="eastAsia" w:ascii="黑体" w:hAnsi="黑体" w:eastAsia="黑体" w:cs="黑体"/>
          <w:sz w:val="32"/>
          <w:szCs w:val="32"/>
        </w:rPr>
        <w:t>一、起草背景</w:t>
      </w:r>
    </w:p>
    <w:p w14:paraId="113AD12D">
      <w:p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中央经济工作会议要求，要以提高技术、能耗、排放等标准为牵引，推动大规模设备更新和消费品以旧换新。中央财经委员会第四次会议强调，加快产品更新换代是推动高质量发展的重要举措，要鼓励引导新一轮大规模设备更新和消费品以旧换新。</w:t>
      </w:r>
      <w:r>
        <w:rPr>
          <w:rFonts w:hint="eastAsia" w:ascii="仿宋" w:hAnsi="仿宋" w:eastAsia="仿宋" w:cs="仿宋"/>
          <w:color w:val="000000"/>
          <w:sz w:val="32"/>
          <w:szCs w:val="32"/>
          <w:lang w:val="en-US" w:eastAsia="zh-CN"/>
        </w:rPr>
        <w:t>2024年3月13日，国务院印发《</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"https://baike.baidu.com/item/%E6%8E%A8%E5%8A%A8%E5%A4%A7%E8%A7%84%E6%A8%A1%E8%AE%BE%E5%A4%87%E6%9B%B4%E6%96%B0%E5%92%8C%E6%B6%88%E8%B4%B9%E5%93%81%E4%BB%A5%E6%97%A7%E6%8D%A2%E6%96%B0%E8%A1%8C%E5%8A%A8%E6%96%B9%E6%A1%88/64110758?fromModule=lemma_inlink" \t "https://baike.baidu.com/item/%E6%B2%B3%E5%8D%97%E7%9C%81%E6%8E%A8%E5%8A%A8%E5%A4%A7%E8%A7%84%E6%A8%A1%E8%AE%BE%E5%A4%87%E6%9B%B4%E6%96%B0%E5%92%8C%E6%B6%88%E8%B4%B9%E5%93%81%E4%BB%A5%E6%97%A7%E6%8D%A2%E6%96%B0%E5%AE%9E%E6%96%BD%E6%96%B9%E6%A1%88/_blank"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rPr>
        <w:t>推动大规模设备更新和消费品以旧换新行动方案</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》，提出要实施设备更新、消费品以旧换新、回收循环利用、标准提升“四大行动”。2024年4月9日，省委书记</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"https://baike.baidu.com/item/%E6%A5%BC%E9%98%B3%E7%94%9F/10748859?fromModule=lemma_inlink" \t "https://baike.baidu.com/item/%E6%B2%B3%E5%8D%97%E7%9C%81%E6%8E%A8%E5%8A%A8%E5%A4%A7%E8%A7%84%E6%A8%A1%E8%AE%BE%E5%A4%87%E6%9B%B4%E6%96%B0%E5%92%8C%E6%B6%88%E8%B4%B9%E5%93%81%E4%BB%A5%E6%97%A7%E6%8D%A2%E6%96%B0%E5%AE%9E%E6%96%BD%E6%96%B9%E6%A1%88/_blank"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t>楼阳生</w:t>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val="en-US" w:eastAsia="zh-CN"/>
        </w:rPr>
        <w:t>主持召开省委财经委员会第十三次会议，研究落实我省大规模设备更新和消费品以旧换新等工作。会议强调，要抢抓国家政策机遇，把大规模设备更新和消费品以旧换新与推动高质量发展、改善民生福祉结合起来，坚持消费端和供给端双向发力，充分发挥我省制造业、交通物流、市场等优势，大力拓展国内市场，吸引更多企业来豫投资兴业，带动本地优质企业做大做强，为经济高质量发展注入新活力。</w:t>
      </w:r>
    </w:p>
    <w:p w14:paraId="7E9FD39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14:paraId="6538F8F7">
      <w:pPr>
        <w:numPr>
          <w:ilvl w:val="0"/>
          <w:numId w:val="0"/>
        </w:numPr>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根据《河南省人民政府关于印发河南省推动大规模设备更新和消费品以旧换新实施方案的通知》（豫政〔2024〕15号），《南阳市人民政府关于印发南阳市推动大规模设备更新和消费品以旧换新实施方案的通知》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宛</w:t>
      </w:r>
      <w:r>
        <w:rPr>
          <w:rFonts w:hint="eastAsia" w:ascii="仿宋" w:hAnsi="仿宋" w:eastAsia="仿宋" w:cs="仿宋"/>
          <w:color w:val="000000"/>
          <w:sz w:val="32"/>
          <w:szCs w:val="32"/>
        </w:rPr>
        <w:t>政〔2024〕</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号）</w:t>
      </w:r>
      <w:r>
        <w:rPr>
          <w:rFonts w:hint="eastAsia" w:ascii="仿宋" w:hAnsi="仿宋" w:eastAsia="仿宋" w:cs="仿宋"/>
          <w:color w:val="000000"/>
          <w:sz w:val="32"/>
          <w:szCs w:val="32"/>
          <w:lang w:val="en-US" w:eastAsia="zh-CN"/>
        </w:rPr>
        <w:t>的精神，结合宛城区实际，制定</w:t>
      </w:r>
      <w:r>
        <w:rPr>
          <w:rFonts w:hint="eastAsia" w:ascii="仿宋" w:hAnsi="仿宋" w:eastAsia="仿宋" w:cs="仿宋"/>
          <w:sz w:val="32"/>
          <w:szCs w:val="32"/>
          <w:lang w:val="en-US" w:eastAsia="zh-CN"/>
        </w:rPr>
        <w:t>实施</w:t>
      </w:r>
      <w:r>
        <w:rPr>
          <w:rFonts w:hint="eastAsia" w:ascii="仿宋" w:hAnsi="仿宋" w:eastAsia="仿宋" w:cs="仿宋"/>
          <w:sz w:val="32"/>
          <w:szCs w:val="32"/>
        </w:rPr>
        <w:t>方案</w:t>
      </w:r>
      <w:r>
        <w:rPr>
          <w:rFonts w:hint="eastAsia" w:ascii="仿宋" w:hAnsi="仿宋" w:eastAsia="仿宋" w:cs="仿宋"/>
          <w:sz w:val="32"/>
          <w:szCs w:val="32"/>
          <w:lang w:eastAsia="zh-CN"/>
        </w:rPr>
        <w:t>。</w:t>
      </w:r>
    </w:p>
    <w:p w14:paraId="6B51CD25">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三、文件的基本结构和主要内容</w:t>
      </w:r>
    </w:p>
    <w:p w14:paraId="3846D6D3">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《工作方案》紧扣国家、省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有关文件精神，</w:t>
      </w:r>
      <w:r>
        <w:rPr>
          <w:rFonts w:hint="eastAsia" w:ascii="仿宋" w:hAnsi="仿宋" w:eastAsia="仿宋" w:cs="仿宋"/>
          <w:sz w:val="32"/>
          <w:szCs w:val="32"/>
          <w:lang w:val="en-US" w:eastAsia="zh-CN"/>
        </w:rPr>
        <w:t>结合宛城区实际</w:t>
      </w:r>
      <w:r>
        <w:rPr>
          <w:rFonts w:hint="eastAsia" w:ascii="仿宋" w:hAnsi="仿宋" w:eastAsia="仿宋" w:cs="仿宋"/>
          <w:sz w:val="32"/>
          <w:szCs w:val="32"/>
        </w:rPr>
        <w:t>，明确了主要目标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实施制造业技术改造升级、重点领域节能降碳改造、建筑和市政基础设施领域设备更新等十大工程十九项任务</w:t>
      </w:r>
      <w:r>
        <w:rPr>
          <w:rFonts w:hint="eastAsia" w:ascii="仿宋" w:hAnsi="仿宋" w:eastAsia="仿宋" w:cs="仿宋"/>
          <w:sz w:val="32"/>
          <w:szCs w:val="32"/>
        </w:rPr>
        <w:t>。主要包括：</w:t>
      </w:r>
    </w:p>
    <w:p w14:paraId="430F8A52">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）工作目标</w:t>
      </w:r>
    </w:p>
    <w:p w14:paraId="53F115DF">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到202</w:t>
      </w:r>
      <w:r>
        <w:rPr>
          <w:rFonts w:hint="eastAsia" w:ascii="仿宋" w:hAnsi="仿宋" w:eastAsia="仿宋" w:cs="仿宋"/>
          <w:sz w:val="32"/>
          <w:szCs w:val="32"/>
          <w:lang w:val="en-US" w:eastAsia="zh-CN"/>
        </w:rPr>
        <w:t>7</w:t>
      </w:r>
      <w:r>
        <w:rPr>
          <w:rFonts w:hint="eastAsia" w:ascii="仿宋" w:hAnsi="仿宋" w:eastAsia="仿宋" w:cs="仿宋"/>
          <w:sz w:val="32"/>
          <w:szCs w:val="32"/>
        </w:rPr>
        <w:t>年，工业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农业、建筑、交通、教育、文旅、医疗等领域设备投资规模较2023年增长25%以上；</w:t>
      </w:r>
      <w:r>
        <w:rPr>
          <w:rFonts w:hint="eastAsia" w:ascii="仿宋" w:hAnsi="仿宋" w:eastAsia="仿宋" w:cs="仿宋"/>
          <w:sz w:val="32"/>
          <w:szCs w:val="32"/>
        </w:rPr>
        <w:t>重点</w:t>
      </w:r>
      <w:r>
        <w:rPr>
          <w:rFonts w:hint="eastAsia" w:ascii="仿宋" w:hAnsi="仿宋" w:eastAsia="仿宋" w:cs="仿宋"/>
          <w:sz w:val="32"/>
          <w:szCs w:val="32"/>
          <w:lang w:val="en-US" w:eastAsia="zh-CN"/>
        </w:rPr>
        <w:t>行业主要用能设备</w:t>
      </w:r>
      <w:r>
        <w:rPr>
          <w:rFonts w:hint="eastAsia" w:ascii="仿宋" w:hAnsi="仿宋" w:eastAsia="仿宋" w:cs="仿宋"/>
          <w:sz w:val="32"/>
          <w:szCs w:val="32"/>
        </w:rPr>
        <w:t>能效基</w:t>
      </w:r>
      <w:r>
        <w:rPr>
          <w:rFonts w:hint="eastAsia" w:ascii="仿宋" w:hAnsi="仿宋" w:eastAsia="仿宋" w:cs="仿宋"/>
          <w:sz w:val="32"/>
          <w:szCs w:val="32"/>
          <w:lang w:val="en-US" w:eastAsia="zh-CN"/>
        </w:rPr>
        <w:t>本达到节能水平</w:t>
      </w:r>
      <w:r>
        <w:rPr>
          <w:rFonts w:hint="eastAsia" w:ascii="仿宋" w:hAnsi="仿宋" w:eastAsia="仿宋" w:cs="仿宋"/>
          <w:sz w:val="32"/>
          <w:szCs w:val="32"/>
        </w:rPr>
        <w:t>，</w:t>
      </w:r>
      <w:r>
        <w:rPr>
          <w:rFonts w:hint="eastAsia" w:ascii="仿宋" w:hAnsi="仿宋" w:eastAsia="仿宋" w:cs="仿宋"/>
          <w:sz w:val="32"/>
          <w:szCs w:val="32"/>
          <w:lang w:val="en-US" w:eastAsia="zh-CN"/>
        </w:rPr>
        <w:t>环保绩效达到A级水平的产能比例大幅提升，规模以上工业企业数字化研发设计工具普及率超过90%，关键工序数控化率超过75%；</w:t>
      </w:r>
      <w:r>
        <w:rPr>
          <w:rFonts w:hint="eastAsia" w:ascii="仿宋" w:hAnsi="仿宋" w:eastAsia="仿宋" w:cs="仿宋"/>
          <w:sz w:val="32"/>
          <w:szCs w:val="32"/>
        </w:rPr>
        <w:t>报废汽车回收量较2023年增</w:t>
      </w:r>
      <w:r>
        <w:rPr>
          <w:rFonts w:hint="eastAsia" w:ascii="仿宋" w:hAnsi="仿宋" w:eastAsia="仿宋" w:cs="仿宋"/>
          <w:sz w:val="32"/>
          <w:szCs w:val="32"/>
          <w:lang w:val="en-US" w:eastAsia="zh-CN"/>
        </w:rPr>
        <w:t>加约一倍，</w:t>
      </w:r>
      <w:r>
        <w:rPr>
          <w:rFonts w:hint="eastAsia" w:ascii="仿宋" w:hAnsi="仿宋" w:eastAsia="仿宋" w:cs="仿宋"/>
          <w:sz w:val="32"/>
          <w:szCs w:val="32"/>
        </w:rPr>
        <w:t>废旧家电回收量较2023年增长</w:t>
      </w:r>
      <w:r>
        <w:rPr>
          <w:rFonts w:hint="eastAsia" w:ascii="仿宋" w:hAnsi="仿宋" w:eastAsia="仿宋" w:cs="仿宋"/>
          <w:sz w:val="32"/>
          <w:szCs w:val="32"/>
          <w:lang w:val="en-US" w:eastAsia="zh-CN"/>
        </w:rPr>
        <w:t>30</w:t>
      </w:r>
      <w:r>
        <w:rPr>
          <w:rFonts w:hint="eastAsia" w:ascii="仿宋" w:hAnsi="仿宋" w:eastAsia="仿宋" w:cs="仿宋"/>
          <w:sz w:val="32"/>
          <w:szCs w:val="32"/>
        </w:rPr>
        <w:t>%。</w:t>
      </w:r>
    </w:p>
    <w:p w14:paraId="2008251C">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（二）保障措施</w:t>
      </w:r>
    </w:p>
    <w:p w14:paraId="3173114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仿宋"/>
          <w:lang w:val="en-US" w:eastAsia="zh-CN"/>
        </w:rPr>
      </w:pPr>
      <w:r>
        <w:rPr>
          <w:rFonts w:hint="default" w:ascii="仿宋" w:hAnsi="仿宋" w:eastAsia="仿宋" w:cs="仿宋"/>
          <w:sz w:val="32"/>
          <w:szCs w:val="32"/>
          <w:lang w:val="en-US" w:eastAsia="zh-CN"/>
        </w:rPr>
        <w:t>（1）</w:t>
      </w:r>
      <w:r>
        <w:rPr>
          <w:rFonts w:hint="eastAsia" w:ascii="仿宋" w:hAnsi="仿宋" w:eastAsia="仿宋" w:cs="仿宋"/>
          <w:b/>
          <w:bCs/>
          <w:sz w:val="32"/>
          <w:szCs w:val="32"/>
        </w:rPr>
        <w:t>突出标准牵引。</w:t>
      </w:r>
      <w:r>
        <w:rPr>
          <w:rFonts w:hint="eastAsia" w:ascii="仿宋" w:hAnsi="仿宋" w:eastAsia="仿宋" w:cs="仿宋"/>
          <w:sz w:val="32"/>
          <w:szCs w:val="32"/>
        </w:rPr>
        <w:t>落实节能降碳、环保、安全、循环利用等国家标准，推广应用材料和零部件易回收、易拆解、易再生、再制造等绿色设计标准。</w:t>
      </w:r>
    </w:p>
    <w:p w14:paraId="72FE13D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lang w:val="en-US" w:eastAsia="zh-CN"/>
        </w:rPr>
      </w:pPr>
      <w:r>
        <w:rPr>
          <w:rFonts w:hint="default" w:asciiTheme="minorHAnsi" w:hAnsiTheme="minorHAnsi" w:eastAsiaTheme="minorEastAsia" w:cstheme="minorBidi"/>
          <w:sz w:val="32"/>
          <w:szCs w:val="32"/>
          <w:lang w:val="en-US" w:eastAsia="zh-CN"/>
        </w:rPr>
        <w:t>（2）</w:t>
      </w:r>
      <w:r>
        <w:rPr>
          <w:rFonts w:hint="eastAsia" w:ascii="仿宋" w:hAnsi="仿宋" w:eastAsia="仿宋" w:cs="仿宋"/>
          <w:b/>
          <w:bCs/>
          <w:sz w:val="32"/>
          <w:szCs w:val="32"/>
        </w:rPr>
        <w:t>强化供给支撑。</w:t>
      </w:r>
      <w:r>
        <w:rPr>
          <w:rFonts w:hint="eastAsia" w:ascii="仿宋" w:hAnsi="仿宋" w:eastAsia="仿宋" w:cs="仿宋"/>
          <w:sz w:val="32"/>
          <w:szCs w:val="32"/>
        </w:rPr>
        <w:t>实施制造业“增品种、提品质、创品牌”行动，引导装备制造业加快提质升级，在节能防爆电机、新型输变电装备、农机装备等领域培育一批智能制造和服务型制造示范品牌、产业集群品牌。</w:t>
      </w:r>
    </w:p>
    <w:p w14:paraId="546C7A7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lang w:val="en-US" w:eastAsia="zh-CN"/>
        </w:rPr>
      </w:pPr>
      <w:r>
        <w:rPr>
          <w:rFonts w:hint="default" w:asciiTheme="minorHAnsi" w:hAnsiTheme="minorHAnsi" w:eastAsiaTheme="minorEastAsia" w:cstheme="minorBidi"/>
          <w:sz w:val="32"/>
          <w:szCs w:val="32"/>
          <w:lang w:val="en-US" w:eastAsia="zh-CN"/>
        </w:rPr>
        <w:t>（3）</w:t>
      </w:r>
      <w:r>
        <w:rPr>
          <w:rFonts w:hint="eastAsia" w:ascii="Times New Roman" w:hAnsi="Times New Roman" w:eastAsia="楷体_GB2312"/>
          <w:b/>
          <w:bCs/>
          <w:sz w:val="32"/>
          <w:szCs w:val="32"/>
        </w:rPr>
        <w:t>完善财税政策。</w:t>
      </w:r>
      <w:r>
        <w:rPr>
          <w:rFonts w:hint="eastAsia" w:ascii="Times New Roman" w:hAnsi="Times New Roman" w:eastAsia="楷体_GB2312"/>
          <w:b w:val="0"/>
          <w:bCs w:val="0"/>
          <w:sz w:val="32"/>
          <w:szCs w:val="32"/>
        </w:rPr>
        <w:t>加大</w:t>
      </w:r>
      <w:r>
        <w:rPr>
          <w:rFonts w:hint="eastAsia" w:ascii="仿宋" w:hAnsi="仿宋" w:eastAsia="仿宋" w:cs="仿宋"/>
          <w:sz w:val="32"/>
          <w:szCs w:val="32"/>
        </w:rPr>
        <w:t>财政政策支持力度，争取更多符合条件的设备更新、技术改造、循环利用项目纳入中央预算内投资、省级财政专项资金</w:t>
      </w:r>
      <w:r>
        <w:rPr>
          <w:rFonts w:hint="eastAsia" w:ascii="仿宋" w:hAnsi="仿宋" w:eastAsia="仿宋" w:cs="仿宋"/>
          <w:sz w:val="32"/>
          <w:szCs w:val="32"/>
          <w:lang w:val="en-US" w:eastAsia="zh-CN"/>
        </w:rPr>
        <w:t>和超长期国债</w:t>
      </w:r>
      <w:r>
        <w:rPr>
          <w:rFonts w:hint="eastAsia" w:ascii="仿宋" w:hAnsi="仿宋" w:eastAsia="仿宋" w:cs="仿宋"/>
          <w:sz w:val="32"/>
          <w:szCs w:val="32"/>
        </w:rPr>
        <w:t>等资金支持范围。</w:t>
      </w:r>
    </w:p>
    <w:p w14:paraId="10E65C6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lang w:val="en-US" w:eastAsia="zh-CN"/>
        </w:rPr>
      </w:pPr>
      <w:r>
        <w:rPr>
          <w:rFonts w:hint="default" w:asciiTheme="minorHAnsi" w:hAnsiTheme="minorHAnsi" w:eastAsiaTheme="minorEastAsia" w:cstheme="minorBidi"/>
          <w:sz w:val="32"/>
          <w:szCs w:val="32"/>
          <w:lang w:val="en-US" w:eastAsia="zh-CN"/>
        </w:rPr>
        <w:t>（4）</w:t>
      </w:r>
      <w:r>
        <w:rPr>
          <w:rFonts w:hint="eastAsia" w:ascii="Times New Roman" w:hAnsi="Times New Roman" w:eastAsia="楷体_GB2312"/>
          <w:b/>
          <w:bCs/>
          <w:sz w:val="32"/>
          <w:szCs w:val="32"/>
        </w:rPr>
        <w:t>优化金融支持。</w:t>
      </w:r>
      <w:r>
        <w:rPr>
          <w:rFonts w:hint="eastAsia" w:ascii="仿宋" w:hAnsi="仿宋" w:eastAsia="仿宋" w:cs="仿宋"/>
          <w:sz w:val="32"/>
          <w:szCs w:val="32"/>
        </w:rPr>
        <w:t>发挥扩大制造业中长期贷款投放工作机制作用，强化银企对接。引导金融机构加强对设备更新和技术改造的支持，合理运用再贷款政策工具</w:t>
      </w:r>
    </w:p>
    <w:p w14:paraId="2B598DB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lang w:val="en-US" w:eastAsia="zh-CN"/>
        </w:rPr>
      </w:pPr>
      <w:r>
        <w:rPr>
          <w:rFonts w:hint="default" w:asciiTheme="minorHAnsi" w:hAnsiTheme="minorHAnsi" w:eastAsiaTheme="minorEastAsia" w:cstheme="minorBidi"/>
          <w:sz w:val="32"/>
          <w:szCs w:val="32"/>
          <w:lang w:val="en-US" w:eastAsia="zh-CN"/>
        </w:rPr>
        <w:t>（5）</w:t>
      </w:r>
      <w:r>
        <w:rPr>
          <w:rFonts w:hint="eastAsia" w:ascii="Times New Roman" w:hAnsi="Times New Roman" w:eastAsia="楷体_GB2312" w:cs="Times New Roman"/>
          <w:b/>
          <w:bCs/>
          <w:sz w:val="32"/>
          <w:szCs w:val="32"/>
        </w:rPr>
        <w:t>加强要素保障。</w:t>
      </w:r>
      <w:r>
        <w:rPr>
          <w:rFonts w:hint="eastAsia" w:ascii="仿宋" w:hAnsi="仿宋" w:eastAsia="仿宋" w:cs="仿宋"/>
          <w:sz w:val="32"/>
          <w:szCs w:val="32"/>
        </w:rPr>
        <w:t>加强企业技术改造项目用地、用能等要素保障，将技术改造项目列入各地优先工业用地保障范围。</w:t>
      </w:r>
    </w:p>
    <w:p w14:paraId="530D7F2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lang w:val="en-US" w:eastAsia="zh-CN"/>
        </w:rPr>
      </w:pPr>
      <w:r>
        <w:rPr>
          <w:rFonts w:hint="default" w:asciiTheme="minorHAnsi" w:hAnsiTheme="minorHAnsi" w:eastAsiaTheme="minorEastAsia" w:cstheme="minorBidi"/>
          <w:sz w:val="32"/>
          <w:szCs w:val="32"/>
          <w:lang w:val="en-US" w:eastAsia="zh-CN"/>
        </w:rPr>
        <w:t>（6）</w:t>
      </w:r>
      <w:r>
        <w:rPr>
          <w:rFonts w:hint="eastAsia" w:ascii="Times New Roman" w:hAnsi="Times New Roman" w:eastAsia="楷体_GB2312" w:cs="Times New Roman"/>
          <w:b/>
          <w:bCs/>
          <w:sz w:val="32"/>
          <w:szCs w:val="32"/>
        </w:rPr>
        <w:t>提升创新能力。</w:t>
      </w:r>
      <w:r>
        <w:rPr>
          <w:rFonts w:hint="eastAsia" w:ascii="仿宋" w:hAnsi="仿宋" w:eastAsia="仿宋" w:cs="仿宋"/>
          <w:sz w:val="32"/>
          <w:szCs w:val="32"/>
        </w:rPr>
        <w:t>支持辖区内装备制造生产企业、耐用消费品生产企业积极开展科技攻关，加快相关产品研发升级、扩大生产制造规模。</w:t>
      </w:r>
    </w:p>
    <w:p w14:paraId="209ECB53">
      <w:pPr>
        <w:pStyle w:val="5"/>
        <w:numPr>
          <w:ilvl w:val="0"/>
          <w:numId w:val="1"/>
        </w:numPr>
        <w:ind w:left="68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组织实施</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加强组织领导，建立南阳市宛城区推</w:t>
      </w:r>
    </w:p>
    <w:p w14:paraId="5BFDBD11">
      <w:pPr>
        <w:pStyle w:val="5"/>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动大规模设备更新和消费品以旧换新工作专班。</w:t>
      </w:r>
    </w:p>
    <w:p w14:paraId="170056A9">
      <w:pPr>
        <w:pStyle w:val="5"/>
        <w:ind w:left="0" w:leftChars="0" w:firstLine="640" w:firstLineChars="200"/>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四、意见协调情况</w:t>
      </w:r>
    </w:p>
    <w:p w14:paraId="71648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分管副区长已研究，</w:t>
      </w:r>
      <w:r>
        <w:rPr>
          <w:rFonts w:hint="eastAsia" w:ascii="仿宋_GB2312" w:hAnsi="仿宋_GB2312" w:eastAsia="仿宋_GB2312" w:cs="仿宋_GB2312"/>
          <w:sz w:val="32"/>
          <w:szCs w:val="32"/>
          <w:lang w:val="en-US" w:eastAsia="zh-CN"/>
        </w:rPr>
        <w:t>副主任已协调，</w:t>
      </w:r>
      <w:r>
        <w:rPr>
          <w:rFonts w:hint="eastAsia" w:ascii="仿宋_GB2312" w:hAnsi="仿宋_GB2312" w:eastAsia="仿宋_GB2312" w:cs="仿宋_GB2312"/>
          <w:kern w:val="2"/>
          <w:sz w:val="32"/>
          <w:szCs w:val="32"/>
          <w:lang w:val="en-US" w:eastAsia="zh-CN" w:bidi="ar-SA"/>
        </w:rPr>
        <w:t>经区交通局、区住建局、区教体局、区工信局、区农业农村局、区文广旅局、区卫健委已</w:t>
      </w:r>
      <w:r>
        <w:rPr>
          <w:rFonts w:hint="eastAsia" w:ascii="仿宋_GB2312" w:hAnsi="仿宋_GB2312" w:eastAsia="仿宋_GB2312" w:cs="仿宋_GB2312"/>
          <w:sz w:val="32"/>
          <w:szCs w:val="32"/>
        </w:rPr>
        <w:t>会商</w:t>
      </w:r>
      <w:r>
        <w:rPr>
          <w:rFonts w:hint="eastAsia" w:ascii="仿宋_GB2312" w:hAnsi="仿宋_GB2312" w:eastAsia="仿宋_GB2312" w:cs="仿宋_GB2312"/>
          <w:sz w:val="32"/>
          <w:szCs w:val="32"/>
          <w:lang w:eastAsia="zh-CN"/>
        </w:rPr>
        <w:t>，区政府办法规科已审查同意</w:t>
      </w:r>
      <w:r>
        <w:rPr>
          <w:rFonts w:hint="eastAsia" w:ascii="仿宋_GB2312" w:hAnsi="仿宋_GB2312" w:eastAsia="仿宋_GB2312" w:cs="仿宋_GB2312"/>
          <w:kern w:val="2"/>
          <w:sz w:val="32"/>
          <w:szCs w:val="32"/>
          <w:lang w:val="en-US" w:eastAsia="zh-CN" w:bidi="ar-SA"/>
        </w:rPr>
        <w:t>。</w:t>
      </w:r>
    </w:p>
    <w:p w14:paraId="650CE04F">
      <w:pPr>
        <w:ind w:firstLine="643" w:firstLineChars="200"/>
        <w:rPr>
          <w:rFonts w:hint="eastAsia" w:ascii="仿宋" w:hAnsi="仿宋" w:eastAsia="仿宋" w:cs="Times New Roman"/>
          <w:b/>
          <w:kern w:val="2"/>
          <w:sz w:val="32"/>
          <w:szCs w:val="32"/>
          <w:lang w:val="en-US" w:eastAsia="zh-CN" w:bidi="ar-SA"/>
        </w:rPr>
      </w:pPr>
    </w:p>
    <w:p w14:paraId="59F3A304">
      <w:pPr>
        <w:ind w:firstLine="643"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b/>
          <w:kern w:val="2"/>
          <w:sz w:val="32"/>
          <w:szCs w:val="32"/>
          <w:lang w:val="en-US" w:eastAsia="zh-CN" w:bidi="ar-SA"/>
        </w:rPr>
        <w:t xml:space="preserve">                               </w:t>
      </w:r>
      <w:r>
        <w:rPr>
          <w:rFonts w:hint="eastAsia" w:ascii="仿宋" w:hAnsi="仿宋" w:eastAsia="仿宋" w:cs="Times New Roman"/>
          <w:kern w:val="2"/>
          <w:sz w:val="32"/>
          <w:szCs w:val="32"/>
          <w:lang w:val="en-US" w:eastAsia="zh-CN" w:bidi="ar-SA"/>
        </w:rPr>
        <w:t xml:space="preserve"> </w:t>
      </w:r>
    </w:p>
    <w:p w14:paraId="7CF5C747">
      <w:pPr>
        <w:ind w:firstLine="5120" w:firstLineChars="16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2024 年5月10日</w:t>
      </w:r>
    </w:p>
    <w:p w14:paraId="5B0C1CAA">
      <w:pPr>
        <w:widowControl w:val="0"/>
        <w:spacing w:before="213"/>
        <w:ind w:left="120"/>
        <w:jc w:val="both"/>
        <w:rPr>
          <w:rFonts w:hint="eastAsia" w:ascii="仿宋" w:hAnsi="仿宋" w:eastAsia="仿宋" w:cs="宋体"/>
          <w:kern w:val="2"/>
          <w:sz w:val="28"/>
          <w:szCs w:val="32"/>
          <w:lang w:val="zh-CN" w:eastAsia="zh-CN" w:bidi="ar-SA"/>
        </w:rPr>
      </w:pPr>
    </w:p>
    <w:p w14:paraId="450F9B8A">
      <w:pPr>
        <w:ind w:firstLine="640" w:firstLineChars="200"/>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74979C-0A9B-4CA5-B6C1-2E74AA6B53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388E1A6-F89F-40FB-AF5B-DAEFFDF24B2F}"/>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6EFFE09D-0462-4401-BFCA-0C2C34CA7B30}"/>
  </w:font>
  <w:font w:name="文星书宋">
    <w:altName w:val="宋体"/>
    <w:panose1 w:val="02010604000101010101"/>
    <w:charset w:val="00"/>
    <w:family w:val="auto"/>
    <w:pitch w:val="default"/>
    <w:sig w:usb0="00000000" w:usb1="00000000" w:usb2="00000000" w:usb3="00000000" w:csb0="00040001" w:csb1="00000000"/>
    <w:embedRegular r:id="rId4" w:fontKey="{1C5CCF6C-31FA-427C-81D2-92D77C165936}"/>
  </w:font>
  <w:font w:name="仿宋">
    <w:panose1 w:val="02010609060101010101"/>
    <w:charset w:val="86"/>
    <w:family w:val="auto"/>
    <w:pitch w:val="default"/>
    <w:sig w:usb0="800002BF" w:usb1="38CF7CFA" w:usb2="00000016" w:usb3="00000000" w:csb0="00040001" w:csb1="00000000"/>
    <w:embedRegular r:id="rId5" w:fontKey="{0922C245-E3AA-41D7-AB84-D5D82AD8480E}"/>
  </w:font>
  <w:font w:name="楷体_GB2312">
    <w:panose1 w:val="02010609030101010101"/>
    <w:charset w:val="86"/>
    <w:family w:val="modern"/>
    <w:pitch w:val="default"/>
    <w:sig w:usb0="00000001" w:usb1="080E0000" w:usb2="00000000" w:usb3="00000000" w:csb0="00040000" w:csb1="00000000"/>
    <w:embedRegular r:id="rId6" w:fontKey="{3766BA59-DFF9-48CE-AF1D-4C80E921258C}"/>
  </w:font>
  <w:font w:name="仿宋_GB2312">
    <w:panose1 w:val="02010609030101010101"/>
    <w:charset w:val="86"/>
    <w:family w:val="auto"/>
    <w:pitch w:val="default"/>
    <w:sig w:usb0="00000001" w:usb1="080E0000" w:usb2="00000000" w:usb3="00000000" w:csb0="00040000" w:csb1="00000000"/>
    <w:embedRegular r:id="rId7" w:fontKey="{10D9E7B0-E73A-4A2D-A00C-0662035937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62E92"/>
    <w:multiLevelType w:val="singleLevel"/>
    <w:tmpl w:val="FE462E92"/>
    <w:lvl w:ilvl="0" w:tentative="0">
      <w:start w:val="3"/>
      <w:numFmt w:val="chineseCounting"/>
      <w:suff w:val="nothing"/>
      <w:lvlText w:val="（%1）"/>
      <w:lvlJc w:val="left"/>
      <w:pPr>
        <w:ind w:left="6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2FjM2Q1NGM4ZTI1MjlhOGI3YWJkYzE0NmI4NzEifQ=="/>
  </w:docVars>
  <w:rsids>
    <w:rsidRoot w:val="6F97AC94"/>
    <w:rsid w:val="0D91789D"/>
    <w:rsid w:val="2518465A"/>
    <w:rsid w:val="2BCA6741"/>
    <w:rsid w:val="2CAD3218"/>
    <w:rsid w:val="3AC325CA"/>
    <w:rsid w:val="3C5342EA"/>
    <w:rsid w:val="486C2C02"/>
    <w:rsid w:val="58865568"/>
    <w:rsid w:val="6A114F5F"/>
    <w:rsid w:val="6F97AC94"/>
    <w:rsid w:val="7BBF62C1"/>
    <w:rsid w:val="7FD9C8E9"/>
    <w:rsid w:val="AEF29AF5"/>
    <w:rsid w:val="BBBDCABD"/>
    <w:rsid w:val="FFF5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4">
    <w:name w:val="heading 2"/>
    <w:basedOn w:val="1"/>
    <w:next w:val="1"/>
    <w:link w:val="1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firstLineChars="200"/>
    </w:pPr>
    <w:rPr>
      <w:szCs w:val="24"/>
    </w:r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99"/>
    <w:pPr>
      <w:spacing w:before="213"/>
      <w:ind w:left="120"/>
    </w:pPr>
    <w:rPr>
      <w:rFonts w:ascii="宋体" w:hAnsi="宋体" w:cs="宋体"/>
      <w:sz w:val="28"/>
      <w:szCs w:val="28"/>
      <w:lang w:val="zh-CN"/>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7">
    <w:name w:val="Title"/>
    <w:basedOn w:val="1"/>
    <w:next w:val="1"/>
    <w:qFormat/>
    <w:uiPriority w:val="10"/>
    <w:pPr>
      <w:spacing w:before="240" w:after="60"/>
      <w:jc w:val="center"/>
      <w:outlineLvl w:val="0"/>
    </w:pPr>
    <w:rPr>
      <w:rFonts w:ascii="Cambria" w:hAnsi="Cambria" w:eastAsia="宋体"/>
      <w:b/>
      <w:bCs/>
      <w:szCs w:val="32"/>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1518</Words>
  <Characters>1559</Characters>
  <Lines>0</Lines>
  <Paragraphs>0</Paragraphs>
  <TotalTime>5</TotalTime>
  <ScaleCrop>false</ScaleCrop>
  <LinksUpToDate>false</LinksUpToDate>
  <CharactersWithSpaces>1592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2022-07-22T08:29:00Z</dcterms:created>
  <dc:creator>nyadmin</dc:creator>
  <cp:lastModifiedBy>有没有那么首歌</cp:lastModifiedBy>
  <cp:lastPrinted>2024-06-13T12:43:00Z</cp:lastPrinted>
  <dcterms:modified xsi:type="dcterms:W3CDTF">2024-08-07T08:08:35Z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938AD6197F2B42808286BC9EF31F9A51_13</vt:lpwstr>
  </property>
</Properties>
</file>