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95945">
      <w:pPr>
        <w:keepNext w:val="0"/>
        <w:keepLines w:val="0"/>
        <w:pageBreakBefore w:val="0"/>
        <w:widowControl w:val="0"/>
        <w:numPr>
          <w:ilvl w:val="0"/>
          <w:numId w:val="0"/>
        </w:numPr>
        <w:kinsoku/>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napToGrid/>
          <w:kern w:val="2"/>
          <w:sz w:val="44"/>
          <w:szCs w:val="44"/>
          <w:vertAlign w:val="baseline"/>
          <w:lang w:val="en-US" w:eastAsia="zh-CN"/>
        </w:rPr>
      </w:pPr>
      <w:r>
        <w:rPr>
          <w:rFonts w:hint="eastAsia" w:ascii="方正小标宋简体" w:hAnsi="方正小标宋简体" w:eastAsia="方正小标宋简体" w:cs="方正小标宋简体"/>
          <w:snapToGrid/>
          <w:kern w:val="2"/>
          <w:sz w:val="44"/>
          <w:szCs w:val="44"/>
          <w:vertAlign w:val="baseline"/>
          <w:lang w:val="en-US" w:eastAsia="zh-CN"/>
        </w:rPr>
        <w:t>南阳市宛城区推动大规模设备更新和消费品</w:t>
      </w:r>
    </w:p>
    <w:p w14:paraId="7899F85C">
      <w:pPr>
        <w:keepNext w:val="0"/>
        <w:keepLines w:val="0"/>
        <w:pageBreakBefore w:val="0"/>
        <w:widowControl w:val="0"/>
        <w:numPr>
          <w:ilvl w:val="0"/>
          <w:numId w:val="0"/>
        </w:numPr>
        <w:kinsoku/>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napToGrid/>
          <w:kern w:val="2"/>
          <w:sz w:val="44"/>
          <w:szCs w:val="44"/>
          <w:vertAlign w:val="baseline"/>
          <w:lang w:val="en-US" w:eastAsia="zh-CN"/>
        </w:rPr>
      </w:pPr>
      <w:r>
        <w:rPr>
          <w:rFonts w:hint="eastAsia" w:ascii="方正小标宋简体" w:hAnsi="方正小标宋简体" w:eastAsia="方正小标宋简体" w:cs="方正小标宋简体"/>
          <w:snapToGrid/>
          <w:kern w:val="2"/>
          <w:sz w:val="44"/>
          <w:szCs w:val="44"/>
          <w:vertAlign w:val="baseline"/>
          <w:lang w:val="en-US" w:eastAsia="zh-CN"/>
        </w:rPr>
        <w:t>以旧换新实施方案（征求意见稿）</w:t>
      </w:r>
    </w:p>
    <w:p w14:paraId="0ABB9BDF">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napToGrid/>
          <w:kern w:val="2"/>
          <w:sz w:val="32"/>
          <w:szCs w:val="32"/>
          <w:vertAlign w:val="baseline"/>
          <w:lang w:val="en-US" w:eastAsia="zh-CN"/>
        </w:rPr>
      </w:pPr>
    </w:p>
    <w:p w14:paraId="41F2BC3B">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napToGrid/>
          <w:kern w:val="2"/>
          <w:sz w:val="32"/>
          <w:szCs w:val="32"/>
          <w:vertAlign w:val="baseline"/>
          <w:lang w:val="en-US" w:eastAsia="zh-CN"/>
        </w:rPr>
      </w:pPr>
      <w:r>
        <w:rPr>
          <w:rFonts w:hint="eastAsia" w:ascii="仿宋" w:hAnsi="仿宋" w:eastAsia="仿宋" w:cs="仿宋"/>
          <w:snapToGrid/>
          <w:kern w:val="2"/>
          <w:sz w:val="32"/>
          <w:szCs w:val="32"/>
          <w:vertAlign w:val="baseline"/>
          <w:lang w:val="en-US" w:eastAsia="zh-CN"/>
        </w:rPr>
        <w:t>为贯彻党中央、国务院及省委、省政府，市委、市政府决 策部署，落实《南阳市推动大规模设备更新和消费品以旧换新 实施方案》(宛政〔2024〕4号),抢抓政策机遇，推动大规模 设备更新和消费品以旧换新，结合宛城区实际，制定如下实施</w:t>
      </w:r>
      <w:bookmarkStart w:id="0" w:name="_GoBack"/>
      <w:bookmarkEnd w:id="0"/>
      <w:r>
        <w:rPr>
          <w:rFonts w:hint="eastAsia" w:ascii="仿宋" w:hAnsi="仿宋" w:eastAsia="仿宋" w:cs="仿宋"/>
          <w:snapToGrid/>
          <w:kern w:val="2"/>
          <w:sz w:val="32"/>
          <w:szCs w:val="32"/>
          <w:vertAlign w:val="baseline"/>
          <w:lang w:val="en-US" w:eastAsia="zh-CN"/>
        </w:rPr>
        <w:t>方案。</w:t>
      </w:r>
    </w:p>
    <w:p w14:paraId="77861C7B">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napToGrid/>
          <w:kern w:val="2"/>
          <w:sz w:val="32"/>
          <w:szCs w:val="32"/>
          <w:vertAlign w:val="baseline"/>
          <w:lang w:val="en-US" w:eastAsia="zh-CN"/>
        </w:rPr>
      </w:pPr>
      <w:r>
        <w:rPr>
          <w:rFonts w:hint="eastAsia" w:ascii="黑体" w:hAnsi="黑体" w:eastAsia="黑体" w:cs="黑体"/>
          <w:snapToGrid/>
          <w:kern w:val="2"/>
          <w:sz w:val="32"/>
          <w:szCs w:val="32"/>
          <w:vertAlign w:val="baseline"/>
          <w:lang w:val="en-US" w:eastAsia="zh-CN"/>
        </w:rPr>
        <w:t>一、总体要求</w:t>
      </w:r>
    </w:p>
    <w:p w14:paraId="132C2431">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snapToGrid/>
          <w:kern w:val="2"/>
          <w:sz w:val="32"/>
          <w:szCs w:val="32"/>
          <w:vertAlign w:val="baseline"/>
          <w:lang w:val="en-US" w:eastAsia="zh-CN"/>
        </w:rPr>
      </w:pPr>
      <w:r>
        <w:rPr>
          <w:rFonts w:hint="eastAsia" w:ascii="楷体_GB2312" w:hAnsi="楷体_GB2312" w:eastAsia="楷体_GB2312" w:cs="楷体_GB2312"/>
          <w:snapToGrid/>
          <w:kern w:val="2"/>
          <w:sz w:val="32"/>
          <w:szCs w:val="32"/>
          <w:vertAlign w:val="baseline"/>
          <w:lang w:val="en-US" w:eastAsia="zh-CN"/>
        </w:rPr>
        <w:t>(一)指导思想</w:t>
      </w:r>
    </w:p>
    <w:p w14:paraId="3C331774">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napToGrid/>
          <w:kern w:val="2"/>
          <w:sz w:val="32"/>
          <w:szCs w:val="32"/>
          <w:vertAlign w:val="baseline"/>
          <w:lang w:val="en-US" w:eastAsia="zh-CN"/>
        </w:rPr>
      </w:pPr>
      <w:r>
        <w:rPr>
          <w:rFonts w:hint="eastAsia" w:ascii="仿宋" w:hAnsi="仿宋" w:eastAsia="仿宋" w:cs="仿宋"/>
          <w:snapToGrid/>
          <w:kern w:val="2"/>
          <w:sz w:val="32"/>
          <w:szCs w:val="32"/>
          <w:vertAlign w:val="baseline"/>
          <w:lang w:val="en-US" w:eastAsia="zh-CN"/>
        </w:rPr>
        <w:t>以习近平新时代中国特色社会主义思想为指导，深入贯彻 党的二十大精神，贯彻落实中央经济工作会议和中央财经委员 会第四次会议部署，统筹扩大内需和深化供给侧结构性改革， 按照统筹推进、分类施策，市场为主、政府引导，鼓励先进、 淘汰落后，供需对接、双向发力的原则，实施十大工程，着力 提升重点领域设备水平，畅通消费品更新换代链条，扩大有潜 能的消费和有效益的投资，加快发展新质生产力，推动全区经 济高质量发展，建强省域副中心城市。</w:t>
      </w:r>
    </w:p>
    <w:p w14:paraId="1FF4BC49">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snapToGrid/>
          <w:kern w:val="2"/>
          <w:sz w:val="32"/>
          <w:szCs w:val="32"/>
          <w:vertAlign w:val="baseline"/>
          <w:lang w:val="en-US" w:eastAsia="zh-CN"/>
        </w:rPr>
      </w:pPr>
      <w:r>
        <w:rPr>
          <w:rFonts w:hint="eastAsia" w:ascii="楷体_GB2312" w:hAnsi="楷体_GB2312" w:eastAsia="楷体_GB2312" w:cs="楷体_GB2312"/>
          <w:snapToGrid/>
          <w:kern w:val="2"/>
          <w:sz w:val="32"/>
          <w:szCs w:val="32"/>
          <w:vertAlign w:val="baseline"/>
          <w:lang w:val="en-US" w:eastAsia="zh-CN"/>
        </w:rPr>
        <w:t>(二)工作目标</w:t>
      </w:r>
    </w:p>
    <w:p w14:paraId="19FC819C">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napToGrid/>
          <w:kern w:val="2"/>
          <w:sz w:val="32"/>
          <w:szCs w:val="32"/>
          <w:vertAlign w:val="baseline"/>
          <w:lang w:val="en-US" w:eastAsia="zh-CN"/>
        </w:rPr>
      </w:pPr>
      <w:r>
        <w:rPr>
          <w:rFonts w:hint="eastAsia" w:ascii="仿宋" w:hAnsi="仿宋" w:eastAsia="仿宋" w:cs="仿宋"/>
          <w:snapToGrid/>
          <w:kern w:val="2"/>
          <w:sz w:val="32"/>
          <w:szCs w:val="32"/>
          <w:vertAlign w:val="baseline"/>
          <w:lang w:val="en-US" w:eastAsia="zh-CN"/>
        </w:rPr>
        <w:t>到2027年，工业、农业、建筑、交通、教育、文旅、医疗等领域设备投资规模较2023年增长25%以上；重点行业主要 用能设备能效基本达到节能水平，环保绩效达到A 级水平的产 能比例大幅提升，规模以上工业企业数字化研发设计工具普及 率超过90%,关键工序数控化率超过75%;报废汽车回收量较 2023年增加约一倍，废旧家电回收量较2023年增长30%。</w:t>
      </w:r>
    </w:p>
    <w:p w14:paraId="2E751D09">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napToGrid/>
          <w:kern w:val="2"/>
          <w:sz w:val="32"/>
          <w:szCs w:val="32"/>
          <w:vertAlign w:val="baseline"/>
          <w:lang w:val="en-US" w:eastAsia="zh-CN"/>
        </w:rPr>
      </w:pPr>
      <w:r>
        <w:rPr>
          <w:rFonts w:hint="eastAsia" w:ascii="黑体" w:hAnsi="黑体" w:eastAsia="黑体" w:cs="黑体"/>
          <w:snapToGrid/>
          <w:kern w:val="2"/>
          <w:sz w:val="32"/>
          <w:szCs w:val="32"/>
          <w:vertAlign w:val="baseline"/>
          <w:lang w:val="en-US" w:eastAsia="zh-CN"/>
        </w:rPr>
        <w:t>二、实施重大工程</w:t>
      </w:r>
    </w:p>
    <w:p w14:paraId="45016483">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snapToGrid/>
          <w:kern w:val="2"/>
          <w:sz w:val="32"/>
          <w:szCs w:val="32"/>
          <w:vertAlign w:val="baseline"/>
          <w:lang w:val="en-US" w:eastAsia="zh-CN"/>
        </w:rPr>
      </w:pPr>
      <w:r>
        <w:rPr>
          <w:rFonts w:hint="eastAsia" w:ascii="楷体_GB2312" w:hAnsi="楷体_GB2312" w:eastAsia="楷体_GB2312" w:cs="楷体_GB2312"/>
          <w:snapToGrid/>
          <w:kern w:val="2"/>
          <w:sz w:val="32"/>
          <w:szCs w:val="32"/>
          <w:vertAlign w:val="baseline"/>
          <w:lang w:val="en-US" w:eastAsia="zh-CN"/>
        </w:rPr>
        <w:t>(一)制造业技术改造升级工程</w:t>
      </w:r>
    </w:p>
    <w:p w14:paraId="64692A9B">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napToGrid/>
          <w:kern w:val="2"/>
          <w:sz w:val="32"/>
          <w:szCs w:val="32"/>
          <w:vertAlign w:val="baseline"/>
          <w:lang w:val="en-US" w:eastAsia="zh-CN"/>
        </w:rPr>
      </w:pPr>
      <w:r>
        <w:rPr>
          <w:rFonts w:hint="eastAsia" w:ascii="仿宋" w:hAnsi="仿宋" w:eastAsia="仿宋" w:cs="仿宋"/>
          <w:snapToGrid/>
          <w:kern w:val="2"/>
          <w:sz w:val="32"/>
          <w:szCs w:val="32"/>
          <w:vertAlign w:val="baseline"/>
          <w:lang w:val="en-US" w:eastAsia="zh-CN"/>
        </w:rPr>
        <w:t>1.加快重点行业设备更新和技术改造。聚焦有色、石化、 建材、电力、机械、轻纺等重点领域，以节能降碳、超低排放、 安全生产、数字化转型、智能化升级为重要方向，全面摸排设  备更新需求，分行业确定设备更新重点，统筹有序推进重点领  域生产设备、用能设备、输变电设备、试验检测设备等更新和  技术改造。实施制造业技术改造升级工程，加快应用先进适用  设备，推动设备向高端、智能、绿色、安全方向更新升级。严  格落实能耗、排放、安全等强制性标准和设备淘汰目录要求， 依法依规淘汰不达标设备。(区工信局牵头，区发改委、市生态  环境局宛城分局、区应急局、宛城供电公司按职责分工负责， 经开区管委会、各乡镇办负责落实。以下各项任务均需各乡镇  办负责落实，不再逐一列出)</w:t>
      </w:r>
    </w:p>
    <w:p w14:paraId="0553B1AE">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napToGrid/>
          <w:kern w:val="2"/>
          <w:sz w:val="32"/>
          <w:szCs w:val="32"/>
          <w:vertAlign w:val="baseline"/>
          <w:lang w:val="en-US" w:eastAsia="zh-CN"/>
        </w:rPr>
      </w:pPr>
      <w:r>
        <w:rPr>
          <w:rFonts w:hint="eastAsia" w:ascii="仿宋" w:hAnsi="仿宋" w:eastAsia="仿宋" w:cs="仿宋"/>
          <w:snapToGrid/>
          <w:kern w:val="2"/>
          <w:sz w:val="32"/>
          <w:szCs w:val="32"/>
          <w:vertAlign w:val="baseline"/>
          <w:lang w:val="en-US" w:eastAsia="zh-CN"/>
        </w:rPr>
        <w:t>2. 培育数字经济赋智赋能新模式。紧盯“一转带三化” 助力新型工业化。推广应用智能制造设备和软件，加快工业互联网建设和普及应用。加快数字基础设施建设，协同推进基础能力提升、5G 融合应用，支持数据中心、通信基站等持续提高能效先进设备的应用比例。推动设备联网和生产环节数字化链接，支持企业建设智能制造单元、智能生产线、数字化车间、智能工厂，加快数字化转型步伐。(区工信局牵头，区发改委、 经开区管委会配合)</w:t>
      </w:r>
    </w:p>
    <w:p w14:paraId="1778236A">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snapToGrid/>
          <w:kern w:val="2"/>
          <w:sz w:val="32"/>
          <w:szCs w:val="32"/>
          <w:vertAlign w:val="baseline"/>
          <w:lang w:val="en-US" w:eastAsia="zh-CN"/>
        </w:rPr>
      </w:pPr>
      <w:r>
        <w:rPr>
          <w:rFonts w:hint="eastAsia" w:ascii="楷体_GB2312" w:hAnsi="楷体_GB2312" w:eastAsia="楷体_GB2312" w:cs="楷体_GB2312"/>
          <w:snapToGrid/>
          <w:kern w:val="2"/>
          <w:sz w:val="32"/>
          <w:szCs w:val="32"/>
          <w:vertAlign w:val="baseline"/>
          <w:lang w:val="en-US" w:eastAsia="zh-CN"/>
        </w:rPr>
        <w:t>(二)重点领域节能降碳改造工程</w:t>
      </w:r>
    </w:p>
    <w:p w14:paraId="0BB84451">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napToGrid/>
          <w:kern w:val="2"/>
          <w:sz w:val="32"/>
          <w:szCs w:val="32"/>
          <w:vertAlign w:val="baseline"/>
          <w:lang w:val="en-US" w:eastAsia="zh-CN"/>
        </w:rPr>
      </w:pPr>
      <w:r>
        <w:rPr>
          <w:rFonts w:hint="eastAsia" w:ascii="仿宋" w:hAnsi="仿宋" w:eastAsia="仿宋" w:cs="仿宋"/>
          <w:snapToGrid/>
          <w:kern w:val="2"/>
          <w:sz w:val="32"/>
          <w:szCs w:val="32"/>
          <w:vertAlign w:val="baseline"/>
          <w:lang w:val="en-US" w:eastAsia="zh-CN"/>
        </w:rPr>
        <w:t>聚焦有色、石化、建材、煤电等重点行业，以《重点用能 产品设备能效先进水平、节能水平和准入水平(2024年版)》和现行能耗、污染物排放等强制性国家标准为基本依据，聚焦锅炉、电机、电力变压器、换热器、制冷、照明、风机、水泵、空压机等主要用能设备，推动企业开展重点用能设备更新改造，鼓励更新改造后达到能效节能水平(能效2级),并力争达到能效先进水平(能效1级)。加强能效标杆引领，工业新建(扩建)年综合能耗1万吨标准煤以上项目和获得中央预算内投资等财政资金支持的项目达到能效先进水平(能效1级)。加快推进用户侧储能、电动汽车和综合智慧能源系统等灵活性调节资源建设。(区发改委牵头，区工信局、经开区管委会、市生态环境局宛城分局按职责分工负责)</w:t>
      </w:r>
    </w:p>
    <w:p w14:paraId="4A3952D5">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napToGrid/>
          <w:kern w:val="2"/>
          <w:sz w:val="32"/>
          <w:szCs w:val="32"/>
          <w:vertAlign w:val="baseline"/>
          <w:lang w:val="en-US" w:eastAsia="zh-CN"/>
        </w:rPr>
      </w:pPr>
      <w:r>
        <w:rPr>
          <w:rFonts w:hint="eastAsia" w:ascii="楷体_GB2312" w:hAnsi="楷体_GB2312" w:eastAsia="楷体_GB2312" w:cs="楷体_GB2312"/>
          <w:snapToGrid/>
          <w:kern w:val="2"/>
          <w:sz w:val="32"/>
          <w:szCs w:val="32"/>
          <w:vertAlign w:val="baseline"/>
          <w:lang w:val="en-US" w:eastAsia="zh-CN"/>
        </w:rPr>
        <w:t>(三)建筑和市政基础设施领域设备更新工程</w:t>
      </w:r>
    </w:p>
    <w:p w14:paraId="5007DE72">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napToGrid/>
          <w:kern w:val="2"/>
          <w:sz w:val="32"/>
          <w:szCs w:val="32"/>
          <w:vertAlign w:val="baseline"/>
          <w:lang w:val="en-US" w:eastAsia="zh-CN"/>
        </w:rPr>
      </w:pPr>
      <w:r>
        <w:rPr>
          <w:rFonts w:hint="eastAsia" w:ascii="仿宋" w:hAnsi="仿宋" w:eastAsia="仿宋" w:cs="仿宋"/>
          <w:snapToGrid/>
          <w:kern w:val="2"/>
          <w:sz w:val="32"/>
          <w:szCs w:val="32"/>
          <w:vertAlign w:val="baseline"/>
          <w:lang w:val="en-US" w:eastAsia="zh-CN"/>
        </w:rPr>
        <w:t>1. 加快市政基础设施更新改造。 以供水、供气、排水与污水处理、环卫、照明、城市生命线工程、安防等为重点，分类推进市政基础设施更新改造，保障城市基础设施安全、绿色、智慧运行，提升城镇建设管理水平。实施供水、供气、排水等老化管道更新改造。推进城市燃气场站设施设备更新改造，加装燃气泄漏感知设备，支持配置智能巡检设备。推动城镇生活污水垃圾处理设施设备补短板、强弱项，开展污水处理厂提升、曝气搅拌、污泥处理、电气及自动化、监测、光伏发电等绿色低碳智能化改造。推动排水防涝及应急抢险设施设备更新改造。推动垃圾焚烧厂、填埋场、厨余垃圾处理场处理工艺更新改造，推动生活垃圾分类、环卫车辆和垃圾中转压缩设备、可回收物分拣设备更新，鼓励购置新能源车辆以及智能化、无人化环卫作业机具。加快更新各类老化窨井盖，推动地下管网、桥梁隧道、窨井盖等城镇生命线工程加装和更新物联智能感知设备。加快重点公共区域和道路视频监控等安防设备改造。推进城镇道路照明设施设备智能化升级改造。(区城管局牵头，区住建局、区发改委、市公安局宛城分局、市生态环境宛城分局按职责分工负责)</w:t>
      </w:r>
    </w:p>
    <w:p w14:paraId="08228F9E">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napToGrid/>
          <w:kern w:val="2"/>
          <w:sz w:val="32"/>
          <w:szCs w:val="32"/>
          <w:vertAlign w:val="baseline"/>
          <w:lang w:val="en-US" w:eastAsia="zh-CN"/>
        </w:rPr>
      </w:pPr>
      <w:r>
        <w:rPr>
          <w:rFonts w:hint="eastAsia" w:ascii="仿宋" w:hAnsi="仿宋" w:eastAsia="仿宋" w:cs="仿宋"/>
          <w:snapToGrid/>
          <w:kern w:val="2"/>
          <w:sz w:val="32"/>
          <w:szCs w:val="32"/>
          <w:vertAlign w:val="baseline"/>
          <w:lang w:val="en-US" w:eastAsia="zh-CN"/>
        </w:rPr>
        <w:t>2.加快建筑领域设备更新改造。加快更新不符合现行产品标准、安全风险高的老旧住宅和公共建筑电梯。结合城市更新、“三区一村”(老旧小区、老旧厂区、老旧街区、城中村)改造等工作，以外墙保温、门窗、供热制冷装置等为重点，推进既有建筑节能改造，支持引导有条件的楼栋加装电梯。开展住宅区环境综合整治，因地制宜完善消防设施、适老设施、无障碍设施、停车场(库)、电动自行车及充电设施等配套设施。发展装配式建筑，鼓励政府投资项目适用装备式建筑，支持绿色建材下乡。在公共建筑装修、绿色建筑全装修、新建住宅装修、二手房交易二次装修等场景中推广装配化装修。(区住建局牵头，区发改委、区机关事务服务中心配合)</w:t>
      </w:r>
    </w:p>
    <w:p w14:paraId="5AB0FE07">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napToGrid/>
          <w:kern w:val="2"/>
          <w:sz w:val="32"/>
          <w:szCs w:val="32"/>
          <w:vertAlign w:val="baseline"/>
          <w:lang w:val="en-US" w:eastAsia="zh-CN"/>
        </w:rPr>
      </w:pPr>
      <w:r>
        <w:rPr>
          <w:rFonts w:hint="eastAsia" w:ascii="仿宋" w:hAnsi="仿宋" w:eastAsia="仿宋" w:cs="仿宋"/>
          <w:snapToGrid/>
          <w:kern w:val="2"/>
          <w:sz w:val="32"/>
          <w:szCs w:val="32"/>
          <w:vertAlign w:val="baseline"/>
          <w:lang w:val="en-US" w:eastAsia="zh-CN"/>
        </w:rPr>
        <w:t>3.推进住房以旧换新。积极筛选优质二手放心房源和新建优质商品房源，建好存量房源库，做好新旧匹配、供需匹配，加强服务引导和交易撮合，鼓励房企和中介一对一、一对多直接合作，探索形成多元化方式，以扩大交换规模。鼓励国有平台利用融资杠杆积极参与收购存量商品房、二手房，并优先用于保障性租赁住房。切实降低“卖旧”的制度性成本，更好更快满足群众“以旧换新、以小换大、以远换近、以一换多”等多元化住房需求。(区住建局牵头，区财政局、区自然资源局、区规划中心、区金融中心、宛城税务分局、宛城农信社按职责 分工负责)</w:t>
      </w:r>
    </w:p>
    <w:p w14:paraId="74A2153C">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snapToGrid/>
          <w:kern w:val="2"/>
          <w:sz w:val="32"/>
          <w:szCs w:val="32"/>
          <w:vertAlign w:val="baseline"/>
          <w:lang w:val="en-US" w:eastAsia="zh-CN"/>
        </w:rPr>
      </w:pPr>
      <w:r>
        <w:rPr>
          <w:rFonts w:hint="eastAsia" w:ascii="楷体_GB2312" w:hAnsi="楷体_GB2312" w:eastAsia="楷体_GB2312" w:cs="楷体_GB2312"/>
          <w:snapToGrid/>
          <w:kern w:val="2"/>
          <w:sz w:val="32"/>
          <w:szCs w:val="32"/>
          <w:vertAlign w:val="baseline"/>
          <w:lang w:val="en-US" w:eastAsia="zh-CN"/>
        </w:rPr>
        <w:t>(四)交通运输设备绿色转型工程</w:t>
      </w:r>
    </w:p>
    <w:p w14:paraId="02ECCB30">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napToGrid/>
          <w:kern w:val="2"/>
          <w:sz w:val="32"/>
          <w:szCs w:val="32"/>
          <w:vertAlign w:val="baseline"/>
          <w:lang w:val="en-US" w:eastAsia="zh-CN"/>
        </w:rPr>
      </w:pPr>
      <w:r>
        <w:rPr>
          <w:rFonts w:hint="eastAsia" w:ascii="仿宋" w:hAnsi="仿宋" w:eastAsia="仿宋" w:cs="仿宋"/>
          <w:snapToGrid/>
          <w:kern w:val="2"/>
          <w:sz w:val="32"/>
          <w:szCs w:val="32"/>
          <w:vertAlign w:val="baseline"/>
          <w:lang w:val="en-US" w:eastAsia="zh-CN"/>
        </w:rPr>
        <w:t>加快公共领域车辆绿色替代，扩大新能源汽车在公共交通、 环境卫生、邮政快递、城市物流等领域的应用，到2025年，除 应急车辆外，全区公交车以及城市建成区的渣土运输车、水泥罐车、物流车、环卫用车、网约出租车基本使用新能源汽车；重型载货车辆、工程车辆绿色替代率达到50%以上。促进一般公务用车绿色更新，对全区使用8年以上且车辆状况较差的老旧一般公务用车，分批次统一实施更新淘汰，积极采购新能源汽车。持续淘汰高污染、高耗能、“老旧小”营运类柴油货车和船舶，逐步扩大电动、液化天然气动力、生物柴油动力、绿色甲醇动力等新能源船舶应用范围。(区交通局牵头，区工信局、市生态环境局宛城分局、区城管局、区公路事业中心、区机关事务服务中心按职责分工负责)</w:t>
      </w:r>
    </w:p>
    <w:p w14:paraId="1697B15E">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snapToGrid/>
          <w:kern w:val="2"/>
          <w:sz w:val="32"/>
          <w:szCs w:val="32"/>
          <w:vertAlign w:val="baseline"/>
          <w:lang w:val="en-US" w:eastAsia="zh-CN"/>
        </w:rPr>
      </w:pPr>
      <w:r>
        <w:rPr>
          <w:rFonts w:hint="eastAsia" w:ascii="楷体_GB2312" w:hAnsi="楷体_GB2312" w:eastAsia="楷体_GB2312" w:cs="楷体_GB2312"/>
          <w:snapToGrid/>
          <w:kern w:val="2"/>
          <w:sz w:val="32"/>
          <w:szCs w:val="32"/>
          <w:vertAlign w:val="baseline"/>
          <w:lang w:val="en-US" w:eastAsia="zh-CN"/>
        </w:rPr>
        <w:t>(五)农机装备水平提升工程</w:t>
      </w:r>
    </w:p>
    <w:p w14:paraId="1F6A813C">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napToGrid/>
          <w:kern w:val="2"/>
          <w:sz w:val="32"/>
          <w:szCs w:val="32"/>
          <w:vertAlign w:val="baseline"/>
          <w:lang w:val="en-US" w:eastAsia="zh-CN"/>
        </w:rPr>
      </w:pPr>
      <w:r>
        <w:rPr>
          <w:rFonts w:hint="eastAsia" w:ascii="仿宋" w:hAnsi="仿宋" w:eastAsia="仿宋" w:cs="仿宋"/>
          <w:snapToGrid/>
          <w:kern w:val="2"/>
          <w:sz w:val="32"/>
          <w:szCs w:val="32"/>
          <w:vertAlign w:val="baseline"/>
          <w:lang w:val="en-US" w:eastAsia="zh-CN"/>
        </w:rPr>
        <w:t>推进耗能高、污染重、作业损失大、安全性能低的老旧农 业机械报废淘汰，加快农机安全生产、节能减排和结构调整。 实施非道路柴油移动机械第四阶段排放标准，推进绿色、智能、 复式、高效农机化技术装备普及应用。推广无人驾驶机械、农 业机器人及智慧农业相关装备。加快高端智能农机装备在农业 生产中广泛应用，加大保护性耕作、秸秆综合利用、精量播种、 精准施药、高效施肥、节水灌溉、畜禽粪污资源化利用及病死  畜禽无害化处理等绿色高效农机装备推广力度。根据农作物生 产特点和种植地区条件，示范应用一批适应性强、易入田、易 作业、可靠性好的小型轻简农机装备。实施“互联网+农机作 业”,提升农机装备“耕、种、管、收”全程作业质量与作业效率。(区农业农村局、区农机中心牵头，区工信局、市生态环境 局宛城分局、区商务局按职责分工负责)</w:t>
      </w:r>
    </w:p>
    <w:p w14:paraId="7F9E2E0B">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snapToGrid/>
          <w:kern w:val="2"/>
          <w:sz w:val="32"/>
          <w:szCs w:val="32"/>
          <w:vertAlign w:val="baseline"/>
          <w:lang w:val="en-US" w:eastAsia="zh-CN"/>
        </w:rPr>
      </w:pPr>
      <w:r>
        <w:rPr>
          <w:rFonts w:hint="eastAsia" w:ascii="楷体_GB2312" w:hAnsi="楷体_GB2312" w:eastAsia="楷体_GB2312" w:cs="楷体_GB2312"/>
          <w:snapToGrid/>
          <w:kern w:val="2"/>
          <w:sz w:val="32"/>
          <w:szCs w:val="32"/>
          <w:vertAlign w:val="baseline"/>
          <w:lang w:val="en-US" w:eastAsia="zh-CN"/>
        </w:rPr>
        <w:t>(六)教育设备更新工程</w:t>
      </w:r>
    </w:p>
    <w:p w14:paraId="10518CA3">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napToGrid/>
          <w:kern w:val="2"/>
          <w:sz w:val="32"/>
          <w:szCs w:val="32"/>
          <w:vertAlign w:val="baseline"/>
          <w:lang w:val="en-US" w:eastAsia="zh-CN"/>
        </w:rPr>
      </w:pPr>
      <w:r>
        <w:rPr>
          <w:rFonts w:hint="eastAsia" w:ascii="仿宋" w:hAnsi="仿宋" w:eastAsia="仿宋" w:cs="仿宋"/>
          <w:snapToGrid/>
          <w:kern w:val="2"/>
          <w:sz w:val="32"/>
          <w:szCs w:val="32"/>
          <w:vertAlign w:val="baseline"/>
          <w:lang w:val="en-US" w:eastAsia="zh-CN"/>
        </w:rPr>
        <w:t>1. 配齐配足教学仪器设备。严格落实学科教学装备配置 标准，推动符合条件的职业院校(含技工院校)保质保量配置并及时更新教学、实训设备和信息化设施，提高设备数字化、智能化水平。推动职业院校分专业配齐配足教学仪器设备，促进职业院校办学条件提质达标。支持产教融合实训基地建设，鼓励产教融合设备配置对标先进、适当超前。支持符合条件的职业院校(含技工院校)配置感知交互、虚拟仿真等装备，建设学科、专业专用教室、教学实验室，提升通用教室多媒体教学装备水平。支持中学物理、化学、生物、地理等实验仪器更新。(区教体局牵头，区人社局、区发改委按职责分工负责)</w:t>
      </w:r>
    </w:p>
    <w:p w14:paraId="3E40EFB3">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napToGrid/>
          <w:kern w:val="2"/>
          <w:sz w:val="32"/>
          <w:szCs w:val="32"/>
          <w:vertAlign w:val="baseline"/>
          <w:lang w:val="en-US" w:eastAsia="zh-CN"/>
        </w:rPr>
      </w:pPr>
      <w:r>
        <w:rPr>
          <w:rFonts w:hint="eastAsia" w:ascii="仿宋" w:hAnsi="仿宋" w:eastAsia="仿宋" w:cs="仿宋"/>
          <w:snapToGrid/>
          <w:kern w:val="2"/>
          <w:sz w:val="32"/>
          <w:szCs w:val="32"/>
          <w:vertAlign w:val="baseline"/>
          <w:lang w:val="en-US" w:eastAsia="zh-CN"/>
        </w:rPr>
        <w:t>2.加快科研设备更新。鼓励符合条件的职业院校(含技工院校)结合学科、专业发展水平和科研需求配置相应仪器设施，推动符合条件的国家及省级重点实验室以科技前沿为导向提升科研设备高端化、尖端化水平。优化科研条件和资源配置，提高人才引育、学科发展、专业建设、科技创新、技术服务、平台建设之间的匹配度。利用信息技术推动高性能计算平台和大型仪器设备等智慧设施开放共享，优化资源配置，提高利用效率。(区教体局牵头、区科技局、区发改委、经开区管委会按职责分工负责)</w:t>
      </w:r>
    </w:p>
    <w:p w14:paraId="7B952E06">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snapToGrid/>
          <w:kern w:val="2"/>
          <w:sz w:val="32"/>
          <w:szCs w:val="32"/>
          <w:vertAlign w:val="baseline"/>
          <w:lang w:val="en-US" w:eastAsia="zh-CN"/>
        </w:rPr>
      </w:pPr>
      <w:r>
        <w:rPr>
          <w:rFonts w:hint="eastAsia" w:ascii="楷体_GB2312" w:hAnsi="楷体_GB2312" w:eastAsia="楷体_GB2312" w:cs="楷体_GB2312"/>
          <w:snapToGrid/>
          <w:kern w:val="2"/>
          <w:sz w:val="32"/>
          <w:szCs w:val="32"/>
          <w:vertAlign w:val="baseline"/>
          <w:lang w:val="en-US" w:eastAsia="zh-CN"/>
        </w:rPr>
        <w:t>(七)医疗设备更新工程</w:t>
      </w:r>
    </w:p>
    <w:p w14:paraId="603EBD7D">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napToGrid/>
          <w:kern w:val="2"/>
          <w:sz w:val="32"/>
          <w:szCs w:val="32"/>
          <w:vertAlign w:val="baseline"/>
          <w:lang w:val="en-US" w:eastAsia="zh-CN"/>
        </w:rPr>
      </w:pPr>
      <w:r>
        <w:rPr>
          <w:rFonts w:hint="eastAsia" w:ascii="仿宋" w:hAnsi="仿宋" w:eastAsia="仿宋" w:cs="仿宋"/>
          <w:snapToGrid/>
          <w:kern w:val="2"/>
          <w:sz w:val="32"/>
          <w:szCs w:val="32"/>
          <w:vertAlign w:val="baseline"/>
          <w:lang w:val="en-US" w:eastAsia="zh-CN"/>
        </w:rPr>
        <w:t>1.开展医疗卫生机构装备和信息化设施迭代升级。推动医疗卫生机构根据功能定位、技术水平和群众健康需求，淘汰更新已达使用年限、功能不全、性能落后、影响安全的医疗装备和信息化设施。鼓励具备条件的医疗卫生机构加快医学影像、放射治疗、远程诊疗、手术机器人等医疗装备更新改造。推动医疗卫生机构服务器类、终端类、网络设备类、安全设备类等信息化设施更新换代，进一步提升医院数据互联互通、网络信息和数据安全、医院信息标准化建设水平。(区卫健委牵头，区发改委、区医疗集团、市市场监管宛城分局按职责分工负责)</w:t>
      </w:r>
    </w:p>
    <w:p w14:paraId="0113B2A6">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napToGrid/>
          <w:kern w:val="2"/>
          <w:sz w:val="32"/>
          <w:szCs w:val="32"/>
          <w:vertAlign w:val="baseline"/>
          <w:lang w:val="en-US" w:eastAsia="zh-CN"/>
        </w:rPr>
      </w:pPr>
      <w:r>
        <w:rPr>
          <w:rFonts w:hint="eastAsia" w:ascii="仿宋" w:hAnsi="仿宋" w:eastAsia="仿宋" w:cs="仿宋"/>
          <w:snapToGrid/>
          <w:kern w:val="2"/>
          <w:sz w:val="32"/>
          <w:szCs w:val="32"/>
          <w:vertAlign w:val="baseline"/>
          <w:lang w:val="en-US" w:eastAsia="zh-CN"/>
        </w:rPr>
        <w:t>2. 开展医院病房改造提升。聚焦病房环境与设施短板，  统筹推进空间改善、厕所革命和安全保障方面的改造提升。鼓 励医院加强病房适老化、便利化改造，有序推动4人间及以上 病房改造为2—3人间，适当增加单人间比例，合理增设独立卫 生间和公共卫生间，有效提升群众满意度。改善医院现有供电、 消防等安全保障措施，提升污水、污物处理能力，做好医疗废 物处置。(区卫健委牵头，区医疗集团、区发改委、市生态环境 局宛城分局、区住建局、区城管局按职责分工负责)</w:t>
      </w:r>
    </w:p>
    <w:p w14:paraId="03571D9B">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snapToGrid/>
          <w:kern w:val="2"/>
          <w:sz w:val="32"/>
          <w:szCs w:val="32"/>
          <w:vertAlign w:val="baseline"/>
          <w:lang w:val="en-US" w:eastAsia="zh-CN"/>
        </w:rPr>
      </w:pPr>
      <w:r>
        <w:rPr>
          <w:rFonts w:hint="eastAsia" w:ascii="楷体_GB2312" w:hAnsi="楷体_GB2312" w:eastAsia="楷体_GB2312" w:cs="楷体_GB2312"/>
          <w:snapToGrid/>
          <w:kern w:val="2"/>
          <w:sz w:val="32"/>
          <w:szCs w:val="32"/>
          <w:vertAlign w:val="baseline"/>
          <w:lang w:val="en-US" w:eastAsia="zh-CN"/>
        </w:rPr>
        <w:t>(八)文旅设备更新工程</w:t>
      </w:r>
    </w:p>
    <w:p w14:paraId="3CE1836C">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napToGrid/>
          <w:kern w:val="2"/>
          <w:sz w:val="32"/>
          <w:szCs w:val="32"/>
          <w:vertAlign w:val="baseline"/>
          <w:lang w:val="en-US" w:eastAsia="zh-CN"/>
        </w:rPr>
      </w:pPr>
      <w:r>
        <w:rPr>
          <w:rFonts w:hint="eastAsia" w:ascii="仿宋" w:hAnsi="仿宋" w:eastAsia="仿宋" w:cs="仿宋"/>
          <w:snapToGrid/>
          <w:kern w:val="2"/>
          <w:sz w:val="32"/>
          <w:szCs w:val="32"/>
          <w:vertAlign w:val="baseline"/>
          <w:lang w:val="en-US" w:eastAsia="zh-CN"/>
        </w:rPr>
        <w:t>推进索道缆车、游乐设备、演艺设备等文旅设备更新提升。严格执行产品质量标准和特种设备检测标准，推进等级旅游景  区、度假区、文化馆、旅游演艺场所、博物馆、重点游乐园(场) 等文化旅游场所运营设备更新。对接近使用年限、达到强制报  废年限或安全性能下降的观景、住宿、游乐、演艺、智能及其他类文旅设备进行更新或技术改造。推动“文化+科技”“文化 +旅游”深度融合，加快建设智慧旅游景区，推进文旅数字化、智慧化技术的场景开发和推广应用。支持4K/8K 超高清、AI大模型、智慧广电、虚拟技术等装备替代更新，推动音视频产业高质量发展。支持加强全民健身场地设施建设，推动建设智能化体育设施、更新公共体育器材等，不断满足人民群众的健身需求。(区文广旅局牵头，市市场监管局宛城分局、区卫健委按职责分工负责)</w:t>
      </w:r>
    </w:p>
    <w:p w14:paraId="2919E7CB">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snapToGrid/>
          <w:kern w:val="2"/>
          <w:sz w:val="32"/>
          <w:szCs w:val="32"/>
          <w:vertAlign w:val="baseline"/>
          <w:lang w:val="en-US" w:eastAsia="zh-CN"/>
        </w:rPr>
      </w:pPr>
      <w:r>
        <w:rPr>
          <w:rFonts w:hint="eastAsia" w:ascii="楷体_GB2312" w:hAnsi="楷体_GB2312" w:eastAsia="楷体_GB2312" w:cs="楷体_GB2312"/>
          <w:snapToGrid/>
          <w:kern w:val="2"/>
          <w:sz w:val="32"/>
          <w:szCs w:val="32"/>
          <w:vertAlign w:val="baseline"/>
          <w:lang w:val="en-US" w:eastAsia="zh-CN"/>
        </w:rPr>
        <w:t>(九)消费品以旧换新工程</w:t>
      </w:r>
    </w:p>
    <w:p w14:paraId="31BD82E9">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napToGrid/>
          <w:kern w:val="2"/>
          <w:sz w:val="32"/>
          <w:szCs w:val="32"/>
          <w:vertAlign w:val="baseline"/>
          <w:lang w:val="en-US" w:eastAsia="zh-CN"/>
        </w:rPr>
      </w:pPr>
      <w:r>
        <w:rPr>
          <w:rFonts w:hint="eastAsia" w:ascii="仿宋" w:hAnsi="仿宋" w:eastAsia="仿宋" w:cs="仿宋"/>
          <w:snapToGrid/>
          <w:kern w:val="2"/>
          <w:sz w:val="32"/>
          <w:szCs w:val="32"/>
          <w:vertAlign w:val="baseline"/>
          <w:lang w:val="en-US" w:eastAsia="zh-CN"/>
        </w:rPr>
        <w:t>1.开展汽车以旧换新。开展汽车以旧换新专项活动，按国家统一标准给予定额补贴。组织各类汽车展销会，引导鼓励汽车生产企业、销售企业开展促销活动。依法依规淘汰符合强制报废标准的老旧汽车，全面实施重型车国六排放标准，加快淘汰采用稀薄燃烧技术的燃气货车和国三及以下排放标准的柴油货车，推动淘汰国三及以下排放标准的柴油客车和汽油车。(区商务局牵头，区财政局、市生态环境局宛城分局、市公安局宛城分局按职责分工负责)</w:t>
      </w:r>
    </w:p>
    <w:p w14:paraId="2FF500B0">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napToGrid/>
          <w:kern w:val="2"/>
          <w:sz w:val="32"/>
          <w:szCs w:val="32"/>
          <w:vertAlign w:val="baseline"/>
          <w:lang w:val="en-US" w:eastAsia="zh-CN"/>
        </w:rPr>
      </w:pPr>
      <w:r>
        <w:rPr>
          <w:rFonts w:hint="eastAsia" w:ascii="仿宋" w:hAnsi="仿宋" w:eastAsia="仿宋" w:cs="仿宋"/>
          <w:snapToGrid/>
          <w:kern w:val="2"/>
          <w:sz w:val="32"/>
          <w:szCs w:val="32"/>
          <w:vertAlign w:val="baseline"/>
          <w:lang w:val="en-US" w:eastAsia="zh-CN"/>
        </w:rPr>
        <w:t>2. 开展家电以旧换新。以提升便利性为核心、畅通家电更新消费链条，支持家电销售企业联合生产企业、服务企业、回收企业，全链条整合上下游资源，开展以旧换新促销活动，对以旧家电换购节能家电的消费者给予优惠。深入实施家电售后服务提升行动，继续遴选一批实力强、模式新、示范带动作用突出的家电售后服务领跑企业，进一步扩大规范售后服务覆盖范围。组织家电售后服务企业与回收企业加强合作，共同为消费者做好回收估值、及时清运等综合服务。引导家电售后服务企业提供在线下单、预约上门、配件自选等个性化服务。(区商务局牵头，区财政局、市市场监管局宛城分局、区供销社按职责分工负责)</w:t>
      </w:r>
    </w:p>
    <w:p w14:paraId="24751302">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napToGrid/>
          <w:kern w:val="2"/>
          <w:sz w:val="32"/>
          <w:szCs w:val="32"/>
          <w:vertAlign w:val="baseline"/>
          <w:lang w:val="en-US" w:eastAsia="zh-CN"/>
        </w:rPr>
      </w:pPr>
      <w:r>
        <w:rPr>
          <w:rFonts w:hint="eastAsia" w:ascii="仿宋" w:hAnsi="仿宋" w:eastAsia="仿宋" w:cs="仿宋"/>
          <w:snapToGrid/>
          <w:kern w:val="2"/>
          <w:sz w:val="32"/>
          <w:szCs w:val="32"/>
          <w:vertAlign w:val="baseline"/>
          <w:lang w:val="en-US" w:eastAsia="zh-CN"/>
        </w:rPr>
        <w:t>3.开展家装厨卫换新。以扩大存量房装修改造为切入点， 通过政府支持、企业让利等多种方式，支持居民开展旧房装修、 厨卫等局部改造和居家适老化改造，促进居住社区品质提升。 结合居家社区基本养老服务提升行动，培育居家适老化改造经 营主体，带动更多家庭开展适老化改造。优化线上线下二手家 居交易服务，支持企业提供家具、厨卫等消费品上门“送新”、 返程“收旧”服务，满足多样化需求。开展家居焕新季、家装 消费节、家居消费节等促消费活动。推动样板间进商场、进社 区、进平台，鼓励家装企业推出价格实惠的产品和服务套餐， 丰富居民消费选择。推动家装消费品换新升级，引导企业提供更多高品质、个性化、定制化家装产品，培育智能家居等新型消费，激发消费者家装换新需求。(区商务局牵头，区住建局、区民政局配合)</w:t>
      </w:r>
    </w:p>
    <w:p w14:paraId="7B391944">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snapToGrid/>
          <w:kern w:val="2"/>
          <w:sz w:val="32"/>
          <w:szCs w:val="32"/>
          <w:vertAlign w:val="baseline"/>
          <w:lang w:val="en-US" w:eastAsia="zh-CN"/>
        </w:rPr>
      </w:pPr>
      <w:r>
        <w:rPr>
          <w:rFonts w:hint="eastAsia" w:ascii="楷体_GB2312" w:hAnsi="楷体_GB2312" w:eastAsia="楷体_GB2312" w:cs="楷体_GB2312"/>
          <w:snapToGrid/>
          <w:kern w:val="2"/>
          <w:sz w:val="32"/>
          <w:szCs w:val="32"/>
          <w:vertAlign w:val="baseline"/>
          <w:lang w:val="en-US" w:eastAsia="zh-CN"/>
        </w:rPr>
        <w:t>(十)资源再生利用链条建设工程</w:t>
      </w:r>
    </w:p>
    <w:p w14:paraId="2F0D5731">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napToGrid/>
          <w:kern w:val="2"/>
          <w:sz w:val="32"/>
          <w:szCs w:val="32"/>
          <w:vertAlign w:val="baseline"/>
          <w:lang w:val="en-US" w:eastAsia="zh-CN"/>
        </w:rPr>
      </w:pPr>
      <w:r>
        <w:rPr>
          <w:rFonts w:hint="eastAsia" w:ascii="仿宋" w:hAnsi="仿宋" w:eastAsia="仿宋" w:cs="仿宋"/>
          <w:snapToGrid/>
          <w:kern w:val="2"/>
          <w:sz w:val="32"/>
          <w:szCs w:val="32"/>
          <w:vertAlign w:val="baseline"/>
          <w:lang w:val="en-US" w:eastAsia="zh-CN"/>
        </w:rPr>
        <w:t>1.完善废旧产品设备回收网络。围绕废弃物循环利用体系建设，综合采用“线上线下”相结合方式，加快“换新+回收”物流体系和新模式发展。推动废旧物资回收网点和生活垃圾分类网点融合，构建社区回收点、街道中转站、县区分拣中心三级回收网络，加快推动生活垃圾清运回收体系与再生资源回收体系“两网融合”。着力培育再生资源回收骨干企业，支持建设一批集中分拣处理中心，创建一批绿色分拣示范中心。优化报废机动车回收拆解企业布局，将废旧家电等回收网点纳入便民地图、便民生活圈建设。完善公共机构办公设备回收渠道，鼓励有条件的地方建设“公物仓”。创新废旧产品设备回收模式，加快推广“换新一回收”“互联网+回收”等新模式。(区商务局牵头，区自然资源局、区规划中心、区城管局、市市场监管局宛城分局、区供销社按职责分工负责)</w:t>
      </w:r>
    </w:p>
    <w:p w14:paraId="6DA11977">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napToGrid/>
          <w:kern w:val="2"/>
          <w:sz w:val="32"/>
          <w:szCs w:val="32"/>
          <w:vertAlign w:val="baseline"/>
          <w:lang w:val="en-US" w:eastAsia="zh-CN"/>
        </w:rPr>
      </w:pPr>
      <w:r>
        <w:rPr>
          <w:rFonts w:hint="eastAsia" w:ascii="仿宋" w:hAnsi="仿宋" w:eastAsia="仿宋" w:cs="仿宋"/>
          <w:snapToGrid/>
          <w:kern w:val="2"/>
          <w:sz w:val="32"/>
          <w:szCs w:val="32"/>
          <w:vertAlign w:val="baseline"/>
          <w:lang w:val="en-US" w:eastAsia="zh-CN"/>
        </w:rPr>
        <w:t>2. 支持二手商品流通交易。培育二手商品线上线下交易 平台，推动二手商品交易便利化规范化发展。鼓励电器电子产 品、家电、服装、家具、书籍等零售企业利用现有销售网络规 范开展闲置物品交易，利用现有旧货市场建设集中规范的“跳蚤市场”,推广“互联网+二手”模式。持续优化二手车交易登记管理，促进便利交易，扩大二手车出口，支持符合条件的企业申请临时出口许可。推动二手电子产品交易规范化，防范泄露及恶意恢复用户信息。推动二手商品交易平台企业建立健全平台内经销企业、用户的评价机制，加强信用记录、违法失信行为等信息共享。推行诚信放心、“反向开票”、异地交易等便利化措施。(区商务局牵头，市公安局宛城分局、宛城税务分局、市市场监管局宛城分局按职责分工负责)</w:t>
      </w:r>
    </w:p>
    <w:p w14:paraId="0706F499">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napToGrid/>
          <w:kern w:val="2"/>
          <w:sz w:val="32"/>
          <w:szCs w:val="32"/>
          <w:vertAlign w:val="baseline"/>
          <w:lang w:val="en-US" w:eastAsia="zh-CN"/>
        </w:rPr>
      </w:pPr>
      <w:r>
        <w:rPr>
          <w:rFonts w:hint="eastAsia" w:ascii="仿宋" w:hAnsi="仿宋" w:eastAsia="仿宋" w:cs="仿宋"/>
          <w:snapToGrid/>
          <w:kern w:val="2"/>
          <w:sz w:val="32"/>
          <w:szCs w:val="32"/>
          <w:vertAlign w:val="baseline"/>
          <w:lang w:val="en-US" w:eastAsia="zh-CN"/>
        </w:rPr>
        <w:t>3.推动废旧资源高水平再生利用。持续推进“无废城市”建设，立足我市再生资源规模优势，结合循环经济产业园区培育、南阳经开区提质升级，培育壮大多元化市场主体，完善提升循环经济产业链条。有序推进再制造和梯次利用，鼓励对具备条件的废旧生产设备实施再制造，探索在风电、光伏等新兴领域开展高端装备再制造业务，再制造产品设备质量特性和安全环保性能应不低于原型新品。加快风电光伏、动力电池等产品设备残余寿命评估技术研发，有序推进产品设备及关键部件梯次利用。推动资源高水平再生利用，促进再生资源加工利用企业集聚化、规模化发展，引导低效产能逐步退出。支持建设一批再生金属、退役动力电池、再生塑料等再生资源精深加工产业集群。积极有序发展以废弃油脂、非粮生物质为主要原料的生物质液体燃料。(区发改委牵头，经开区管委会、区工信局、市生态环境局宛城分局、区供销社按职责分工负责)</w:t>
      </w:r>
    </w:p>
    <w:p w14:paraId="7762F991">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napToGrid/>
          <w:kern w:val="2"/>
          <w:sz w:val="32"/>
          <w:szCs w:val="32"/>
          <w:vertAlign w:val="baseline"/>
          <w:lang w:val="en-US" w:eastAsia="zh-CN"/>
        </w:rPr>
      </w:pPr>
      <w:r>
        <w:rPr>
          <w:rFonts w:hint="eastAsia" w:ascii="黑体" w:hAnsi="黑体" w:eastAsia="黑体" w:cs="黑体"/>
          <w:snapToGrid/>
          <w:kern w:val="2"/>
          <w:sz w:val="32"/>
          <w:szCs w:val="32"/>
          <w:vertAlign w:val="baseline"/>
          <w:lang w:val="en-US" w:eastAsia="zh-CN"/>
        </w:rPr>
        <w:t>三、保障措施</w:t>
      </w:r>
    </w:p>
    <w:p w14:paraId="39C96ADB">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napToGrid/>
          <w:kern w:val="2"/>
          <w:sz w:val="32"/>
          <w:szCs w:val="32"/>
          <w:vertAlign w:val="baseline"/>
          <w:lang w:val="en-US" w:eastAsia="zh-CN"/>
        </w:rPr>
      </w:pPr>
      <w:r>
        <w:rPr>
          <w:rFonts w:hint="eastAsia" w:ascii="楷体_GB2312" w:hAnsi="楷体_GB2312" w:eastAsia="楷体_GB2312" w:cs="楷体_GB2312"/>
          <w:snapToGrid/>
          <w:kern w:val="2"/>
          <w:sz w:val="32"/>
          <w:szCs w:val="32"/>
          <w:vertAlign w:val="baseline"/>
          <w:lang w:val="en-US" w:eastAsia="zh-CN"/>
        </w:rPr>
        <w:t>(一)突出标准牵引。</w:t>
      </w:r>
      <w:r>
        <w:rPr>
          <w:rFonts w:hint="eastAsia" w:ascii="仿宋" w:hAnsi="仿宋" w:eastAsia="仿宋" w:cs="仿宋"/>
          <w:snapToGrid/>
          <w:kern w:val="2"/>
          <w:sz w:val="32"/>
          <w:szCs w:val="32"/>
          <w:vertAlign w:val="baseline"/>
          <w:lang w:val="en-US" w:eastAsia="zh-CN"/>
        </w:rPr>
        <w:t xml:space="preserve"> 落实节能降碳、环保、安全、循环利用等国家标准，推广应用材料和零部件易回收、易拆解、易再生、再制造等绿色设计标准。加快建设标准南阳，支持鼓励企业主导和参与制定相关国家标准，完善提升符合我区实际的安全、环保、技术等地方标准。围绕全区重点产业链，实施标准化强链工程，培育和发展企业联合标准，鼓励制定实施先进团体标准。大力普及家电安全使用年限、环保和节能节水知识，引导消费者增强安全、环保、可持续的消费和回收理念。(市市场监管局宛城分局牵头，区发改委、区教体局、区工信局、市生态环境局宛城分局、区自然资源局、区规划中心、区水利局、区商务局、区应急局、经开区管委会按职责分工负责)</w:t>
      </w:r>
    </w:p>
    <w:p w14:paraId="6D6C6D45">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napToGrid/>
          <w:kern w:val="2"/>
          <w:sz w:val="32"/>
          <w:szCs w:val="32"/>
          <w:vertAlign w:val="baseline"/>
          <w:lang w:val="en-US" w:eastAsia="zh-CN"/>
        </w:rPr>
      </w:pPr>
      <w:r>
        <w:rPr>
          <w:rFonts w:hint="eastAsia" w:ascii="楷体_GB2312" w:hAnsi="楷体_GB2312" w:eastAsia="楷体_GB2312" w:cs="楷体_GB2312"/>
          <w:snapToGrid/>
          <w:kern w:val="2"/>
          <w:sz w:val="32"/>
          <w:szCs w:val="32"/>
          <w:vertAlign w:val="baseline"/>
          <w:lang w:val="en-US" w:eastAsia="zh-CN"/>
        </w:rPr>
        <w:t>(二)强化供给支撑。</w:t>
      </w:r>
      <w:r>
        <w:rPr>
          <w:rFonts w:hint="eastAsia" w:ascii="仿宋" w:hAnsi="仿宋" w:eastAsia="仿宋" w:cs="仿宋"/>
          <w:snapToGrid/>
          <w:kern w:val="2"/>
          <w:sz w:val="32"/>
          <w:szCs w:val="32"/>
          <w:vertAlign w:val="baseline"/>
          <w:lang w:val="en-US" w:eastAsia="zh-CN"/>
        </w:rPr>
        <w:t>实施制造业“增品种、提品质、创品牌”行动，引导装备制造业加快提质升级，在节能防爆电机、新型输变电装备、农机装备等领域培育一批智能制造和服务型制造示范品牌、产业集群品牌。依托市场规模优势，发挥集群产业链链主企业作用，强化以商招商、资本招商、群链招商等，加快高位嫁接，延链中高端，形成“新制造”。(区工信局牵头，经开区管委会、区商务局、区招商中心按职责分工负责)</w:t>
      </w:r>
    </w:p>
    <w:p w14:paraId="67736FA2">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napToGrid/>
          <w:kern w:val="2"/>
          <w:sz w:val="32"/>
          <w:szCs w:val="32"/>
          <w:vertAlign w:val="baseline"/>
          <w:lang w:val="en-US" w:eastAsia="zh-CN"/>
        </w:rPr>
      </w:pPr>
      <w:r>
        <w:rPr>
          <w:rFonts w:hint="eastAsia" w:ascii="楷体_GB2312" w:hAnsi="楷体_GB2312" w:eastAsia="楷体_GB2312" w:cs="楷体_GB2312"/>
          <w:snapToGrid/>
          <w:kern w:val="2"/>
          <w:sz w:val="32"/>
          <w:szCs w:val="32"/>
          <w:vertAlign w:val="baseline"/>
          <w:lang w:val="en-US" w:eastAsia="zh-CN"/>
        </w:rPr>
        <w:t>(三)完善财税政策</w:t>
      </w:r>
      <w:r>
        <w:rPr>
          <w:rFonts w:hint="eastAsia" w:ascii="仿宋" w:hAnsi="仿宋" w:eastAsia="仿宋" w:cs="仿宋"/>
          <w:snapToGrid/>
          <w:kern w:val="2"/>
          <w:sz w:val="32"/>
          <w:szCs w:val="32"/>
          <w:vertAlign w:val="baseline"/>
          <w:lang w:val="en-US" w:eastAsia="zh-CN"/>
        </w:rPr>
        <w:t>。加大财政政策支持力度，争取更多符合条件的设备更新、技术改造、循环利用项目纳入中央预算内投资、省级财政专项资金和超长期国债等资金支持范围。落实中央财政和地方政府联动支持耐用消费品以旧换新机制，通过中央财政安排的专项补助资金支持符合条件的汽车以旧换新；统筹使用中央财政安排的现代商贸流通体系相关资金等，支持家电等领域耐用消费品以旧换新。持续实施老旧营运车船更新补贴政策，支持老旧船舶、柴油货车等更新。争取中央财政安排的城市交通发展奖励资金，支持新能源公交车及电池更新。用好用足农业机械报废更新补贴政策，统筹中央资金支持废弃电器电子产品回收处理。落实政府绿色采购政策，加大对符合政策要求的高效节能产品设备、再生资源产品的政府采购支持力度。严肃财经纪律，强化财政资金全过程、全链条、全方位监管，提高财政资金使用的有效性和精准性。落实节能节水、环境保护、安全生产、数字化智能化专用设备投资抵免企业所得税政策。落实再生资源回收企业增值税简易征收政策及所得税征管配套措施。对资源回收企业向自然人报废产品出售者“反向开票”做好相关政策辅导，提供精细化服务。(区财政 局牵头，区发改委、区工信局、经开区管委会、区住建局、区 交通局、区农业农村局、区商务局、宛城税务分局按职责分工 负责)</w:t>
      </w:r>
    </w:p>
    <w:p w14:paraId="7CE5795E">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napToGrid/>
          <w:kern w:val="2"/>
          <w:sz w:val="32"/>
          <w:szCs w:val="32"/>
          <w:vertAlign w:val="baseline"/>
          <w:lang w:val="en-US" w:eastAsia="zh-CN"/>
        </w:rPr>
      </w:pPr>
      <w:r>
        <w:rPr>
          <w:rFonts w:hint="eastAsia" w:ascii="楷体_GB2312" w:hAnsi="楷体_GB2312" w:eastAsia="楷体_GB2312" w:cs="楷体_GB2312"/>
          <w:snapToGrid/>
          <w:kern w:val="2"/>
          <w:sz w:val="32"/>
          <w:szCs w:val="32"/>
          <w:vertAlign w:val="baseline"/>
          <w:lang w:val="en-US" w:eastAsia="zh-CN"/>
        </w:rPr>
        <w:t>(四)优化金融支持。</w:t>
      </w:r>
      <w:r>
        <w:rPr>
          <w:rFonts w:hint="eastAsia" w:ascii="仿宋" w:hAnsi="仿宋" w:eastAsia="仿宋" w:cs="仿宋"/>
          <w:snapToGrid/>
          <w:kern w:val="2"/>
          <w:sz w:val="32"/>
          <w:szCs w:val="32"/>
          <w:vertAlign w:val="baseline"/>
          <w:lang w:val="en-US" w:eastAsia="zh-CN"/>
        </w:rPr>
        <w:t>发挥扩大制造业中长期贷款投放工作机制作用，强化银企对接。引导金融机构加强对设备更新和技术改造的支持，合理运用再贷款政策工具。鼓励各级投融资公司积极担保承接设备更新项目，撬动社会力量参与设备更新。 合理增加绿色消费信贷，加大对农业机械更新的支持力度。引 导银行加强对绿色智能家电生产、服务和消费的金融支持。鼓 励银行在依法合规、风险可控前提下，适当降低乘用车贷款首 付比例，合理确定汽车贷款期限、信贷额度。(区金融中心牵头， 区财政局、区工信局、区农业农村局、宛城农信社按职责分工 负责)</w:t>
      </w:r>
    </w:p>
    <w:p w14:paraId="157EC122">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napToGrid/>
          <w:kern w:val="2"/>
          <w:sz w:val="32"/>
          <w:szCs w:val="32"/>
          <w:vertAlign w:val="baseline"/>
          <w:lang w:val="en-US" w:eastAsia="zh-CN"/>
        </w:rPr>
      </w:pPr>
      <w:r>
        <w:rPr>
          <w:rFonts w:hint="eastAsia" w:ascii="楷体_GB2312" w:hAnsi="楷体_GB2312" w:eastAsia="楷体_GB2312" w:cs="楷体_GB2312"/>
          <w:snapToGrid/>
          <w:kern w:val="2"/>
          <w:sz w:val="32"/>
          <w:szCs w:val="32"/>
          <w:vertAlign w:val="baseline"/>
          <w:lang w:val="en-US" w:eastAsia="zh-CN"/>
        </w:rPr>
        <w:t>(五)加强要素保障。</w:t>
      </w:r>
      <w:r>
        <w:rPr>
          <w:rFonts w:hint="eastAsia" w:ascii="仿宋" w:hAnsi="仿宋" w:eastAsia="仿宋" w:cs="仿宋"/>
          <w:snapToGrid/>
          <w:kern w:val="2"/>
          <w:sz w:val="32"/>
          <w:szCs w:val="32"/>
          <w:vertAlign w:val="baseline"/>
          <w:lang w:val="en-US" w:eastAsia="zh-CN"/>
        </w:rPr>
        <w:t>加强企业技术改造项目用地、用能等要素保障，将技术改造项目列入各地优先工业用地保障范围。 对不新增土地、以设备更新为主的技术改造项目实行承诺备案 制，简化前期审批手续。统筹区域内社会资源废弃物分类收集、中转贮存及再生资源回收设施建设，将其纳入公共基础设施用地范围，保障合理用地需求。完善资源循环利用项目用地保障机制，在用地规划中划定一定比例专门用于保障资源循环利用项目。(区发改委、区自然资源局、区规划中心、区住建局按职责分工负责)</w:t>
      </w:r>
    </w:p>
    <w:p w14:paraId="72143727">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napToGrid/>
          <w:kern w:val="2"/>
          <w:sz w:val="32"/>
          <w:szCs w:val="32"/>
          <w:vertAlign w:val="baseline"/>
          <w:lang w:val="en-US" w:eastAsia="zh-CN"/>
        </w:rPr>
      </w:pPr>
      <w:r>
        <w:rPr>
          <w:rFonts w:hint="eastAsia" w:ascii="楷体_GB2312" w:hAnsi="楷体_GB2312" w:eastAsia="楷体_GB2312" w:cs="楷体_GB2312"/>
          <w:snapToGrid/>
          <w:kern w:val="2"/>
          <w:sz w:val="32"/>
          <w:szCs w:val="32"/>
          <w:vertAlign w:val="baseline"/>
          <w:lang w:val="en-US" w:eastAsia="zh-CN"/>
        </w:rPr>
        <w:t>(六)提升创新能力。</w:t>
      </w:r>
      <w:r>
        <w:rPr>
          <w:rFonts w:hint="eastAsia" w:ascii="仿宋" w:hAnsi="仿宋" w:eastAsia="仿宋" w:cs="仿宋"/>
          <w:snapToGrid/>
          <w:kern w:val="2"/>
          <w:sz w:val="32"/>
          <w:szCs w:val="32"/>
          <w:vertAlign w:val="baseline"/>
          <w:lang w:val="en-US" w:eastAsia="zh-CN"/>
        </w:rPr>
        <w:t>支持辖区内装备制造生产企业、耐用消费品生产企业积极开展科技攻关，加快相关产品研发升级、扩大生产制造规模。打好关键核心技术攻坚战，瞄准重点产业链发展中亟须解决的重大科学问题，常态化研究论证基础研究重点和重大项目指南，引导企业投入基础研究，形成多元化基础研究投入体系。完善“揭榜挂帅”“赛马”和自主创新产品迭代等机制，择优实施一批重大创新项目，支撑产业创新发展。强化制造业中试能力支撑，加快科技成果转化，加强首台(套)装备、首批次材料、首版次软件推广与应用。(区科技局牵头，区工信局、经开区管委会配合)</w:t>
      </w:r>
    </w:p>
    <w:p w14:paraId="015898BC">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napToGrid/>
          <w:kern w:val="2"/>
          <w:sz w:val="32"/>
          <w:szCs w:val="32"/>
          <w:vertAlign w:val="baseline"/>
          <w:lang w:val="en-US" w:eastAsia="zh-CN"/>
        </w:rPr>
      </w:pPr>
      <w:r>
        <w:rPr>
          <w:rFonts w:hint="eastAsia" w:ascii="黑体" w:hAnsi="黑体" w:eastAsia="黑体" w:cs="黑体"/>
          <w:snapToGrid/>
          <w:kern w:val="2"/>
          <w:sz w:val="32"/>
          <w:szCs w:val="32"/>
          <w:vertAlign w:val="baseline"/>
          <w:lang w:val="en-US" w:eastAsia="zh-CN"/>
        </w:rPr>
        <w:t>四、组织实施</w:t>
      </w:r>
    </w:p>
    <w:p w14:paraId="33132955">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napToGrid/>
          <w:kern w:val="2"/>
          <w:sz w:val="32"/>
          <w:szCs w:val="32"/>
          <w:vertAlign w:val="baseline"/>
          <w:lang w:val="en-US" w:eastAsia="zh-CN"/>
        </w:rPr>
      </w:pPr>
      <w:r>
        <w:rPr>
          <w:rFonts w:hint="eastAsia" w:ascii="楷体_GB2312" w:hAnsi="楷体_GB2312" w:eastAsia="楷体_GB2312" w:cs="楷体_GB2312"/>
          <w:snapToGrid/>
          <w:kern w:val="2"/>
          <w:sz w:val="32"/>
          <w:szCs w:val="32"/>
          <w:vertAlign w:val="baseline"/>
          <w:lang w:val="en-US" w:eastAsia="zh-CN"/>
        </w:rPr>
        <w:t>(一)加强组织领导。</w:t>
      </w:r>
      <w:r>
        <w:rPr>
          <w:rFonts w:hint="eastAsia" w:ascii="仿宋" w:hAnsi="仿宋" w:eastAsia="仿宋" w:cs="仿宋"/>
          <w:snapToGrid/>
          <w:kern w:val="2"/>
          <w:sz w:val="32"/>
          <w:szCs w:val="32"/>
          <w:vertAlign w:val="baseline"/>
          <w:lang w:val="en-US" w:eastAsia="zh-CN"/>
        </w:rPr>
        <w:t>各有关部门要从战略和全局高度，深刻认识大规模设备更新和消费品以旧换新的重要意义，加强统筹协调，建立工作机制，做好政策解读，营造推动大规模设备更新和消费品以旧换新的良好社会氛围。成立区大规模设备更新和消费品以旧换新工作专班，工作专班办公室设在区发展改革委。牵头部门要发挥好牵头揽总作用，要加强部门协同配合，强化上下联动，定期调度进展，及时协调解决工作中出现的问题，重大事项及时按程序请示报告。各有关部门要建立相应工作推进机制和工作专班，做好本领域相关工作，落实部门责任，切实加强与省、市对口部门的对接，争取更对的项目得到省、市支持，市区联动，一体化推进，形成工作合力。各乡镇街道主要领导要亲自抓，分管领导具体抓，要细化工作举措，抓好贯彻落实。</w:t>
      </w:r>
    </w:p>
    <w:p w14:paraId="5CD02455">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napToGrid/>
          <w:kern w:val="2"/>
          <w:sz w:val="32"/>
          <w:szCs w:val="32"/>
          <w:vertAlign w:val="baseline"/>
          <w:lang w:val="en-US" w:eastAsia="zh-CN"/>
        </w:rPr>
      </w:pPr>
    </w:p>
    <w:p w14:paraId="0E083BC4">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napToGrid/>
          <w:kern w:val="2"/>
          <w:sz w:val="32"/>
          <w:szCs w:val="32"/>
          <w:vertAlign w:val="baseline"/>
          <w:lang w:val="en-US" w:eastAsia="zh-CN"/>
        </w:rPr>
      </w:pPr>
      <w:r>
        <w:rPr>
          <w:rFonts w:hint="eastAsia" w:ascii="楷体_GB2312" w:hAnsi="楷体_GB2312" w:eastAsia="楷体_GB2312" w:cs="楷体_GB2312"/>
          <w:snapToGrid/>
          <w:kern w:val="2"/>
          <w:sz w:val="32"/>
          <w:szCs w:val="32"/>
          <w:vertAlign w:val="baseline"/>
          <w:lang w:val="en-US" w:eastAsia="zh-CN"/>
        </w:rPr>
        <w:t>(二)建立政策体系。</w:t>
      </w:r>
      <w:r>
        <w:rPr>
          <w:rFonts w:hint="eastAsia" w:ascii="仿宋" w:hAnsi="仿宋" w:eastAsia="仿宋" w:cs="仿宋"/>
          <w:snapToGrid/>
          <w:kern w:val="2"/>
          <w:sz w:val="32"/>
          <w:szCs w:val="32"/>
          <w:vertAlign w:val="baseline"/>
          <w:lang w:val="en-US" w:eastAsia="zh-CN"/>
        </w:rPr>
        <w:t>各有关部门要按照职责分工制定2024至2027年实施方案，形成我区“1+N” 政策体系，打好政策组合拳，推动各项任务落实落细。对照国家、省政策支持范围和标准，加强项目前期工作，完善必要手续，积极争取中央预算内投资、超长期特别国债、中央财政补贴、银行优惠贷款等资金支持，多渠道争取资金，支持含金量的配套政策措施。</w:t>
      </w:r>
    </w:p>
    <w:p w14:paraId="69FE4456">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napToGrid/>
          <w:kern w:val="2"/>
          <w:sz w:val="32"/>
          <w:szCs w:val="32"/>
          <w:vertAlign w:val="baseline"/>
          <w:lang w:val="en-US" w:eastAsia="zh-CN"/>
        </w:rPr>
      </w:pPr>
      <w:r>
        <w:rPr>
          <w:rFonts w:hint="eastAsia" w:ascii="楷体_GB2312" w:hAnsi="楷体_GB2312" w:eastAsia="楷体_GB2312" w:cs="楷体_GB2312"/>
          <w:snapToGrid/>
          <w:kern w:val="2"/>
          <w:sz w:val="32"/>
          <w:szCs w:val="32"/>
          <w:vertAlign w:val="baseline"/>
          <w:lang w:val="en-US" w:eastAsia="zh-CN"/>
        </w:rPr>
        <w:t>(三)实行清单管理。</w:t>
      </w:r>
      <w:r>
        <w:rPr>
          <w:rFonts w:hint="eastAsia" w:ascii="仿宋" w:hAnsi="仿宋" w:eastAsia="仿宋" w:cs="仿宋"/>
          <w:snapToGrid/>
          <w:kern w:val="2"/>
          <w:sz w:val="32"/>
          <w:szCs w:val="32"/>
          <w:vertAlign w:val="baseline"/>
          <w:lang w:val="en-US" w:eastAsia="zh-CN"/>
        </w:rPr>
        <w:t>各有关部门要持续开展全面深入摸底，更加精准掌握各领域的优势和需求，加强政策梳理、对接和研究，动态完善“两新”清单(设备更新、消费品以旧换新需求清单),以及财税、金融、投资、产业等政策清单，促进供需两端同步发力。</w:t>
      </w:r>
    </w:p>
    <w:p w14:paraId="611A77BD">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napToGrid/>
          <w:kern w:val="2"/>
          <w:sz w:val="32"/>
          <w:szCs w:val="32"/>
          <w:vertAlign w:val="baseline"/>
          <w:lang w:val="en-US" w:eastAsia="zh-CN"/>
        </w:rPr>
      </w:pPr>
    </w:p>
    <w:p w14:paraId="3A118811">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napToGrid/>
          <w:kern w:val="2"/>
          <w:sz w:val="32"/>
          <w:szCs w:val="32"/>
          <w:vertAlign w:val="baseline"/>
          <w:lang w:val="en-US" w:eastAsia="zh-CN"/>
        </w:rPr>
      </w:pPr>
    </w:p>
    <w:p w14:paraId="06E5D521">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napToGrid/>
          <w:kern w:val="2"/>
          <w:sz w:val="32"/>
          <w:szCs w:val="32"/>
          <w:vertAlign w:val="baseline"/>
          <w:lang w:val="en-US" w:eastAsia="zh-CN"/>
        </w:rPr>
      </w:pPr>
      <w:r>
        <w:rPr>
          <w:rFonts w:hint="eastAsia" w:ascii="仿宋" w:hAnsi="仿宋" w:eastAsia="仿宋" w:cs="仿宋"/>
          <w:snapToGrid/>
          <w:kern w:val="2"/>
          <w:sz w:val="32"/>
          <w:szCs w:val="32"/>
          <w:vertAlign w:val="baseline"/>
          <w:lang w:val="en-US" w:eastAsia="zh-CN"/>
        </w:rPr>
        <w:t>附件：南阳市宛城区推动大规模设备更新和消费品以旧换 新工作专班</w:t>
      </w:r>
    </w:p>
    <w:p w14:paraId="422AB1BA">
      <w:pPr>
        <w:keepNext w:val="0"/>
        <w:keepLines w:val="0"/>
        <w:pageBreakBefore w:val="0"/>
        <w:widowControl w:val="0"/>
        <w:numPr>
          <w:ilvl w:val="0"/>
          <w:numId w:val="0"/>
        </w:numPr>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napToGrid/>
          <w:kern w:val="2"/>
          <w:sz w:val="32"/>
          <w:szCs w:val="32"/>
          <w:vertAlign w:val="baseline"/>
          <w:lang w:val="en-US" w:eastAsia="zh-CN"/>
        </w:rPr>
        <w:sectPr>
          <w:footerReference r:id="rId5" w:type="default"/>
          <w:pgSz w:w="11900" w:h="16820"/>
          <w:pgMar w:top="1429" w:right="1550" w:bottom="1443" w:left="1400" w:header="0" w:footer="1184" w:gutter="0"/>
          <w:cols w:space="720" w:num="1"/>
        </w:sectPr>
      </w:pPr>
    </w:p>
    <w:p w14:paraId="471F1E5E">
      <w:pPr>
        <w:spacing w:before="104" w:line="224" w:lineRule="auto"/>
        <w:rPr>
          <w:rFonts w:ascii="黑体" w:hAnsi="黑体" w:eastAsia="黑体" w:cs="黑体"/>
          <w:sz w:val="32"/>
          <w:szCs w:val="32"/>
        </w:rPr>
      </w:pPr>
      <w:r>
        <w:rPr>
          <w:rFonts w:ascii="黑体" w:hAnsi="黑体" w:eastAsia="黑体" w:cs="黑体"/>
          <w:b/>
          <w:bCs/>
          <w:spacing w:val="-19"/>
          <w:sz w:val="32"/>
          <w:szCs w:val="32"/>
        </w:rPr>
        <w:t>附</w:t>
      </w:r>
      <w:r>
        <w:rPr>
          <w:rFonts w:ascii="黑体" w:hAnsi="黑体" w:eastAsia="黑体" w:cs="黑体"/>
          <w:spacing w:val="56"/>
          <w:sz w:val="32"/>
          <w:szCs w:val="32"/>
        </w:rPr>
        <w:t xml:space="preserve"> </w:t>
      </w:r>
      <w:r>
        <w:rPr>
          <w:rFonts w:ascii="黑体" w:hAnsi="黑体" w:eastAsia="黑体" w:cs="黑体"/>
          <w:b/>
          <w:bCs/>
          <w:spacing w:val="-19"/>
          <w:sz w:val="32"/>
          <w:szCs w:val="32"/>
        </w:rPr>
        <w:t>件</w:t>
      </w:r>
    </w:p>
    <w:p w14:paraId="7E950A19">
      <w:pPr>
        <w:pStyle w:val="2"/>
        <w:spacing w:line="373" w:lineRule="auto"/>
      </w:pPr>
    </w:p>
    <w:p w14:paraId="125760BC">
      <w:pPr>
        <w:spacing w:before="146" w:line="225" w:lineRule="auto"/>
        <w:ind w:left="2651" w:right="106" w:hanging="247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6"/>
          <w:sz w:val="44"/>
          <w:szCs w:val="44"/>
        </w:rPr>
        <w:t>南阳市宛城区推动大规模设备更新和消费品</w:t>
      </w:r>
      <w:r>
        <w:rPr>
          <w:rFonts w:hint="eastAsia" w:ascii="方正小标宋简体" w:hAnsi="方正小标宋简体" w:eastAsia="方正小标宋简体" w:cs="方正小标宋简体"/>
          <w:b w:val="0"/>
          <w:bCs w:val="0"/>
          <w:sz w:val="44"/>
          <w:szCs w:val="44"/>
        </w:rPr>
        <w:t xml:space="preserve"> </w:t>
      </w:r>
      <w:r>
        <w:rPr>
          <w:rFonts w:hint="eastAsia" w:ascii="方正小标宋简体" w:hAnsi="方正小标宋简体" w:eastAsia="方正小标宋简体" w:cs="方正小标宋简体"/>
          <w:b w:val="0"/>
          <w:bCs w:val="0"/>
          <w:spacing w:val="-7"/>
          <w:sz w:val="44"/>
          <w:szCs w:val="44"/>
        </w:rPr>
        <w:t>以旧换新工作专班</w:t>
      </w:r>
    </w:p>
    <w:p w14:paraId="62F380D0">
      <w:pPr>
        <w:spacing w:before="14"/>
      </w:pPr>
    </w:p>
    <w:p w14:paraId="1AC2A141">
      <w:pPr>
        <w:spacing w:before="14"/>
      </w:pPr>
    </w:p>
    <w:p w14:paraId="3C92CF28">
      <w:pPr>
        <w:spacing w:before="13"/>
      </w:pPr>
    </w:p>
    <w:tbl>
      <w:tblPr>
        <w:tblStyle w:val="6"/>
        <w:tblW w:w="8169" w:type="dxa"/>
        <w:tblInd w:w="64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892"/>
        <w:gridCol w:w="5277"/>
      </w:tblGrid>
      <w:tr w14:paraId="1365877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454" w:hRule="atLeast"/>
        </w:trPr>
        <w:tc>
          <w:tcPr>
            <w:tcW w:w="2892" w:type="dxa"/>
            <w:vAlign w:val="top"/>
          </w:tcPr>
          <w:p w14:paraId="5E035BFC">
            <w:pPr>
              <w:spacing w:before="1" w:line="220" w:lineRule="auto"/>
              <w:ind w:left="4"/>
              <w:rPr>
                <w:rFonts w:ascii="黑体" w:hAnsi="黑体" w:eastAsia="黑体" w:cs="黑体"/>
                <w:sz w:val="32"/>
                <w:szCs w:val="32"/>
              </w:rPr>
            </w:pPr>
            <w:r>
              <w:rPr>
                <w:rFonts w:ascii="黑体" w:hAnsi="黑体" w:eastAsia="黑体" w:cs="黑体"/>
                <w:b/>
                <w:bCs/>
                <w:spacing w:val="3"/>
                <w:sz w:val="32"/>
                <w:szCs w:val="32"/>
              </w:rPr>
              <w:t>一、专班成员</w:t>
            </w:r>
          </w:p>
        </w:tc>
        <w:tc>
          <w:tcPr>
            <w:tcW w:w="5277" w:type="dxa"/>
            <w:vAlign w:val="top"/>
          </w:tcPr>
          <w:p w14:paraId="17E0E66D">
            <w:pPr>
              <w:rPr>
                <w:rFonts w:ascii="Arial"/>
                <w:sz w:val="21"/>
              </w:rPr>
            </w:pPr>
          </w:p>
        </w:tc>
      </w:tr>
      <w:tr w14:paraId="06CB5C0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1" w:hRule="atLeast"/>
        </w:trPr>
        <w:tc>
          <w:tcPr>
            <w:tcW w:w="2892" w:type="dxa"/>
            <w:vAlign w:val="top"/>
          </w:tcPr>
          <w:p w14:paraId="07F8E665">
            <w:pPr>
              <w:pStyle w:val="7"/>
              <w:spacing w:before="128" w:line="222" w:lineRule="auto"/>
            </w:pPr>
            <w:r>
              <w:rPr>
                <w:spacing w:val="-25"/>
              </w:rPr>
              <w:t>召</w:t>
            </w:r>
            <w:r>
              <w:rPr>
                <w:spacing w:val="-44"/>
              </w:rPr>
              <w:t xml:space="preserve"> </w:t>
            </w:r>
            <w:r>
              <w:rPr>
                <w:spacing w:val="-25"/>
              </w:rPr>
              <w:t>集</w:t>
            </w:r>
            <w:r>
              <w:rPr>
                <w:spacing w:val="-41"/>
              </w:rPr>
              <w:t xml:space="preserve"> </w:t>
            </w:r>
            <w:r>
              <w:rPr>
                <w:spacing w:val="-25"/>
              </w:rPr>
              <w:t>人</w:t>
            </w:r>
            <w:r>
              <w:rPr>
                <w:spacing w:val="-23"/>
              </w:rPr>
              <w:t xml:space="preserve"> </w:t>
            </w:r>
            <w:r>
              <w:rPr>
                <w:spacing w:val="-25"/>
              </w:rPr>
              <w:t>：</w:t>
            </w:r>
            <w:r>
              <w:rPr>
                <w:spacing w:val="-43"/>
              </w:rPr>
              <w:t xml:space="preserve"> </w:t>
            </w:r>
            <w:r>
              <w:rPr>
                <w:spacing w:val="-25"/>
              </w:rPr>
              <w:t>郭</w:t>
            </w:r>
            <w:r>
              <w:rPr>
                <w:spacing w:val="10"/>
              </w:rPr>
              <w:t xml:space="preserve">  </w:t>
            </w:r>
            <w:r>
              <w:rPr>
                <w:spacing w:val="-25"/>
              </w:rPr>
              <w:t>炜</w:t>
            </w:r>
          </w:p>
        </w:tc>
        <w:tc>
          <w:tcPr>
            <w:tcW w:w="5277" w:type="dxa"/>
            <w:vAlign w:val="top"/>
          </w:tcPr>
          <w:p w14:paraId="43F806F6">
            <w:pPr>
              <w:pStyle w:val="7"/>
              <w:spacing w:before="129" w:line="223" w:lineRule="auto"/>
              <w:ind w:left="258"/>
            </w:pPr>
            <w:r>
              <w:rPr>
                <w:spacing w:val="3"/>
              </w:rPr>
              <w:t>区委副书记、区政府区长</w:t>
            </w:r>
          </w:p>
        </w:tc>
      </w:tr>
      <w:tr w14:paraId="2DCA5A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6" w:hRule="atLeast"/>
        </w:trPr>
        <w:tc>
          <w:tcPr>
            <w:tcW w:w="2892" w:type="dxa"/>
            <w:vAlign w:val="top"/>
          </w:tcPr>
          <w:p w14:paraId="5D8606D5">
            <w:pPr>
              <w:pStyle w:val="7"/>
              <w:spacing w:before="125" w:line="219" w:lineRule="auto"/>
            </w:pPr>
            <w:r>
              <w:t>副召集人：郭  存</w:t>
            </w:r>
          </w:p>
        </w:tc>
        <w:tc>
          <w:tcPr>
            <w:tcW w:w="5277" w:type="dxa"/>
            <w:vAlign w:val="top"/>
          </w:tcPr>
          <w:p w14:paraId="2933CE0F">
            <w:pPr>
              <w:pStyle w:val="7"/>
              <w:spacing w:before="124" w:line="222" w:lineRule="auto"/>
              <w:ind w:left="258"/>
            </w:pPr>
            <w:r>
              <w:rPr>
                <w:spacing w:val="3"/>
              </w:rPr>
              <w:t>区委常委、区政府副区长</w:t>
            </w:r>
          </w:p>
        </w:tc>
      </w:tr>
      <w:tr w14:paraId="76D4F5D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92" w:hRule="atLeast"/>
        </w:trPr>
        <w:tc>
          <w:tcPr>
            <w:tcW w:w="2892" w:type="dxa"/>
            <w:vAlign w:val="top"/>
          </w:tcPr>
          <w:p w14:paraId="2ABC6EE6">
            <w:pPr>
              <w:pStyle w:val="7"/>
              <w:spacing w:before="133" w:line="223" w:lineRule="auto"/>
              <w:ind w:left="1619"/>
            </w:pPr>
            <w:r>
              <w:t>陈梦尘</w:t>
            </w:r>
          </w:p>
        </w:tc>
        <w:tc>
          <w:tcPr>
            <w:tcW w:w="5277" w:type="dxa"/>
            <w:vAlign w:val="top"/>
          </w:tcPr>
          <w:p w14:paraId="06858776">
            <w:pPr>
              <w:pStyle w:val="7"/>
              <w:spacing w:before="134" w:line="222" w:lineRule="auto"/>
              <w:jc w:val="right"/>
            </w:pPr>
            <w:r>
              <w:rPr>
                <w:spacing w:val="-7"/>
              </w:rPr>
              <w:t>区委常委、宣传部长、区政府副区长</w:t>
            </w:r>
          </w:p>
        </w:tc>
      </w:tr>
      <w:tr w14:paraId="6FA9F47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4" w:hRule="atLeast"/>
        </w:trPr>
        <w:tc>
          <w:tcPr>
            <w:tcW w:w="2892" w:type="dxa"/>
            <w:vAlign w:val="top"/>
          </w:tcPr>
          <w:p w14:paraId="5A190DDB">
            <w:pPr>
              <w:pStyle w:val="7"/>
              <w:spacing w:before="132" w:line="222" w:lineRule="auto"/>
              <w:ind w:left="1619"/>
            </w:pPr>
            <w:r>
              <w:rPr>
                <w:spacing w:val="13"/>
              </w:rPr>
              <w:t>徐国清</w:t>
            </w:r>
          </w:p>
        </w:tc>
        <w:tc>
          <w:tcPr>
            <w:tcW w:w="5277" w:type="dxa"/>
            <w:vAlign w:val="top"/>
          </w:tcPr>
          <w:p w14:paraId="5C7559CB">
            <w:pPr>
              <w:pStyle w:val="7"/>
              <w:spacing w:before="131" w:line="223" w:lineRule="auto"/>
              <w:ind w:left="258"/>
            </w:pPr>
            <w:r>
              <w:t>区政府副区长</w:t>
            </w:r>
          </w:p>
        </w:tc>
      </w:tr>
      <w:tr w14:paraId="46D3CAD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6" w:hRule="atLeast"/>
        </w:trPr>
        <w:tc>
          <w:tcPr>
            <w:tcW w:w="2892" w:type="dxa"/>
            <w:vAlign w:val="top"/>
          </w:tcPr>
          <w:p w14:paraId="137A6A86">
            <w:pPr>
              <w:pStyle w:val="7"/>
              <w:spacing w:before="125" w:line="222" w:lineRule="auto"/>
              <w:ind w:left="1619"/>
            </w:pPr>
            <w:r>
              <w:rPr>
                <w:spacing w:val="2"/>
              </w:rPr>
              <w:t>韩学军</w:t>
            </w:r>
          </w:p>
        </w:tc>
        <w:tc>
          <w:tcPr>
            <w:tcW w:w="5277" w:type="dxa"/>
            <w:vAlign w:val="top"/>
          </w:tcPr>
          <w:p w14:paraId="12E77597">
            <w:pPr>
              <w:pStyle w:val="7"/>
              <w:spacing w:before="126" w:line="223" w:lineRule="auto"/>
              <w:ind w:left="258"/>
            </w:pPr>
            <w:r>
              <w:t>区政府副区长</w:t>
            </w:r>
          </w:p>
        </w:tc>
      </w:tr>
      <w:tr w14:paraId="7123984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6" w:hRule="atLeast"/>
        </w:trPr>
        <w:tc>
          <w:tcPr>
            <w:tcW w:w="2892" w:type="dxa"/>
            <w:vAlign w:val="top"/>
          </w:tcPr>
          <w:p w14:paraId="2FEA0526">
            <w:pPr>
              <w:pStyle w:val="7"/>
              <w:spacing w:before="132" w:line="223" w:lineRule="auto"/>
              <w:ind w:left="1619"/>
            </w:pPr>
            <w:r>
              <w:rPr>
                <w:spacing w:val="-11"/>
              </w:rPr>
              <w:t>黄</w:t>
            </w:r>
            <w:r>
              <w:rPr>
                <w:spacing w:val="15"/>
              </w:rPr>
              <w:t xml:space="preserve">  </w:t>
            </w:r>
            <w:r>
              <w:rPr>
                <w:spacing w:val="-11"/>
              </w:rPr>
              <w:t>振</w:t>
            </w:r>
          </w:p>
        </w:tc>
        <w:tc>
          <w:tcPr>
            <w:tcW w:w="5277" w:type="dxa"/>
            <w:vAlign w:val="top"/>
          </w:tcPr>
          <w:p w14:paraId="72157476">
            <w:pPr>
              <w:pStyle w:val="7"/>
              <w:spacing w:before="132" w:line="223" w:lineRule="auto"/>
              <w:ind w:left="258"/>
            </w:pPr>
            <w:r>
              <w:t>区政府副区长</w:t>
            </w:r>
          </w:p>
        </w:tc>
      </w:tr>
      <w:tr w14:paraId="3548661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0" w:hRule="atLeast"/>
        </w:trPr>
        <w:tc>
          <w:tcPr>
            <w:tcW w:w="2892" w:type="dxa"/>
            <w:vAlign w:val="top"/>
          </w:tcPr>
          <w:p w14:paraId="3E00995E">
            <w:pPr>
              <w:pStyle w:val="7"/>
              <w:spacing w:before="126" w:line="223" w:lineRule="auto"/>
              <w:ind w:left="1619"/>
            </w:pPr>
            <w:r>
              <w:rPr>
                <w:spacing w:val="-1"/>
              </w:rPr>
              <w:t>高贵洲</w:t>
            </w:r>
          </w:p>
        </w:tc>
        <w:tc>
          <w:tcPr>
            <w:tcW w:w="5277" w:type="dxa"/>
            <w:vAlign w:val="top"/>
          </w:tcPr>
          <w:p w14:paraId="03DC70BE">
            <w:pPr>
              <w:pStyle w:val="7"/>
              <w:spacing w:before="126" w:line="223" w:lineRule="auto"/>
              <w:ind w:left="258"/>
            </w:pPr>
            <w:r>
              <w:rPr>
                <w:spacing w:val="-2"/>
              </w:rPr>
              <w:t>区政府领导</w:t>
            </w:r>
          </w:p>
        </w:tc>
      </w:tr>
      <w:tr w14:paraId="2746E82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79" w:hRule="atLeast"/>
        </w:trPr>
        <w:tc>
          <w:tcPr>
            <w:tcW w:w="2892" w:type="dxa"/>
            <w:vAlign w:val="top"/>
          </w:tcPr>
          <w:p w14:paraId="45A20656">
            <w:pPr>
              <w:pStyle w:val="7"/>
              <w:spacing w:before="126" w:line="223" w:lineRule="auto"/>
              <w:ind w:left="1619"/>
            </w:pPr>
            <w:r>
              <w:rPr>
                <w:spacing w:val="8"/>
              </w:rPr>
              <w:t>张明团</w:t>
            </w:r>
          </w:p>
        </w:tc>
        <w:tc>
          <w:tcPr>
            <w:tcW w:w="5277" w:type="dxa"/>
            <w:vAlign w:val="top"/>
          </w:tcPr>
          <w:p w14:paraId="246118D4">
            <w:pPr>
              <w:pStyle w:val="7"/>
              <w:spacing w:before="126" w:line="223" w:lineRule="auto"/>
              <w:ind w:left="258"/>
            </w:pPr>
            <w:r>
              <w:rPr>
                <w:spacing w:val="1"/>
              </w:rPr>
              <w:t>区政府二级调研员</w:t>
            </w:r>
          </w:p>
        </w:tc>
      </w:tr>
      <w:tr w14:paraId="4923DCD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5" w:hRule="atLeast"/>
        </w:trPr>
        <w:tc>
          <w:tcPr>
            <w:tcW w:w="2892" w:type="dxa"/>
            <w:vAlign w:val="top"/>
          </w:tcPr>
          <w:p w14:paraId="7EB8208E">
            <w:pPr>
              <w:pStyle w:val="7"/>
              <w:spacing w:before="125" w:line="222" w:lineRule="auto"/>
              <w:ind w:left="1619"/>
            </w:pPr>
            <w:r>
              <w:rPr>
                <w:spacing w:val="14"/>
              </w:rPr>
              <w:t>刘尚端</w:t>
            </w:r>
          </w:p>
        </w:tc>
        <w:tc>
          <w:tcPr>
            <w:tcW w:w="5277" w:type="dxa"/>
            <w:vAlign w:val="top"/>
          </w:tcPr>
          <w:p w14:paraId="6EB76F26">
            <w:pPr>
              <w:pStyle w:val="7"/>
              <w:spacing w:before="124" w:line="222" w:lineRule="auto"/>
              <w:ind w:left="258"/>
            </w:pPr>
            <w:r>
              <w:rPr>
                <w:spacing w:val="5"/>
              </w:rPr>
              <w:t>区政协副主席、区医疗集团负责人</w:t>
            </w:r>
          </w:p>
        </w:tc>
      </w:tr>
      <w:tr w14:paraId="183D74C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4" w:hRule="atLeast"/>
        </w:trPr>
        <w:tc>
          <w:tcPr>
            <w:tcW w:w="2892" w:type="dxa"/>
            <w:vAlign w:val="top"/>
          </w:tcPr>
          <w:p w14:paraId="3EF9179B">
            <w:pPr>
              <w:pStyle w:val="7"/>
              <w:spacing w:before="132" w:line="223" w:lineRule="auto"/>
            </w:pPr>
            <w:r>
              <w:rPr>
                <w:spacing w:val="6"/>
              </w:rPr>
              <w:t>成</w:t>
            </w:r>
            <w:r>
              <w:rPr>
                <w:spacing w:val="9"/>
              </w:rPr>
              <w:t xml:space="preserve">    </w:t>
            </w:r>
            <w:r>
              <w:rPr>
                <w:spacing w:val="6"/>
              </w:rPr>
              <w:t>员：马德忠</w:t>
            </w:r>
          </w:p>
        </w:tc>
        <w:tc>
          <w:tcPr>
            <w:tcW w:w="5277" w:type="dxa"/>
            <w:vAlign w:val="top"/>
          </w:tcPr>
          <w:p w14:paraId="06C916CE">
            <w:pPr>
              <w:pStyle w:val="7"/>
              <w:spacing w:before="132" w:line="223" w:lineRule="auto"/>
              <w:ind w:left="258"/>
            </w:pPr>
            <w:r>
              <w:rPr>
                <w:spacing w:val="-1"/>
              </w:rPr>
              <w:t>区政府办主任</w:t>
            </w:r>
          </w:p>
        </w:tc>
      </w:tr>
      <w:tr w14:paraId="4EF35DD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0" w:hRule="atLeast"/>
        </w:trPr>
        <w:tc>
          <w:tcPr>
            <w:tcW w:w="2892" w:type="dxa"/>
            <w:vAlign w:val="top"/>
          </w:tcPr>
          <w:p w14:paraId="13809E20">
            <w:pPr>
              <w:pStyle w:val="7"/>
              <w:spacing w:before="124" w:line="221" w:lineRule="auto"/>
              <w:ind w:left="1619"/>
            </w:pPr>
            <w:r>
              <w:rPr>
                <w:spacing w:val="2"/>
              </w:rPr>
              <w:t>杨宏伟</w:t>
            </w:r>
          </w:p>
        </w:tc>
        <w:tc>
          <w:tcPr>
            <w:tcW w:w="5277" w:type="dxa"/>
            <w:vAlign w:val="top"/>
          </w:tcPr>
          <w:p w14:paraId="132E0527">
            <w:pPr>
              <w:pStyle w:val="7"/>
              <w:spacing w:before="124" w:line="223" w:lineRule="auto"/>
              <w:ind w:left="258"/>
            </w:pPr>
            <w:r>
              <w:rPr>
                <w:spacing w:val="-1"/>
              </w:rPr>
              <w:t>区发改委主任</w:t>
            </w:r>
          </w:p>
        </w:tc>
      </w:tr>
      <w:tr w14:paraId="7C046E1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1" w:hRule="atLeast"/>
        </w:trPr>
        <w:tc>
          <w:tcPr>
            <w:tcW w:w="2892" w:type="dxa"/>
            <w:vAlign w:val="top"/>
          </w:tcPr>
          <w:p w14:paraId="179AF317">
            <w:pPr>
              <w:pStyle w:val="7"/>
              <w:spacing w:before="129" w:line="225" w:lineRule="auto"/>
              <w:ind w:left="1619"/>
            </w:pPr>
            <w:r>
              <w:rPr>
                <w:spacing w:val="-13"/>
              </w:rPr>
              <w:t>王</w:t>
            </w:r>
            <w:r>
              <w:rPr>
                <w:spacing w:val="7"/>
              </w:rPr>
              <w:t xml:space="preserve">  </w:t>
            </w:r>
            <w:r>
              <w:rPr>
                <w:spacing w:val="-13"/>
              </w:rPr>
              <w:t>彦</w:t>
            </w:r>
          </w:p>
        </w:tc>
        <w:tc>
          <w:tcPr>
            <w:tcW w:w="5277" w:type="dxa"/>
            <w:vAlign w:val="top"/>
          </w:tcPr>
          <w:p w14:paraId="62D39959">
            <w:pPr>
              <w:pStyle w:val="7"/>
              <w:spacing w:before="128" w:line="223" w:lineRule="auto"/>
              <w:ind w:left="258"/>
            </w:pPr>
            <w:r>
              <w:t>区财政局局长</w:t>
            </w:r>
          </w:p>
        </w:tc>
      </w:tr>
      <w:tr w14:paraId="23D5163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4" w:hRule="atLeast"/>
        </w:trPr>
        <w:tc>
          <w:tcPr>
            <w:tcW w:w="2892" w:type="dxa"/>
            <w:vAlign w:val="top"/>
          </w:tcPr>
          <w:p w14:paraId="5CD89D50">
            <w:pPr>
              <w:pStyle w:val="7"/>
              <w:spacing w:before="125" w:line="223" w:lineRule="auto"/>
              <w:ind w:left="1619"/>
            </w:pPr>
            <w:r>
              <w:rPr>
                <w:spacing w:val="2"/>
              </w:rPr>
              <w:t>李炳虎</w:t>
            </w:r>
          </w:p>
        </w:tc>
        <w:tc>
          <w:tcPr>
            <w:tcW w:w="5277" w:type="dxa"/>
            <w:vAlign w:val="top"/>
          </w:tcPr>
          <w:p w14:paraId="11230333">
            <w:pPr>
              <w:pStyle w:val="7"/>
              <w:spacing w:before="124" w:line="222" w:lineRule="auto"/>
              <w:ind w:left="258"/>
            </w:pPr>
            <w:r>
              <w:t>区工信局局长</w:t>
            </w:r>
          </w:p>
        </w:tc>
      </w:tr>
      <w:tr w14:paraId="7244D0F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6" w:hRule="atLeast"/>
        </w:trPr>
        <w:tc>
          <w:tcPr>
            <w:tcW w:w="2892" w:type="dxa"/>
            <w:vAlign w:val="top"/>
          </w:tcPr>
          <w:p w14:paraId="55447C45">
            <w:pPr>
              <w:pStyle w:val="7"/>
              <w:spacing w:before="133" w:line="224" w:lineRule="auto"/>
              <w:ind w:left="1619"/>
            </w:pPr>
            <w:r>
              <w:rPr>
                <w:spacing w:val="-3"/>
              </w:rPr>
              <w:t>白正光</w:t>
            </w:r>
          </w:p>
        </w:tc>
        <w:tc>
          <w:tcPr>
            <w:tcW w:w="5277" w:type="dxa"/>
            <w:vAlign w:val="top"/>
          </w:tcPr>
          <w:p w14:paraId="13A9D8AB">
            <w:pPr>
              <w:pStyle w:val="7"/>
              <w:spacing w:before="133" w:line="222" w:lineRule="auto"/>
              <w:ind w:left="258"/>
            </w:pPr>
            <w:r>
              <w:t>区税务局局长</w:t>
            </w:r>
          </w:p>
        </w:tc>
      </w:tr>
      <w:tr w14:paraId="1414022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6" w:hRule="atLeast"/>
        </w:trPr>
        <w:tc>
          <w:tcPr>
            <w:tcW w:w="2892" w:type="dxa"/>
            <w:vAlign w:val="top"/>
          </w:tcPr>
          <w:p w14:paraId="3904D113">
            <w:pPr>
              <w:pStyle w:val="7"/>
              <w:spacing w:before="127" w:line="222" w:lineRule="auto"/>
              <w:ind w:left="1619"/>
            </w:pPr>
            <w:r>
              <w:rPr>
                <w:spacing w:val="-14"/>
              </w:rPr>
              <w:t>马</w:t>
            </w:r>
            <w:r>
              <w:rPr>
                <w:spacing w:val="3"/>
              </w:rPr>
              <w:t xml:space="preserve">  </w:t>
            </w:r>
            <w:r>
              <w:rPr>
                <w:spacing w:val="-14"/>
              </w:rPr>
              <w:t>炜</w:t>
            </w:r>
          </w:p>
        </w:tc>
        <w:tc>
          <w:tcPr>
            <w:tcW w:w="5277" w:type="dxa"/>
            <w:vAlign w:val="top"/>
          </w:tcPr>
          <w:p w14:paraId="6416055F">
            <w:pPr>
              <w:pStyle w:val="7"/>
              <w:spacing w:before="126" w:line="223" w:lineRule="auto"/>
              <w:ind w:left="258"/>
            </w:pPr>
            <w:r>
              <w:t>区人社局局长</w:t>
            </w:r>
          </w:p>
        </w:tc>
      </w:tr>
      <w:tr w14:paraId="1BE5BD2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9" w:hRule="atLeast"/>
        </w:trPr>
        <w:tc>
          <w:tcPr>
            <w:tcW w:w="2892" w:type="dxa"/>
            <w:vAlign w:val="top"/>
          </w:tcPr>
          <w:p w14:paraId="52A22E32">
            <w:pPr>
              <w:pStyle w:val="7"/>
              <w:spacing w:before="131" w:line="183" w:lineRule="auto"/>
              <w:ind w:left="1619"/>
            </w:pPr>
            <w:r>
              <w:rPr>
                <w:spacing w:val="12"/>
              </w:rPr>
              <w:t>周江涛</w:t>
            </w:r>
          </w:p>
        </w:tc>
        <w:tc>
          <w:tcPr>
            <w:tcW w:w="5277" w:type="dxa"/>
            <w:vAlign w:val="top"/>
          </w:tcPr>
          <w:p w14:paraId="7C1F1C70">
            <w:pPr>
              <w:pStyle w:val="7"/>
              <w:spacing w:before="131" w:line="183" w:lineRule="auto"/>
              <w:ind w:left="258"/>
            </w:pPr>
            <w:r>
              <w:rPr>
                <w:spacing w:val="-1"/>
              </w:rPr>
              <w:t>区卫健委主任</w:t>
            </w:r>
          </w:p>
        </w:tc>
      </w:tr>
    </w:tbl>
    <w:p w14:paraId="1EA35D53">
      <w:pPr>
        <w:pStyle w:val="2"/>
      </w:pPr>
    </w:p>
    <w:p w14:paraId="12CFF7A2">
      <w:pPr>
        <w:sectPr>
          <w:footerReference r:id="rId6" w:type="default"/>
          <w:pgSz w:w="11900" w:h="16820"/>
          <w:pgMar w:top="1429" w:right="1640" w:bottom="1683" w:left="1444" w:header="0" w:footer="1424" w:gutter="0"/>
          <w:cols w:space="720" w:num="1"/>
        </w:sectPr>
      </w:pPr>
    </w:p>
    <w:p w14:paraId="314437DF">
      <w:pPr>
        <w:pStyle w:val="2"/>
        <w:spacing w:line="275" w:lineRule="auto"/>
      </w:pPr>
    </w:p>
    <w:p w14:paraId="1AA42B24">
      <w:pPr>
        <w:pStyle w:val="2"/>
        <w:spacing w:line="276" w:lineRule="auto"/>
      </w:pPr>
    </w:p>
    <w:p w14:paraId="3ACB28AD">
      <w:pPr>
        <w:pStyle w:val="2"/>
        <w:spacing w:line="276" w:lineRule="auto"/>
      </w:pPr>
    </w:p>
    <w:p w14:paraId="3E9309AF">
      <w:pPr>
        <w:spacing w:before="104" w:line="219" w:lineRule="auto"/>
        <w:ind w:left="1899"/>
        <w:rPr>
          <w:rFonts w:ascii="仿宋" w:hAnsi="仿宋" w:eastAsia="仿宋" w:cs="仿宋"/>
          <w:sz w:val="32"/>
          <w:szCs w:val="32"/>
        </w:rPr>
      </w:pPr>
      <w:r>
        <w:rPr>
          <w:rFonts w:ascii="仿宋" w:hAnsi="仿宋" w:eastAsia="仿宋" w:cs="仿宋"/>
          <w:sz w:val="32"/>
          <w:szCs w:val="32"/>
        </w:rPr>
        <w:t>李俊鼎</w:t>
      </w:r>
      <w:r>
        <w:rPr>
          <w:rFonts w:ascii="仿宋" w:hAnsi="仿宋" w:eastAsia="仿宋" w:cs="仿宋"/>
          <w:spacing w:val="19"/>
          <w:sz w:val="32"/>
          <w:szCs w:val="32"/>
        </w:rPr>
        <w:t xml:space="preserve">   </w:t>
      </w:r>
      <w:r>
        <w:rPr>
          <w:rFonts w:ascii="仿宋" w:hAnsi="仿宋" w:eastAsia="仿宋" w:cs="仿宋"/>
          <w:sz w:val="32"/>
          <w:szCs w:val="32"/>
        </w:rPr>
        <w:t>区自然资源局局长</w:t>
      </w:r>
    </w:p>
    <w:p w14:paraId="3DD220E2">
      <w:pPr>
        <w:spacing w:before="205" w:line="222" w:lineRule="auto"/>
        <w:ind w:left="1899"/>
        <w:rPr>
          <w:rFonts w:ascii="仿宋" w:hAnsi="仿宋" w:eastAsia="仿宋" w:cs="仿宋"/>
          <w:sz w:val="32"/>
          <w:szCs w:val="32"/>
        </w:rPr>
      </w:pPr>
      <w:r>
        <w:rPr>
          <w:rFonts w:ascii="仿宋" w:hAnsi="仿宋" w:eastAsia="仿宋" w:cs="仿宋"/>
          <w:spacing w:val="5"/>
          <w:sz w:val="32"/>
          <w:szCs w:val="32"/>
        </w:rPr>
        <w:t>王瑞岭   生态环境局宛城分局局长</w:t>
      </w:r>
    </w:p>
    <w:p w14:paraId="09DFF405">
      <w:pPr>
        <w:spacing w:before="205" w:line="222" w:lineRule="auto"/>
        <w:ind w:left="1899"/>
        <w:rPr>
          <w:rFonts w:ascii="仿宋" w:hAnsi="仿宋" w:eastAsia="仿宋" w:cs="仿宋"/>
          <w:sz w:val="32"/>
          <w:szCs w:val="32"/>
        </w:rPr>
      </w:pPr>
      <w:r>
        <w:rPr>
          <w:rFonts w:ascii="仿宋" w:hAnsi="仿宋" w:eastAsia="仿宋" w:cs="仿宋"/>
          <w:spacing w:val="-1"/>
          <w:sz w:val="32"/>
          <w:szCs w:val="32"/>
        </w:rPr>
        <w:t>杜明理</w:t>
      </w:r>
      <w:r>
        <w:rPr>
          <w:rFonts w:ascii="仿宋" w:hAnsi="仿宋" w:eastAsia="仿宋" w:cs="仿宋"/>
          <w:spacing w:val="20"/>
          <w:sz w:val="32"/>
          <w:szCs w:val="32"/>
        </w:rPr>
        <w:t xml:space="preserve">   </w:t>
      </w:r>
      <w:r>
        <w:rPr>
          <w:rFonts w:ascii="仿宋" w:hAnsi="仿宋" w:eastAsia="仿宋" w:cs="仿宋"/>
          <w:spacing w:val="-1"/>
          <w:sz w:val="32"/>
          <w:szCs w:val="32"/>
        </w:rPr>
        <w:t>区应急局局长</w:t>
      </w:r>
    </w:p>
    <w:p w14:paraId="404E7522">
      <w:pPr>
        <w:spacing w:before="192" w:line="222" w:lineRule="auto"/>
        <w:ind w:left="1899"/>
        <w:rPr>
          <w:rFonts w:ascii="仿宋" w:hAnsi="仿宋" w:eastAsia="仿宋" w:cs="仿宋"/>
          <w:sz w:val="32"/>
          <w:szCs w:val="32"/>
        </w:rPr>
      </w:pPr>
      <w:r>
        <w:rPr>
          <w:rFonts w:ascii="仿宋" w:hAnsi="仿宋" w:eastAsia="仿宋" w:cs="仿宋"/>
          <w:spacing w:val="-4"/>
          <w:sz w:val="32"/>
          <w:szCs w:val="32"/>
        </w:rPr>
        <w:t>白永浩</w:t>
      </w:r>
      <w:r>
        <w:rPr>
          <w:rFonts w:ascii="仿宋" w:hAnsi="仿宋" w:eastAsia="仿宋" w:cs="仿宋"/>
          <w:spacing w:val="28"/>
          <w:sz w:val="32"/>
          <w:szCs w:val="32"/>
        </w:rPr>
        <w:t xml:space="preserve">   </w:t>
      </w:r>
      <w:r>
        <w:rPr>
          <w:rFonts w:ascii="仿宋" w:hAnsi="仿宋" w:eastAsia="仿宋" w:cs="仿宋"/>
          <w:spacing w:val="-4"/>
          <w:sz w:val="32"/>
          <w:szCs w:val="32"/>
        </w:rPr>
        <w:t>区住建局局长</w:t>
      </w:r>
    </w:p>
    <w:p w14:paraId="2C0AA968">
      <w:pPr>
        <w:spacing w:before="197" w:line="222" w:lineRule="auto"/>
        <w:ind w:left="1899"/>
        <w:rPr>
          <w:rFonts w:ascii="仿宋" w:hAnsi="仿宋" w:eastAsia="仿宋" w:cs="仿宋"/>
          <w:sz w:val="32"/>
          <w:szCs w:val="32"/>
        </w:rPr>
      </w:pPr>
      <w:r>
        <w:rPr>
          <w:rFonts w:ascii="仿宋" w:hAnsi="仿宋" w:eastAsia="仿宋" w:cs="仿宋"/>
          <w:spacing w:val="1"/>
          <w:sz w:val="32"/>
          <w:szCs w:val="32"/>
        </w:rPr>
        <w:t>姚清尘</w:t>
      </w:r>
      <w:r>
        <w:rPr>
          <w:rFonts w:ascii="仿宋" w:hAnsi="仿宋" w:eastAsia="仿宋" w:cs="仿宋"/>
          <w:spacing w:val="13"/>
          <w:sz w:val="32"/>
          <w:szCs w:val="32"/>
        </w:rPr>
        <w:t xml:space="preserve">   </w:t>
      </w:r>
      <w:r>
        <w:rPr>
          <w:rFonts w:ascii="仿宋" w:hAnsi="仿宋" w:eastAsia="仿宋" w:cs="仿宋"/>
          <w:spacing w:val="1"/>
          <w:sz w:val="32"/>
          <w:szCs w:val="32"/>
        </w:rPr>
        <w:t>区城管局局长</w:t>
      </w:r>
    </w:p>
    <w:p w14:paraId="517A8A0D">
      <w:pPr>
        <w:spacing w:before="192" w:line="221" w:lineRule="auto"/>
        <w:ind w:left="1899"/>
        <w:rPr>
          <w:rFonts w:ascii="仿宋" w:hAnsi="仿宋" w:eastAsia="仿宋" w:cs="仿宋"/>
          <w:sz w:val="32"/>
          <w:szCs w:val="32"/>
        </w:rPr>
      </w:pPr>
      <w:r>
        <w:rPr>
          <w:rFonts w:ascii="仿宋" w:hAnsi="仿宋" w:eastAsia="仿宋" w:cs="仿宋"/>
          <w:spacing w:val="1"/>
          <w:sz w:val="32"/>
          <w:szCs w:val="32"/>
        </w:rPr>
        <w:t>李贺辉</w:t>
      </w:r>
      <w:r>
        <w:rPr>
          <w:rFonts w:ascii="仿宋" w:hAnsi="仿宋" w:eastAsia="仿宋" w:cs="仿宋"/>
          <w:spacing w:val="13"/>
          <w:sz w:val="32"/>
          <w:szCs w:val="32"/>
        </w:rPr>
        <w:t xml:space="preserve">   </w:t>
      </w:r>
      <w:r>
        <w:rPr>
          <w:rFonts w:ascii="仿宋" w:hAnsi="仿宋" w:eastAsia="仿宋" w:cs="仿宋"/>
          <w:spacing w:val="1"/>
          <w:sz w:val="32"/>
          <w:szCs w:val="32"/>
        </w:rPr>
        <w:t>区商务局局长</w:t>
      </w:r>
    </w:p>
    <w:p w14:paraId="201D98ED">
      <w:pPr>
        <w:spacing w:before="201" w:line="223" w:lineRule="auto"/>
        <w:ind w:left="1899"/>
        <w:rPr>
          <w:rFonts w:ascii="仿宋" w:hAnsi="仿宋" w:eastAsia="仿宋" w:cs="仿宋"/>
          <w:sz w:val="32"/>
          <w:szCs w:val="32"/>
        </w:rPr>
      </w:pPr>
      <w:r>
        <w:rPr>
          <w:rFonts w:ascii="仿宋" w:hAnsi="仿宋" w:eastAsia="仿宋" w:cs="仿宋"/>
          <w:spacing w:val="-7"/>
          <w:sz w:val="32"/>
          <w:szCs w:val="32"/>
        </w:rPr>
        <w:t>刘</w:t>
      </w:r>
      <w:r>
        <w:rPr>
          <w:rFonts w:ascii="仿宋" w:hAnsi="仿宋" w:eastAsia="仿宋" w:cs="仿宋"/>
          <w:spacing w:val="30"/>
          <w:sz w:val="32"/>
          <w:szCs w:val="32"/>
        </w:rPr>
        <w:t xml:space="preserve">  </w:t>
      </w:r>
      <w:r>
        <w:rPr>
          <w:rFonts w:ascii="仿宋" w:hAnsi="仿宋" w:eastAsia="仿宋" w:cs="仿宋"/>
          <w:spacing w:val="-7"/>
          <w:sz w:val="32"/>
          <w:szCs w:val="32"/>
        </w:rPr>
        <w:t>钢</w:t>
      </w:r>
      <w:r>
        <w:rPr>
          <w:rFonts w:ascii="仿宋" w:hAnsi="仿宋" w:eastAsia="仿宋" w:cs="仿宋"/>
          <w:spacing w:val="15"/>
          <w:sz w:val="32"/>
          <w:szCs w:val="32"/>
        </w:rPr>
        <w:t xml:space="preserve">   </w:t>
      </w:r>
      <w:r>
        <w:rPr>
          <w:rFonts w:ascii="仿宋" w:hAnsi="仿宋" w:eastAsia="仿宋" w:cs="仿宋"/>
          <w:spacing w:val="-7"/>
          <w:sz w:val="32"/>
          <w:szCs w:val="32"/>
        </w:rPr>
        <w:t>区交通局局长</w:t>
      </w:r>
    </w:p>
    <w:p w14:paraId="3219B37B">
      <w:pPr>
        <w:spacing w:before="200" w:line="222" w:lineRule="auto"/>
        <w:ind w:left="1899"/>
        <w:rPr>
          <w:rFonts w:ascii="仿宋" w:hAnsi="仿宋" w:eastAsia="仿宋" w:cs="仿宋"/>
          <w:sz w:val="32"/>
          <w:szCs w:val="32"/>
        </w:rPr>
      </w:pPr>
      <w:r>
        <w:rPr>
          <w:rFonts w:ascii="仿宋" w:hAnsi="仿宋" w:eastAsia="仿宋" w:cs="仿宋"/>
          <w:spacing w:val="-1"/>
          <w:sz w:val="32"/>
          <w:szCs w:val="32"/>
        </w:rPr>
        <w:t>尚武真</w:t>
      </w:r>
      <w:r>
        <w:rPr>
          <w:rFonts w:ascii="仿宋" w:hAnsi="仿宋" w:eastAsia="仿宋" w:cs="仿宋"/>
          <w:spacing w:val="23"/>
          <w:sz w:val="32"/>
          <w:szCs w:val="32"/>
        </w:rPr>
        <w:t xml:space="preserve">   </w:t>
      </w:r>
      <w:r>
        <w:rPr>
          <w:rFonts w:ascii="仿宋" w:hAnsi="仿宋" w:eastAsia="仿宋" w:cs="仿宋"/>
          <w:spacing w:val="-1"/>
          <w:sz w:val="32"/>
          <w:szCs w:val="32"/>
        </w:rPr>
        <w:t>区农业农村局局长</w:t>
      </w:r>
    </w:p>
    <w:p w14:paraId="27D95AA7">
      <w:pPr>
        <w:spacing w:before="198" w:line="222" w:lineRule="auto"/>
        <w:ind w:left="1899"/>
        <w:rPr>
          <w:rFonts w:ascii="仿宋" w:hAnsi="仿宋" w:eastAsia="仿宋" w:cs="仿宋"/>
          <w:sz w:val="32"/>
          <w:szCs w:val="32"/>
        </w:rPr>
      </w:pPr>
      <w:r>
        <w:rPr>
          <w:rFonts w:ascii="仿宋" w:hAnsi="仿宋" w:eastAsia="仿宋" w:cs="仿宋"/>
          <w:spacing w:val="-8"/>
          <w:sz w:val="32"/>
          <w:szCs w:val="32"/>
        </w:rPr>
        <w:t>李</w:t>
      </w:r>
      <w:r>
        <w:rPr>
          <w:rFonts w:ascii="仿宋" w:hAnsi="仿宋" w:eastAsia="仿宋" w:cs="仿宋"/>
          <w:spacing w:val="15"/>
          <w:sz w:val="32"/>
          <w:szCs w:val="32"/>
        </w:rPr>
        <w:t xml:space="preserve">  </w:t>
      </w:r>
      <w:r>
        <w:rPr>
          <w:rFonts w:ascii="仿宋" w:hAnsi="仿宋" w:eastAsia="仿宋" w:cs="仿宋"/>
          <w:spacing w:val="-8"/>
          <w:sz w:val="32"/>
          <w:szCs w:val="32"/>
        </w:rPr>
        <w:t>烨</w:t>
      </w:r>
      <w:r>
        <w:rPr>
          <w:rFonts w:ascii="仿宋" w:hAnsi="仿宋" w:eastAsia="仿宋" w:cs="仿宋"/>
          <w:spacing w:val="28"/>
          <w:sz w:val="32"/>
          <w:szCs w:val="32"/>
        </w:rPr>
        <w:t xml:space="preserve">   </w:t>
      </w:r>
      <w:r>
        <w:rPr>
          <w:rFonts w:ascii="仿宋" w:hAnsi="仿宋" w:eastAsia="仿宋" w:cs="仿宋"/>
          <w:spacing w:val="-8"/>
          <w:sz w:val="32"/>
          <w:szCs w:val="32"/>
        </w:rPr>
        <w:t>区教体局局长</w:t>
      </w:r>
    </w:p>
    <w:p w14:paraId="0E6594B0">
      <w:pPr>
        <w:spacing w:before="185" w:line="222" w:lineRule="auto"/>
        <w:ind w:left="1899"/>
        <w:rPr>
          <w:rFonts w:ascii="仿宋" w:hAnsi="仿宋" w:eastAsia="仿宋" w:cs="仿宋"/>
          <w:sz w:val="32"/>
          <w:szCs w:val="32"/>
        </w:rPr>
      </w:pPr>
      <w:r>
        <w:rPr>
          <w:rFonts w:ascii="仿宋" w:hAnsi="仿宋" w:eastAsia="仿宋" w:cs="仿宋"/>
          <w:spacing w:val="-13"/>
          <w:sz w:val="32"/>
          <w:szCs w:val="32"/>
        </w:rPr>
        <w:t>田</w:t>
      </w:r>
      <w:r>
        <w:rPr>
          <w:rFonts w:ascii="仿宋" w:hAnsi="仿宋" w:eastAsia="仿宋" w:cs="仿宋"/>
          <w:spacing w:val="9"/>
          <w:sz w:val="32"/>
          <w:szCs w:val="32"/>
        </w:rPr>
        <w:t xml:space="preserve">  </w:t>
      </w:r>
      <w:r>
        <w:rPr>
          <w:rFonts w:ascii="仿宋" w:hAnsi="仿宋" w:eastAsia="仿宋" w:cs="仿宋"/>
          <w:spacing w:val="-13"/>
          <w:sz w:val="32"/>
          <w:szCs w:val="32"/>
        </w:rPr>
        <w:t>斌</w:t>
      </w:r>
      <w:r>
        <w:rPr>
          <w:rFonts w:ascii="仿宋" w:hAnsi="仿宋" w:eastAsia="仿宋" w:cs="仿宋"/>
          <w:spacing w:val="45"/>
          <w:sz w:val="32"/>
          <w:szCs w:val="32"/>
        </w:rPr>
        <w:t xml:space="preserve">   </w:t>
      </w:r>
      <w:r>
        <w:rPr>
          <w:rFonts w:ascii="仿宋" w:hAnsi="仿宋" w:eastAsia="仿宋" w:cs="仿宋"/>
          <w:spacing w:val="-13"/>
          <w:sz w:val="32"/>
          <w:szCs w:val="32"/>
        </w:rPr>
        <w:t>区科技局局长</w:t>
      </w:r>
    </w:p>
    <w:p w14:paraId="550AF44E">
      <w:pPr>
        <w:spacing w:before="205" w:line="222" w:lineRule="auto"/>
        <w:ind w:left="1899"/>
        <w:rPr>
          <w:rFonts w:ascii="仿宋" w:hAnsi="仿宋" w:eastAsia="仿宋" w:cs="仿宋"/>
          <w:sz w:val="32"/>
          <w:szCs w:val="32"/>
        </w:rPr>
      </w:pPr>
      <w:r>
        <w:rPr>
          <w:rFonts w:ascii="仿宋" w:hAnsi="仿宋" w:eastAsia="仿宋" w:cs="仿宋"/>
          <w:spacing w:val="5"/>
          <w:sz w:val="32"/>
          <w:szCs w:val="32"/>
        </w:rPr>
        <w:t>余向东   市场监管局宛城分局局长</w:t>
      </w:r>
    </w:p>
    <w:p w14:paraId="20064D29">
      <w:pPr>
        <w:spacing w:before="205" w:line="222" w:lineRule="auto"/>
        <w:ind w:left="1899"/>
        <w:rPr>
          <w:rFonts w:ascii="仿宋" w:hAnsi="仿宋" w:eastAsia="仿宋" w:cs="仿宋"/>
          <w:sz w:val="32"/>
          <w:szCs w:val="32"/>
        </w:rPr>
      </w:pPr>
      <w:r>
        <w:rPr>
          <w:rFonts w:ascii="仿宋" w:hAnsi="仿宋" w:eastAsia="仿宋" w:cs="仿宋"/>
          <w:spacing w:val="4"/>
          <w:sz w:val="32"/>
          <w:szCs w:val="32"/>
        </w:rPr>
        <w:t>聂荣平   宛城公安分局副局长</w:t>
      </w:r>
    </w:p>
    <w:p w14:paraId="585AF34E">
      <w:pPr>
        <w:spacing w:before="195" w:line="222" w:lineRule="auto"/>
        <w:ind w:left="1899"/>
        <w:rPr>
          <w:rFonts w:ascii="仿宋" w:hAnsi="仿宋" w:eastAsia="仿宋" w:cs="仿宋"/>
          <w:sz w:val="32"/>
          <w:szCs w:val="32"/>
        </w:rPr>
      </w:pPr>
      <w:r>
        <w:rPr>
          <w:rFonts w:ascii="仿宋" w:hAnsi="仿宋" w:eastAsia="仿宋" w:cs="仿宋"/>
          <w:spacing w:val="-6"/>
          <w:sz w:val="32"/>
          <w:szCs w:val="32"/>
        </w:rPr>
        <w:t>张</w:t>
      </w:r>
      <w:r>
        <w:rPr>
          <w:rFonts w:ascii="仿宋" w:hAnsi="仿宋" w:eastAsia="仿宋" w:cs="仿宋"/>
          <w:spacing w:val="26"/>
          <w:sz w:val="32"/>
          <w:szCs w:val="32"/>
        </w:rPr>
        <w:t xml:space="preserve">  </w:t>
      </w:r>
      <w:r>
        <w:rPr>
          <w:rFonts w:ascii="仿宋" w:hAnsi="仿宋" w:eastAsia="仿宋" w:cs="仿宋"/>
          <w:spacing w:val="-6"/>
          <w:sz w:val="32"/>
          <w:szCs w:val="32"/>
        </w:rPr>
        <w:t>森</w:t>
      </w:r>
      <w:r>
        <w:rPr>
          <w:rFonts w:ascii="仿宋" w:hAnsi="仿宋" w:eastAsia="仿宋" w:cs="仿宋"/>
          <w:spacing w:val="20"/>
          <w:sz w:val="32"/>
          <w:szCs w:val="32"/>
        </w:rPr>
        <w:t xml:space="preserve">   </w:t>
      </w:r>
      <w:r>
        <w:rPr>
          <w:rFonts w:ascii="仿宋" w:hAnsi="仿宋" w:eastAsia="仿宋" w:cs="仿宋"/>
          <w:spacing w:val="-6"/>
          <w:sz w:val="32"/>
          <w:szCs w:val="32"/>
        </w:rPr>
        <w:t>区文广旅局局长</w:t>
      </w:r>
    </w:p>
    <w:p w14:paraId="711A509F">
      <w:pPr>
        <w:spacing w:before="196" w:line="222" w:lineRule="auto"/>
        <w:ind w:left="1899"/>
        <w:rPr>
          <w:rFonts w:ascii="仿宋" w:hAnsi="仿宋" w:eastAsia="仿宋" w:cs="仿宋"/>
          <w:sz w:val="32"/>
          <w:szCs w:val="32"/>
        </w:rPr>
      </w:pPr>
      <w:r>
        <w:rPr>
          <w:rFonts w:ascii="仿宋" w:hAnsi="仿宋" w:eastAsia="仿宋" w:cs="仿宋"/>
          <w:spacing w:val="-1"/>
          <w:sz w:val="32"/>
          <w:szCs w:val="32"/>
        </w:rPr>
        <w:t>李松强</w:t>
      </w:r>
      <w:r>
        <w:rPr>
          <w:rFonts w:ascii="仿宋" w:hAnsi="仿宋" w:eastAsia="仿宋" w:cs="仿宋"/>
          <w:spacing w:val="19"/>
          <w:sz w:val="32"/>
          <w:szCs w:val="32"/>
        </w:rPr>
        <w:t xml:space="preserve">   </w:t>
      </w:r>
      <w:r>
        <w:rPr>
          <w:rFonts w:ascii="仿宋" w:hAnsi="仿宋" w:eastAsia="仿宋" w:cs="仿宋"/>
          <w:spacing w:val="-1"/>
          <w:sz w:val="32"/>
          <w:szCs w:val="32"/>
        </w:rPr>
        <w:t>区水利局局长</w:t>
      </w:r>
    </w:p>
    <w:p w14:paraId="12033E2C">
      <w:pPr>
        <w:spacing w:before="195" w:line="222" w:lineRule="auto"/>
        <w:ind w:left="1899"/>
        <w:rPr>
          <w:rFonts w:ascii="仿宋" w:hAnsi="仿宋" w:eastAsia="仿宋" w:cs="仿宋"/>
          <w:sz w:val="32"/>
          <w:szCs w:val="32"/>
        </w:rPr>
      </w:pPr>
      <w:r>
        <w:rPr>
          <w:rFonts w:ascii="仿宋" w:hAnsi="仿宋" w:eastAsia="仿宋" w:cs="仿宋"/>
          <w:spacing w:val="4"/>
          <w:sz w:val="32"/>
          <w:szCs w:val="32"/>
        </w:rPr>
        <w:t>张家新</w:t>
      </w:r>
      <w:r>
        <w:rPr>
          <w:rFonts w:ascii="仿宋" w:hAnsi="仿宋" w:eastAsia="仿宋" w:cs="仿宋"/>
          <w:spacing w:val="20"/>
          <w:sz w:val="32"/>
          <w:szCs w:val="32"/>
        </w:rPr>
        <w:t xml:space="preserve">   </w:t>
      </w:r>
      <w:r>
        <w:rPr>
          <w:rFonts w:ascii="仿宋" w:hAnsi="仿宋" w:eastAsia="仿宋" w:cs="仿宋"/>
          <w:spacing w:val="4"/>
          <w:sz w:val="32"/>
          <w:szCs w:val="32"/>
        </w:rPr>
        <w:t>经开区综合办主任</w:t>
      </w:r>
    </w:p>
    <w:p w14:paraId="086DA5BF">
      <w:pPr>
        <w:spacing w:before="185" w:line="222" w:lineRule="auto"/>
        <w:ind w:left="1899"/>
        <w:rPr>
          <w:rFonts w:ascii="仿宋" w:hAnsi="仿宋" w:eastAsia="仿宋" w:cs="仿宋"/>
          <w:sz w:val="32"/>
          <w:szCs w:val="32"/>
        </w:rPr>
      </w:pPr>
      <w:r>
        <w:rPr>
          <w:rFonts w:ascii="仿宋" w:hAnsi="仿宋" w:eastAsia="仿宋" w:cs="仿宋"/>
          <w:spacing w:val="-1"/>
          <w:sz w:val="32"/>
          <w:szCs w:val="32"/>
        </w:rPr>
        <w:t>王向民</w:t>
      </w:r>
      <w:r>
        <w:rPr>
          <w:rFonts w:ascii="仿宋" w:hAnsi="仿宋" w:eastAsia="仿宋" w:cs="仿宋"/>
          <w:spacing w:val="18"/>
          <w:sz w:val="32"/>
          <w:szCs w:val="32"/>
        </w:rPr>
        <w:t xml:space="preserve">   </w:t>
      </w:r>
      <w:r>
        <w:rPr>
          <w:rFonts w:ascii="仿宋" w:hAnsi="仿宋" w:eastAsia="仿宋" w:cs="仿宋"/>
          <w:spacing w:val="-1"/>
          <w:sz w:val="32"/>
          <w:szCs w:val="32"/>
        </w:rPr>
        <w:t>区供销社主任</w:t>
      </w:r>
    </w:p>
    <w:p w14:paraId="7CE799B1">
      <w:pPr>
        <w:spacing w:before="194" w:line="227" w:lineRule="auto"/>
        <w:ind w:left="1899"/>
        <w:rPr>
          <w:rFonts w:ascii="仿宋" w:hAnsi="仿宋" w:eastAsia="仿宋" w:cs="仿宋"/>
          <w:sz w:val="32"/>
          <w:szCs w:val="32"/>
        </w:rPr>
      </w:pPr>
      <w:r>
        <w:rPr>
          <w:rFonts w:ascii="仿宋" w:hAnsi="仿宋" w:eastAsia="仿宋" w:cs="仿宋"/>
          <w:spacing w:val="-2"/>
          <w:position w:val="-1"/>
          <w:sz w:val="32"/>
          <w:szCs w:val="32"/>
        </w:rPr>
        <w:t>勇合新</w:t>
      </w:r>
      <w:r>
        <w:rPr>
          <w:rFonts w:ascii="仿宋" w:hAnsi="仿宋" w:eastAsia="仿宋" w:cs="仿宋"/>
          <w:spacing w:val="40"/>
          <w:position w:val="-1"/>
          <w:sz w:val="32"/>
          <w:szCs w:val="32"/>
        </w:rPr>
        <w:t xml:space="preserve">   </w:t>
      </w:r>
      <w:r>
        <w:rPr>
          <w:rFonts w:ascii="仿宋" w:hAnsi="仿宋" w:eastAsia="仿宋" w:cs="仿宋"/>
          <w:spacing w:val="-2"/>
          <w:sz w:val="32"/>
          <w:szCs w:val="32"/>
        </w:rPr>
        <w:t>区公路事业发展中心主任</w:t>
      </w:r>
    </w:p>
    <w:p w14:paraId="17198719">
      <w:pPr>
        <w:spacing w:before="187" w:line="229" w:lineRule="auto"/>
        <w:ind w:left="1899"/>
        <w:rPr>
          <w:rFonts w:ascii="仿宋" w:hAnsi="仿宋" w:eastAsia="仿宋" w:cs="仿宋"/>
          <w:sz w:val="32"/>
          <w:szCs w:val="32"/>
        </w:rPr>
      </w:pPr>
      <w:r>
        <w:rPr>
          <w:rFonts w:ascii="仿宋" w:hAnsi="仿宋" w:eastAsia="仿宋" w:cs="仿宋"/>
          <w:sz w:val="32"/>
          <w:szCs w:val="32"/>
        </w:rPr>
        <w:t>李明季</w:t>
      </w:r>
      <w:r>
        <w:rPr>
          <w:rFonts w:ascii="仿宋" w:hAnsi="仿宋" w:eastAsia="仿宋" w:cs="仿宋"/>
          <w:spacing w:val="18"/>
          <w:sz w:val="32"/>
          <w:szCs w:val="32"/>
        </w:rPr>
        <w:t xml:space="preserve">   </w:t>
      </w:r>
      <w:r>
        <w:rPr>
          <w:rFonts w:ascii="仿宋" w:hAnsi="仿宋" w:eastAsia="仿宋" w:cs="仿宋"/>
          <w:sz w:val="32"/>
          <w:szCs w:val="32"/>
        </w:rPr>
        <w:t>区规划中心主任</w:t>
      </w:r>
    </w:p>
    <w:p w14:paraId="504209E7">
      <w:pPr>
        <w:spacing w:before="183" w:line="228" w:lineRule="auto"/>
        <w:ind w:left="1899"/>
        <w:rPr>
          <w:rFonts w:ascii="仿宋" w:hAnsi="仿宋" w:eastAsia="仿宋" w:cs="仿宋"/>
          <w:sz w:val="32"/>
          <w:szCs w:val="32"/>
        </w:rPr>
      </w:pPr>
      <w:r>
        <w:rPr>
          <w:rFonts w:ascii="仿宋" w:hAnsi="仿宋" w:eastAsia="仿宋" w:cs="仿宋"/>
          <w:spacing w:val="-1"/>
          <w:sz w:val="32"/>
          <w:szCs w:val="32"/>
        </w:rPr>
        <w:t>付松杰</w:t>
      </w:r>
      <w:r>
        <w:rPr>
          <w:rFonts w:ascii="仿宋" w:hAnsi="仿宋" w:eastAsia="仿宋" w:cs="仿宋"/>
          <w:spacing w:val="21"/>
          <w:sz w:val="32"/>
          <w:szCs w:val="32"/>
        </w:rPr>
        <w:t xml:space="preserve">   </w:t>
      </w:r>
      <w:r>
        <w:rPr>
          <w:rFonts w:ascii="仿宋" w:hAnsi="仿宋" w:eastAsia="仿宋" w:cs="仿宋"/>
          <w:spacing w:val="-1"/>
          <w:sz w:val="32"/>
          <w:szCs w:val="32"/>
        </w:rPr>
        <w:t>区农机中心主任</w:t>
      </w:r>
    </w:p>
    <w:p w14:paraId="3022C5C0">
      <w:pPr>
        <w:spacing w:before="175" w:line="225" w:lineRule="auto"/>
        <w:ind w:left="1899"/>
        <w:rPr>
          <w:rFonts w:ascii="仿宋" w:hAnsi="仿宋" w:eastAsia="仿宋" w:cs="仿宋"/>
          <w:sz w:val="32"/>
          <w:szCs w:val="32"/>
        </w:rPr>
      </w:pPr>
      <w:r>
        <w:rPr>
          <w:rFonts w:ascii="仿宋" w:hAnsi="仿宋" w:eastAsia="仿宋" w:cs="仿宋"/>
          <w:spacing w:val="-4"/>
          <w:position w:val="-2"/>
          <w:sz w:val="32"/>
          <w:szCs w:val="32"/>
        </w:rPr>
        <w:t>吴  磷</w:t>
      </w:r>
      <w:r>
        <w:rPr>
          <w:rFonts w:ascii="仿宋" w:hAnsi="仿宋" w:eastAsia="仿宋" w:cs="仿宋"/>
          <w:spacing w:val="32"/>
          <w:position w:val="-2"/>
          <w:sz w:val="32"/>
          <w:szCs w:val="32"/>
        </w:rPr>
        <w:t xml:space="preserve">   </w:t>
      </w:r>
      <w:r>
        <w:rPr>
          <w:rFonts w:ascii="仿宋" w:hAnsi="仿宋" w:eastAsia="仿宋" w:cs="仿宋"/>
          <w:spacing w:val="-4"/>
          <w:sz w:val="32"/>
          <w:szCs w:val="32"/>
        </w:rPr>
        <w:t>区招商中心主任</w:t>
      </w:r>
    </w:p>
    <w:p w14:paraId="03005240">
      <w:pPr>
        <w:spacing w:before="181" w:line="222" w:lineRule="auto"/>
        <w:ind w:left="1899"/>
        <w:rPr>
          <w:rFonts w:ascii="仿宋" w:hAnsi="仿宋" w:eastAsia="仿宋" w:cs="仿宋"/>
          <w:sz w:val="32"/>
          <w:szCs w:val="32"/>
        </w:rPr>
      </w:pPr>
      <w:r>
        <w:rPr>
          <w:rFonts w:ascii="仿宋" w:hAnsi="仿宋" w:eastAsia="仿宋" w:cs="仿宋"/>
          <w:sz w:val="32"/>
          <w:szCs w:val="32"/>
        </w:rPr>
        <w:t>王  松</w:t>
      </w:r>
      <w:r>
        <w:rPr>
          <w:rFonts w:ascii="仿宋" w:hAnsi="仿宋" w:eastAsia="仿宋" w:cs="仿宋"/>
          <w:spacing w:val="27"/>
          <w:sz w:val="32"/>
          <w:szCs w:val="32"/>
        </w:rPr>
        <w:t xml:space="preserve">   </w:t>
      </w:r>
      <w:r>
        <w:rPr>
          <w:rFonts w:ascii="仿宋" w:hAnsi="仿宋" w:eastAsia="仿宋" w:cs="仿宋"/>
          <w:sz w:val="32"/>
          <w:szCs w:val="32"/>
        </w:rPr>
        <w:t>区金融服务中心主任</w:t>
      </w:r>
    </w:p>
    <w:p w14:paraId="6B8D4BEC">
      <w:pPr>
        <w:spacing w:before="183" w:line="230" w:lineRule="auto"/>
        <w:ind w:left="1899"/>
        <w:rPr>
          <w:rFonts w:ascii="仿宋" w:hAnsi="仿宋" w:eastAsia="仿宋" w:cs="仿宋"/>
          <w:sz w:val="32"/>
          <w:szCs w:val="32"/>
        </w:rPr>
      </w:pPr>
      <w:r>
        <w:rPr>
          <w:rFonts w:ascii="仿宋" w:hAnsi="仿宋" w:eastAsia="仿宋" w:cs="仿宋"/>
          <w:position w:val="-2"/>
          <w:sz w:val="32"/>
          <w:szCs w:val="32"/>
        </w:rPr>
        <w:t>朱  涛</w:t>
      </w:r>
      <w:r>
        <w:rPr>
          <w:rFonts w:ascii="仿宋" w:hAnsi="仿宋" w:eastAsia="仿宋" w:cs="仿宋"/>
          <w:spacing w:val="31"/>
          <w:position w:val="-2"/>
          <w:sz w:val="32"/>
          <w:szCs w:val="32"/>
        </w:rPr>
        <w:t xml:space="preserve">   </w:t>
      </w:r>
      <w:r>
        <w:rPr>
          <w:rFonts w:ascii="仿宋" w:hAnsi="仿宋" w:eastAsia="仿宋" w:cs="仿宋"/>
          <w:sz w:val="32"/>
          <w:szCs w:val="32"/>
        </w:rPr>
        <w:t>区机关事务服务中心主任</w:t>
      </w:r>
    </w:p>
    <w:p w14:paraId="2A0B4766">
      <w:pPr>
        <w:spacing w:line="230" w:lineRule="auto"/>
        <w:rPr>
          <w:rFonts w:ascii="仿宋" w:hAnsi="仿宋" w:eastAsia="仿宋" w:cs="仿宋"/>
          <w:sz w:val="32"/>
          <w:szCs w:val="32"/>
        </w:rPr>
        <w:sectPr>
          <w:footerReference r:id="rId7" w:type="default"/>
          <w:pgSz w:w="11900" w:h="16820"/>
          <w:pgMar w:top="1429" w:right="1785" w:bottom="1589" w:left="1760" w:header="0" w:footer="1321" w:gutter="0"/>
          <w:cols w:space="720" w:num="1"/>
        </w:sectPr>
      </w:pPr>
    </w:p>
    <w:p w14:paraId="7ED00F2D">
      <w:pPr>
        <w:pStyle w:val="2"/>
        <w:spacing w:line="335" w:lineRule="auto"/>
      </w:pPr>
    </w:p>
    <w:p w14:paraId="10EC7642">
      <w:pPr>
        <w:pStyle w:val="2"/>
        <w:spacing w:line="335" w:lineRule="auto"/>
      </w:pPr>
    </w:p>
    <w:p w14:paraId="14B0ECC9">
      <w:pPr>
        <w:spacing w:before="104" w:line="222" w:lineRule="auto"/>
        <w:ind w:left="1965"/>
        <w:rPr>
          <w:rFonts w:ascii="仿宋" w:hAnsi="仿宋" w:eastAsia="仿宋" w:cs="仿宋"/>
          <w:sz w:val="32"/>
          <w:szCs w:val="32"/>
        </w:rPr>
      </w:pPr>
      <w:r>
        <w:rPr>
          <w:rFonts w:ascii="仿宋" w:hAnsi="仿宋" w:eastAsia="仿宋" w:cs="仿宋"/>
          <w:spacing w:val="7"/>
          <w:sz w:val="32"/>
          <w:szCs w:val="32"/>
        </w:rPr>
        <w:t>李</w:t>
      </w:r>
      <w:r>
        <w:rPr>
          <w:rFonts w:ascii="仿宋" w:hAnsi="仿宋" w:eastAsia="仿宋" w:cs="仿宋"/>
          <w:spacing w:val="149"/>
          <w:sz w:val="32"/>
          <w:szCs w:val="32"/>
        </w:rPr>
        <w:t xml:space="preserve"> </w:t>
      </w:r>
      <w:r>
        <w:rPr>
          <w:rFonts w:ascii="仿宋" w:hAnsi="仿宋" w:eastAsia="仿宋" w:cs="仿宋"/>
          <w:spacing w:val="7"/>
          <w:sz w:val="32"/>
          <w:szCs w:val="32"/>
        </w:rPr>
        <w:t>刚   宛城农信社主任</w:t>
      </w:r>
    </w:p>
    <w:p w14:paraId="52211D3A">
      <w:pPr>
        <w:spacing w:before="218" w:line="223" w:lineRule="auto"/>
        <w:ind w:left="1965"/>
        <w:rPr>
          <w:rFonts w:ascii="仿宋" w:hAnsi="仿宋" w:eastAsia="仿宋" w:cs="仿宋"/>
          <w:sz w:val="32"/>
          <w:szCs w:val="32"/>
        </w:rPr>
      </w:pPr>
      <w:r>
        <w:rPr>
          <w:rFonts w:ascii="仿宋" w:hAnsi="仿宋" w:eastAsia="仿宋" w:cs="仿宋"/>
          <w:spacing w:val="-3"/>
          <w:sz w:val="32"/>
          <w:szCs w:val="32"/>
        </w:rPr>
        <w:t>史</w:t>
      </w:r>
      <w:r>
        <w:rPr>
          <w:rFonts w:ascii="仿宋" w:hAnsi="仿宋" w:eastAsia="仿宋" w:cs="仿宋"/>
          <w:spacing w:val="26"/>
          <w:sz w:val="32"/>
          <w:szCs w:val="32"/>
        </w:rPr>
        <w:t xml:space="preserve">  </w:t>
      </w:r>
      <w:r>
        <w:rPr>
          <w:rFonts w:ascii="仿宋" w:hAnsi="仿宋" w:eastAsia="仿宋" w:cs="仿宋"/>
          <w:spacing w:val="-3"/>
          <w:sz w:val="32"/>
          <w:szCs w:val="32"/>
        </w:rPr>
        <w:t>义</w:t>
      </w:r>
      <w:r>
        <w:rPr>
          <w:rFonts w:ascii="仿宋" w:hAnsi="仿宋" w:eastAsia="仿宋" w:cs="仿宋"/>
          <w:spacing w:val="15"/>
          <w:sz w:val="32"/>
          <w:szCs w:val="32"/>
        </w:rPr>
        <w:t xml:space="preserve">   </w:t>
      </w:r>
      <w:r>
        <w:rPr>
          <w:rFonts w:ascii="仿宋" w:hAnsi="仿宋" w:eastAsia="仿宋" w:cs="仿宋"/>
          <w:spacing w:val="-3"/>
          <w:sz w:val="32"/>
          <w:szCs w:val="32"/>
        </w:rPr>
        <w:t>宛城供电公司经理</w:t>
      </w:r>
    </w:p>
    <w:p w14:paraId="77BABCF8">
      <w:pPr>
        <w:spacing w:before="182" w:line="222" w:lineRule="auto"/>
        <w:ind w:left="1965"/>
        <w:rPr>
          <w:rFonts w:ascii="仿宋" w:hAnsi="仿宋" w:eastAsia="仿宋" w:cs="仿宋"/>
          <w:sz w:val="32"/>
          <w:szCs w:val="32"/>
        </w:rPr>
      </w:pPr>
      <w:r>
        <w:rPr>
          <w:rFonts w:ascii="仿宋" w:hAnsi="仿宋" w:eastAsia="仿宋" w:cs="仿宋"/>
          <w:spacing w:val="1"/>
          <w:sz w:val="32"/>
          <w:szCs w:val="32"/>
        </w:rPr>
        <w:t>章  南</w:t>
      </w:r>
      <w:r>
        <w:rPr>
          <w:rFonts w:ascii="仿宋" w:hAnsi="仿宋" w:eastAsia="仿宋" w:cs="仿宋"/>
          <w:spacing w:val="26"/>
          <w:sz w:val="32"/>
          <w:szCs w:val="32"/>
        </w:rPr>
        <w:t xml:space="preserve">   </w:t>
      </w:r>
      <w:r>
        <w:rPr>
          <w:rFonts w:ascii="仿宋" w:hAnsi="仿宋" w:eastAsia="仿宋" w:cs="仿宋"/>
          <w:spacing w:val="1"/>
          <w:sz w:val="32"/>
          <w:szCs w:val="32"/>
        </w:rPr>
        <w:t>红泥湾镇镇长</w:t>
      </w:r>
    </w:p>
    <w:p w14:paraId="5EC500EE">
      <w:pPr>
        <w:spacing w:before="205" w:line="222" w:lineRule="auto"/>
        <w:ind w:left="1965"/>
        <w:rPr>
          <w:rFonts w:ascii="仿宋" w:hAnsi="仿宋" w:eastAsia="仿宋" w:cs="仿宋"/>
          <w:sz w:val="32"/>
          <w:szCs w:val="32"/>
        </w:rPr>
      </w:pPr>
      <w:r>
        <w:rPr>
          <w:rFonts w:ascii="仿宋" w:hAnsi="仿宋" w:eastAsia="仿宋" w:cs="仿宋"/>
          <w:spacing w:val="3"/>
          <w:sz w:val="32"/>
          <w:szCs w:val="32"/>
        </w:rPr>
        <w:t>朱妍妍</w:t>
      </w:r>
      <w:r>
        <w:rPr>
          <w:rFonts w:ascii="仿宋" w:hAnsi="仿宋" w:eastAsia="仿宋" w:cs="仿宋"/>
          <w:spacing w:val="45"/>
          <w:sz w:val="32"/>
          <w:szCs w:val="32"/>
        </w:rPr>
        <w:t xml:space="preserve">   </w:t>
      </w:r>
      <w:r>
        <w:rPr>
          <w:rFonts w:ascii="仿宋" w:hAnsi="仿宋" w:eastAsia="仿宋" w:cs="仿宋"/>
          <w:spacing w:val="3"/>
          <w:sz w:val="32"/>
          <w:szCs w:val="32"/>
        </w:rPr>
        <w:t>高庙镇镇长</w:t>
      </w:r>
    </w:p>
    <w:p w14:paraId="7666AEB6">
      <w:pPr>
        <w:spacing w:before="186" w:line="224" w:lineRule="auto"/>
        <w:ind w:left="1965"/>
        <w:rPr>
          <w:rFonts w:ascii="仿宋" w:hAnsi="仿宋" w:eastAsia="仿宋" w:cs="仿宋"/>
          <w:sz w:val="32"/>
          <w:szCs w:val="32"/>
        </w:rPr>
      </w:pPr>
      <w:r>
        <w:rPr>
          <w:rFonts w:ascii="仿宋" w:hAnsi="仿宋" w:eastAsia="仿宋" w:cs="仿宋"/>
          <w:spacing w:val="7"/>
          <w:sz w:val="32"/>
          <w:szCs w:val="32"/>
        </w:rPr>
        <w:t>茹龙飞</w:t>
      </w:r>
      <w:r>
        <w:rPr>
          <w:rFonts w:ascii="仿宋" w:hAnsi="仿宋" w:eastAsia="仿宋" w:cs="仿宋"/>
          <w:spacing w:val="1"/>
          <w:sz w:val="32"/>
          <w:szCs w:val="32"/>
        </w:rPr>
        <w:t xml:space="preserve">   </w:t>
      </w:r>
      <w:r>
        <w:rPr>
          <w:rFonts w:ascii="仿宋" w:hAnsi="仿宋" w:eastAsia="仿宋" w:cs="仿宋"/>
          <w:spacing w:val="7"/>
          <w:sz w:val="32"/>
          <w:szCs w:val="32"/>
        </w:rPr>
        <w:t>汉冢乡乡长</w:t>
      </w:r>
    </w:p>
    <w:p w14:paraId="3159BB58">
      <w:pPr>
        <w:spacing w:before="208" w:line="222" w:lineRule="auto"/>
        <w:ind w:left="1965"/>
        <w:rPr>
          <w:rFonts w:ascii="仿宋" w:hAnsi="仿宋" w:eastAsia="仿宋" w:cs="仿宋"/>
          <w:sz w:val="32"/>
          <w:szCs w:val="32"/>
        </w:rPr>
      </w:pPr>
      <w:r>
        <w:rPr>
          <w:rFonts w:ascii="仿宋" w:hAnsi="仿宋" w:eastAsia="仿宋" w:cs="仿宋"/>
          <w:spacing w:val="4"/>
          <w:sz w:val="32"/>
          <w:szCs w:val="32"/>
        </w:rPr>
        <w:t>向天发</w:t>
      </w:r>
      <w:r>
        <w:rPr>
          <w:rFonts w:ascii="仿宋" w:hAnsi="仿宋" w:eastAsia="仿宋" w:cs="仿宋"/>
          <w:spacing w:val="15"/>
          <w:sz w:val="32"/>
          <w:szCs w:val="32"/>
        </w:rPr>
        <w:t xml:space="preserve">   </w:t>
      </w:r>
      <w:r>
        <w:rPr>
          <w:rFonts w:ascii="仿宋" w:hAnsi="仿宋" w:eastAsia="仿宋" w:cs="仿宋"/>
          <w:spacing w:val="4"/>
          <w:sz w:val="32"/>
          <w:szCs w:val="32"/>
        </w:rPr>
        <w:t>金华镇镇长</w:t>
      </w:r>
    </w:p>
    <w:p w14:paraId="365F060A">
      <w:pPr>
        <w:spacing w:before="198" w:line="222" w:lineRule="auto"/>
        <w:ind w:left="1965"/>
        <w:rPr>
          <w:rFonts w:ascii="仿宋" w:hAnsi="仿宋" w:eastAsia="仿宋" w:cs="仿宋"/>
          <w:sz w:val="32"/>
          <w:szCs w:val="32"/>
        </w:rPr>
      </w:pPr>
      <w:r>
        <w:rPr>
          <w:rFonts w:ascii="仿宋" w:hAnsi="仿宋" w:eastAsia="仿宋" w:cs="仿宋"/>
          <w:spacing w:val="5"/>
          <w:sz w:val="32"/>
          <w:szCs w:val="32"/>
        </w:rPr>
        <w:t>刘翔彪   瓦店镇镇长</w:t>
      </w:r>
    </w:p>
    <w:p w14:paraId="66E15EF7">
      <w:pPr>
        <w:spacing w:before="192" w:line="221" w:lineRule="auto"/>
        <w:ind w:left="1965"/>
        <w:rPr>
          <w:rFonts w:ascii="仿宋" w:hAnsi="仿宋" w:eastAsia="仿宋" w:cs="仿宋"/>
          <w:sz w:val="32"/>
          <w:szCs w:val="32"/>
        </w:rPr>
      </w:pPr>
      <w:r>
        <w:rPr>
          <w:rFonts w:ascii="仿宋" w:hAnsi="仿宋" w:eastAsia="仿宋" w:cs="仿宋"/>
          <w:spacing w:val="4"/>
          <w:sz w:val="32"/>
          <w:szCs w:val="32"/>
        </w:rPr>
        <w:t>徐继晓   黄台岗镇镇长</w:t>
      </w:r>
    </w:p>
    <w:p w14:paraId="7F494040">
      <w:pPr>
        <w:spacing w:before="210" w:line="222" w:lineRule="auto"/>
        <w:ind w:left="1965"/>
        <w:rPr>
          <w:rFonts w:ascii="仿宋" w:hAnsi="仿宋" w:eastAsia="仿宋" w:cs="仿宋"/>
          <w:sz w:val="32"/>
          <w:szCs w:val="32"/>
        </w:rPr>
      </w:pPr>
      <w:r>
        <w:rPr>
          <w:rFonts w:ascii="仿宋" w:hAnsi="仿宋" w:eastAsia="仿宋" w:cs="仿宋"/>
          <w:spacing w:val="4"/>
          <w:sz w:val="32"/>
          <w:szCs w:val="32"/>
        </w:rPr>
        <w:t>吴佳伦   溧河街道主任</w:t>
      </w:r>
    </w:p>
    <w:p w14:paraId="7E353EEC">
      <w:pPr>
        <w:spacing w:before="202" w:line="221" w:lineRule="auto"/>
        <w:ind w:left="1965"/>
        <w:rPr>
          <w:rFonts w:ascii="仿宋" w:hAnsi="仿宋" w:eastAsia="仿宋" w:cs="仿宋"/>
          <w:sz w:val="32"/>
          <w:szCs w:val="32"/>
        </w:rPr>
      </w:pPr>
      <w:r>
        <w:rPr>
          <w:rFonts w:ascii="仿宋" w:hAnsi="仿宋" w:eastAsia="仿宋" w:cs="仿宋"/>
          <w:spacing w:val="7"/>
          <w:sz w:val="32"/>
          <w:szCs w:val="32"/>
        </w:rPr>
        <w:t>庞彦济</w:t>
      </w:r>
      <w:r>
        <w:rPr>
          <w:rFonts w:ascii="仿宋" w:hAnsi="仿宋" w:eastAsia="仿宋" w:cs="仿宋"/>
          <w:spacing w:val="81"/>
          <w:sz w:val="32"/>
          <w:szCs w:val="32"/>
        </w:rPr>
        <w:t xml:space="preserve">  </w:t>
      </w:r>
      <w:r>
        <w:rPr>
          <w:rFonts w:ascii="仿宋" w:hAnsi="仿宋" w:eastAsia="仿宋" w:cs="仿宋"/>
          <w:spacing w:val="7"/>
          <w:sz w:val="32"/>
          <w:szCs w:val="32"/>
        </w:rPr>
        <w:t>五里堡街道主任</w:t>
      </w:r>
    </w:p>
    <w:p w14:paraId="2C66C433">
      <w:pPr>
        <w:spacing w:before="200" w:line="222" w:lineRule="auto"/>
        <w:ind w:left="1965"/>
        <w:rPr>
          <w:rFonts w:ascii="仿宋" w:hAnsi="仿宋" w:eastAsia="仿宋" w:cs="仿宋"/>
          <w:sz w:val="32"/>
          <w:szCs w:val="32"/>
        </w:rPr>
      </w:pPr>
      <w:r>
        <w:rPr>
          <w:rFonts w:ascii="仿宋" w:hAnsi="仿宋" w:eastAsia="仿宋" w:cs="仿宋"/>
          <w:spacing w:val="7"/>
          <w:sz w:val="32"/>
          <w:szCs w:val="32"/>
        </w:rPr>
        <w:t>朱其付   茶庵街道主任</w:t>
      </w:r>
    </w:p>
    <w:p w14:paraId="2A2D26B0">
      <w:pPr>
        <w:spacing w:before="185" w:line="222" w:lineRule="auto"/>
        <w:ind w:left="1965"/>
        <w:rPr>
          <w:rFonts w:ascii="仿宋" w:hAnsi="仿宋" w:eastAsia="仿宋" w:cs="仿宋"/>
          <w:sz w:val="32"/>
          <w:szCs w:val="32"/>
        </w:rPr>
      </w:pPr>
      <w:r>
        <w:rPr>
          <w:rFonts w:ascii="仿宋" w:hAnsi="仿宋" w:eastAsia="仿宋" w:cs="仿宋"/>
          <w:spacing w:val="-2"/>
          <w:sz w:val="32"/>
          <w:szCs w:val="32"/>
        </w:rPr>
        <w:t>刘  猛</w:t>
      </w:r>
      <w:r>
        <w:rPr>
          <w:rFonts w:ascii="仿宋" w:hAnsi="仿宋" w:eastAsia="仿宋" w:cs="仿宋"/>
          <w:spacing w:val="24"/>
          <w:sz w:val="32"/>
          <w:szCs w:val="32"/>
        </w:rPr>
        <w:t xml:space="preserve">   </w:t>
      </w:r>
      <w:r>
        <w:rPr>
          <w:rFonts w:ascii="仿宋" w:hAnsi="仿宋" w:eastAsia="仿宋" w:cs="仿宋"/>
          <w:spacing w:val="-2"/>
          <w:sz w:val="32"/>
          <w:szCs w:val="32"/>
        </w:rPr>
        <w:t>东关街道主任</w:t>
      </w:r>
    </w:p>
    <w:p w14:paraId="0712A8F3">
      <w:pPr>
        <w:spacing w:before="215" w:line="222" w:lineRule="auto"/>
        <w:ind w:left="1965"/>
        <w:rPr>
          <w:rFonts w:ascii="仿宋" w:hAnsi="仿宋" w:eastAsia="仿宋" w:cs="仿宋"/>
          <w:sz w:val="32"/>
          <w:szCs w:val="32"/>
        </w:rPr>
      </w:pPr>
      <w:r>
        <w:rPr>
          <w:rFonts w:ascii="仿宋" w:hAnsi="仿宋" w:eastAsia="仿宋" w:cs="仿宋"/>
          <w:spacing w:val="4"/>
          <w:sz w:val="32"/>
          <w:szCs w:val="32"/>
        </w:rPr>
        <w:t>刘亚璇   汉冶街道主任</w:t>
      </w:r>
    </w:p>
    <w:p w14:paraId="363FC94A">
      <w:pPr>
        <w:spacing w:before="196" w:line="222" w:lineRule="auto"/>
        <w:ind w:left="1965"/>
        <w:rPr>
          <w:rFonts w:ascii="仿宋" w:hAnsi="仿宋" w:eastAsia="仿宋" w:cs="仿宋"/>
          <w:sz w:val="32"/>
          <w:szCs w:val="32"/>
        </w:rPr>
      </w:pPr>
      <w:r>
        <w:rPr>
          <w:rFonts w:ascii="仿宋" w:hAnsi="仿宋" w:eastAsia="仿宋" w:cs="仿宋"/>
          <w:spacing w:val="-1"/>
          <w:sz w:val="32"/>
          <w:szCs w:val="32"/>
        </w:rPr>
        <w:t>李  飞</w:t>
      </w:r>
      <w:r>
        <w:rPr>
          <w:rFonts w:ascii="仿宋" w:hAnsi="仿宋" w:eastAsia="仿宋" w:cs="仿宋"/>
          <w:spacing w:val="31"/>
          <w:sz w:val="32"/>
          <w:szCs w:val="32"/>
        </w:rPr>
        <w:t xml:space="preserve">   </w:t>
      </w:r>
      <w:r>
        <w:rPr>
          <w:rFonts w:ascii="仿宋" w:hAnsi="仿宋" w:eastAsia="仿宋" w:cs="仿宋"/>
          <w:spacing w:val="-1"/>
          <w:sz w:val="32"/>
          <w:szCs w:val="32"/>
        </w:rPr>
        <w:t>仲景街道主任</w:t>
      </w:r>
    </w:p>
    <w:p w14:paraId="3123CF52">
      <w:pPr>
        <w:spacing w:before="192" w:line="222" w:lineRule="auto"/>
        <w:ind w:left="1965"/>
        <w:rPr>
          <w:rFonts w:ascii="仿宋" w:hAnsi="仿宋" w:eastAsia="仿宋" w:cs="仿宋"/>
          <w:sz w:val="32"/>
          <w:szCs w:val="32"/>
        </w:rPr>
      </w:pPr>
      <w:r>
        <w:rPr>
          <w:rFonts w:ascii="仿宋" w:hAnsi="仿宋" w:eastAsia="仿宋" w:cs="仿宋"/>
          <w:spacing w:val="8"/>
          <w:sz w:val="32"/>
          <w:szCs w:val="32"/>
        </w:rPr>
        <w:t>周传来</w:t>
      </w:r>
      <w:r>
        <w:rPr>
          <w:rFonts w:ascii="仿宋" w:hAnsi="仿宋" w:eastAsia="仿宋" w:cs="仿宋"/>
          <w:spacing w:val="5"/>
          <w:sz w:val="32"/>
          <w:szCs w:val="32"/>
        </w:rPr>
        <w:t xml:space="preserve">   </w:t>
      </w:r>
      <w:r>
        <w:rPr>
          <w:rFonts w:ascii="仿宋" w:hAnsi="仿宋" w:eastAsia="仿宋" w:cs="仿宋"/>
          <w:spacing w:val="8"/>
          <w:sz w:val="32"/>
          <w:szCs w:val="32"/>
        </w:rPr>
        <w:t>新华街道人大主任</w:t>
      </w:r>
    </w:p>
    <w:p w14:paraId="7B4DBEE7">
      <w:pPr>
        <w:spacing w:before="193" w:line="222" w:lineRule="auto"/>
        <w:ind w:left="319"/>
        <w:outlineLvl w:val="6"/>
        <w:rPr>
          <w:rFonts w:ascii="黑体" w:hAnsi="黑体" w:eastAsia="黑体" w:cs="黑体"/>
          <w:sz w:val="32"/>
          <w:szCs w:val="32"/>
        </w:rPr>
      </w:pPr>
      <w:r>
        <w:rPr>
          <w:rFonts w:ascii="黑体" w:hAnsi="黑体" w:eastAsia="黑体" w:cs="黑体"/>
          <w:b/>
          <w:bCs/>
          <w:sz w:val="32"/>
          <w:szCs w:val="32"/>
        </w:rPr>
        <w:t>二、专项小组</w:t>
      </w:r>
    </w:p>
    <w:p w14:paraId="6444C866">
      <w:pPr>
        <w:spacing w:before="187" w:line="224" w:lineRule="auto"/>
        <w:ind w:left="319"/>
        <w:outlineLvl w:val="6"/>
        <w:rPr>
          <w:rFonts w:ascii="仿宋" w:hAnsi="仿宋" w:eastAsia="仿宋" w:cs="仿宋"/>
          <w:sz w:val="32"/>
          <w:szCs w:val="32"/>
        </w:rPr>
      </w:pPr>
      <w:r>
        <w:rPr>
          <w:rFonts w:ascii="仿宋" w:hAnsi="仿宋" w:eastAsia="仿宋" w:cs="仿宋"/>
          <w:b/>
          <w:bCs/>
          <w:spacing w:val="19"/>
          <w:sz w:val="32"/>
          <w:szCs w:val="32"/>
        </w:rPr>
        <w:t>1.工业领域专项小组</w:t>
      </w:r>
    </w:p>
    <w:p w14:paraId="474CC700">
      <w:pPr>
        <w:spacing w:before="212" w:line="222" w:lineRule="auto"/>
        <w:ind w:left="314"/>
        <w:rPr>
          <w:rFonts w:ascii="仿宋" w:hAnsi="仿宋" w:eastAsia="仿宋" w:cs="仿宋"/>
          <w:sz w:val="32"/>
          <w:szCs w:val="32"/>
        </w:rPr>
      </w:pPr>
      <w:r>
        <w:rPr>
          <w:rFonts w:ascii="仿宋" w:hAnsi="仿宋" w:eastAsia="仿宋" w:cs="仿宋"/>
          <w:spacing w:val="6"/>
          <w:sz w:val="32"/>
          <w:szCs w:val="32"/>
        </w:rPr>
        <w:t>组    长：韩学军  区政府副区长</w:t>
      </w:r>
    </w:p>
    <w:p w14:paraId="6FBEE526">
      <w:pPr>
        <w:spacing w:before="195" w:line="221" w:lineRule="auto"/>
        <w:ind w:left="314"/>
        <w:rPr>
          <w:rFonts w:ascii="仿宋" w:hAnsi="仿宋" w:eastAsia="仿宋" w:cs="仿宋"/>
          <w:sz w:val="32"/>
          <w:szCs w:val="32"/>
        </w:rPr>
      </w:pPr>
      <w:r>
        <w:rPr>
          <w:rFonts w:ascii="仿宋" w:hAnsi="仿宋" w:eastAsia="仿宋" w:cs="仿宋"/>
          <w:spacing w:val="4"/>
          <w:sz w:val="32"/>
          <w:szCs w:val="32"/>
        </w:rPr>
        <w:t>牵头单位：区工信局</w:t>
      </w:r>
    </w:p>
    <w:p w14:paraId="642A73D5">
      <w:pPr>
        <w:spacing w:before="193" w:line="222" w:lineRule="auto"/>
        <w:ind w:left="319"/>
        <w:outlineLvl w:val="6"/>
        <w:rPr>
          <w:rFonts w:ascii="仿宋" w:hAnsi="仿宋" w:eastAsia="仿宋" w:cs="仿宋"/>
          <w:sz w:val="32"/>
          <w:szCs w:val="32"/>
        </w:rPr>
      </w:pPr>
      <w:r>
        <w:rPr>
          <w:rFonts w:ascii="宋体" w:hAnsi="宋体" w:eastAsia="宋体" w:cs="宋体"/>
          <w:b/>
          <w:bCs/>
          <w:spacing w:val="6"/>
          <w:sz w:val="32"/>
          <w:szCs w:val="32"/>
        </w:rPr>
        <w:t>2.</w:t>
      </w:r>
      <w:r>
        <w:rPr>
          <w:rFonts w:ascii="宋体" w:hAnsi="宋体" w:eastAsia="宋体" w:cs="宋体"/>
          <w:spacing w:val="6"/>
          <w:sz w:val="32"/>
          <w:szCs w:val="32"/>
        </w:rPr>
        <w:t xml:space="preserve"> </w:t>
      </w:r>
      <w:r>
        <w:rPr>
          <w:rFonts w:ascii="仿宋" w:hAnsi="仿宋" w:eastAsia="仿宋" w:cs="仿宋"/>
          <w:b/>
          <w:bCs/>
          <w:spacing w:val="6"/>
          <w:sz w:val="32"/>
          <w:szCs w:val="32"/>
        </w:rPr>
        <w:t>节能领域专项小组</w:t>
      </w:r>
    </w:p>
    <w:p w14:paraId="7999ACDE">
      <w:pPr>
        <w:spacing w:before="207" w:line="219" w:lineRule="auto"/>
        <w:ind w:left="314"/>
        <w:rPr>
          <w:rFonts w:ascii="仿宋" w:hAnsi="仿宋" w:eastAsia="仿宋" w:cs="仿宋"/>
          <w:sz w:val="32"/>
          <w:szCs w:val="32"/>
        </w:rPr>
      </w:pPr>
      <w:r>
        <w:rPr>
          <w:rFonts w:ascii="仿宋" w:hAnsi="仿宋" w:eastAsia="仿宋" w:cs="仿宋"/>
          <w:spacing w:val="2"/>
          <w:sz w:val="32"/>
          <w:szCs w:val="32"/>
        </w:rPr>
        <w:t>组    长：郭  存</w:t>
      </w:r>
      <w:r>
        <w:rPr>
          <w:rFonts w:ascii="仿宋" w:hAnsi="仿宋" w:eastAsia="仿宋" w:cs="仿宋"/>
          <w:spacing w:val="57"/>
          <w:sz w:val="32"/>
          <w:szCs w:val="32"/>
        </w:rPr>
        <w:t xml:space="preserve">  </w:t>
      </w:r>
      <w:r>
        <w:rPr>
          <w:rFonts w:ascii="仿宋" w:hAnsi="仿宋" w:eastAsia="仿宋" w:cs="仿宋"/>
          <w:spacing w:val="2"/>
          <w:sz w:val="32"/>
          <w:szCs w:val="32"/>
        </w:rPr>
        <w:t>区委常委、区政府副区长</w:t>
      </w:r>
    </w:p>
    <w:p w14:paraId="07D51AEB">
      <w:pPr>
        <w:spacing w:before="202" w:line="221" w:lineRule="auto"/>
        <w:ind w:left="314"/>
        <w:rPr>
          <w:rFonts w:ascii="仿宋" w:hAnsi="仿宋" w:eastAsia="仿宋" w:cs="仿宋"/>
          <w:sz w:val="32"/>
          <w:szCs w:val="32"/>
        </w:rPr>
      </w:pPr>
      <w:r>
        <w:rPr>
          <w:rFonts w:ascii="仿宋" w:hAnsi="仿宋" w:eastAsia="仿宋" w:cs="仿宋"/>
          <w:spacing w:val="5"/>
          <w:sz w:val="32"/>
          <w:szCs w:val="32"/>
        </w:rPr>
        <w:t>牵头单位：区发改委</w:t>
      </w:r>
    </w:p>
    <w:p w14:paraId="6D0F937B">
      <w:pPr>
        <w:spacing w:line="221" w:lineRule="auto"/>
        <w:rPr>
          <w:rFonts w:ascii="仿宋" w:hAnsi="仿宋" w:eastAsia="仿宋" w:cs="仿宋"/>
          <w:sz w:val="32"/>
          <w:szCs w:val="32"/>
        </w:rPr>
        <w:sectPr>
          <w:footerReference r:id="rId8" w:type="default"/>
          <w:pgSz w:w="11900" w:h="16820"/>
          <w:pgMar w:top="1429" w:right="1785" w:bottom="1720" w:left="1785" w:header="0" w:footer="1451" w:gutter="0"/>
          <w:cols w:space="720" w:num="1"/>
        </w:sectPr>
      </w:pPr>
    </w:p>
    <w:p w14:paraId="36235FB1">
      <w:pPr>
        <w:spacing w:before="107" w:line="225" w:lineRule="auto"/>
        <w:ind w:left="396"/>
        <w:outlineLvl w:val="6"/>
        <w:rPr>
          <w:rFonts w:ascii="楷体" w:hAnsi="楷体" w:eastAsia="楷体" w:cs="楷体"/>
          <w:sz w:val="33"/>
          <w:szCs w:val="33"/>
        </w:rPr>
      </w:pPr>
      <w:r>
        <w:rPr>
          <w:rFonts w:ascii="楷体" w:hAnsi="楷体" w:eastAsia="楷体" w:cs="楷体"/>
          <w:b/>
          <w:bCs/>
          <w:spacing w:val="8"/>
          <w:sz w:val="33"/>
          <w:szCs w:val="33"/>
        </w:rPr>
        <w:t>3.建筑和市政领域专项小组组长</w:t>
      </w:r>
    </w:p>
    <w:p w14:paraId="54BCD029">
      <w:pPr>
        <w:spacing w:before="214" w:line="222" w:lineRule="auto"/>
        <w:jc w:val="right"/>
        <w:rPr>
          <w:rFonts w:ascii="仿宋" w:hAnsi="仿宋" w:eastAsia="仿宋" w:cs="仿宋"/>
          <w:sz w:val="33"/>
          <w:szCs w:val="33"/>
        </w:rPr>
      </w:pPr>
      <w:r>
        <w:rPr>
          <w:rFonts w:ascii="仿宋" w:hAnsi="仿宋" w:eastAsia="仿宋" w:cs="仿宋"/>
          <w:spacing w:val="-2"/>
          <w:sz w:val="33"/>
          <w:szCs w:val="33"/>
        </w:rPr>
        <w:t>组    长：陈梦尘  区委常委、宣传部长、区政府副区长</w:t>
      </w:r>
    </w:p>
    <w:p w14:paraId="39A4C201">
      <w:pPr>
        <w:spacing w:before="159" w:line="221" w:lineRule="auto"/>
        <w:ind w:left="391"/>
        <w:rPr>
          <w:rFonts w:ascii="仿宋" w:hAnsi="仿宋" w:eastAsia="仿宋" w:cs="仿宋"/>
          <w:sz w:val="33"/>
          <w:szCs w:val="33"/>
        </w:rPr>
      </w:pPr>
      <w:r>
        <w:rPr>
          <w:rFonts w:ascii="仿宋" w:hAnsi="仿宋" w:eastAsia="仿宋" w:cs="仿宋"/>
          <w:spacing w:val="-3"/>
          <w:sz w:val="33"/>
          <w:szCs w:val="33"/>
        </w:rPr>
        <w:t>牵头单位：区住建局、区城管局</w:t>
      </w:r>
    </w:p>
    <w:p w14:paraId="1DBC7E3D">
      <w:pPr>
        <w:spacing w:before="171" w:line="225" w:lineRule="auto"/>
        <w:ind w:left="396"/>
        <w:outlineLvl w:val="6"/>
        <w:rPr>
          <w:rFonts w:ascii="楷体" w:hAnsi="楷体" w:eastAsia="楷体" w:cs="楷体"/>
          <w:sz w:val="33"/>
          <w:szCs w:val="33"/>
        </w:rPr>
      </w:pPr>
      <w:r>
        <w:rPr>
          <w:rFonts w:ascii="宋体" w:hAnsi="宋体" w:eastAsia="宋体" w:cs="宋体"/>
          <w:b/>
          <w:bCs/>
          <w:spacing w:val="12"/>
          <w:sz w:val="33"/>
          <w:szCs w:val="33"/>
        </w:rPr>
        <w:t>4.</w:t>
      </w:r>
      <w:r>
        <w:rPr>
          <w:rFonts w:ascii="楷体" w:hAnsi="楷体" w:eastAsia="楷体" w:cs="楷体"/>
          <w:b/>
          <w:bCs/>
          <w:spacing w:val="12"/>
          <w:sz w:val="33"/>
          <w:szCs w:val="33"/>
        </w:rPr>
        <w:t>交通领域专项小组</w:t>
      </w:r>
    </w:p>
    <w:p w14:paraId="395ACF89">
      <w:pPr>
        <w:spacing w:before="194" w:line="222" w:lineRule="auto"/>
        <w:ind w:left="391"/>
        <w:rPr>
          <w:rFonts w:ascii="仿宋" w:hAnsi="仿宋" w:eastAsia="仿宋" w:cs="仿宋"/>
          <w:sz w:val="33"/>
          <w:szCs w:val="33"/>
        </w:rPr>
      </w:pPr>
      <w:r>
        <w:rPr>
          <w:rFonts w:ascii="仿宋" w:hAnsi="仿宋" w:eastAsia="仿宋" w:cs="仿宋"/>
          <w:spacing w:val="23"/>
          <w:sz w:val="33"/>
          <w:szCs w:val="33"/>
        </w:rPr>
        <w:t>组</w:t>
      </w:r>
      <w:r>
        <w:rPr>
          <w:rFonts w:ascii="仿宋" w:hAnsi="仿宋" w:eastAsia="仿宋" w:cs="仿宋"/>
          <w:spacing w:val="3"/>
          <w:sz w:val="33"/>
          <w:szCs w:val="33"/>
        </w:rPr>
        <w:t xml:space="preserve">    </w:t>
      </w:r>
      <w:r>
        <w:rPr>
          <w:rFonts w:ascii="仿宋" w:hAnsi="仿宋" w:eastAsia="仿宋" w:cs="仿宋"/>
          <w:spacing w:val="23"/>
          <w:sz w:val="33"/>
          <w:szCs w:val="33"/>
        </w:rPr>
        <w:t>长：徐国清区政府副区长</w:t>
      </w:r>
    </w:p>
    <w:p w14:paraId="7FC0D68E">
      <w:pPr>
        <w:spacing w:before="190" w:line="221" w:lineRule="auto"/>
        <w:ind w:left="391"/>
        <w:rPr>
          <w:rFonts w:ascii="仿宋" w:hAnsi="仿宋" w:eastAsia="仿宋" w:cs="仿宋"/>
          <w:sz w:val="33"/>
          <w:szCs w:val="33"/>
        </w:rPr>
      </w:pPr>
      <w:r>
        <w:rPr>
          <w:rFonts w:ascii="仿宋" w:hAnsi="仿宋" w:eastAsia="仿宋" w:cs="仿宋"/>
          <w:spacing w:val="-4"/>
          <w:sz w:val="33"/>
          <w:szCs w:val="33"/>
        </w:rPr>
        <w:t>牵头单位：区交通局</w:t>
      </w:r>
    </w:p>
    <w:p w14:paraId="3D0F8A0C">
      <w:pPr>
        <w:spacing w:before="172" w:line="225" w:lineRule="auto"/>
        <w:ind w:left="396"/>
        <w:outlineLvl w:val="6"/>
        <w:rPr>
          <w:rFonts w:ascii="楷体" w:hAnsi="楷体" w:eastAsia="楷体" w:cs="楷体"/>
          <w:sz w:val="33"/>
          <w:szCs w:val="33"/>
        </w:rPr>
      </w:pPr>
      <w:r>
        <w:rPr>
          <w:rFonts w:ascii="楷体" w:hAnsi="楷体" w:eastAsia="楷体" w:cs="楷体"/>
          <w:b/>
          <w:bCs/>
          <w:spacing w:val="12"/>
          <w:sz w:val="33"/>
          <w:szCs w:val="33"/>
        </w:rPr>
        <w:t>5.农机领域专项小组</w:t>
      </w:r>
    </w:p>
    <w:p w14:paraId="094D3F91">
      <w:pPr>
        <w:spacing w:before="195" w:line="223" w:lineRule="auto"/>
        <w:ind w:left="391"/>
        <w:rPr>
          <w:rFonts w:ascii="仿宋" w:hAnsi="仿宋" w:eastAsia="仿宋" w:cs="仿宋"/>
          <w:sz w:val="33"/>
          <w:szCs w:val="33"/>
        </w:rPr>
      </w:pPr>
      <w:r>
        <w:rPr>
          <w:rFonts w:ascii="仿宋" w:hAnsi="仿宋" w:eastAsia="仿宋" w:cs="仿宋"/>
          <w:spacing w:val="-10"/>
          <w:sz w:val="33"/>
          <w:szCs w:val="33"/>
        </w:rPr>
        <w:t>组    长</w:t>
      </w:r>
      <w:r>
        <w:rPr>
          <w:rFonts w:ascii="仿宋" w:hAnsi="仿宋" w:eastAsia="仿宋" w:cs="仿宋"/>
          <w:spacing w:val="37"/>
          <w:sz w:val="33"/>
          <w:szCs w:val="33"/>
        </w:rPr>
        <w:t xml:space="preserve"> </w:t>
      </w:r>
      <w:r>
        <w:rPr>
          <w:rFonts w:ascii="仿宋" w:hAnsi="仿宋" w:eastAsia="仿宋" w:cs="仿宋"/>
          <w:spacing w:val="-10"/>
          <w:sz w:val="33"/>
          <w:szCs w:val="33"/>
        </w:rPr>
        <w:t>： 黄</w:t>
      </w:r>
      <w:r>
        <w:rPr>
          <w:rFonts w:ascii="仿宋" w:hAnsi="仿宋" w:eastAsia="仿宋" w:cs="仿宋"/>
          <w:spacing w:val="4"/>
          <w:sz w:val="33"/>
          <w:szCs w:val="33"/>
        </w:rPr>
        <w:t xml:space="preserve"> </w:t>
      </w:r>
      <w:r>
        <w:rPr>
          <w:rFonts w:ascii="仿宋" w:hAnsi="仿宋" w:eastAsia="仿宋" w:cs="仿宋"/>
          <w:spacing w:val="-10"/>
          <w:sz w:val="33"/>
          <w:szCs w:val="33"/>
        </w:rPr>
        <w:t>振</w:t>
      </w:r>
      <w:r>
        <w:rPr>
          <w:rFonts w:ascii="仿宋" w:hAnsi="仿宋" w:eastAsia="仿宋" w:cs="仿宋"/>
          <w:spacing w:val="53"/>
          <w:sz w:val="33"/>
          <w:szCs w:val="33"/>
        </w:rPr>
        <w:t xml:space="preserve">  </w:t>
      </w:r>
      <w:r>
        <w:rPr>
          <w:rFonts w:ascii="仿宋" w:hAnsi="仿宋" w:eastAsia="仿宋" w:cs="仿宋"/>
          <w:spacing w:val="-10"/>
          <w:sz w:val="33"/>
          <w:szCs w:val="33"/>
        </w:rPr>
        <w:t>区政府副区长</w:t>
      </w:r>
    </w:p>
    <w:p w14:paraId="252EF37E">
      <w:pPr>
        <w:spacing w:before="187" w:line="221" w:lineRule="auto"/>
        <w:ind w:left="391"/>
        <w:rPr>
          <w:rFonts w:ascii="仿宋" w:hAnsi="仿宋" w:eastAsia="仿宋" w:cs="仿宋"/>
          <w:sz w:val="33"/>
          <w:szCs w:val="33"/>
        </w:rPr>
      </w:pPr>
      <w:r>
        <w:rPr>
          <w:rFonts w:ascii="仿宋" w:hAnsi="仿宋" w:eastAsia="仿宋" w:cs="仿宋"/>
          <w:spacing w:val="-2"/>
          <w:sz w:val="33"/>
          <w:szCs w:val="33"/>
        </w:rPr>
        <w:t>牵头单位：区农业农村局、区农机中心</w:t>
      </w:r>
    </w:p>
    <w:p w14:paraId="56DD534D">
      <w:pPr>
        <w:spacing w:before="158" w:line="223" w:lineRule="auto"/>
        <w:ind w:left="396"/>
        <w:outlineLvl w:val="6"/>
        <w:rPr>
          <w:rFonts w:ascii="楷体" w:hAnsi="楷体" w:eastAsia="楷体" w:cs="楷体"/>
          <w:sz w:val="33"/>
          <w:szCs w:val="33"/>
        </w:rPr>
      </w:pPr>
      <w:r>
        <w:rPr>
          <w:rFonts w:ascii="楷体" w:hAnsi="楷体" w:eastAsia="楷体" w:cs="楷体"/>
          <w:b/>
          <w:bCs/>
          <w:spacing w:val="12"/>
          <w:sz w:val="33"/>
          <w:szCs w:val="33"/>
        </w:rPr>
        <w:t>6.教育领域专项小组</w:t>
      </w:r>
    </w:p>
    <w:p w14:paraId="311E635E">
      <w:pPr>
        <w:spacing w:before="213" w:line="223" w:lineRule="auto"/>
        <w:ind w:left="391"/>
        <w:rPr>
          <w:rFonts w:ascii="仿宋" w:hAnsi="仿宋" w:eastAsia="仿宋" w:cs="仿宋"/>
          <w:sz w:val="33"/>
          <w:szCs w:val="33"/>
        </w:rPr>
      </w:pPr>
      <w:r>
        <w:rPr>
          <w:rFonts w:ascii="仿宋" w:hAnsi="仿宋" w:eastAsia="仿宋" w:cs="仿宋"/>
          <w:sz w:val="33"/>
          <w:szCs w:val="33"/>
        </w:rPr>
        <w:t>组</w:t>
      </w:r>
      <w:r>
        <w:rPr>
          <w:rFonts w:ascii="仿宋" w:hAnsi="仿宋" w:eastAsia="仿宋" w:cs="仿宋"/>
          <w:spacing w:val="54"/>
          <w:sz w:val="33"/>
          <w:szCs w:val="33"/>
        </w:rPr>
        <w:t xml:space="preserve">   </w:t>
      </w:r>
      <w:r>
        <w:rPr>
          <w:rFonts w:ascii="仿宋" w:hAnsi="仿宋" w:eastAsia="仿宋" w:cs="仿宋"/>
          <w:sz w:val="33"/>
          <w:szCs w:val="33"/>
        </w:rPr>
        <w:t>长：张明团</w:t>
      </w:r>
      <w:r>
        <w:rPr>
          <w:rFonts w:ascii="仿宋" w:hAnsi="仿宋" w:eastAsia="仿宋" w:cs="仿宋"/>
          <w:spacing w:val="58"/>
          <w:sz w:val="33"/>
          <w:szCs w:val="33"/>
        </w:rPr>
        <w:t xml:space="preserve">  </w:t>
      </w:r>
      <w:r>
        <w:rPr>
          <w:rFonts w:ascii="仿宋" w:hAnsi="仿宋" w:eastAsia="仿宋" w:cs="仿宋"/>
          <w:sz w:val="33"/>
          <w:szCs w:val="33"/>
        </w:rPr>
        <w:t>区政府二级调研员</w:t>
      </w:r>
    </w:p>
    <w:p w14:paraId="2B4E90DF">
      <w:pPr>
        <w:spacing w:before="177" w:line="221" w:lineRule="auto"/>
        <w:ind w:left="391"/>
        <w:rPr>
          <w:rFonts w:ascii="仿宋" w:hAnsi="仿宋" w:eastAsia="仿宋" w:cs="仿宋"/>
          <w:sz w:val="33"/>
          <w:szCs w:val="33"/>
        </w:rPr>
      </w:pPr>
      <w:r>
        <w:rPr>
          <w:rFonts w:ascii="仿宋" w:hAnsi="仿宋" w:eastAsia="仿宋" w:cs="仿宋"/>
          <w:spacing w:val="-4"/>
          <w:sz w:val="33"/>
          <w:szCs w:val="33"/>
        </w:rPr>
        <w:t>牵头单位：区教体局</w:t>
      </w:r>
    </w:p>
    <w:p w14:paraId="6856727A">
      <w:pPr>
        <w:spacing w:before="172" w:line="225" w:lineRule="auto"/>
        <w:ind w:left="396"/>
        <w:outlineLvl w:val="6"/>
        <w:rPr>
          <w:rFonts w:ascii="楷体" w:hAnsi="楷体" w:eastAsia="楷体" w:cs="楷体"/>
          <w:sz w:val="33"/>
          <w:szCs w:val="33"/>
        </w:rPr>
      </w:pPr>
      <w:r>
        <w:rPr>
          <w:rFonts w:ascii="宋体" w:hAnsi="宋体" w:eastAsia="宋体" w:cs="宋体"/>
          <w:b/>
          <w:bCs/>
          <w:spacing w:val="-1"/>
          <w:sz w:val="33"/>
          <w:szCs w:val="33"/>
        </w:rPr>
        <w:t>7.</w:t>
      </w:r>
      <w:r>
        <w:rPr>
          <w:rFonts w:ascii="宋体" w:hAnsi="宋体" w:eastAsia="宋体" w:cs="宋体"/>
          <w:spacing w:val="-33"/>
          <w:sz w:val="33"/>
          <w:szCs w:val="33"/>
        </w:rPr>
        <w:t xml:space="preserve"> </w:t>
      </w:r>
      <w:r>
        <w:rPr>
          <w:rFonts w:ascii="楷体" w:hAnsi="楷体" w:eastAsia="楷体" w:cs="楷体"/>
          <w:b/>
          <w:bCs/>
          <w:spacing w:val="-1"/>
          <w:sz w:val="33"/>
          <w:szCs w:val="33"/>
        </w:rPr>
        <w:t>医疗领域专项小组</w:t>
      </w:r>
    </w:p>
    <w:p w14:paraId="4D99BB97">
      <w:pPr>
        <w:spacing w:before="215" w:line="223" w:lineRule="auto"/>
        <w:ind w:left="391"/>
        <w:rPr>
          <w:rFonts w:ascii="仿宋" w:hAnsi="仿宋" w:eastAsia="仿宋" w:cs="仿宋"/>
          <w:sz w:val="33"/>
          <w:szCs w:val="33"/>
        </w:rPr>
      </w:pPr>
      <w:r>
        <w:rPr>
          <w:rFonts w:ascii="仿宋" w:hAnsi="仿宋" w:eastAsia="仿宋" w:cs="仿宋"/>
          <w:spacing w:val="2"/>
          <w:sz w:val="33"/>
          <w:szCs w:val="33"/>
        </w:rPr>
        <w:t>组    长：高贵洲</w:t>
      </w:r>
      <w:r>
        <w:rPr>
          <w:rFonts w:ascii="仿宋" w:hAnsi="仿宋" w:eastAsia="仿宋" w:cs="仿宋"/>
          <w:spacing w:val="46"/>
          <w:sz w:val="33"/>
          <w:szCs w:val="33"/>
        </w:rPr>
        <w:t xml:space="preserve">  </w:t>
      </w:r>
      <w:r>
        <w:rPr>
          <w:rFonts w:ascii="仿宋" w:hAnsi="仿宋" w:eastAsia="仿宋" w:cs="仿宋"/>
          <w:spacing w:val="2"/>
          <w:sz w:val="33"/>
          <w:szCs w:val="33"/>
        </w:rPr>
        <w:t>区政府领导</w:t>
      </w:r>
    </w:p>
    <w:p w14:paraId="0F42D8B0">
      <w:pPr>
        <w:spacing w:before="167" w:line="221" w:lineRule="auto"/>
        <w:ind w:left="391"/>
        <w:rPr>
          <w:rFonts w:ascii="仿宋" w:hAnsi="仿宋" w:eastAsia="仿宋" w:cs="仿宋"/>
          <w:sz w:val="33"/>
          <w:szCs w:val="33"/>
        </w:rPr>
      </w:pPr>
      <w:r>
        <w:rPr>
          <w:rFonts w:ascii="仿宋" w:hAnsi="仿宋" w:eastAsia="仿宋" w:cs="仿宋"/>
          <w:spacing w:val="-7"/>
          <w:sz w:val="33"/>
          <w:szCs w:val="33"/>
        </w:rPr>
        <w:t>牵头单位：区卫健委</w:t>
      </w:r>
    </w:p>
    <w:p w14:paraId="58282C3E">
      <w:pPr>
        <w:spacing w:before="172" w:line="225" w:lineRule="auto"/>
        <w:ind w:left="396"/>
        <w:outlineLvl w:val="6"/>
        <w:rPr>
          <w:rFonts w:ascii="楷体" w:hAnsi="楷体" w:eastAsia="楷体" w:cs="楷体"/>
          <w:sz w:val="33"/>
          <w:szCs w:val="33"/>
        </w:rPr>
      </w:pPr>
      <w:r>
        <w:rPr>
          <w:rFonts w:ascii="楷体" w:hAnsi="楷体" w:eastAsia="楷体" w:cs="楷体"/>
          <w:b/>
          <w:bCs/>
          <w:spacing w:val="12"/>
          <w:sz w:val="33"/>
          <w:szCs w:val="33"/>
        </w:rPr>
        <w:t>8.文旅领域专项小组</w:t>
      </w:r>
    </w:p>
    <w:p w14:paraId="687AEB7C">
      <w:pPr>
        <w:spacing w:before="184" w:line="222" w:lineRule="auto"/>
        <w:ind w:left="391"/>
        <w:rPr>
          <w:rFonts w:ascii="仿宋" w:hAnsi="仿宋" w:eastAsia="仿宋" w:cs="仿宋"/>
          <w:sz w:val="33"/>
          <w:szCs w:val="33"/>
        </w:rPr>
      </w:pPr>
      <w:r>
        <w:rPr>
          <w:rFonts w:ascii="仿宋" w:hAnsi="仿宋" w:eastAsia="仿宋" w:cs="仿宋"/>
          <w:sz w:val="33"/>
          <w:szCs w:val="33"/>
        </w:rPr>
        <w:t>组    长：徐国清</w:t>
      </w:r>
      <w:r>
        <w:rPr>
          <w:rFonts w:ascii="仿宋" w:hAnsi="仿宋" w:eastAsia="仿宋" w:cs="仿宋"/>
          <w:spacing w:val="59"/>
          <w:sz w:val="33"/>
          <w:szCs w:val="33"/>
        </w:rPr>
        <w:t xml:space="preserve">  </w:t>
      </w:r>
      <w:r>
        <w:rPr>
          <w:rFonts w:ascii="仿宋" w:hAnsi="仿宋" w:eastAsia="仿宋" w:cs="仿宋"/>
          <w:sz w:val="33"/>
          <w:szCs w:val="33"/>
        </w:rPr>
        <w:t>区政府副区长</w:t>
      </w:r>
    </w:p>
    <w:p w14:paraId="3252E558">
      <w:pPr>
        <w:spacing w:before="200" w:line="221" w:lineRule="auto"/>
        <w:ind w:left="391"/>
        <w:rPr>
          <w:rFonts w:ascii="仿宋" w:hAnsi="仿宋" w:eastAsia="仿宋" w:cs="仿宋"/>
          <w:sz w:val="33"/>
          <w:szCs w:val="33"/>
        </w:rPr>
      </w:pPr>
      <w:r>
        <w:rPr>
          <w:rFonts w:ascii="仿宋" w:hAnsi="仿宋" w:eastAsia="仿宋" w:cs="仿宋"/>
          <w:spacing w:val="-4"/>
          <w:sz w:val="33"/>
          <w:szCs w:val="33"/>
        </w:rPr>
        <w:t>牵头单位：区文广旅局</w:t>
      </w:r>
    </w:p>
    <w:p w14:paraId="1A8C4FAB">
      <w:pPr>
        <w:spacing w:before="162" w:line="225" w:lineRule="auto"/>
        <w:ind w:left="396"/>
        <w:outlineLvl w:val="6"/>
        <w:rPr>
          <w:rFonts w:ascii="楷体" w:hAnsi="楷体" w:eastAsia="楷体" w:cs="楷体"/>
          <w:sz w:val="33"/>
          <w:szCs w:val="33"/>
        </w:rPr>
      </w:pPr>
      <w:r>
        <w:rPr>
          <w:rFonts w:ascii="宋体" w:hAnsi="宋体" w:eastAsia="宋体" w:cs="宋体"/>
          <w:b/>
          <w:bCs/>
          <w:spacing w:val="8"/>
          <w:sz w:val="33"/>
          <w:szCs w:val="33"/>
        </w:rPr>
        <w:t>9.</w:t>
      </w:r>
      <w:r>
        <w:rPr>
          <w:rFonts w:ascii="楷体" w:hAnsi="楷体" w:eastAsia="楷体" w:cs="楷体"/>
          <w:b/>
          <w:bCs/>
          <w:spacing w:val="8"/>
          <w:sz w:val="33"/>
          <w:szCs w:val="33"/>
        </w:rPr>
        <w:t>消费品以旧换新领域专项</w:t>
      </w:r>
    </w:p>
    <w:p w14:paraId="61618E4E">
      <w:pPr>
        <w:spacing w:before="205" w:line="223" w:lineRule="auto"/>
        <w:ind w:left="391"/>
        <w:rPr>
          <w:rFonts w:ascii="仿宋" w:hAnsi="仿宋" w:eastAsia="仿宋" w:cs="仿宋"/>
          <w:sz w:val="33"/>
          <w:szCs w:val="33"/>
        </w:rPr>
      </w:pPr>
      <w:r>
        <w:rPr>
          <w:rFonts w:ascii="仿宋" w:hAnsi="仿宋" w:eastAsia="仿宋" w:cs="仿宋"/>
          <w:spacing w:val="-1"/>
          <w:sz w:val="33"/>
          <w:szCs w:val="33"/>
        </w:rPr>
        <w:t>组    长：张明团</w:t>
      </w:r>
      <w:r>
        <w:rPr>
          <w:rFonts w:ascii="仿宋" w:hAnsi="仿宋" w:eastAsia="仿宋" w:cs="仿宋"/>
          <w:spacing w:val="71"/>
          <w:sz w:val="33"/>
          <w:szCs w:val="33"/>
        </w:rPr>
        <w:t xml:space="preserve">  </w:t>
      </w:r>
      <w:r>
        <w:rPr>
          <w:rFonts w:ascii="仿宋" w:hAnsi="仿宋" w:eastAsia="仿宋" w:cs="仿宋"/>
          <w:spacing w:val="-1"/>
          <w:sz w:val="33"/>
          <w:szCs w:val="33"/>
        </w:rPr>
        <w:t>区政府二级调研员</w:t>
      </w:r>
    </w:p>
    <w:p w14:paraId="0712345D">
      <w:pPr>
        <w:spacing w:before="167" w:line="221" w:lineRule="auto"/>
        <w:ind w:left="391"/>
        <w:rPr>
          <w:rFonts w:ascii="仿宋" w:hAnsi="仿宋" w:eastAsia="仿宋" w:cs="仿宋"/>
          <w:sz w:val="33"/>
          <w:szCs w:val="33"/>
        </w:rPr>
      </w:pPr>
      <w:r>
        <w:rPr>
          <w:rFonts w:ascii="仿宋" w:hAnsi="仿宋" w:eastAsia="仿宋" w:cs="仿宋"/>
          <w:spacing w:val="-4"/>
          <w:sz w:val="33"/>
          <w:szCs w:val="33"/>
        </w:rPr>
        <w:t>牵头单位：区商务局</w:t>
      </w:r>
    </w:p>
    <w:p w14:paraId="006BFA81">
      <w:pPr>
        <w:spacing w:before="192" w:line="225" w:lineRule="auto"/>
        <w:ind w:left="396"/>
        <w:outlineLvl w:val="6"/>
        <w:rPr>
          <w:rFonts w:ascii="楷体" w:hAnsi="楷体" w:eastAsia="楷体" w:cs="楷体"/>
          <w:sz w:val="33"/>
          <w:szCs w:val="33"/>
        </w:rPr>
      </w:pPr>
      <w:r>
        <w:rPr>
          <w:rFonts w:ascii="楷体" w:hAnsi="楷体" w:eastAsia="楷体" w:cs="楷体"/>
          <w:b/>
          <w:bCs/>
          <w:spacing w:val="7"/>
          <w:sz w:val="33"/>
          <w:szCs w:val="33"/>
        </w:rPr>
        <w:t>10.财税金融领域专项小组</w:t>
      </w:r>
    </w:p>
    <w:p w14:paraId="6D2B631B">
      <w:pPr>
        <w:spacing w:line="225" w:lineRule="auto"/>
        <w:rPr>
          <w:rFonts w:ascii="楷体" w:hAnsi="楷体" w:eastAsia="楷体" w:cs="楷体"/>
          <w:sz w:val="33"/>
          <w:szCs w:val="33"/>
        </w:rPr>
        <w:sectPr>
          <w:footerReference r:id="rId9" w:type="default"/>
          <w:pgSz w:w="12190" w:h="17020"/>
          <w:pgMar w:top="2098" w:right="1474" w:bottom="1984" w:left="1587" w:header="0" w:footer="1195" w:gutter="0"/>
          <w:cols w:space="720" w:num="1"/>
        </w:sectPr>
      </w:pPr>
    </w:p>
    <w:p w14:paraId="2332C6DA">
      <w:pPr>
        <w:pStyle w:val="2"/>
        <w:spacing w:line="242" w:lineRule="auto"/>
      </w:pPr>
    </w:p>
    <w:p w14:paraId="6628D397">
      <w:pPr>
        <w:spacing w:before="104" w:line="219" w:lineRule="auto"/>
        <w:ind w:left="354"/>
        <w:rPr>
          <w:rFonts w:ascii="仿宋" w:hAnsi="仿宋" w:eastAsia="仿宋" w:cs="仿宋"/>
          <w:sz w:val="32"/>
          <w:szCs w:val="32"/>
        </w:rPr>
      </w:pPr>
      <w:r>
        <w:rPr>
          <w:rFonts w:ascii="仿宋" w:hAnsi="仿宋" w:eastAsia="仿宋" w:cs="仿宋"/>
          <w:spacing w:val="9"/>
          <w:sz w:val="32"/>
          <w:szCs w:val="32"/>
        </w:rPr>
        <w:t>组</w:t>
      </w:r>
      <w:r>
        <w:rPr>
          <w:rFonts w:ascii="仿宋" w:hAnsi="仿宋" w:eastAsia="仿宋" w:cs="仿宋"/>
          <w:spacing w:val="49"/>
          <w:sz w:val="32"/>
          <w:szCs w:val="32"/>
        </w:rPr>
        <w:t xml:space="preserve">   </w:t>
      </w:r>
      <w:r>
        <w:rPr>
          <w:rFonts w:ascii="仿宋" w:hAnsi="仿宋" w:eastAsia="仿宋" w:cs="仿宋"/>
          <w:spacing w:val="9"/>
          <w:sz w:val="32"/>
          <w:szCs w:val="32"/>
        </w:rPr>
        <w:t>长：郭</w:t>
      </w:r>
      <w:r>
        <w:rPr>
          <w:rFonts w:ascii="仿宋" w:hAnsi="仿宋" w:eastAsia="仿宋" w:cs="仿宋"/>
          <w:spacing w:val="151"/>
          <w:sz w:val="32"/>
          <w:szCs w:val="32"/>
        </w:rPr>
        <w:t xml:space="preserve"> </w:t>
      </w:r>
      <w:r>
        <w:rPr>
          <w:rFonts w:ascii="仿宋" w:hAnsi="仿宋" w:eastAsia="仿宋" w:cs="仿宋"/>
          <w:spacing w:val="9"/>
          <w:sz w:val="32"/>
          <w:szCs w:val="32"/>
        </w:rPr>
        <w:t>存   区委常委、区政府副区长</w:t>
      </w:r>
    </w:p>
    <w:p w14:paraId="473E1F76">
      <w:pPr>
        <w:spacing w:before="201" w:line="221" w:lineRule="auto"/>
        <w:ind w:left="354"/>
        <w:rPr>
          <w:rFonts w:ascii="仿宋" w:hAnsi="仿宋" w:eastAsia="仿宋" w:cs="仿宋"/>
          <w:sz w:val="32"/>
          <w:szCs w:val="32"/>
        </w:rPr>
      </w:pPr>
      <w:r>
        <w:rPr>
          <w:rFonts w:ascii="仿宋" w:hAnsi="仿宋" w:eastAsia="仿宋" w:cs="仿宋"/>
          <w:spacing w:val="7"/>
          <w:sz w:val="32"/>
          <w:szCs w:val="32"/>
        </w:rPr>
        <w:t>牵头单位：区财政局、区税务局、区金融中心</w:t>
      </w:r>
    </w:p>
    <w:p w14:paraId="1E4FF86C">
      <w:pPr>
        <w:spacing w:before="194" w:line="221" w:lineRule="auto"/>
        <w:ind w:left="359"/>
        <w:outlineLvl w:val="6"/>
        <w:rPr>
          <w:rFonts w:ascii="黑体" w:hAnsi="黑体" w:eastAsia="黑体" w:cs="黑体"/>
          <w:sz w:val="32"/>
          <w:szCs w:val="32"/>
        </w:rPr>
      </w:pPr>
      <w:r>
        <w:rPr>
          <w:rFonts w:ascii="黑体" w:hAnsi="黑体" w:eastAsia="黑体" w:cs="黑体"/>
          <w:b/>
          <w:bCs/>
          <w:spacing w:val="1"/>
          <w:sz w:val="32"/>
          <w:szCs w:val="32"/>
        </w:rPr>
        <w:t>三、专班办公室</w:t>
      </w:r>
    </w:p>
    <w:p w14:paraId="4C7D0D10">
      <w:pPr>
        <w:spacing w:line="209" w:lineRule="exact"/>
      </w:pPr>
    </w:p>
    <w:tbl>
      <w:tblPr>
        <w:tblStyle w:val="6"/>
        <w:tblW w:w="8020" w:type="dxa"/>
        <w:tblInd w:w="35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190"/>
        <w:gridCol w:w="4830"/>
      </w:tblGrid>
      <w:tr w14:paraId="7A7B49B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5" w:hRule="atLeast"/>
        </w:trPr>
        <w:tc>
          <w:tcPr>
            <w:tcW w:w="3190" w:type="dxa"/>
            <w:vAlign w:val="top"/>
          </w:tcPr>
          <w:p w14:paraId="44C0FE91">
            <w:pPr>
              <w:pStyle w:val="7"/>
              <w:spacing w:before="1" w:line="220" w:lineRule="auto"/>
            </w:pPr>
            <w:r>
              <w:rPr>
                <w:spacing w:val="3"/>
              </w:rPr>
              <w:t>办公室主任：杨宏伟</w:t>
            </w:r>
          </w:p>
        </w:tc>
        <w:tc>
          <w:tcPr>
            <w:tcW w:w="4830" w:type="dxa"/>
            <w:vAlign w:val="top"/>
          </w:tcPr>
          <w:p w14:paraId="79C11859">
            <w:pPr>
              <w:pStyle w:val="7"/>
              <w:spacing w:line="223" w:lineRule="auto"/>
              <w:ind w:left="250"/>
            </w:pPr>
            <w:r>
              <w:t>区发改委主任</w:t>
            </w:r>
          </w:p>
        </w:tc>
      </w:tr>
      <w:tr w14:paraId="62C6A50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1" w:hRule="atLeast"/>
        </w:trPr>
        <w:tc>
          <w:tcPr>
            <w:tcW w:w="3190" w:type="dxa"/>
            <w:vAlign w:val="top"/>
          </w:tcPr>
          <w:p w14:paraId="44986AA6">
            <w:pPr>
              <w:pStyle w:val="7"/>
              <w:spacing w:before="128" w:line="223" w:lineRule="auto"/>
            </w:pPr>
            <w:r>
              <w:rPr>
                <w:spacing w:val="2"/>
              </w:rPr>
              <w:t>副</w:t>
            </w:r>
            <w:r>
              <w:rPr>
                <w:spacing w:val="154"/>
              </w:rPr>
              <w:t xml:space="preserve"> </w:t>
            </w:r>
            <w:r>
              <w:rPr>
                <w:spacing w:val="2"/>
              </w:rPr>
              <w:t>主</w:t>
            </w:r>
            <w:r>
              <w:rPr>
                <w:spacing w:val="25"/>
              </w:rPr>
              <w:t xml:space="preserve">  </w:t>
            </w:r>
            <w:r>
              <w:rPr>
                <w:spacing w:val="2"/>
              </w:rPr>
              <w:t>任：张西汉</w:t>
            </w:r>
          </w:p>
        </w:tc>
        <w:tc>
          <w:tcPr>
            <w:tcW w:w="4830" w:type="dxa"/>
            <w:vAlign w:val="top"/>
          </w:tcPr>
          <w:p w14:paraId="5E20FCA0">
            <w:pPr>
              <w:pStyle w:val="7"/>
              <w:spacing w:before="128" w:line="223" w:lineRule="auto"/>
              <w:ind w:left="250"/>
            </w:pPr>
            <w:r>
              <w:t>区发改委副主任</w:t>
            </w:r>
          </w:p>
        </w:tc>
      </w:tr>
      <w:tr w14:paraId="5371F62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8" w:hRule="atLeast"/>
        </w:trPr>
        <w:tc>
          <w:tcPr>
            <w:tcW w:w="3190" w:type="dxa"/>
            <w:vAlign w:val="top"/>
          </w:tcPr>
          <w:p w14:paraId="325EFD2E">
            <w:pPr>
              <w:pStyle w:val="7"/>
              <w:spacing w:before="124" w:line="222" w:lineRule="auto"/>
            </w:pPr>
            <w:r>
              <w:rPr>
                <w:spacing w:val="-28"/>
              </w:rPr>
              <w:t>联</w:t>
            </w:r>
            <w:r>
              <w:rPr>
                <w:spacing w:val="5"/>
              </w:rPr>
              <w:t xml:space="preserve">  </w:t>
            </w:r>
            <w:r>
              <w:rPr>
                <w:spacing w:val="-28"/>
              </w:rPr>
              <w:t>络</w:t>
            </w:r>
            <w:r>
              <w:rPr>
                <w:spacing w:val="70"/>
              </w:rPr>
              <w:t xml:space="preserve"> </w:t>
            </w:r>
            <w:r>
              <w:rPr>
                <w:spacing w:val="-28"/>
              </w:rPr>
              <w:t>员</w:t>
            </w:r>
            <w:r>
              <w:rPr>
                <w:spacing w:val="68"/>
              </w:rPr>
              <w:t xml:space="preserve"> </w:t>
            </w:r>
            <w:r>
              <w:rPr>
                <w:spacing w:val="-28"/>
              </w:rPr>
              <w:t>：</w:t>
            </w:r>
            <w:r>
              <w:rPr>
                <w:spacing w:val="55"/>
              </w:rPr>
              <w:t xml:space="preserve"> </w:t>
            </w:r>
            <w:r>
              <w:rPr>
                <w:spacing w:val="-28"/>
              </w:rPr>
              <w:t>高</w:t>
            </w:r>
            <w:r>
              <w:rPr>
                <w:spacing w:val="44"/>
              </w:rPr>
              <w:t xml:space="preserve"> </w:t>
            </w:r>
            <w:r>
              <w:rPr>
                <w:spacing w:val="-28"/>
              </w:rPr>
              <w:t>瑞</w:t>
            </w:r>
          </w:p>
        </w:tc>
        <w:tc>
          <w:tcPr>
            <w:tcW w:w="4830" w:type="dxa"/>
            <w:vAlign w:val="top"/>
          </w:tcPr>
          <w:p w14:paraId="67FE2319">
            <w:pPr>
              <w:pStyle w:val="7"/>
              <w:spacing w:before="124" w:line="222" w:lineRule="auto"/>
              <w:ind w:left="250"/>
            </w:pPr>
            <w:r>
              <w:rPr>
                <w:spacing w:val="2"/>
              </w:rPr>
              <w:t>区发改委资源能源股股长</w:t>
            </w:r>
          </w:p>
        </w:tc>
      </w:tr>
      <w:tr w14:paraId="2049F00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91" w:hRule="atLeast"/>
        </w:trPr>
        <w:tc>
          <w:tcPr>
            <w:tcW w:w="3190" w:type="dxa"/>
            <w:vAlign w:val="top"/>
          </w:tcPr>
          <w:p w14:paraId="6E266392">
            <w:pPr>
              <w:pStyle w:val="7"/>
              <w:spacing w:before="135" w:line="221" w:lineRule="auto"/>
              <w:ind w:left="1940"/>
            </w:pPr>
            <w:r>
              <w:rPr>
                <w:spacing w:val="11"/>
              </w:rPr>
              <w:t>唐九笃</w:t>
            </w:r>
          </w:p>
        </w:tc>
        <w:tc>
          <w:tcPr>
            <w:tcW w:w="4830" w:type="dxa"/>
            <w:vAlign w:val="top"/>
          </w:tcPr>
          <w:p w14:paraId="2BB5B51E">
            <w:pPr>
              <w:pStyle w:val="7"/>
              <w:spacing w:before="136" w:line="222" w:lineRule="auto"/>
              <w:ind w:left="250"/>
            </w:pPr>
            <w:r>
              <w:rPr>
                <w:spacing w:val="3"/>
              </w:rPr>
              <w:t>区教育局电教装备中心主任</w:t>
            </w:r>
          </w:p>
        </w:tc>
      </w:tr>
      <w:tr w14:paraId="3122FCB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1" w:hRule="atLeast"/>
        </w:trPr>
        <w:tc>
          <w:tcPr>
            <w:tcW w:w="3190" w:type="dxa"/>
            <w:vAlign w:val="top"/>
          </w:tcPr>
          <w:p w14:paraId="47030A26">
            <w:pPr>
              <w:pStyle w:val="7"/>
              <w:spacing w:before="127" w:line="223" w:lineRule="auto"/>
              <w:ind w:left="1940"/>
            </w:pPr>
            <w:r>
              <w:rPr>
                <w:spacing w:val="-1"/>
              </w:rPr>
              <w:t>尹乐征</w:t>
            </w:r>
          </w:p>
        </w:tc>
        <w:tc>
          <w:tcPr>
            <w:tcW w:w="4830" w:type="dxa"/>
            <w:vAlign w:val="top"/>
          </w:tcPr>
          <w:p w14:paraId="67922354">
            <w:pPr>
              <w:pStyle w:val="7"/>
              <w:spacing w:before="128" w:line="222" w:lineRule="auto"/>
              <w:ind w:left="250"/>
            </w:pPr>
            <w:r>
              <w:rPr>
                <w:spacing w:val="1"/>
              </w:rPr>
              <w:t>区科技局副局长</w:t>
            </w:r>
          </w:p>
        </w:tc>
      </w:tr>
      <w:tr w14:paraId="1E25659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4" w:hRule="atLeast"/>
        </w:trPr>
        <w:tc>
          <w:tcPr>
            <w:tcW w:w="3190" w:type="dxa"/>
            <w:vAlign w:val="top"/>
          </w:tcPr>
          <w:p w14:paraId="12C329A2">
            <w:pPr>
              <w:pStyle w:val="7"/>
              <w:spacing w:before="126" w:line="223" w:lineRule="auto"/>
              <w:ind w:left="1940"/>
            </w:pPr>
            <w:r>
              <w:t>李继刚</w:t>
            </w:r>
          </w:p>
        </w:tc>
        <w:tc>
          <w:tcPr>
            <w:tcW w:w="4830" w:type="dxa"/>
            <w:vAlign w:val="top"/>
          </w:tcPr>
          <w:p w14:paraId="07B96CAA">
            <w:pPr>
              <w:pStyle w:val="7"/>
              <w:spacing w:before="127" w:line="222" w:lineRule="auto"/>
              <w:jc w:val="right"/>
            </w:pPr>
            <w:r>
              <w:rPr>
                <w:spacing w:val="7"/>
              </w:rPr>
              <w:t>宛城公安分局治安大队副大队长</w:t>
            </w:r>
          </w:p>
        </w:tc>
      </w:tr>
      <w:tr w14:paraId="149A20D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0" w:hRule="atLeast"/>
        </w:trPr>
        <w:tc>
          <w:tcPr>
            <w:tcW w:w="3190" w:type="dxa"/>
            <w:vAlign w:val="top"/>
          </w:tcPr>
          <w:p w14:paraId="1304E2C9">
            <w:pPr>
              <w:pStyle w:val="7"/>
              <w:spacing w:before="131" w:line="223" w:lineRule="auto"/>
              <w:ind w:left="1940"/>
            </w:pPr>
            <w:r>
              <w:rPr>
                <w:spacing w:val="-23"/>
              </w:rPr>
              <w:t>阚</w:t>
            </w:r>
            <w:r>
              <w:rPr>
                <w:spacing w:val="12"/>
              </w:rPr>
              <w:t xml:space="preserve">  </w:t>
            </w:r>
            <w:r>
              <w:rPr>
                <w:spacing w:val="-23"/>
              </w:rPr>
              <w:t>旭</w:t>
            </w:r>
          </w:p>
        </w:tc>
        <w:tc>
          <w:tcPr>
            <w:tcW w:w="4830" w:type="dxa"/>
            <w:vAlign w:val="top"/>
          </w:tcPr>
          <w:p w14:paraId="668214E2">
            <w:pPr>
              <w:pStyle w:val="7"/>
              <w:spacing w:before="130" w:line="222" w:lineRule="auto"/>
              <w:ind w:left="250"/>
            </w:pPr>
            <w:r>
              <w:rPr>
                <w:spacing w:val="1"/>
              </w:rPr>
              <w:t>区工信局副局长</w:t>
            </w:r>
          </w:p>
        </w:tc>
      </w:tr>
      <w:tr w14:paraId="3ADBB5F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1" w:hRule="atLeast"/>
        </w:trPr>
        <w:tc>
          <w:tcPr>
            <w:tcW w:w="3190" w:type="dxa"/>
            <w:vAlign w:val="top"/>
          </w:tcPr>
          <w:p w14:paraId="6C7D0BAF">
            <w:pPr>
              <w:pStyle w:val="7"/>
              <w:spacing w:before="123" w:line="224" w:lineRule="auto"/>
              <w:ind w:left="1940"/>
            </w:pPr>
            <w:r>
              <w:rPr>
                <w:spacing w:val="2"/>
              </w:rPr>
              <w:t>王飞扬</w:t>
            </w:r>
          </w:p>
        </w:tc>
        <w:tc>
          <w:tcPr>
            <w:tcW w:w="4830" w:type="dxa"/>
            <w:vAlign w:val="top"/>
          </w:tcPr>
          <w:p w14:paraId="022CBD04">
            <w:pPr>
              <w:pStyle w:val="7"/>
              <w:spacing w:before="123" w:line="222" w:lineRule="auto"/>
              <w:ind w:left="250"/>
            </w:pPr>
            <w:r>
              <w:rPr>
                <w:spacing w:val="6"/>
              </w:rPr>
              <w:t>经开区管委会经发科科员</w:t>
            </w:r>
          </w:p>
        </w:tc>
      </w:tr>
      <w:tr w14:paraId="79CE766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5" w:hRule="atLeast"/>
        </w:trPr>
        <w:tc>
          <w:tcPr>
            <w:tcW w:w="3190" w:type="dxa"/>
            <w:vAlign w:val="top"/>
          </w:tcPr>
          <w:p w14:paraId="018B9935">
            <w:pPr>
              <w:pStyle w:val="7"/>
              <w:spacing w:before="132" w:line="223" w:lineRule="auto"/>
              <w:ind w:left="1940"/>
            </w:pPr>
            <w:r>
              <w:rPr>
                <w:spacing w:val="-11"/>
              </w:rPr>
              <w:t>苏  晓</w:t>
            </w:r>
          </w:p>
        </w:tc>
        <w:tc>
          <w:tcPr>
            <w:tcW w:w="4830" w:type="dxa"/>
            <w:vAlign w:val="top"/>
          </w:tcPr>
          <w:p w14:paraId="75BE7EDF">
            <w:pPr>
              <w:pStyle w:val="7"/>
              <w:spacing w:before="132" w:line="223" w:lineRule="auto"/>
              <w:ind w:left="250"/>
            </w:pPr>
            <w:r>
              <w:rPr>
                <w:spacing w:val="3"/>
              </w:rPr>
              <w:t>区财政局办公室副主任</w:t>
            </w:r>
          </w:p>
        </w:tc>
      </w:tr>
      <w:tr w14:paraId="15240E5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9" w:hRule="atLeast"/>
        </w:trPr>
        <w:tc>
          <w:tcPr>
            <w:tcW w:w="3190" w:type="dxa"/>
            <w:vAlign w:val="top"/>
          </w:tcPr>
          <w:p w14:paraId="0584F758">
            <w:pPr>
              <w:pStyle w:val="7"/>
              <w:spacing w:before="127" w:line="222" w:lineRule="auto"/>
              <w:ind w:left="1940"/>
            </w:pPr>
            <w:r>
              <w:rPr>
                <w:spacing w:val="6"/>
              </w:rPr>
              <w:t>周晓峰</w:t>
            </w:r>
          </w:p>
        </w:tc>
        <w:tc>
          <w:tcPr>
            <w:tcW w:w="4830" w:type="dxa"/>
            <w:vAlign w:val="top"/>
          </w:tcPr>
          <w:p w14:paraId="0343B37E">
            <w:pPr>
              <w:pStyle w:val="7"/>
              <w:spacing w:before="127" w:line="222" w:lineRule="auto"/>
              <w:ind w:left="250"/>
            </w:pPr>
            <w:r>
              <w:rPr>
                <w:spacing w:val="4"/>
              </w:rPr>
              <w:t>区税务局征收管理股股长</w:t>
            </w:r>
          </w:p>
        </w:tc>
      </w:tr>
      <w:tr w14:paraId="147DCC7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6" w:hRule="atLeast"/>
        </w:trPr>
        <w:tc>
          <w:tcPr>
            <w:tcW w:w="3190" w:type="dxa"/>
            <w:vAlign w:val="top"/>
          </w:tcPr>
          <w:p w14:paraId="2C05492E">
            <w:pPr>
              <w:pStyle w:val="7"/>
              <w:spacing w:before="138" w:line="222" w:lineRule="auto"/>
              <w:ind w:left="1940"/>
            </w:pPr>
            <w:r>
              <w:rPr>
                <w:spacing w:val="7"/>
              </w:rPr>
              <w:t>孙秀端</w:t>
            </w:r>
          </w:p>
        </w:tc>
        <w:tc>
          <w:tcPr>
            <w:tcW w:w="4830" w:type="dxa"/>
            <w:vAlign w:val="top"/>
          </w:tcPr>
          <w:p w14:paraId="6BA44223">
            <w:pPr>
              <w:pStyle w:val="7"/>
              <w:spacing w:before="138" w:line="222" w:lineRule="auto"/>
              <w:jc w:val="right"/>
            </w:pPr>
            <w:r>
              <w:rPr>
                <w:spacing w:val="-16"/>
              </w:rPr>
              <w:t>区人社局就业创业服务中心副主任</w:t>
            </w:r>
          </w:p>
        </w:tc>
      </w:tr>
      <w:tr w14:paraId="159DE03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0" w:hRule="atLeast"/>
        </w:trPr>
        <w:tc>
          <w:tcPr>
            <w:tcW w:w="3190" w:type="dxa"/>
            <w:vAlign w:val="top"/>
          </w:tcPr>
          <w:p w14:paraId="7052A688">
            <w:pPr>
              <w:pStyle w:val="7"/>
              <w:spacing w:before="122" w:line="223" w:lineRule="auto"/>
              <w:ind w:left="1940"/>
            </w:pPr>
            <w:r>
              <w:rPr>
                <w:spacing w:val="-1"/>
              </w:rPr>
              <w:t>马云涛</w:t>
            </w:r>
          </w:p>
        </w:tc>
        <w:tc>
          <w:tcPr>
            <w:tcW w:w="4830" w:type="dxa"/>
            <w:vAlign w:val="top"/>
          </w:tcPr>
          <w:p w14:paraId="651D82D3">
            <w:pPr>
              <w:pStyle w:val="7"/>
              <w:spacing w:before="122" w:line="223" w:lineRule="auto"/>
              <w:ind w:left="250"/>
            </w:pPr>
            <w:r>
              <w:rPr>
                <w:spacing w:val="3"/>
              </w:rPr>
              <w:t>区自然资源局副局长</w:t>
            </w:r>
          </w:p>
        </w:tc>
      </w:tr>
      <w:tr w14:paraId="294AB9B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79" w:hRule="atLeast"/>
        </w:trPr>
        <w:tc>
          <w:tcPr>
            <w:tcW w:w="3190" w:type="dxa"/>
            <w:vAlign w:val="top"/>
          </w:tcPr>
          <w:p w14:paraId="4ACC85C2">
            <w:pPr>
              <w:pStyle w:val="7"/>
              <w:spacing w:before="131" w:line="223" w:lineRule="auto"/>
              <w:ind w:left="1940"/>
            </w:pPr>
            <w:r>
              <w:rPr>
                <w:spacing w:val="2"/>
              </w:rPr>
              <w:t>王宗栋</w:t>
            </w:r>
          </w:p>
        </w:tc>
        <w:tc>
          <w:tcPr>
            <w:tcW w:w="4830" w:type="dxa"/>
            <w:vAlign w:val="top"/>
          </w:tcPr>
          <w:p w14:paraId="6FF0415F">
            <w:pPr>
              <w:pStyle w:val="7"/>
              <w:spacing w:before="132" w:line="222" w:lineRule="auto"/>
              <w:ind w:left="250"/>
            </w:pPr>
            <w:r>
              <w:rPr>
                <w:spacing w:val="6"/>
              </w:rPr>
              <w:t>宛城生态环境分局副局长</w:t>
            </w:r>
          </w:p>
        </w:tc>
      </w:tr>
      <w:tr w14:paraId="53D0BA2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0" w:hRule="atLeast"/>
        </w:trPr>
        <w:tc>
          <w:tcPr>
            <w:tcW w:w="3190" w:type="dxa"/>
            <w:vAlign w:val="top"/>
          </w:tcPr>
          <w:p w14:paraId="43336A7A">
            <w:pPr>
              <w:pStyle w:val="7"/>
              <w:spacing w:before="122" w:line="224" w:lineRule="auto"/>
              <w:ind w:left="1940"/>
            </w:pPr>
            <w:r>
              <w:rPr>
                <w:spacing w:val="-3"/>
              </w:rPr>
              <w:t>向鲲鹏</w:t>
            </w:r>
          </w:p>
        </w:tc>
        <w:tc>
          <w:tcPr>
            <w:tcW w:w="4830" w:type="dxa"/>
            <w:vAlign w:val="top"/>
          </w:tcPr>
          <w:p w14:paraId="2BBEF7FE">
            <w:pPr>
              <w:pStyle w:val="7"/>
              <w:spacing w:before="120" w:line="222" w:lineRule="auto"/>
              <w:ind w:left="250"/>
            </w:pPr>
            <w:r>
              <w:rPr>
                <w:spacing w:val="4"/>
              </w:rPr>
              <w:t>区住建局建设股副股长</w:t>
            </w:r>
          </w:p>
        </w:tc>
      </w:tr>
      <w:tr w14:paraId="214FC55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91" w:hRule="atLeast"/>
        </w:trPr>
        <w:tc>
          <w:tcPr>
            <w:tcW w:w="3190" w:type="dxa"/>
            <w:vAlign w:val="top"/>
          </w:tcPr>
          <w:p w14:paraId="513408F7">
            <w:pPr>
              <w:pStyle w:val="7"/>
              <w:spacing w:before="132" w:line="223" w:lineRule="auto"/>
              <w:ind w:left="1940"/>
            </w:pPr>
            <w:r>
              <w:rPr>
                <w:spacing w:val="-34"/>
              </w:rPr>
              <w:t>田</w:t>
            </w:r>
            <w:r>
              <w:rPr>
                <w:spacing w:val="13"/>
              </w:rPr>
              <w:t xml:space="preserve">  </w:t>
            </w:r>
            <w:r>
              <w:rPr>
                <w:spacing w:val="-34"/>
              </w:rPr>
              <w:t>欣</w:t>
            </w:r>
          </w:p>
        </w:tc>
        <w:tc>
          <w:tcPr>
            <w:tcW w:w="4830" w:type="dxa"/>
            <w:vAlign w:val="top"/>
          </w:tcPr>
          <w:p w14:paraId="319C44DF">
            <w:pPr>
              <w:pStyle w:val="7"/>
              <w:spacing w:before="133" w:line="222" w:lineRule="auto"/>
              <w:ind w:left="250"/>
            </w:pPr>
            <w:r>
              <w:rPr>
                <w:spacing w:val="4"/>
              </w:rPr>
              <w:t>区城管局园林绿化科科长</w:t>
            </w:r>
          </w:p>
        </w:tc>
      </w:tr>
      <w:tr w14:paraId="72F6903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6" w:hRule="atLeast"/>
        </w:trPr>
        <w:tc>
          <w:tcPr>
            <w:tcW w:w="3190" w:type="dxa"/>
            <w:vAlign w:val="top"/>
          </w:tcPr>
          <w:p w14:paraId="14CC9CF9">
            <w:pPr>
              <w:pStyle w:val="7"/>
              <w:spacing w:before="132" w:line="223" w:lineRule="auto"/>
              <w:ind w:left="1940"/>
            </w:pPr>
            <w:r>
              <w:rPr>
                <w:spacing w:val="-13"/>
              </w:rPr>
              <w:t>王</w:t>
            </w:r>
            <w:r>
              <w:rPr>
                <w:spacing w:val="144"/>
              </w:rPr>
              <w:t xml:space="preserve"> </w:t>
            </w:r>
            <w:r>
              <w:rPr>
                <w:spacing w:val="-13"/>
              </w:rPr>
              <w:t>胜</w:t>
            </w:r>
          </w:p>
        </w:tc>
        <w:tc>
          <w:tcPr>
            <w:tcW w:w="4830" w:type="dxa"/>
            <w:vAlign w:val="top"/>
          </w:tcPr>
          <w:p w14:paraId="0C64308F">
            <w:pPr>
              <w:pStyle w:val="7"/>
              <w:spacing w:before="132" w:line="223" w:lineRule="auto"/>
              <w:ind w:left="250"/>
            </w:pPr>
            <w:r>
              <w:rPr>
                <w:spacing w:val="2"/>
              </w:rPr>
              <w:t>区交通局党组成员</w:t>
            </w:r>
          </w:p>
        </w:tc>
      </w:tr>
      <w:tr w14:paraId="498DE7E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4" w:hRule="atLeast"/>
        </w:trPr>
        <w:tc>
          <w:tcPr>
            <w:tcW w:w="3190" w:type="dxa"/>
            <w:vAlign w:val="top"/>
          </w:tcPr>
          <w:p w14:paraId="73D09F7B">
            <w:pPr>
              <w:pStyle w:val="7"/>
              <w:spacing w:before="127" w:line="224" w:lineRule="auto"/>
              <w:ind w:left="1940"/>
            </w:pPr>
            <w:r>
              <w:rPr>
                <w:spacing w:val="-13"/>
              </w:rPr>
              <w:t>王</w:t>
            </w:r>
            <w:r>
              <w:rPr>
                <w:spacing w:val="144"/>
              </w:rPr>
              <w:t xml:space="preserve"> </w:t>
            </w:r>
            <w:r>
              <w:rPr>
                <w:spacing w:val="-13"/>
              </w:rPr>
              <w:t>方</w:t>
            </w:r>
          </w:p>
        </w:tc>
        <w:tc>
          <w:tcPr>
            <w:tcW w:w="4830" w:type="dxa"/>
            <w:vAlign w:val="top"/>
          </w:tcPr>
          <w:p w14:paraId="63833FCE">
            <w:pPr>
              <w:pStyle w:val="7"/>
              <w:spacing w:before="126" w:line="223" w:lineRule="auto"/>
              <w:ind w:left="250"/>
            </w:pPr>
            <w:r>
              <w:rPr>
                <w:spacing w:val="1"/>
              </w:rPr>
              <w:t>区商务局副局长</w:t>
            </w:r>
          </w:p>
        </w:tc>
      </w:tr>
      <w:tr w14:paraId="2D903DF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78" w:hRule="atLeast"/>
        </w:trPr>
        <w:tc>
          <w:tcPr>
            <w:tcW w:w="3190" w:type="dxa"/>
            <w:vAlign w:val="top"/>
          </w:tcPr>
          <w:p w14:paraId="388F9BD1">
            <w:pPr>
              <w:pStyle w:val="7"/>
              <w:spacing w:before="131" w:line="224" w:lineRule="auto"/>
              <w:ind w:left="1940"/>
            </w:pPr>
            <w:r>
              <w:rPr>
                <w:spacing w:val="7"/>
              </w:rPr>
              <w:t>王金珂</w:t>
            </w:r>
          </w:p>
        </w:tc>
        <w:tc>
          <w:tcPr>
            <w:tcW w:w="4830" w:type="dxa"/>
            <w:vAlign w:val="top"/>
          </w:tcPr>
          <w:p w14:paraId="2256F6B4">
            <w:pPr>
              <w:pStyle w:val="7"/>
              <w:spacing w:before="129" w:line="222" w:lineRule="auto"/>
              <w:ind w:right="34"/>
              <w:jc w:val="right"/>
            </w:pPr>
            <w:r>
              <w:rPr>
                <w:spacing w:val="4"/>
              </w:rPr>
              <w:t>区农业农村局产业化办公室主任</w:t>
            </w:r>
          </w:p>
        </w:tc>
      </w:tr>
      <w:tr w14:paraId="4346E93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0" w:hRule="atLeast"/>
        </w:trPr>
        <w:tc>
          <w:tcPr>
            <w:tcW w:w="3190" w:type="dxa"/>
            <w:vAlign w:val="top"/>
          </w:tcPr>
          <w:p w14:paraId="2F9EFE2F">
            <w:pPr>
              <w:pStyle w:val="7"/>
              <w:spacing w:before="120" w:line="190" w:lineRule="auto"/>
              <w:ind w:left="1940"/>
            </w:pPr>
            <w:r>
              <w:rPr>
                <w:spacing w:val="-5"/>
              </w:rPr>
              <w:t>谭全红</w:t>
            </w:r>
          </w:p>
        </w:tc>
        <w:tc>
          <w:tcPr>
            <w:tcW w:w="4830" w:type="dxa"/>
            <w:vAlign w:val="top"/>
          </w:tcPr>
          <w:p w14:paraId="481E908B">
            <w:pPr>
              <w:pStyle w:val="7"/>
              <w:spacing w:before="132" w:line="183" w:lineRule="auto"/>
              <w:ind w:left="250"/>
            </w:pPr>
            <w:r>
              <w:rPr>
                <w:spacing w:val="4"/>
              </w:rPr>
              <w:t>区卫健委规划发展科副科长</w:t>
            </w:r>
          </w:p>
        </w:tc>
      </w:tr>
    </w:tbl>
    <w:p w14:paraId="76274A48">
      <w:pPr>
        <w:pStyle w:val="2"/>
      </w:pPr>
    </w:p>
    <w:p w14:paraId="1C88CF20">
      <w:pPr>
        <w:sectPr>
          <w:footerReference r:id="rId10" w:type="default"/>
          <w:pgSz w:w="11900" w:h="16820"/>
          <w:pgMar w:top="1429" w:right="1739" w:bottom="1652" w:left="1785" w:header="0" w:footer="1394" w:gutter="0"/>
          <w:cols w:space="720" w:num="1"/>
        </w:sectPr>
      </w:pPr>
    </w:p>
    <w:p w14:paraId="4BBAF146">
      <w:pPr>
        <w:pStyle w:val="2"/>
        <w:spacing w:line="282" w:lineRule="auto"/>
      </w:pPr>
    </w:p>
    <w:p w14:paraId="1D8EEA2E">
      <w:pPr>
        <w:pStyle w:val="2"/>
        <w:spacing w:line="282" w:lineRule="auto"/>
      </w:pPr>
    </w:p>
    <w:p w14:paraId="7F4C3C0D">
      <w:pPr>
        <w:pStyle w:val="2"/>
        <w:spacing w:line="283" w:lineRule="auto"/>
      </w:pPr>
    </w:p>
    <w:p w14:paraId="3C3B3C1C">
      <w:pPr>
        <w:spacing w:before="104" w:line="222" w:lineRule="auto"/>
        <w:ind w:left="2659"/>
        <w:rPr>
          <w:rFonts w:ascii="仿宋" w:hAnsi="仿宋" w:eastAsia="仿宋" w:cs="仿宋"/>
          <w:sz w:val="32"/>
          <w:szCs w:val="32"/>
        </w:rPr>
      </w:pPr>
      <w:r>
        <w:rPr>
          <w:rFonts w:ascii="仿宋" w:hAnsi="仿宋" w:eastAsia="仿宋" w:cs="仿宋"/>
          <w:spacing w:val="5"/>
          <w:sz w:val="32"/>
          <w:szCs w:val="32"/>
        </w:rPr>
        <w:t>杨汇坚   区医疗集团医学装备部主任</w:t>
      </w:r>
    </w:p>
    <w:p w14:paraId="3B9B32D6">
      <w:pPr>
        <w:spacing w:before="188" w:line="223" w:lineRule="auto"/>
        <w:ind w:left="2659"/>
        <w:rPr>
          <w:rFonts w:ascii="仿宋" w:hAnsi="仿宋" w:eastAsia="仿宋" w:cs="仿宋"/>
          <w:sz w:val="32"/>
          <w:szCs w:val="32"/>
        </w:rPr>
      </w:pPr>
      <w:r>
        <w:rPr>
          <w:rFonts w:ascii="仿宋" w:hAnsi="仿宋" w:eastAsia="仿宋" w:cs="仿宋"/>
          <w:spacing w:val="3"/>
          <w:sz w:val="32"/>
          <w:szCs w:val="32"/>
        </w:rPr>
        <w:t>王文敏</w:t>
      </w:r>
      <w:r>
        <w:rPr>
          <w:rFonts w:ascii="仿宋" w:hAnsi="仿宋" w:eastAsia="仿宋" w:cs="仿宋"/>
          <w:spacing w:val="19"/>
          <w:sz w:val="32"/>
          <w:szCs w:val="32"/>
        </w:rPr>
        <w:t xml:space="preserve">   </w:t>
      </w:r>
      <w:r>
        <w:rPr>
          <w:rFonts w:ascii="仿宋" w:hAnsi="仿宋" w:eastAsia="仿宋" w:cs="仿宋"/>
          <w:spacing w:val="3"/>
          <w:sz w:val="32"/>
          <w:szCs w:val="32"/>
        </w:rPr>
        <w:t>区应急局办公室主任</w:t>
      </w:r>
    </w:p>
    <w:p w14:paraId="4B58B004">
      <w:pPr>
        <w:spacing w:before="212" w:line="222" w:lineRule="auto"/>
        <w:ind w:left="2659"/>
        <w:rPr>
          <w:rFonts w:ascii="仿宋" w:hAnsi="仿宋" w:eastAsia="仿宋" w:cs="仿宋"/>
          <w:sz w:val="32"/>
          <w:szCs w:val="32"/>
        </w:rPr>
      </w:pPr>
      <w:r>
        <w:rPr>
          <w:rFonts w:ascii="仿宋" w:hAnsi="仿宋" w:eastAsia="仿宋" w:cs="仿宋"/>
          <w:sz w:val="32"/>
          <w:szCs w:val="32"/>
        </w:rPr>
        <w:t>金</w:t>
      </w:r>
      <w:r>
        <w:rPr>
          <w:rFonts w:ascii="仿宋" w:hAnsi="仿宋" w:eastAsia="仿宋" w:cs="仿宋"/>
          <w:spacing w:val="30"/>
          <w:sz w:val="32"/>
          <w:szCs w:val="32"/>
        </w:rPr>
        <w:t xml:space="preserve">  </w:t>
      </w:r>
      <w:r>
        <w:rPr>
          <w:rFonts w:ascii="仿宋" w:hAnsi="仿宋" w:eastAsia="仿宋" w:cs="仿宋"/>
          <w:sz w:val="32"/>
          <w:szCs w:val="32"/>
        </w:rPr>
        <w:t>靖</w:t>
      </w:r>
      <w:r>
        <w:rPr>
          <w:rFonts w:ascii="仿宋" w:hAnsi="仿宋" w:eastAsia="仿宋" w:cs="仿宋"/>
          <w:spacing w:val="16"/>
          <w:sz w:val="32"/>
          <w:szCs w:val="32"/>
        </w:rPr>
        <w:t xml:space="preserve">   </w:t>
      </w:r>
      <w:r>
        <w:rPr>
          <w:rFonts w:ascii="仿宋" w:hAnsi="仿宋" w:eastAsia="仿宋" w:cs="仿宋"/>
          <w:sz w:val="32"/>
          <w:szCs w:val="32"/>
        </w:rPr>
        <w:t>市场监管宛城分局副局长</w:t>
      </w:r>
    </w:p>
    <w:p w14:paraId="7287B6FA">
      <w:pPr>
        <w:spacing w:before="185" w:line="222" w:lineRule="auto"/>
        <w:ind w:left="2659"/>
        <w:rPr>
          <w:rFonts w:ascii="仿宋" w:hAnsi="仿宋" w:eastAsia="仿宋" w:cs="仿宋"/>
          <w:sz w:val="32"/>
          <w:szCs w:val="32"/>
        </w:rPr>
      </w:pPr>
      <w:r>
        <w:rPr>
          <w:rFonts w:ascii="仿宋" w:hAnsi="仿宋" w:eastAsia="仿宋" w:cs="仿宋"/>
          <w:spacing w:val="2"/>
          <w:sz w:val="32"/>
          <w:szCs w:val="32"/>
        </w:rPr>
        <w:t>杜</w:t>
      </w:r>
      <w:r>
        <w:rPr>
          <w:rFonts w:ascii="仿宋" w:hAnsi="仿宋" w:eastAsia="仿宋" w:cs="仿宋"/>
          <w:spacing w:val="35"/>
          <w:sz w:val="32"/>
          <w:szCs w:val="32"/>
        </w:rPr>
        <w:t xml:space="preserve">  </w:t>
      </w:r>
      <w:r>
        <w:rPr>
          <w:rFonts w:ascii="仿宋" w:hAnsi="仿宋" w:eastAsia="仿宋" w:cs="仿宋"/>
          <w:spacing w:val="2"/>
          <w:sz w:val="32"/>
          <w:szCs w:val="32"/>
        </w:rPr>
        <w:t>岩   区文化旅游发展中心副主任</w:t>
      </w:r>
    </w:p>
    <w:p w14:paraId="7F7ABB89">
      <w:pPr>
        <w:spacing w:before="195" w:line="222" w:lineRule="auto"/>
        <w:ind w:left="2659"/>
        <w:rPr>
          <w:rFonts w:ascii="仿宋" w:hAnsi="仿宋" w:eastAsia="仿宋" w:cs="仿宋"/>
          <w:sz w:val="32"/>
          <w:szCs w:val="32"/>
        </w:rPr>
      </w:pPr>
      <w:r>
        <w:rPr>
          <w:rFonts w:ascii="仿宋" w:hAnsi="仿宋" w:eastAsia="仿宋" w:cs="仿宋"/>
          <w:spacing w:val="-8"/>
          <w:sz w:val="27"/>
          <w:szCs w:val="27"/>
        </w:rPr>
        <w:t>吕</w:t>
      </w:r>
      <w:r>
        <w:rPr>
          <w:rFonts w:ascii="仿宋" w:hAnsi="仿宋" w:eastAsia="仿宋" w:cs="仿宋"/>
          <w:spacing w:val="63"/>
          <w:sz w:val="27"/>
          <w:szCs w:val="27"/>
        </w:rPr>
        <w:t xml:space="preserve">  </w:t>
      </w:r>
      <w:r>
        <w:rPr>
          <w:rFonts w:ascii="仿宋" w:hAnsi="仿宋" w:eastAsia="仿宋" w:cs="仿宋"/>
          <w:spacing w:val="-8"/>
          <w:sz w:val="27"/>
          <w:szCs w:val="27"/>
        </w:rPr>
        <w:t>菲</w:t>
      </w:r>
      <w:r>
        <w:rPr>
          <w:rFonts w:ascii="仿宋" w:hAnsi="仿宋" w:eastAsia="仿宋" w:cs="仿宋"/>
          <w:spacing w:val="28"/>
          <w:sz w:val="27"/>
          <w:szCs w:val="27"/>
        </w:rPr>
        <w:t xml:space="preserve">    </w:t>
      </w:r>
      <w:r>
        <w:rPr>
          <w:rFonts w:ascii="仿宋" w:hAnsi="仿宋" w:eastAsia="仿宋" w:cs="仿宋"/>
          <w:spacing w:val="-8"/>
          <w:sz w:val="32"/>
          <w:szCs w:val="32"/>
        </w:rPr>
        <w:t>区水利局办公室科员</w:t>
      </w:r>
    </w:p>
    <w:p w14:paraId="17019C5A">
      <w:pPr>
        <w:spacing w:before="205" w:line="222" w:lineRule="auto"/>
        <w:ind w:left="2659"/>
        <w:rPr>
          <w:rFonts w:ascii="仿宋" w:hAnsi="仿宋" w:eastAsia="仿宋" w:cs="仿宋"/>
          <w:sz w:val="32"/>
          <w:szCs w:val="32"/>
        </w:rPr>
      </w:pPr>
      <w:r>
        <w:rPr>
          <w:rFonts w:ascii="仿宋" w:hAnsi="仿宋" w:eastAsia="仿宋" w:cs="仿宋"/>
          <w:spacing w:val="-8"/>
          <w:sz w:val="32"/>
          <w:szCs w:val="32"/>
        </w:rPr>
        <w:t>顾</w:t>
      </w:r>
      <w:r>
        <w:rPr>
          <w:rFonts w:ascii="仿宋" w:hAnsi="仿宋" w:eastAsia="仿宋" w:cs="仿宋"/>
          <w:spacing w:val="11"/>
          <w:sz w:val="32"/>
          <w:szCs w:val="32"/>
        </w:rPr>
        <w:t xml:space="preserve">  </w:t>
      </w:r>
      <w:r>
        <w:rPr>
          <w:rFonts w:ascii="仿宋" w:hAnsi="仿宋" w:eastAsia="仿宋" w:cs="仿宋"/>
          <w:spacing w:val="-8"/>
          <w:sz w:val="32"/>
          <w:szCs w:val="32"/>
        </w:rPr>
        <w:t>南</w:t>
      </w:r>
      <w:r>
        <w:rPr>
          <w:rFonts w:ascii="仿宋" w:hAnsi="仿宋" w:eastAsia="仿宋" w:cs="仿宋"/>
          <w:spacing w:val="32"/>
          <w:sz w:val="32"/>
          <w:szCs w:val="32"/>
        </w:rPr>
        <w:t xml:space="preserve">   </w:t>
      </w:r>
      <w:r>
        <w:rPr>
          <w:rFonts w:ascii="仿宋" w:hAnsi="仿宋" w:eastAsia="仿宋" w:cs="仿宋"/>
          <w:spacing w:val="-8"/>
          <w:sz w:val="32"/>
          <w:szCs w:val="32"/>
        </w:rPr>
        <w:t>区供销社副主任</w:t>
      </w:r>
    </w:p>
    <w:p w14:paraId="14C18B53">
      <w:pPr>
        <w:spacing w:before="185" w:line="222" w:lineRule="auto"/>
        <w:ind w:left="2659"/>
        <w:rPr>
          <w:rFonts w:ascii="仿宋" w:hAnsi="仿宋" w:eastAsia="仿宋" w:cs="仿宋"/>
          <w:sz w:val="32"/>
          <w:szCs w:val="32"/>
        </w:rPr>
      </w:pPr>
      <w:r>
        <w:rPr>
          <w:rFonts w:ascii="仿宋" w:hAnsi="仿宋" w:eastAsia="仿宋" w:cs="仿宋"/>
          <w:spacing w:val="1"/>
          <w:sz w:val="32"/>
          <w:szCs w:val="32"/>
        </w:rPr>
        <w:t>魏凤军</w:t>
      </w:r>
      <w:r>
        <w:rPr>
          <w:rFonts w:ascii="仿宋" w:hAnsi="仿宋" w:eastAsia="仿宋" w:cs="仿宋"/>
          <w:spacing w:val="17"/>
          <w:sz w:val="32"/>
          <w:szCs w:val="32"/>
        </w:rPr>
        <w:t xml:space="preserve">   </w:t>
      </w:r>
      <w:r>
        <w:rPr>
          <w:rFonts w:ascii="仿宋" w:hAnsi="仿宋" w:eastAsia="仿宋" w:cs="仿宋"/>
          <w:spacing w:val="1"/>
          <w:sz w:val="32"/>
          <w:szCs w:val="32"/>
        </w:rPr>
        <w:t>区招商中心副主任</w:t>
      </w:r>
    </w:p>
    <w:p w14:paraId="582CCB03">
      <w:pPr>
        <w:spacing w:before="195" w:line="222" w:lineRule="auto"/>
        <w:ind w:left="2659"/>
        <w:rPr>
          <w:rFonts w:ascii="仿宋" w:hAnsi="仿宋" w:eastAsia="仿宋" w:cs="仿宋"/>
          <w:sz w:val="32"/>
          <w:szCs w:val="32"/>
        </w:rPr>
      </w:pPr>
      <w:r>
        <w:rPr>
          <w:rFonts w:ascii="仿宋" w:hAnsi="仿宋" w:eastAsia="仿宋" w:cs="仿宋"/>
          <w:spacing w:val="6"/>
          <w:sz w:val="32"/>
          <w:szCs w:val="32"/>
        </w:rPr>
        <w:t>崔鹏鑫   区公路事业中心综合股股长</w:t>
      </w:r>
    </w:p>
    <w:p w14:paraId="2DD3439C">
      <w:pPr>
        <w:spacing w:before="196" w:line="222" w:lineRule="auto"/>
        <w:ind w:left="2659"/>
        <w:rPr>
          <w:rFonts w:ascii="仿宋" w:hAnsi="仿宋" w:eastAsia="仿宋" w:cs="仿宋"/>
          <w:sz w:val="32"/>
          <w:szCs w:val="32"/>
        </w:rPr>
      </w:pPr>
      <w:r>
        <w:rPr>
          <w:rFonts w:ascii="仿宋" w:hAnsi="仿宋" w:eastAsia="仿宋" w:cs="仿宋"/>
          <w:spacing w:val="3"/>
          <w:sz w:val="32"/>
          <w:szCs w:val="32"/>
        </w:rPr>
        <w:t>胡静雯   区规划中心科长</w:t>
      </w:r>
    </w:p>
    <w:p w14:paraId="3ABF2FD0">
      <w:pPr>
        <w:spacing w:before="202" w:line="221" w:lineRule="auto"/>
        <w:ind w:left="2659"/>
        <w:rPr>
          <w:rFonts w:ascii="仿宋" w:hAnsi="仿宋" w:eastAsia="仿宋" w:cs="仿宋"/>
          <w:sz w:val="32"/>
          <w:szCs w:val="32"/>
        </w:rPr>
      </w:pPr>
      <w:r>
        <w:rPr>
          <w:rFonts w:ascii="仿宋" w:hAnsi="仿宋" w:eastAsia="仿宋" w:cs="仿宋"/>
          <w:spacing w:val="5"/>
          <w:sz w:val="32"/>
          <w:szCs w:val="32"/>
        </w:rPr>
        <w:t>何继辉   区农机中心安全教育股科员</w:t>
      </w:r>
    </w:p>
    <w:p w14:paraId="708A67EB">
      <w:pPr>
        <w:spacing w:before="190" w:line="222" w:lineRule="auto"/>
        <w:ind w:left="2659"/>
        <w:rPr>
          <w:rFonts w:ascii="仿宋" w:hAnsi="仿宋" w:eastAsia="仿宋" w:cs="仿宋"/>
          <w:sz w:val="32"/>
          <w:szCs w:val="32"/>
        </w:rPr>
      </w:pPr>
      <w:r>
        <w:rPr>
          <w:rFonts w:ascii="仿宋" w:hAnsi="仿宋" w:eastAsia="仿宋" w:cs="仿宋"/>
          <w:spacing w:val="-2"/>
          <w:sz w:val="32"/>
          <w:szCs w:val="32"/>
        </w:rPr>
        <w:t>吕星运</w:t>
      </w:r>
      <w:r>
        <w:rPr>
          <w:rFonts w:ascii="仿宋" w:hAnsi="仿宋" w:eastAsia="仿宋" w:cs="仿宋"/>
          <w:spacing w:val="28"/>
          <w:sz w:val="32"/>
          <w:szCs w:val="32"/>
        </w:rPr>
        <w:t xml:space="preserve">   </w:t>
      </w:r>
      <w:r>
        <w:rPr>
          <w:rFonts w:ascii="仿宋" w:hAnsi="仿宋" w:eastAsia="仿宋" w:cs="仿宋"/>
          <w:spacing w:val="-2"/>
          <w:sz w:val="32"/>
          <w:szCs w:val="32"/>
        </w:rPr>
        <w:t>区金融服务中心科员</w:t>
      </w:r>
    </w:p>
    <w:p w14:paraId="3BDAB9E0">
      <w:pPr>
        <w:spacing w:before="213" w:line="222" w:lineRule="auto"/>
        <w:ind w:left="2659"/>
        <w:rPr>
          <w:rFonts w:ascii="仿宋" w:hAnsi="仿宋" w:eastAsia="仿宋" w:cs="仿宋"/>
          <w:sz w:val="32"/>
          <w:szCs w:val="32"/>
        </w:rPr>
      </w:pPr>
      <w:r>
        <w:rPr>
          <w:rFonts w:ascii="仿宋" w:hAnsi="仿宋" w:eastAsia="仿宋" w:cs="仿宋"/>
          <w:spacing w:val="1"/>
          <w:sz w:val="32"/>
          <w:szCs w:val="32"/>
        </w:rPr>
        <w:t>杨  鑫</w:t>
      </w:r>
      <w:r>
        <w:rPr>
          <w:rFonts w:ascii="仿宋" w:hAnsi="仿宋" w:eastAsia="仿宋" w:cs="仿宋"/>
          <w:spacing w:val="29"/>
          <w:sz w:val="32"/>
          <w:szCs w:val="32"/>
        </w:rPr>
        <w:t xml:space="preserve">   </w:t>
      </w:r>
      <w:r>
        <w:rPr>
          <w:rFonts w:ascii="仿宋" w:hAnsi="仿宋" w:eastAsia="仿宋" w:cs="仿宋"/>
          <w:spacing w:val="1"/>
          <w:sz w:val="32"/>
          <w:szCs w:val="32"/>
        </w:rPr>
        <w:t>区机关事务服务中心副主任</w:t>
      </w:r>
    </w:p>
    <w:p w14:paraId="65641D49">
      <w:pPr>
        <w:spacing w:before="175" w:line="222" w:lineRule="auto"/>
        <w:ind w:left="2659"/>
        <w:rPr>
          <w:rFonts w:ascii="仿宋" w:hAnsi="仿宋" w:eastAsia="仿宋" w:cs="仿宋"/>
          <w:sz w:val="32"/>
          <w:szCs w:val="32"/>
        </w:rPr>
      </w:pPr>
      <w:r>
        <w:rPr>
          <w:rFonts w:ascii="仿宋" w:hAnsi="仿宋" w:eastAsia="仿宋" w:cs="仿宋"/>
          <w:spacing w:val="3"/>
          <w:sz w:val="32"/>
          <w:szCs w:val="32"/>
        </w:rPr>
        <w:t>李  楠</w:t>
      </w:r>
      <w:r>
        <w:rPr>
          <w:rFonts w:ascii="仿宋" w:hAnsi="仿宋" w:eastAsia="仿宋" w:cs="仿宋"/>
          <w:spacing w:val="26"/>
          <w:sz w:val="32"/>
          <w:szCs w:val="32"/>
        </w:rPr>
        <w:t xml:space="preserve">   </w:t>
      </w:r>
      <w:r>
        <w:rPr>
          <w:rFonts w:ascii="仿宋" w:hAnsi="仿宋" w:eastAsia="仿宋" w:cs="仿宋"/>
          <w:spacing w:val="3"/>
          <w:sz w:val="32"/>
          <w:szCs w:val="32"/>
        </w:rPr>
        <w:t>宛城农信社信用管理部经理</w:t>
      </w:r>
    </w:p>
    <w:p w14:paraId="191CABB3">
      <w:pPr>
        <w:spacing w:before="208" w:line="223" w:lineRule="auto"/>
        <w:ind w:left="2659"/>
        <w:rPr>
          <w:rFonts w:ascii="仿宋" w:hAnsi="仿宋" w:eastAsia="仿宋" w:cs="仿宋"/>
          <w:sz w:val="32"/>
          <w:szCs w:val="32"/>
        </w:rPr>
      </w:pPr>
      <w:r>
        <w:rPr>
          <w:rFonts w:ascii="宋体" w:hAnsi="宋体" w:eastAsia="宋体" w:cs="宋体"/>
          <w:spacing w:val="-1"/>
          <w:sz w:val="32"/>
          <w:szCs w:val="32"/>
        </w:rPr>
        <w:t>张</w:t>
      </w:r>
      <w:r>
        <w:rPr>
          <w:rFonts w:ascii="宋体" w:hAnsi="宋体" w:eastAsia="宋体" w:cs="宋体"/>
          <w:spacing w:val="158"/>
          <w:sz w:val="32"/>
          <w:szCs w:val="32"/>
        </w:rPr>
        <w:t xml:space="preserve"> </w:t>
      </w:r>
      <w:r>
        <w:rPr>
          <w:rFonts w:ascii="宋体" w:hAnsi="宋体" w:eastAsia="宋体" w:cs="宋体"/>
          <w:spacing w:val="-1"/>
          <w:sz w:val="32"/>
          <w:szCs w:val="32"/>
        </w:rPr>
        <w:t>晓</w:t>
      </w:r>
      <w:r>
        <w:rPr>
          <w:rFonts w:ascii="宋体" w:hAnsi="宋体" w:eastAsia="宋体" w:cs="宋体"/>
          <w:spacing w:val="39"/>
          <w:sz w:val="32"/>
          <w:szCs w:val="32"/>
        </w:rPr>
        <w:t xml:space="preserve">   </w:t>
      </w:r>
      <w:r>
        <w:rPr>
          <w:rFonts w:ascii="仿宋" w:hAnsi="仿宋" w:eastAsia="仿宋" w:cs="仿宋"/>
          <w:spacing w:val="-1"/>
          <w:sz w:val="32"/>
          <w:szCs w:val="32"/>
        </w:rPr>
        <w:t>宛城供电公司办公室主任</w:t>
      </w:r>
    </w:p>
    <w:p w14:paraId="5EDABDB2">
      <w:pPr>
        <w:pStyle w:val="2"/>
        <w:spacing w:line="242" w:lineRule="auto"/>
      </w:pPr>
    </w:p>
    <w:p w14:paraId="43BB34C1">
      <w:pPr>
        <w:pStyle w:val="2"/>
        <w:spacing w:line="242" w:lineRule="auto"/>
      </w:pPr>
    </w:p>
    <w:p w14:paraId="6BFB1935">
      <w:pPr>
        <w:pStyle w:val="2"/>
        <w:spacing w:line="242" w:lineRule="auto"/>
      </w:pPr>
    </w:p>
    <w:p w14:paraId="266368BB">
      <w:pPr>
        <w:pStyle w:val="2"/>
        <w:spacing w:line="242" w:lineRule="auto"/>
      </w:pPr>
    </w:p>
    <w:p w14:paraId="051F2CD3">
      <w:pPr>
        <w:pStyle w:val="2"/>
        <w:spacing w:line="242" w:lineRule="auto"/>
      </w:pPr>
    </w:p>
    <w:p w14:paraId="7C545774">
      <w:pPr>
        <w:pStyle w:val="2"/>
        <w:spacing w:line="242" w:lineRule="auto"/>
      </w:pPr>
    </w:p>
    <w:p w14:paraId="75622B85">
      <w:pPr>
        <w:pStyle w:val="2"/>
        <w:spacing w:line="242" w:lineRule="auto"/>
      </w:pPr>
    </w:p>
    <w:p w14:paraId="1E98BA99">
      <w:pPr>
        <w:pStyle w:val="2"/>
        <w:spacing w:line="243" w:lineRule="auto"/>
      </w:pPr>
    </w:p>
    <w:p w14:paraId="6BCEA20D">
      <w:pPr>
        <w:pStyle w:val="2"/>
        <w:spacing w:line="243" w:lineRule="auto"/>
      </w:pPr>
    </w:p>
    <w:p w14:paraId="5C6F0B22">
      <w:pPr>
        <w:pStyle w:val="2"/>
        <w:spacing w:line="243" w:lineRule="auto"/>
      </w:pPr>
    </w:p>
    <w:p w14:paraId="02343A4B">
      <w:pPr>
        <w:pStyle w:val="2"/>
        <w:spacing w:line="243" w:lineRule="auto"/>
      </w:pPr>
    </w:p>
    <w:p w14:paraId="37A6C5B4">
      <w:pPr>
        <w:pStyle w:val="2"/>
        <w:spacing w:line="243" w:lineRule="auto"/>
      </w:pPr>
    </w:p>
    <w:p w14:paraId="0D6BD852">
      <w:pPr>
        <w:spacing w:before="98" w:line="219" w:lineRule="auto"/>
        <w:ind w:left="349"/>
        <w:rPr>
          <w:rFonts w:ascii="宋体" w:hAnsi="宋体" w:eastAsia="宋体" w:cs="宋体"/>
          <w:sz w:val="30"/>
          <w:szCs w:val="30"/>
        </w:rPr>
      </w:pPr>
    </w:p>
    <w:sectPr>
      <w:footerReference r:id="rId11" w:type="default"/>
      <w:pgSz w:w="12100" w:h="16960"/>
      <w:pgMar w:top="1441" w:right="1690" w:bottom="1769" w:left="1470" w:header="0" w:footer="150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727F7F4-46B4-4C71-9A4E-7460C4DB3B7A}"/>
  </w:font>
  <w:font w:name="黑体">
    <w:panose1 w:val="02010609060101010101"/>
    <w:charset w:val="86"/>
    <w:family w:val="auto"/>
    <w:pitch w:val="default"/>
    <w:sig w:usb0="800002BF" w:usb1="38CF7CFA" w:usb2="00000016" w:usb3="00000000" w:csb0="00040001" w:csb1="00000000"/>
    <w:embedRegular r:id="rId2" w:fontKey="{5A8C2AD1-A48B-4A72-926D-A95742240C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3A4941D0-6BEE-4CF7-9F2E-725E2F6195D4}"/>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4" w:fontKey="{87654F29-AB18-437A-895F-CE6EBA4BEC44}"/>
  </w:font>
  <w:font w:name="楷体_GB2312">
    <w:panose1 w:val="02010609030101010101"/>
    <w:charset w:val="86"/>
    <w:family w:val="auto"/>
    <w:pitch w:val="default"/>
    <w:sig w:usb0="00000001" w:usb1="080E0000" w:usb2="00000000" w:usb3="00000000" w:csb0="00040000" w:csb1="00000000"/>
    <w:embedRegular r:id="rId5" w:fontKey="{F1FE05AF-04B4-400D-A5E7-97384F27F9B1}"/>
  </w:font>
  <w:font w:name="楷体">
    <w:panose1 w:val="02010609060101010101"/>
    <w:charset w:val="86"/>
    <w:family w:val="auto"/>
    <w:pitch w:val="default"/>
    <w:sig w:usb0="800002BF" w:usb1="38CF7CFA" w:usb2="00000016" w:usb3="00000000" w:csb0="00040001" w:csb1="00000000"/>
    <w:embedRegular r:id="rId6" w:fontKey="{621BB6F6-E493-43C4-811C-9A071997F4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EA04B">
    <w:pPr>
      <w:spacing w:line="176" w:lineRule="auto"/>
      <w:ind w:left="399"/>
      <w:rPr>
        <w:rFonts w:ascii="宋体" w:hAnsi="宋体" w:eastAsia="宋体" w:cs="宋体"/>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93F95">
    <w:pPr>
      <w:spacing w:line="176" w:lineRule="auto"/>
      <w:ind w:left="7525"/>
      <w:rPr>
        <w:rFonts w:ascii="宋体" w:hAnsi="宋体" w:eastAsia="宋体" w:cs="宋体"/>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894E7">
    <w:pPr>
      <w:spacing w:line="176" w:lineRule="auto"/>
      <w:rPr>
        <w:rFonts w:ascii="宋体" w:hAnsi="宋体" w:eastAsia="宋体" w:cs="宋体"/>
        <w:sz w:val="27"/>
        <w:szCs w:val="2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8BBE2">
    <w:pPr>
      <w:spacing w:before="1" w:line="176" w:lineRule="auto"/>
      <w:ind w:left="7224"/>
      <w:rPr>
        <w:rFonts w:ascii="宋体" w:hAnsi="宋体" w:eastAsia="宋体" w:cs="宋体"/>
        <w:sz w:val="27"/>
        <w:szCs w:val="2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B5737">
    <w:pPr>
      <w:spacing w:line="176" w:lineRule="auto"/>
      <w:ind w:left="101"/>
      <w:rPr>
        <w:rFonts w:ascii="宋体" w:hAnsi="宋体" w:eastAsia="宋体" w:cs="宋体"/>
        <w:sz w:val="29"/>
        <w:szCs w:val="29"/>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03D15">
    <w:pPr>
      <w:spacing w:before="1" w:line="175" w:lineRule="auto"/>
      <w:ind w:left="7214"/>
      <w:rPr>
        <w:rFonts w:ascii="宋体" w:hAnsi="宋体" w:eastAsia="宋体" w:cs="宋体"/>
        <w:sz w:val="26"/>
        <w:szCs w:val="2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7DB2B">
    <w:pPr>
      <w:spacing w:line="176" w:lineRule="auto"/>
      <w:ind w:left="370"/>
      <w:rPr>
        <w:rFonts w:ascii="宋体" w:hAnsi="宋体" w:eastAsia="宋体" w:cs="宋体"/>
        <w:sz w:val="27"/>
        <w:szCs w:val="2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JiY2FjM2Q1NGM4ZTI1MjlhOGI3YWJkYzE0NmI4NzEifQ=="/>
  </w:docVars>
  <w:rsids>
    <w:rsidRoot w:val="00000000"/>
    <w:rsid w:val="0F2C1D70"/>
    <w:rsid w:val="1E1265D5"/>
    <w:rsid w:val="1F182311"/>
    <w:rsid w:val="21313216"/>
    <w:rsid w:val="3D382A8A"/>
    <w:rsid w:val="3DC86118"/>
    <w:rsid w:val="3DFA4323"/>
    <w:rsid w:val="42764A3E"/>
    <w:rsid w:val="44C45FCB"/>
    <w:rsid w:val="526E7576"/>
    <w:rsid w:val="5A81078E"/>
    <w:rsid w:val="6A271505"/>
    <w:rsid w:val="71107825"/>
    <w:rsid w:val="71C50B09"/>
    <w:rsid w:val="79D51B05"/>
    <w:rsid w:val="7A6F24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仿宋" w:hAnsi="仿宋" w:eastAsia="仿宋" w:cs="仿宋"/>
      <w:sz w:val="32"/>
      <w:szCs w:val="3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10153</Words>
  <Characters>10238</Characters>
  <TotalTime>74</TotalTime>
  <ScaleCrop>false</ScaleCrop>
  <LinksUpToDate>false</LinksUpToDate>
  <CharactersWithSpaces>10636</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2024-07-31T11:04:00Z</dcterms:created>
  <dc:creator>Kingsoft-PDF</dc:creator>
  <cp:lastModifiedBy>有没有那么首歌</cp:lastModifiedBy>
  <dcterms:modified xsi:type="dcterms:W3CDTF">2024-08-07T08:00:13Z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2024-07-31T11:04:40Z</vt:filetime>
  </property>
  <property fmtid="{D5CDD505-2E9C-101B-9397-08002B2CF9AE}" pid="4" name="UsrData">
    <vt:lpwstr>66a9a9c2fcb379001fb00cd0wl</vt:lpwstr>
  </property>
  <property fmtid="{D5CDD505-2E9C-101B-9397-08002B2CF9AE}" pid="5" name="KSOProductBuildVer">
    <vt:lpwstr>2052-12.1.0.17147</vt:lpwstr>
  </property>
  <property fmtid="{D5CDD505-2E9C-101B-9397-08002B2CF9AE}" pid="6" name="ICV">
    <vt:lpwstr>9C9CF767B1B44EF68546132A32080773_12</vt:lpwstr>
  </property>
</Properties>
</file>