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40" w:lineRule="exact"/>
        <w:jc w:val="center"/>
        <w:rPr>
          <w:rFonts w:hint="eastAsia"/>
          <w:b/>
          <w:bCs/>
          <w:sz w:val="44"/>
          <w:szCs w:val="44"/>
        </w:rPr>
      </w:pPr>
      <w:r>
        <w:rPr>
          <w:rFonts w:hint="eastAsia" w:ascii="楷体" w:hAnsi="楷体" w:eastAsia="楷体" w:cs="楷体"/>
          <w:b w:val="0"/>
          <w:bCs w:val="0"/>
          <w:sz w:val="24"/>
          <w:lang w:val="en-US" w:eastAsia="zh-CN"/>
        </w:rPr>
        <w:drawing>
          <wp:anchor distT="0" distB="0" distL="114300" distR="114300" simplePos="0" relativeHeight="251659264" behindDoc="1" locked="0" layoutInCell="1" allowOverlap="1">
            <wp:simplePos x="0" y="0"/>
            <wp:positionH relativeFrom="column">
              <wp:posOffset>-1033145</wp:posOffset>
            </wp:positionH>
            <wp:positionV relativeFrom="paragraph">
              <wp:posOffset>-887095</wp:posOffset>
            </wp:positionV>
            <wp:extent cx="7549515" cy="10694670"/>
            <wp:effectExtent l="0" t="0" r="13335" b="11430"/>
            <wp:wrapNone/>
            <wp:docPr id="2" name="图片 2" descr="微信图片_20220224101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224101824"/>
                    <pic:cNvPicPr>
                      <a:picLocks noChangeAspect="1"/>
                    </pic:cNvPicPr>
                  </pic:nvPicPr>
                  <pic:blipFill>
                    <a:blip r:embed="rId4"/>
                    <a:stretch>
                      <a:fillRect/>
                    </a:stretch>
                  </pic:blipFill>
                  <pic:spPr>
                    <a:xfrm>
                      <a:off x="0" y="0"/>
                      <a:ext cx="7549515" cy="10694670"/>
                    </a:xfrm>
                    <a:prstGeom prst="rect">
                      <a:avLst/>
                    </a:prstGeom>
                  </pic:spPr>
                </pic:pic>
              </a:graphicData>
            </a:graphic>
          </wp:anchor>
        </w:drawing>
      </w:r>
    </w:p>
    <w:tbl>
      <w:tblPr>
        <w:tblStyle w:val="4"/>
        <w:tblpPr w:leftFromText="180" w:rightFromText="180" w:vertAnchor="text" w:horzAnchor="page" w:tblpX="1695" w:tblpY="1839"/>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2"/>
        <w:gridCol w:w="2688"/>
        <w:gridCol w:w="2162"/>
        <w:gridCol w:w="2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事项名称</w:t>
            </w:r>
          </w:p>
        </w:tc>
        <w:tc>
          <w:tcPr>
            <w:tcW w:w="7067" w:type="dxa"/>
            <w:gridSpan w:val="3"/>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宋体" w:hAnsi="宋体" w:eastAsia="楷体" w:cs="宋体"/>
                <w:b w:val="0"/>
                <w:bCs w:val="0"/>
                <w:color w:val="000000" w:themeColor="text1"/>
                <w:sz w:val="18"/>
                <w:szCs w:val="18"/>
                <w:vertAlign w:val="baseline"/>
                <w:lang w:eastAsia="zh-CN"/>
                <w14:textFill>
                  <w14:solidFill>
                    <w14:schemeClr w14:val="tx1"/>
                  </w14:solidFill>
                </w14:textFill>
              </w:rPr>
              <w:t>公路工程建设项目初步设计及概算审批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责任科室</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lang w:eastAsia="zh-CN"/>
              </w:rPr>
            </w:pPr>
            <w:r>
              <w:rPr>
                <w:rFonts w:hint="eastAsia" w:ascii="楷体" w:hAnsi="楷体" w:eastAsia="楷体" w:cs="楷体"/>
                <w:b w:val="0"/>
                <w:bCs w:val="0"/>
                <w:color w:val="auto"/>
                <w:sz w:val="18"/>
                <w:szCs w:val="18"/>
                <w:lang w:eastAsia="zh-CN"/>
              </w:rPr>
              <w:t>宛城区交通运输局行政审批股</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黑体" w:hAnsi="黑体" w:eastAsia="黑体" w:cs="黑体"/>
                <w:b/>
                <w:bCs/>
                <w:color w:val="auto"/>
                <w:sz w:val="18"/>
                <w:szCs w:val="18"/>
              </w:rPr>
              <w:t>窗口电话</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b/>
                <w:bCs/>
                <w:color w:val="auto"/>
                <w:sz w:val="18"/>
                <w:szCs w:val="18"/>
                <w:lang w:val="en-US"/>
              </w:rPr>
            </w:pPr>
            <w:r>
              <w:rPr>
                <w:rFonts w:hint="eastAsia" w:ascii="宋体" w:hAnsi="宋体" w:cs="宋体"/>
                <w:b w:val="0"/>
                <w:bCs w:val="0"/>
                <w:sz w:val="18"/>
                <w:szCs w:val="18"/>
                <w:vertAlign w:val="baseline"/>
                <w:lang w:val="en-US" w:eastAsia="zh-CN"/>
              </w:rPr>
              <w:t>0377-61172623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法定时限</w:t>
            </w:r>
          </w:p>
        </w:tc>
        <w:tc>
          <w:tcPr>
            <w:tcW w:w="2688"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cs="宋体"/>
                <w:i w:val="0"/>
                <w:iCs w:val="0"/>
                <w:caps w:val="0"/>
                <w:color w:val="000000"/>
                <w:spacing w:val="0"/>
                <w:sz w:val="18"/>
                <w:szCs w:val="18"/>
                <w:lang w:val="en-US" w:eastAsia="zh-CN"/>
              </w:rPr>
              <w:t>20</w:t>
            </w:r>
            <w:r>
              <w:rPr>
                <w:rFonts w:hint="eastAsia" w:ascii="楷体" w:hAnsi="楷体" w:eastAsia="楷体" w:cs="楷体"/>
                <w:i w:val="0"/>
                <w:iCs w:val="0"/>
                <w:caps w:val="0"/>
                <w:color w:val="000000"/>
                <w:spacing w:val="0"/>
                <w:sz w:val="18"/>
                <w:szCs w:val="18"/>
              </w:rPr>
              <w:t>个工作日</w:t>
            </w:r>
          </w:p>
        </w:tc>
        <w:tc>
          <w:tcPr>
            <w:tcW w:w="216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承诺时限</w:t>
            </w:r>
          </w:p>
        </w:tc>
        <w:tc>
          <w:tcPr>
            <w:tcW w:w="2217"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楷体" w:hAnsi="楷体" w:eastAsia="楷体" w:cs="楷体"/>
                <w:b w:val="0"/>
                <w:bCs w:val="0"/>
                <w:color w:val="auto"/>
                <w:sz w:val="18"/>
                <w:szCs w:val="18"/>
              </w:rPr>
            </w:pPr>
            <w:r>
              <w:rPr>
                <w:rFonts w:hint="eastAsia" w:ascii="宋体" w:hAnsi="宋体" w:eastAsia="宋体" w:cs="宋体"/>
                <w:i w:val="0"/>
                <w:iCs w:val="0"/>
                <w:caps w:val="0"/>
                <w:color w:val="000000"/>
                <w:spacing w:val="0"/>
                <w:sz w:val="18"/>
                <w:szCs w:val="18"/>
                <w:lang w:val="en-US" w:eastAsia="zh-CN"/>
              </w:rPr>
              <w:t>1</w:t>
            </w:r>
            <w:r>
              <w:rPr>
                <w:rFonts w:hint="eastAsia" w:ascii="楷体" w:hAnsi="楷体" w:eastAsia="楷体" w:cs="楷体"/>
                <w:i w:val="0"/>
                <w:iCs w:val="0"/>
                <w:caps w:val="0"/>
                <w:color w:val="000000"/>
                <w:spacing w:val="0"/>
                <w:sz w:val="18"/>
                <w:szCs w:val="18"/>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实施依据</w:t>
            </w:r>
          </w:p>
        </w:tc>
        <w:tc>
          <w:tcPr>
            <w:tcW w:w="70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一、《中华人民共和国公路法》第</w:t>
            </w:r>
            <w:bookmarkStart w:id="0" w:name="_GoBack"/>
            <w:bookmarkEnd w:id="0"/>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八条：国务院交通主管部门主管全国公路工作。 县级以上地方人民政府交通主管部门主管本行政区域内的公路工作。</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二、《建设工程勘察设计管理条例》（中华人民共和国国务院令第662号）第五条：县级以上人民政府建设行政主管部门和交通、水利等有关部门应当依照本条例的规定，加强对建设工程勘察、设计活动的监督管理。第二十八条：建设工程勘察、设计文件内容需要作重大修改的，建设单位应当报经原审批机关批准后，方可修改。</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三、《公路建设市场管理办法》（交通部令2015年第11号）第十七条：公路建设项目法人负责组织有关专家或者委托有相应工程咨询或者设计资质的单位，对施工图设计文件进行审查。施工图设计文件审查的主要内容包括：（一）是否采纳工程可行性研究报告、初步设计批复意见；</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br w:type="textWrapping"/>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四、《公路建设监督管理办法》（交通部令2006年第6号）第八条：县级以上人民政府交通主管部门应当按职责权限审批或核准公路建设项目，不得越权审批、核准项目或擅自简化建设程序。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4" w:hRule="atLeast"/>
          <w:jc w:val="center"/>
        </w:trPr>
        <w:tc>
          <w:tcPr>
            <w:tcW w:w="1652"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申请材料及要求</w:t>
            </w:r>
          </w:p>
        </w:tc>
        <w:tc>
          <w:tcPr>
            <w:tcW w:w="7067" w:type="dxa"/>
            <w:gridSpan w:val="3"/>
            <w:noWrap w:val="0"/>
            <w:vAlign w:val="center"/>
          </w:tcPr>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baseline"/>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报送公路工程建设项目初步设计及概算的请示</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baseline"/>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pP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公路工程建设项目工程初步设计及概算文件</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rightChars="0"/>
              <w:textAlignment w:val="baseline"/>
              <w:rPr>
                <w:rFonts w:hint="default" w:ascii="PingFang SC" w:hAnsi="PingFang SC" w:eastAsia="PingFang SC" w:cs="PingFang SC"/>
                <w:i w:val="0"/>
                <w:iCs w:val="0"/>
                <w:caps w:val="0"/>
                <w:color w:val="000000"/>
                <w:spacing w:val="0"/>
                <w:sz w:val="21"/>
                <w:szCs w:val="21"/>
                <w:lang w:val="en-US" w:eastAsia="zh-CN"/>
              </w:rPr>
            </w:pPr>
            <w:r>
              <w:rPr>
                <w:rFonts w:hint="eastAsia"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3、</w:t>
            </w:r>
            <w:r>
              <w:rPr>
                <w:rFonts w:hint="default" w:ascii="宋体" w:hAnsi="宋体" w:eastAsia="楷体" w:cs="宋体"/>
                <w:b w:val="0"/>
                <w:bCs w:val="0"/>
                <w:color w:val="000000" w:themeColor="text1"/>
                <w:kern w:val="2"/>
                <w:sz w:val="18"/>
                <w:szCs w:val="18"/>
                <w:vertAlign w:val="baseline"/>
                <w:lang w:val="en-US" w:eastAsia="zh-CN" w:bidi="ar-SA"/>
                <w14:textFill>
                  <w14:solidFill>
                    <w14:schemeClr w14:val="tx1"/>
                  </w14:solidFill>
                </w14:textFill>
              </w:rPr>
              <w:t>工程建设项目可行性研究报告的批复（或项目核准的批复）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6"/>
                <w:szCs w:val="16"/>
              </w:rPr>
            </w:pPr>
            <w:r>
              <w:rPr>
                <w:rFonts w:hint="eastAsia" w:ascii="黑体" w:hAnsi="黑体" w:eastAsia="黑体" w:cs="黑体"/>
                <w:b/>
                <w:bCs/>
                <w:color w:val="auto"/>
                <w:sz w:val="18"/>
                <w:szCs w:val="18"/>
              </w:rPr>
              <w:t>办事流程</w:t>
            </w:r>
          </w:p>
        </w:tc>
        <w:tc>
          <w:tcPr>
            <w:tcW w:w="7067" w:type="dxa"/>
            <w:gridSpan w:val="3"/>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楷体" w:hAnsi="楷体" w:eastAsia="楷体" w:cs="楷体"/>
                <w:b w:val="0"/>
                <w:bCs w:val="0"/>
                <w:color w:val="auto"/>
                <w:sz w:val="16"/>
                <w:szCs w:val="16"/>
                <w:lang w:val="en-US"/>
              </w:rPr>
            </w:pPr>
            <w:r>
              <w:rPr>
                <w:rFonts w:hint="eastAsia" w:ascii="楷体" w:hAnsi="楷体" w:eastAsia="楷体" w:cs="楷体"/>
                <w:i w:val="0"/>
                <w:iCs w:val="0"/>
                <w:caps w:val="0"/>
                <w:color w:val="000000"/>
                <w:spacing w:val="0"/>
                <w:sz w:val="18"/>
                <w:szCs w:val="18"/>
                <w:lang w:val="en-US" w:eastAsia="zh-CN"/>
              </w:rPr>
              <w:t>受理-审核-决定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收费依据</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b/>
                <w:bCs/>
                <w:color w:val="auto"/>
                <w:sz w:val="18"/>
                <w:szCs w:val="18"/>
                <w:lang w:val="en-US" w:eastAsia="zh-CN"/>
              </w:rPr>
            </w:pPr>
            <w:r>
              <w:rPr>
                <w:rFonts w:hint="eastAsia" w:ascii="楷体" w:hAnsi="楷体" w:eastAsia="楷体" w:cs="楷体"/>
                <w:b w:val="0"/>
                <w:bCs w:val="0"/>
                <w:color w:val="auto"/>
                <w:sz w:val="18"/>
                <w:szCs w:val="18"/>
                <w:lang w:val="en-US" w:eastAsia="zh-CN"/>
              </w:rPr>
              <w:t>不收费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52" w:type="dxa"/>
            <w:noWrap w:val="0"/>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黑体" w:hAnsi="黑体" w:eastAsia="黑体" w:cs="黑体"/>
                <w:color w:val="auto"/>
                <w:sz w:val="18"/>
                <w:szCs w:val="18"/>
              </w:rPr>
            </w:pPr>
            <w:r>
              <w:rPr>
                <w:rFonts w:hint="eastAsia" w:ascii="黑体" w:hAnsi="黑体" w:eastAsia="黑体" w:cs="黑体"/>
                <w:b/>
                <w:bCs/>
                <w:color w:val="auto"/>
                <w:sz w:val="18"/>
                <w:szCs w:val="18"/>
              </w:rPr>
              <w:t>投诉电话</w:t>
            </w:r>
          </w:p>
        </w:tc>
        <w:tc>
          <w:tcPr>
            <w:tcW w:w="7067"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b/>
                <w:bCs/>
                <w:color w:val="auto"/>
                <w:sz w:val="18"/>
                <w:szCs w:val="18"/>
              </w:rPr>
            </w:pPr>
            <w:r>
              <w:rPr>
                <w:rFonts w:hint="eastAsia" w:ascii="宋体" w:hAnsi="宋体" w:eastAsia="宋体" w:cs="宋体"/>
                <w:i w:val="0"/>
                <w:iCs w:val="0"/>
                <w:caps w:val="0"/>
                <w:color w:val="000000"/>
                <w:spacing w:val="0"/>
                <w:sz w:val="18"/>
                <w:szCs w:val="18"/>
                <w:lang w:val="en-US" w:eastAsia="zh-CN"/>
              </w:rPr>
              <w:t>0377-61172621</w:t>
            </w:r>
          </w:p>
        </w:tc>
      </w:tr>
    </w:tbl>
    <w:p>
      <w:pPr>
        <w:keepNext w:val="0"/>
        <w:keepLines w:val="0"/>
        <w:pageBreakBefore w:val="0"/>
        <w:widowControl w:val="0"/>
        <w:kinsoku/>
        <w:wordWrap/>
        <w:overflowPunct/>
        <w:topLinePunct w:val="0"/>
        <w:autoSpaceDE/>
        <w:autoSpaceDN/>
        <w:bidi w:val="0"/>
        <w:adjustRightInd/>
        <w:snapToGrid/>
        <w:spacing w:afterLines="50" w:line="720" w:lineRule="exact"/>
        <w:jc w:val="center"/>
        <w:textAlignment w:val="auto"/>
        <w:rPr>
          <w:b/>
          <w:bCs/>
          <w:sz w:val="44"/>
          <w:szCs w:val="44"/>
        </w:rPr>
      </w:pPr>
      <w:r>
        <w:rPr>
          <w:rFonts w:hint="eastAsia"/>
          <w:b/>
          <w:bCs/>
          <w:sz w:val="44"/>
          <w:szCs w:val="44"/>
        </w:rPr>
        <w:t>宛城</w:t>
      </w:r>
      <w:r>
        <w:rPr>
          <w:rFonts w:hint="eastAsia"/>
          <w:b/>
          <w:bCs/>
          <w:sz w:val="44"/>
          <w:szCs w:val="44"/>
          <w:lang w:val="en-US" w:eastAsia="zh-CN"/>
        </w:rPr>
        <w:t>区政务</w:t>
      </w:r>
      <w:r>
        <w:rPr>
          <w:rFonts w:hint="eastAsia"/>
          <w:b/>
          <w:bCs/>
          <w:sz w:val="44"/>
          <w:szCs w:val="44"/>
        </w:rPr>
        <w:t>服务中心</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b/>
          <w:bCs/>
          <w:sz w:val="44"/>
          <w:szCs w:val="44"/>
          <w:lang w:eastAsia="zh-CN"/>
        </w:rPr>
      </w:pPr>
      <w:r>
        <w:rPr>
          <w:rFonts w:hint="eastAsia"/>
          <w:b/>
          <w:bCs/>
          <w:sz w:val="44"/>
          <w:szCs w:val="44"/>
          <w:lang w:val="en-US" w:eastAsia="zh-CN"/>
        </w:rPr>
        <w:t>交通运输局</w:t>
      </w:r>
      <w:r>
        <w:rPr>
          <w:rFonts w:hint="eastAsia"/>
          <w:b/>
          <w:bCs/>
          <w:sz w:val="44"/>
          <w:szCs w:val="44"/>
        </w:rPr>
        <w:t>窗口一次性告知单</w:t>
      </w:r>
    </w:p>
    <w:sectPr>
      <w:pgSz w:w="11906" w:h="16838"/>
      <w:pgMar w:top="1383" w:right="1633" w:bottom="1383"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FF834"/>
    <w:multiLevelType w:val="singleLevel"/>
    <w:tmpl w:val="829FF83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hOWViOTAzNGM0MzQ5ODNlMzI5NzgyNjFmNzMxNjQifQ=="/>
  </w:docVars>
  <w:rsids>
    <w:rsidRoot w:val="01F47E3E"/>
    <w:rsid w:val="01F47E3E"/>
    <w:rsid w:val="0C531C28"/>
    <w:rsid w:val="160052CE"/>
    <w:rsid w:val="1E4D48DF"/>
    <w:rsid w:val="331D6F53"/>
    <w:rsid w:val="3B0F0C56"/>
    <w:rsid w:val="43A6293A"/>
    <w:rsid w:val="4A0F66EE"/>
    <w:rsid w:val="504175D6"/>
    <w:rsid w:val="59213252"/>
    <w:rsid w:val="5FB61F4F"/>
    <w:rsid w:val="6026525A"/>
    <w:rsid w:val="619E2774"/>
    <w:rsid w:val="63A720F0"/>
    <w:rsid w:val="67AB5D68"/>
    <w:rsid w:val="7B6C1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609</Characters>
  <Lines>0</Lines>
  <Paragraphs>0</Paragraphs>
  <TotalTime>12</TotalTime>
  <ScaleCrop>false</ScaleCrop>
  <LinksUpToDate>false</LinksUpToDate>
  <CharactersWithSpaces>611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2022-02-24T02:20:00Z</dcterms:created>
  <dc:creator>卡古拉酱</dc:creator>
  <cp:lastModifiedBy>嘟嘟粑粑</cp:lastModifiedBy>
  <cp:lastPrinted>2023-06-28T02:31:00Z</cp:lastPrinted>
  <dcterms:modified xsi:type="dcterms:W3CDTF">2023-12-11T05:30:52Z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905DCF7B1AEC4B53A222251A29ADA45A</vt:lpwstr>
  </property>
</Properties>
</file>