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320" w:firstLineChars="300"/>
        <w:jc w:val="both"/>
        <w:rPr>
          <w:color w:val="000000"/>
          <w:spacing w:val="0"/>
          <w:w w:val="100"/>
          <w:position w:val="0"/>
        </w:rPr>
      </w:pPr>
      <w:bookmarkStart w:id="0" w:name="bookmark4"/>
      <w:bookmarkStart w:id="1" w:name="bookmark5"/>
      <w:bookmarkStart w:id="2" w:name="bookmark3"/>
    </w:p>
    <w:p>
      <w:pPr>
        <w:pStyle w:val="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320" w:firstLineChars="300"/>
        <w:jc w:val="both"/>
        <w:rPr>
          <w:color w:val="000000"/>
          <w:spacing w:val="0"/>
          <w:w w:val="100"/>
          <w:position w:val="0"/>
        </w:rPr>
      </w:pPr>
    </w:p>
    <w:p>
      <w:pPr>
        <w:pStyle w:val="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320" w:firstLineChars="300"/>
        <w:jc w:val="both"/>
        <w:rPr>
          <w:color w:val="000000"/>
          <w:spacing w:val="0"/>
          <w:w w:val="100"/>
          <w:position w:val="0"/>
        </w:rPr>
      </w:pPr>
    </w:p>
    <w:p>
      <w:pPr>
        <w:pStyle w:val="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320" w:firstLineChars="300"/>
        <w:jc w:val="both"/>
      </w:pPr>
      <w:r>
        <w:rPr>
          <w:color w:val="000000"/>
          <w:spacing w:val="0"/>
          <w:w w:val="100"/>
          <w:position w:val="0"/>
        </w:rPr>
        <w:t>南阳市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宛城区</w:t>
      </w:r>
      <w:r>
        <w:rPr>
          <w:color w:val="000000"/>
          <w:spacing w:val="0"/>
          <w:w w:val="100"/>
          <w:position w:val="0"/>
        </w:rPr>
        <w:t>交通运输局全面</w:t>
      </w:r>
      <w:bookmarkEnd w:id="0"/>
      <w:bookmarkEnd w:id="1"/>
      <w:bookmarkEnd w:id="2"/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-1006"/>
        </w:tabs>
        <w:bidi w:val="0"/>
        <w:spacing w:before="0" w:after="0" w:line="240" w:lineRule="auto"/>
        <w:ind w:left="0" w:right="0" w:hanging="1640"/>
        <w:jc w:val="left"/>
        <w:rPr>
          <w:sz w:val="32"/>
          <w:szCs w:val="32"/>
        </w:rPr>
      </w:pPr>
      <w:r>
        <w:rPr>
          <w:sz w:val="30"/>
          <w:szCs w:val="30"/>
          <w:u w:val="single"/>
        </w:rPr>
        <w:t xml:space="preserve"> 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bookmarkStart w:id="3" w:name="bookmark8"/>
      <w:bookmarkStart w:id="4" w:name="bookmark6"/>
      <w:bookmarkStart w:id="5" w:name="bookmark7"/>
      <w:r>
        <w:rPr>
          <w:color w:val="000000"/>
          <w:spacing w:val="0"/>
          <w:w w:val="100"/>
          <w:position w:val="0"/>
        </w:rPr>
        <w:t>推行证明事项告知承诺制工作实施方案</w:t>
      </w:r>
      <w:bookmarkEnd w:id="3"/>
      <w:bookmarkEnd w:id="4"/>
      <w:bookmarkEnd w:id="5"/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为深入推进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“放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管服”改革，促进交通运输行业市场主 体自我约束、诚信经营，构建以信用为基础的新型监管机制。 根据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要求，现合我局工作实际，全面推行证明事项告知承诺制，制定本实施方案。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一、指导思想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以习近平新时代中国特色社会主义思想为指导，深入贯 彻习近平法治思想，全面贯彻党的十九大和十九届二中、三 中、四中、五中全会精神，按照国家、省、市、区的决策部署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坚持以人民为中心的发展理念，深入推进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“放管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服”改革，加快政府职能转变，针对直接面向企业和群众、依申请办理的行政事项，全面推行证明事项告知承诺制，创新政府服务和管理的理念、方式，方便企业和群众办事创业，推进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政府治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理体系和治理能力现代化。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工作目标</w:t>
      </w:r>
    </w:p>
    <w:p>
      <w:pPr>
        <w:pStyle w:val="11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624" w:lineRule="exact"/>
        <w:ind w:left="0" w:right="0" w:firstLine="62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 xml:space="preserve">以更快更好方便企业和群众办事创业为导向，以社会普 遍关注的领域和事项为重点，聚焦企业和群众办事创业的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“堵点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 xml:space="preserve">”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点”，优化办事流程，完善便民服务措施。通过开展证明事项告知承诺制，推动实现交通政务服务审批事项流程更简、监管更严、服务更优，切实解决人民群众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 xml:space="preserve">“多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头跑”、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回跑”等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</w:rPr>
        <w:t>问题，方便群众和企业办事，更好服务市场主体。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0" w:line="624" w:lineRule="exact"/>
        <w:ind w:right="0" w:firstLine="851" w:firstLineChars="266"/>
        <w:jc w:val="both"/>
        <w:rPr>
          <w:rFonts w:hint="eastAsia" w:ascii="仿宋" w:hAnsi="仿宋" w:eastAsia="仿宋" w:cs="仿宋"/>
          <w:sz w:val="32"/>
          <w:szCs w:val="32"/>
        </w:rPr>
      </w:pPr>
      <w:bookmarkStart w:id="6" w:name="bookmark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三</w:t>
      </w:r>
      <w:bookmarkEnd w:id="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工作任务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证明事项告知承诺的实施范围方案所指证明，是指公民、法人和其他组织在依法向交通运输部门申请办理行政事项时，提供需要行政机关或其他机构出具的、用以描述客观事实或表明符合特定的有关材料。本方案所指证明事项告知 承诺制，是指公民、法人和其他组织在依法向交通运输部门申请办理行政事项时，以书面（含电子文本）形式将法律法规中规定的证明义务和证明内容一次性告知申请人，申请人书面承诺已经符合告知的条件、标准、要求，愿意承担不实承诺的法律责任，交通运输部门不再索要有关证明而依据书面（含电子文本）承诺作出行政审批决定。但直接涉及公共安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生态环境保护以及直接关系人身健康、生命财产安全的行政审批事项除外。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选择证明事项告知承诺方式申请行政审批事项的申请人，应 当在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“信用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中国”网站中无失信行为记录。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0" w:line="624" w:lineRule="exac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bookmarkStart w:id="7" w:name="bookmark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四</w:t>
      </w:r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证明事项告知承诺的工作流程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587"/>
        </w:tabs>
        <w:bidi w:val="0"/>
        <w:spacing w:before="0" w:after="0" w:line="634" w:lineRule="exact"/>
        <w:ind w:left="0" w:right="0" w:firstLine="800"/>
        <w:jc w:val="both"/>
        <w:rPr>
          <w:rFonts w:hint="eastAsia" w:ascii="仿宋" w:hAnsi="仿宋" w:eastAsia="仿宋" w:cs="仿宋"/>
          <w:sz w:val="32"/>
          <w:szCs w:val="32"/>
        </w:rPr>
      </w:pPr>
      <w:bookmarkStart w:id="8" w:name="bookmark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一）告知。对实行证明事项告知承诺制的行政审批事 项，审批部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负责在政务两站或办公场所向申请人告知以下 内容：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21"/>
        </w:tabs>
        <w:bidi w:val="0"/>
        <w:spacing w:before="0" w:after="0" w:line="634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9" w:name="bookmark12"/>
      <w:bookmarkEnd w:id="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行政审批事项所依据竹土要法律、法规、规章的名称 和相关条款；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57"/>
        </w:tabs>
        <w:bidi w:val="0"/>
        <w:spacing w:before="0" w:after="0" w:line="622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10" w:name="bookmark13"/>
      <w:bookmarkEnd w:id="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准予行政审批应当具备的条件、标准和技术要求；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57"/>
        </w:tabs>
        <w:bidi w:val="0"/>
        <w:spacing w:before="0" w:after="0" w:line="622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11" w:name="bookmark14"/>
      <w:bookmarkEnd w:id="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需要申请人提交材料的名称、方式和期限；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11"/>
        </w:tabs>
        <w:bidi w:val="0"/>
        <w:spacing w:before="0" w:after="0" w:line="622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12" w:name="bookmark15"/>
      <w:bookmarkEnd w:id="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申请人作出承诺的有效时限和法律效力，以及作出不 实承诺和违反承诺的法律后果；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66"/>
        </w:tabs>
        <w:bidi w:val="0"/>
        <w:spacing w:before="0" w:after="0" w:line="622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13" w:name="bookmark16"/>
      <w:bookmarkEnd w:id="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审批部门认为应当告知的其他内容。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587"/>
        </w:tabs>
        <w:bidi w:val="0"/>
        <w:spacing w:before="0" w:after="0" w:line="622" w:lineRule="exact"/>
        <w:ind w:left="0" w:right="0" w:firstLine="800"/>
        <w:jc w:val="both"/>
        <w:rPr>
          <w:rFonts w:hint="eastAsia" w:ascii="仿宋" w:hAnsi="仿宋" w:eastAsia="仿宋" w:cs="仿宋"/>
          <w:sz w:val="32"/>
          <w:szCs w:val="32"/>
        </w:rPr>
      </w:pPr>
      <w:bookmarkStart w:id="14" w:name="bookmark1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1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二）承诺。申请人根据审批部门告知的内容进行书面 承诺。承诺内容应包含以下内容：</w:t>
      </w:r>
    </w:p>
    <w:p>
      <w:pPr>
        <w:pStyle w:val="1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33"/>
        </w:tabs>
        <w:bidi w:val="0"/>
        <w:spacing w:before="0" w:after="0" w:line="622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15" w:name="bookmark18"/>
      <w:bookmarkEnd w:id="1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已经阅知审批部门告知的全部内容；</w:t>
      </w:r>
    </w:p>
    <w:p>
      <w:pPr>
        <w:pStyle w:val="1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21"/>
        </w:tabs>
        <w:bidi w:val="0"/>
        <w:spacing w:before="0" w:after="0" w:line="648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16" w:name="bookmark19"/>
      <w:bookmarkEnd w:id="1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确认满足审批部门告知的准予行政审批应当具备的 条件、标准和技术要求；</w:t>
      </w:r>
    </w:p>
    <w:p>
      <w:pPr>
        <w:pStyle w:val="1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2"/>
        </w:tabs>
        <w:bidi w:val="0"/>
        <w:spacing w:before="0" w:after="0" w:line="638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17" w:name="bookmark20"/>
      <w:bookmarkEnd w:id="1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提供的申请材料内容均真实、准确、合法、有效；</w:t>
      </w:r>
    </w:p>
    <w:p>
      <w:pPr>
        <w:pStyle w:val="1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21"/>
        </w:tabs>
        <w:bidi w:val="0"/>
        <w:spacing w:before="0" w:after="0" w:line="638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18" w:name="bookmark21"/>
      <w:bookmarkEnd w:id="1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对于尚未提供的材料，能够在约定期限内提供，并符 合法定形式和标准；</w:t>
      </w:r>
    </w:p>
    <w:p>
      <w:pPr>
        <w:pStyle w:val="1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6"/>
        </w:tabs>
        <w:bidi w:val="0"/>
        <w:spacing w:before="0" w:after="0" w:line="634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19" w:name="bookmark22"/>
      <w:bookmarkEnd w:id="1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主动接受行业监管部门的监督和管理；</w:t>
      </w:r>
    </w:p>
    <w:p>
      <w:pPr>
        <w:pStyle w:val="1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30"/>
        </w:tabs>
        <w:bidi w:val="0"/>
        <w:spacing w:before="0" w:after="0" w:line="648" w:lineRule="exact"/>
        <w:ind w:left="0" w:right="0" w:firstLine="660"/>
        <w:jc w:val="both"/>
        <w:rPr>
          <w:rFonts w:hint="eastAsia" w:ascii="仿宋" w:hAnsi="仿宋" w:eastAsia="仿宋" w:cs="仿宋"/>
          <w:sz w:val="32"/>
          <w:szCs w:val="32"/>
        </w:rPr>
      </w:pPr>
      <w:bookmarkStart w:id="20" w:name="bookmark23"/>
      <w:bookmarkEnd w:id="2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愿意承担不实承诺和违反承诺的法律责任和相关惩 戒；</w:t>
      </w:r>
    </w:p>
    <w:p>
      <w:pPr>
        <w:pStyle w:val="11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26"/>
        </w:tabs>
        <w:bidi w:val="0"/>
        <w:spacing w:before="0" w:after="0" w:line="634" w:lineRule="exact"/>
        <w:ind w:left="0" w:right="0" w:firstLine="620"/>
        <w:jc w:val="both"/>
        <w:rPr>
          <w:rFonts w:hint="eastAsia" w:ascii="仿宋" w:hAnsi="仿宋" w:eastAsia="仿宋" w:cs="仿宋"/>
          <w:sz w:val="32"/>
          <w:szCs w:val="32"/>
        </w:rPr>
      </w:pPr>
      <w:bookmarkStart w:id="21" w:name="bookmark24"/>
      <w:bookmarkEnd w:id="2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所作承诺是申请人真实意思的表示。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579"/>
        </w:tabs>
        <w:bidi w:val="0"/>
        <w:spacing w:before="0" w:after="0" w:line="629" w:lineRule="exact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  <w:bookmarkStart w:id="22" w:name="bookmark2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2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三）提交材料。申请人向审批部门提交申请材料、证 明事项告知承诺书等相关材料。证明事项告知承诺书经申请 人签字盖章后生效。证明事项告知承诺书一式两份，由审批部门和申请人各保存一份。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579"/>
        </w:tabs>
        <w:bidi w:val="0"/>
        <w:spacing w:before="0" w:after="0" w:line="626" w:lineRule="exact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  <w:bookmarkStart w:id="23" w:name="bookmark2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2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四）办理。审批部门在收到经申请人签字或盖章的证 明事项告知承诺书及约定的材料后，登录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“信用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中国”网站 对申请人的信用信息进行查询，如申请人不存在失信记录， 能够当场作出行政审批决定的，应当场作出行政审批决定， 相应的行政审批证件或批准文件依法送达申请人。对不符合 告知承诺条件的，申请人改由一般程序申办。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579"/>
        </w:tabs>
        <w:bidi w:val="0"/>
        <w:spacing w:before="0" w:after="0" w:line="626" w:lineRule="exact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  <w:bookmarkStart w:id="24" w:name="bookmark2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2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五）公示。审批部门作出行政审批决定后，应当在10 个工作日内将申请人的证明事项告知承诺书通过服务场所、 网站和全国一体化政务服务平台向社会公开，接受社会监 督。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579"/>
        </w:tabs>
        <w:bidi w:val="0"/>
        <w:spacing w:before="0" w:after="0" w:line="626" w:lineRule="exact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  <w:bookmarkStart w:id="25" w:name="bookmark2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2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六）核查。作出审批决定后，对申请人以承诺替代免 于提交的材料，审批部门应当在一定期限内，通过内部调查、 信息共享、网络核验、现场核查等方式对申请人的承诺内容 予以核实。发现申请人实际情况与承诺内容不符的，应当要 求其限期整改，逾期拒不整改或整改后仍不符合条件的，应 当依法撤销行政审批决定。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878"/>
        </w:tabs>
        <w:bidi w:val="0"/>
        <w:spacing w:before="0" w:after="0" w:line="626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（七）申请人承诺退出机制。对实行证明事项告知承诺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0"/>
        <w:jc w:val="both"/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footnotePr>
            <w:numFmt w:val="decimal"/>
          </w:footnotePr>
          <w:pgSz w:w="11900" w:h="16840"/>
          <w:pgMar w:top="1366" w:right="1829" w:bottom="1494" w:left="1633" w:header="938" w:footer="3" w:gutter="0"/>
          <w:pgNumType w:start="1"/>
          <w:cols w:space="720" w:num="1"/>
          <w:rtlGutter w:val="0"/>
          <w:docGrid w:linePitch="360" w:charSpace="0"/>
        </w:sect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的行政审批事项，申请人在事项办结前，有理由选择不采用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629" w:lineRule="exact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证明事项承诺方式的，审批部门应当按照法律、法规和规章 的有关规定，按照原程序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实施行政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审批。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627" w:lineRule="exact"/>
        <w:ind w:left="0" w:right="0" w:firstLine="6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五、工作要求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586"/>
        </w:tabs>
        <w:bidi w:val="0"/>
        <w:spacing w:before="0" w:after="0" w:line="627" w:lineRule="exact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  <w:bookmarkStart w:id="26" w:name="bookmark2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2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一）加强组织领导。各单位要切实加强全面推行告知 承诺制工作的组织领导，认真履行主体责任，扎实抓好组织实施，落实工作责任，同步全面开展证明事项告知承诺制工作。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586"/>
        </w:tabs>
        <w:bidi w:val="0"/>
        <w:spacing w:before="0" w:after="0" w:line="627" w:lineRule="exact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  <w:bookmarkStart w:id="27" w:name="bookmark3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2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二）明确协作分工。局行政审批科加强对告知承诺制工作的督促指导，及时研究解决推行告知承诺制过程中遇到的问题，确保上下协同一致，并适时复制推广全面推行告知承诺制的典型经验做法。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586"/>
        </w:tabs>
        <w:bidi w:val="0"/>
        <w:spacing w:before="0" w:after="900" w:line="627" w:lineRule="exact"/>
        <w:ind w:right="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28" w:name="bookmark3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2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三）开展培训宣传。各单位要全方位宣传全面推行告知承诺制的重要意义、主要做法、典型经验和实施效果等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发挥示范带动作用，合理引导社会预期，及时回应社会关切，为全面推行告知承诺制营造良好社会氛围。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586"/>
        </w:tabs>
        <w:bidi w:val="0"/>
        <w:spacing w:before="0" w:after="900" w:line="627" w:lineRule="exact"/>
        <w:ind w:left="0" w:right="0" w:firstLine="82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586"/>
        </w:tabs>
        <w:bidi w:val="0"/>
        <w:spacing w:before="0" w:after="900" w:line="627" w:lineRule="exact"/>
        <w:ind w:left="0" w:right="0" w:firstLine="5241" w:firstLineChars="1638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2021年05月31日</w:t>
      </w:r>
    </w:p>
    <w:p>
      <w:pPr>
        <w:widowControl w:val="0"/>
        <w:jc w:val="right"/>
        <w:rPr>
          <w:sz w:val="2"/>
          <w:szCs w:val="2"/>
        </w:rPr>
        <w:sectPr>
          <w:footerReference r:id="rId6" w:type="default"/>
          <w:footnotePr>
            <w:numFmt w:val="decimal"/>
          </w:footnotePr>
          <w:type w:val="continuous"/>
          <w:pgSz w:w="11900" w:h="16840"/>
          <w:pgMar w:top="1366" w:right="1829" w:bottom="1494" w:left="1633" w:header="938" w:footer="3" w:gutter="0"/>
          <w:cols w:space="720" w:num="1"/>
          <w:rtlGutter w:val="0"/>
          <w:docGrid w:linePitch="360" w:charSpace="0"/>
        </w:sectPr>
      </w:pPr>
    </w:p>
    <w:p>
      <w:pPr>
        <w:framePr w:w="96" w:h="134" w:wrap="auto" w:vAnchor="margin" w:hAnchor="page" w:x="2237" w:y="39"/>
        <w:widowControl w:val="0"/>
      </w:pPr>
    </w:p>
    <w:p>
      <w:pPr>
        <w:framePr w:w="168" w:h="211" w:wrap="auto" w:vAnchor="margin" w:hAnchor="page" w:x="3312" w:y="1"/>
        <w:widowControl w:val="0"/>
      </w:pPr>
    </w:p>
    <w:p>
      <w:pPr>
        <w:widowControl w:val="0"/>
        <w:spacing w:after="210" w:line="1" w:lineRule="exact"/>
      </w:pPr>
      <w:bookmarkStart w:id="29" w:name="_GoBack"/>
    </w:p>
    <w:bookmarkEnd w:id="29"/>
    <w:p>
      <w:pPr>
        <w:widowControl w:val="0"/>
        <w:spacing w:line="1" w:lineRule="exact"/>
      </w:pPr>
    </w:p>
    <w:sectPr>
      <w:footerReference r:id="rId7" w:type="default"/>
      <w:footnotePr>
        <w:numFmt w:val="decimal"/>
      </w:footnotePr>
      <w:pgSz w:w="11900" w:h="16840"/>
      <w:pgMar w:top="12968" w:right="8421" w:bottom="3461" w:left="2236" w:header="12540" w:footer="303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10025380</wp:posOffset>
              </wp:positionV>
              <wp:extent cx="45720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2.1pt;margin-top:789.4pt;height:5.75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x64R7ZAAAA&#10;DQEAAA8AAAAAAAAAAQAgAAAAIgAAAGRycy9kb3ducmV2LnhtbFBLAQIUABQAAAAIAIdO4kD77sx+&#10;qgEAAG0DAAAOAAAAAAAAAAEAIAAAACg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10026650</wp:posOffset>
              </wp:positionV>
              <wp:extent cx="4572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93.45pt;margin-top:789.5pt;height:5.75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9ZsjbYAAAA&#10;DQEAAA8AAAAAAAAAAQAgAAAAIgAAAGRycy9kb3ducmV2LnhtbFBLAQIUABQAAAAIAIdO4kDXXzJM&#10;qwEAAG0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2U2ODFlMWU4NDVkODlkN2FlMjdjMzM1YmM2NzY4MWYifQ=="/>
  </w:docVars>
  <w:rsids>
    <w:rsidRoot w:val="00000000"/>
    <w:rsid w:val="4293361D"/>
    <w:rsid w:val="5CD61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color w:val="F2524D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before="280" w:after="1080"/>
      <w:outlineLvl w:val="0"/>
    </w:pPr>
    <w:rPr>
      <w:rFonts w:ascii="宋体" w:hAnsi="宋体" w:eastAsia="宋体" w:cs="宋体"/>
      <w:color w:val="F2524D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uiPriority w:val="0"/>
    <w:pPr>
      <w:widowControl w:val="0"/>
      <w:shd w:val="clear" w:color="auto" w:fill="auto"/>
      <w:spacing w:after="280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2">
    <w:name w:val="Header or footer|1_"/>
    <w:basedOn w:val="3"/>
    <w:link w:val="13"/>
    <w:uiPriority w:val="0"/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3">
    <w:name w:val="Header or footer|1"/>
    <w:basedOn w:val="1"/>
    <w:link w:val="12"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4">
    <w:name w:val="Body text|2_"/>
    <w:basedOn w:val="3"/>
    <w:link w:val="15"/>
    <w:uiPriority w:val="0"/>
    <w:rPr>
      <w:sz w:val="20"/>
      <w:szCs w:val="20"/>
      <w:u w:val="none"/>
      <w:shd w:val="clear" w:color="auto" w:fill="auto"/>
      <w:lang w:val="zh-CN"/>
    </w:rPr>
  </w:style>
  <w:style w:type="paragraph" w:customStyle="1" w:styleId="15">
    <w:name w:val="Body text|2"/>
    <w:basedOn w:val="1"/>
    <w:link w:val="14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2081</Words>
  <Characters>2090</Characters>
  <TotalTime>11</TotalTime>
  <ScaleCrop>false</ScaleCrop>
  <LinksUpToDate>false</LinksUpToDate>
  <CharactersWithSpaces>2190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2023-07-11T02:56:00Z</dcterms:created>
  <dc:creator>Administrator</dc:creator>
  <cp:lastModifiedBy>嘟嘟粑粑</cp:lastModifiedBy>
  <dcterms:modified xsi:type="dcterms:W3CDTF">2023-07-11T04:50:36Z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71E14B7368364A53B3BE69EBFA83FAEC_12</vt:lpwstr>
  </property>
</Properties>
</file>