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pPr>
      <w:bookmarkStart w:id="0" w:name="_GoBack"/>
      <w:r>
        <w:rPr>
          <w:rFonts w:hint="eastAsia" w:ascii="方正小标宋简体" w:hAnsi="方正小标宋简体" w:eastAsia="方正小标宋简体" w:cs="方正小标宋简体"/>
          <w:color w:val="000000"/>
          <w:kern w:val="0"/>
          <w:sz w:val="43"/>
          <w:szCs w:val="43"/>
          <w:lang w:val="en-US" w:eastAsia="zh-CN" w:bidi="ar"/>
        </w:rPr>
        <w:t>宛城区</w:t>
      </w:r>
      <w:r>
        <w:rPr>
          <w:rFonts w:ascii="方正小标宋简体" w:hAnsi="方正小标宋简体" w:eastAsia="方正小标宋简体" w:cs="方正小标宋简体"/>
          <w:color w:val="000000"/>
          <w:kern w:val="0"/>
          <w:sz w:val="43"/>
          <w:szCs w:val="43"/>
          <w:lang w:val="en-US" w:eastAsia="zh-CN" w:bidi="ar"/>
        </w:rPr>
        <w:t xml:space="preserve"> </w:t>
      </w:r>
      <w:r>
        <w:rPr>
          <w:rFonts w:hint="eastAsia" w:ascii="宋体" w:hAnsi="宋体" w:eastAsia="宋体" w:cs="宋体"/>
          <w:color w:val="000000"/>
          <w:kern w:val="0"/>
          <w:sz w:val="43"/>
          <w:szCs w:val="43"/>
          <w:lang w:val="en-US" w:eastAsia="zh-CN" w:bidi="ar"/>
        </w:rPr>
        <w:t xml:space="preserve">2023 </w:t>
      </w:r>
      <w:r>
        <w:rPr>
          <w:rFonts w:hint="default" w:ascii="方正小标宋简体" w:hAnsi="方正小标宋简体" w:eastAsia="方正小标宋简体" w:cs="方正小标宋简体"/>
          <w:color w:val="000000"/>
          <w:kern w:val="0"/>
          <w:sz w:val="43"/>
          <w:szCs w:val="43"/>
          <w:lang w:val="en-US" w:eastAsia="zh-CN" w:bidi="ar"/>
        </w:rPr>
        <w:t>年</w:t>
      </w:r>
      <w:r>
        <w:rPr>
          <w:rFonts w:hint="eastAsia" w:ascii="方正小标宋简体" w:hAnsi="方正小标宋简体" w:eastAsia="方正小标宋简体" w:cs="方正小标宋简体"/>
          <w:color w:val="000000"/>
          <w:kern w:val="0"/>
          <w:sz w:val="43"/>
          <w:szCs w:val="43"/>
          <w:lang w:val="en-US" w:eastAsia="zh-CN" w:bidi="ar"/>
        </w:rPr>
        <w:t>农作物</w:t>
      </w:r>
      <w:r>
        <w:rPr>
          <w:rFonts w:hint="default" w:ascii="方正小标宋简体" w:hAnsi="方正小标宋简体" w:eastAsia="方正小标宋简体" w:cs="方正小标宋简体"/>
          <w:color w:val="000000"/>
          <w:kern w:val="0"/>
          <w:sz w:val="43"/>
          <w:szCs w:val="43"/>
          <w:lang w:val="en-US" w:eastAsia="zh-CN" w:bidi="ar"/>
        </w:rPr>
        <w:t>秸秆综合利用项目</w:t>
      </w:r>
    </w:p>
    <w:p>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auto"/>
      </w:pPr>
      <w:r>
        <w:rPr>
          <w:rFonts w:hint="default" w:ascii="方正小标宋简体" w:hAnsi="方正小标宋简体" w:eastAsia="方正小标宋简体" w:cs="方正小标宋简体"/>
          <w:color w:val="000000"/>
          <w:kern w:val="0"/>
          <w:sz w:val="43"/>
          <w:szCs w:val="43"/>
          <w:lang w:val="en-US" w:eastAsia="zh-CN" w:bidi="ar"/>
        </w:rPr>
        <w:t>实 施 方 案</w:t>
      </w:r>
    </w:p>
    <w:bookmarkEnd w:id="0"/>
    <w:p>
      <w:pPr>
        <w:keepNext w:val="0"/>
        <w:keepLines w:val="0"/>
        <w:widowControl/>
        <w:suppressLineNumbers w:val="0"/>
        <w:spacing w:line="360" w:lineRule="auto"/>
        <w:jc w:val="center"/>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（征求意见稿）</w:t>
      </w:r>
    </w:p>
    <w:p>
      <w:pPr>
        <w:keepNext w:val="0"/>
        <w:keepLines w:val="0"/>
        <w:widowControl/>
        <w:suppressLineNumbers w:val="0"/>
        <w:spacing w:line="360" w:lineRule="auto"/>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为加快推进农作物秸秆资源化利用，促进全</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农作物秸秆禁烧和综合利用取得新成效，根据《河南省 202</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年中央财政支持开展农作物秸秆综合利用</w:t>
      </w:r>
      <w:r>
        <w:rPr>
          <w:rFonts w:hint="eastAsia" w:ascii="仿宋_GB2312" w:hAnsi="仿宋_GB2312" w:eastAsia="仿宋_GB2312" w:cs="仿宋_GB2312"/>
          <w:color w:val="000000"/>
          <w:kern w:val="0"/>
          <w:sz w:val="31"/>
          <w:szCs w:val="31"/>
          <w:lang w:val="en-US" w:eastAsia="zh-CN" w:bidi="ar"/>
        </w:rPr>
        <w:t>项目</w:t>
      </w:r>
      <w:r>
        <w:rPr>
          <w:rFonts w:ascii="仿宋_GB2312" w:hAnsi="仿宋_GB2312" w:eastAsia="仿宋_GB2312" w:cs="仿宋_GB2312"/>
          <w:color w:val="000000"/>
          <w:kern w:val="0"/>
          <w:sz w:val="31"/>
          <w:szCs w:val="31"/>
          <w:lang w:val="en-US" w:eastAsia="zh-CN" w:bidi="ar"/>
        </w:rPr>
        <w:t>实施方案》（豫农文〔202</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3 号）要求，结合</w:t>
      </w:r>
      <w:r>
        <w:rPr>
          <w:rFonts w:hint="eastAsia" w:ascii="仿宋_GB2312" w:hAnsi="仿宋_GB2312" w:eastAsia="仿宋_GB2312" w:cs="仿宋_GB2312"/>
          <w:color w:val="000000"/>
          <w:kern w:val="0"/>
          <w:sz w:val="31"/>
          <w:szCs w:val="31"/>
          <w:lang w:val="en-US" w:eastAsia="zh-CN" w:bidi="ar"/>
        </w:rPr>
        <w:t>我区</w:t>
      </w:r>
      <w:r>
        <w:rPr>
          <w:rFonts w:ascii="仿宋_GB2312" w:hAnsi="仿宋_GB2312" w:eastAsia="仿宋_GB2312" w:cs="仿宋_GB2312"/>
          <w:color w:val="000000"/>
          <w:kern w:val="0"/>
          <w:sz w:val="31"/>
          <w:szCs w:val="31"/>
          <w:lang w:val="en-US" w:eastAsia="zh-CN" w:bidi="ar"/>
        </w:rPr>
        <w:t xml:space="preserve">实际，特制定本方案。 </w:t>
      </w:r>
    </w:p>
    <w:p>
      <w:pPr>
        <w:keepNext w:val="0"/>
        <w:keepLines w:val="0"/>
        <w:widowControl/>
        <w:suppressLineNumbers w:val="0"/>
        <w:spacing w:line="360" w:lineRule="auto"/>
        <w:ind w:firstLine="620" w:firstLineChars="200"/>
        <w:jc w:val="left"/>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一、</w:t>
      </w:r>
      <w:r>
        <w:rPr>
          <w:rFonts w:ascii="黑体" w:hAnsi="宋体" w:eastAsia="黑体" w:cs="黑体"/>
          <w:color w:val="000000"/>
          <w:kern w:val="0"/>
          <w:sz w:val="31"/>
          <w:szCs w:val="31"/>
          <w:lang w:val="en-US" w:eastAsia="zh-CN" w:bidi="ar"/>
        </w:rPr>
        <w:t xml:space="preserve">总体要求 </w:t>
      </w:r>
    </w:p>
    <w:p>
      <w:pPr>
        <w:keepNext w:val="0"/>
        <w:keepLines w:val="0"/>
        <w:widowControl/>
        <w:suppressLineNumbers w:val="0"/>
        <w:spacing w:line="360" w:lineRule="auto"/>
        <w:ind w:firstLine="620" w:firstLineChars="200"/>
        <w:jc w:val="left"/>
      </w:pPr>
      <w:r>
        <w:rPr>
          <w:rFonts w:hint="eastAsia" w:ascii="楷体_GB2312" w:hAnsi="楷体_GB2312" w:eastAsia="楷体_GB2312" w:cs="楷体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 xml:space="preserve">指导思想 </w:t>
      </w:r>
    </w:p>
    <w:p>
      <w:pPr>
        <w:pStyle w:val="2"/>
        <w:keepNext w:val="0"/>
        <w:keepLines w:val="0"/>
        <w:pageBreakBefore w:val="0"/>
        <w:kinsoku/>
        <w:wordWrap/>
        <w:overflowPunct/>
        <w:topLinePunct w:val="0"/>
        <w:autoSpaceDE/>
        <w:autoSpaceDN/>
        <w:bidi w:val="0"/>
        <w:adjustRightInd/>
        <w:snapToGrid w:val="0"/>
        <w:spacing w:before="205" w:line="360" w:lineRule="auto"/>
        <w:ind w:left="1" w:firstLine="666"/>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以习近平生态文明思想为指导</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全面贯彻党的二十大精神</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深入贯彻习近平总书记视察河南重要讲话重要指示</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践行农业绿色循环可持续发展理念</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坚持</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农用为主</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多元利用、政府引导、市场推动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的工作原则</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立足当地资源禀赋、耕作特点和产业现状</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统筹做好秸杆科学还田和离田高效利用</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以肥料化、饲料化为主攻方向</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以农作物秸杆综合利用为改善农村环境的着力点、提高农民收入的增长点、培育农业产业的支撑点</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促进我</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宜居宜业和</w:t>
      </w:r>
      <w:r>
        <w:rPr>
          <w:rFonts w:hint="eastAsia" w:ascii="仿宋_GB2312" w:hAnsi="仿宋_GB2312" w:eastAsia="仿宋_GB2312" w:cs="仿宋_GB2312"/>
          <w:color w:val="000000"/>
          <w:kern w:val="0"/>
          <w:sz w:val="31"/>
          <w:szCs w:val="31"/>
          <w:lang w:val="en-US" w:eastAsia="zh-CN" w:bidi="ar"/>
        </w:rPr>
        <w:t>美丽</w:t>
      </w:r>
      <w:r>
        <w:rPr>
          <w:rFonts w:ascii="仿宋_GB2312" w:hAnsi="仿宋_GB2312" w:eastAsia="仿宋_GB2312" w:cs="仿宋_GB2312"/>
          <w:color w:val="000000"/>
          <w:kern w:val="0"/>
          <w:sz w:val="31"/>
          <w:szCs w:val="31"/>
          <w:lang w:val="en-US" w:eastAsia="zh-CN" w:bidi="ar"/>
        </w:rPr>
        <w:t>乡村建设。</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（二）基本原则 </w:t>
      </w:r>
    </w:p>
    <w:p>
      <w:pPr>
        <w:numPr>
          <w:ilvl w:val="0"/>
          <w:numId w:val="0"/>
        </w:numPr>
        <w:spacing w:line="56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1、禁疏结合，多元利用</w:t>
      </w:r>
      <w:r>
        <w:rPr>
          <w:rFonts w:hint="eastAsia" w:ascii="仿宋" w:hAnsi="仿宋" w:eastAsia="仿宋" w:cs="仿宋"/>
          <w:b w:val="0"/>
          <w:bCs w:val="0"/>
          <w:color w:val="auto"/>
          <w:sz w:val="32"/>
          <w:szCs w:val="32"/>
          <w:lang w:val="en-US" w:eastAsia="zh-CN"/>
        </w:rPr>
        <w:t>。加大对秸秆禁烧监管力度，坚持秸秆还田利用与产业化开发相结合，充分调动农民和企业积极性，鼓励企业进行规模化和产业化生产，积极培育秸秆综合开发利用载体。合理引导秸秆“五化”综合利用，不断拓展利用领域，提高利用效益。</w:t>
      </w:r>
    </w:p>
    <w:p>
      <w:pPr>
        <w:numPr>
          <w:ilvl w:val="0"/>
          <w:numId w:val="0"/>
        </w:numPr>
        <w:spacing w:line="56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2、农业优先，多元利用。</w:t>
      </w:r>
      <w:r>
        <w:rPr>
          <w:rFonts w:hint="eastAsia" w:ascii="仿宋" w:hAnsi="仿宋" w:eastAsia="仿宋" w:cs="仿宋"/>
          <w:b w:val="0"/>
          <w:bCs w:val="0"/>
          <w:color w:val="auto"/>
          <w:sz w:val="32"/>
          <w:szCs w:val="32"/>
          <w:lang w:val="en-US" w:eastAsia="zh-CN"/>
        </w:rPr>
        <w:t>根据种植业、养殖业的现状和特点，以及秸秆资源的数量、品种，选择适宜的秸秆综合利用技术进行推广应用。在满足农业和畜牧业需求的基础上，利用经济手段，合理引导秸秆能源化、工业化等综合利用，不断拓展利用领域，逐步提高秸秆综合利用效益。</w:t>
      </w:r>
    </w:p>
    <w:p>
      <w:pPr>
        <w:numPr>
          <w:ilvl w:val="0"/>
          <w:numId w:val="0"/>
        </w:numPr>
        <w:spacing w:line="560" w:lineRule="exact"/>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3、依靠科技，强化支撑。</w:t>
      </w:r>
      <w:r>
        <w:rPr>
          <w:rFonts w:hint="eastAsia" w:ascii="仿宋" w:hAnsi="仿宋" w:eastAsia="仿宋" w:cs="仿宋"/>
          <w:b w:val="0"/>
          <w:bCs w:val="0"/>
          <w:color w:val="auto"/>
          <w:sz w:val="32"/>
          <w:szCs w:val="32"/>
          <w:lang w:val="en-US" w:eastAsia="zh-CN"/>
        </w:rPr>
        <w:t>大力支持秸秆综合利用企业，健全农业合作社体系建设，整合资源、集成力量，积极引进省内及国内外的秸秆利用先进技术，加强技术示范，建立不同类别秸秆综合利用的技术模式，以点带面，系统提升秸秆综合利用技术水平。</w:t>
      </w:r>
    </w:p>
    <w:p>
      <w:pPr>
        <w:numPr>
          <w:ilvl w:val="0"/>
          <w:numId w:val="0"/>
        </w:numPr>
        <w:spacing w:line="56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4、市场导向，政策扶持。</w:t>
      </w:r>
      <w:r>
        <w:rPr>
          <w:rFonts w:hint="eastAsia" w:ascii="仿宋" w:hAnsi="仿宋" w:eastAsia="仿宋" w:cs="仿宋"/>
          <w:b w:val="0"/>
          <w:bCs w:val="0"/>
          <w:color w:val="auto"/>
          <w:sz w:val="32"/>
          <w:szCs w:val="32"/>
          <w:lang w:val="en-US" w:eastAsia="zh-CN"/>
        </w:rPr>
        <w:t>充分发挥市场配置资源的作用，鼓励社会力量积极参与，形成以市场为基础、政策为导向、企业为主体、农民广泛参与的长效机制。落实国家及省市对秸秆综合利用的鼓励和扶持政策，因地制宜出台地方性的鼓励和扶持政策，加大政策引导和扶持力度。</w:t>
      </w:r>
    </w:p>
    <w:p>
      <w:pPr>
        <w:numPr>
          <w:ilvl w:val="0"/>
          <w:numId w:val="0"/>
        </w:numPr>
        <w:spacing w:line="560" w:lineRule="exact"/>
        <w:ind w:firstLine="643" w:firstLineChars="20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（三）工作目标与任务 </w:t>
      </w:r>
    </w:p>
    <w:p>
      <w:pPr>
        <w:numPr>
          <w:ilvl w:val="0"/>
          <w:numId w:val="0"/>
        </w:numPr>
        <w:spacing w:line="56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以乡镇政府为实施主体，通过实施农作物秸秆综合利用项目，2023年全区秸秆综合利用率达到 93%以上，秸秆直接还田和间接还田水平大幅提升，耕地质量全面提高；积极探索秸秆利用有效的运行机制和模式，加大对秸秆综合利用资金投入，逐步形成布局合理、规模经营、高效利用的秸秆产业体系，建立秸秆综合利用长效机制，全力推动秸秆综合利用产业化发展。 </w:t>
      </w:r>
    </w:p>
    <w:p>
      <w:pPr>
        <w:numPr>
          <w:ilvl w:val="0"/>
          <w:numId w:val="0"/>
        </w:num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二、实施办法 </w:t>
      </w:r>
    </w:p>
    <w:p>
      <w:pPr>
        <w:numPr>
          <w:ilvl w:val="0"/>
          <w:numId w:val="0"/>
        </w:num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（一）实施区域 </w:t>
      </w:r>
    </w:p>
    <w:p>
      <w:pPr>
        <w:numPr>
          <w:ilvl w:val="0"/>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项目共涉及宛城区红泥湾镇、高庙镇、汉冢乡、金华镇、茶庵乡、瓦店镇、黄台岗镇、溧河乡8个乡镇。 </w:t>
      </w:r>
    </w:p>
    <w:p>
      <w:pPr>
        <w:numPr>
          <w:ilvl w:val="0"/>
          <w:numId w:val="0"/>
        </w:numPr>
        <w:spacing w:line="360" w:lineRule="auto"/>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（二）实施内容 </w:t>
      </w:r>
    </w:p>
    <w:p>
      <w:pPr>
        <w:pStyle w:val="2"/>
        <w:numPr>
          <w:ilvl w:val="0"/>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项目总投资 961万元。其中，秸秆深耕还田+增施腐熟剂补助 250万元，秸秆饲料化利用补助 189万元，秸秆收贮示范站建设105万元，</w:t>
      </w:r>
      <w:r>
        <w:rPr>
          <w:rFonts w:hint="eastAsia" w:ascii="仿宋" w:hAnsi="仿宋" w:eastAsia="仿宋" w:cs="仿宋"/>
          <w:b w:val="0"/>
          <w:bCs w:val="0"/>
          <w:color w:val="auto"/>
          <w:kern w:val="2"/>
          <w:sz w:val="32"/>
          <w:szCs w:val="32"/>
          <w:lang w:val="en-US" w:eastAsia="zh-CN" w:bidi="ar-SA"/>
        </w:rPr>
        <w:t>农机购置补贴411</w:t>
      </w:r>
      <w:r>
        <w:rPr>
          <w:rFonts w:hint="eastAsia" w:ascii="仿宋" w:hAnsi="仿宋" w:eastAsia="仿宋" w:cs="仿宋"/>
          <w:b w:val="0"/>
          <w:bCs w:val="0"/>
          <w:color w:val="auto"/>
          <w:sz w:val="32"/>
          <w:szCs w:val="32"/>
          <w:lang w:val="en-US" w:eastAsia="zh-CN"/>
        </w:rPr>
        <w:t xml:space="preserve"> 万元，秸秆综合利用示范展示基地建设及秸秆综合利用宣传培训等费用6万元。 </w:t>
      </w:r>
    </w:p>
    <w:p>
      <w:pPr>
        <w:numPr>
          <w:ilvl w:val="0"/>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1、秸秆粉碎深耕还田+增施腐熟剂。实施秸秆粉碎深耕还田5万亩，深耕深度25厘米以上，每亩补助35元，共计175万元。增施腐熟剂 5万亩，每亩增施腐熟剂 2 公斤，补助</w:t>
      </w:r>
      <w:r>
        <w:rPr>
          <w:rFonts w:hint="eastAsia" w:ascii="仿宋" w:hAnsi="仿宋" w:eastAsia="仿宋" w:cs="仿宋_GB2312"/>
          <w:sz w:val="32"/>
          <w:szCs w:val="32"/>
        </w:rPr>
        <w:t>15元/亩（包括</w:t>
      </w:r>
      <w:r>
        <w:rPr>
          <w:rFonts w:ascii="仿宋" w:hAnsi="仿宋" w:eastAsia="仿宋" w:cs="仿宋_GB2312"/>
          <w:sz w:val="32"/>
          <w:szCs w:val="32"/>
        </w:rPr>
        <w:t>腐熟剂</w:t>
      </w:r>
      <w:r>
        <w:rPr>
          <w:rFonts w:hint="eastAsia" w:ascii="仿宋" w:hAnsi="仿宋" w:eastAsia="仿宋" w:cs="仿宋_GB2312"/>
          <w:sz w:val="32"/>
          <w:szCs w:val="32"/>
        </w:rPr>
        <w:t>购买和作业服务费）</w:t>
      </w:r>
      <w:r>
        <w:rPr>
          <w:rFonts w:hint="eastAsia" w:ascii="仿宋" w:hAnsi="仿宋" w:eastAsia="仿宋" w:cs="仿宋"/>
          <w:b w:val="0"/>
          <w:bCs w:val="0"/>
          <w:color w:val="auto"/>
          <w:sz w:val="32"/>
          <w:szCs w:val="32"/>
          <w:lang w:val="en-US" w:eastAsia="zh-CN"/>
        </w:rPr>
        <w:t>，共计 75 万元。两项共计 250 万元。</w:t>
      </w:r>
    </w:p>
    <w:p>
      <w:pPr>
        <w:numPr>
          <w:ilvl w:val="0"/>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2、秸秆饲料化利用。依托规模养殖企业，扶持利用秸秆1000 吨以上饲料化利用试点，年利用秸秆4.2万吨左右，每吨补助 45元，共计约189万元。 </w:t>
      </w:r>
    </w:p>
    <w:p>
      <w:pPr>
        <w:numPr>
          <w:ilvl w:val="0"/>
          <w:numId w:val="0"/>
        </w:numPr>
        <w:spacing w:line="360" w:lineRule="auto"/>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3、秸秆收贮示范站建设。</w:t>
      </w:r>
      <w:r>
        <w:rPr>
          <w:rFonts w:hint="eastAsia" w:ascii="仿宋" w:hAnsi="仿宋" w:eastAsia="仿宋" w:cs="仿宋"/>
          <w:b w:val="0"/>
          <w:bCs w:val="0"/>
          <w:color w:val="auto"/>
          <w:kern w:val="2"/>
          <w:sz w:val="32"/>
          <w:szCs w:val="32"/>
          <w:lang w:val="en-US" w:eastAsia="zh-CN" w:bidi="ar-SA"/>
        </w:rPr>
        <w:t>在金华镇建设秸秆</w:t>
      </w:r>
      <w:r>
        <w:rPr>
          <w:rFonts w:hint="eastAsia" w:ascii="仿宋" w:hAnsi="仿宋" w:eastAsia="仿宋" w:cs="仿宋"/>
          <w:b w:val="0"/>
          <w:bCs w:val="0"/>
          <w:color w:val="auto"/>
          <w:sz w:val="32"/>
          <w:szCs w:val="32"/>
          <w:lang w:val="en-US" w:eastAsia="zh-CN"/>
        </w:rPr>
        <w:t>收贮示范站1处（含8个乡镇秸秆收贮点各1处）</w:t>
      </w:r>
      <w:r>
        <w:rPr>
          <w:rFonts w:hint="eastAsia" w:ascii="仿宋" w:hAnsi="仿宋" w:eastAsia="仿宋" w:cs="仿宋"/>
          <w:b w:val="0"/>
          <w:bCs w:val="0"/>
          <w:color w:val="auto"/>
          <w:kern w:val="2"/>
          <w:sz w:val="32"/>
          <w:szCs w:val="32"/>
          <w:lang w:val="en-US" w:eastAsia="zh-CN" w:bidi="ar-SA"/>
        </w:rPr>
        <w:t>，建设2000平方米的库棚及配套电力、消防设施、围挡等，总投资220万元，补贴105万元（补贴标准：基建项目总投资的47.7%＜50%）。</w:t>
      </w:r>
    </w:p>
    <w:p>
      <w:pPr>
        <w:pStyle w:val="2"/>
        <w:spacing w:line="360" w:lineRule="auto"/>
        <w:rPr>
          <w:rFonts w:hint="eastAsia" w:ascii="仿宋" w:hAnsi="仿宋" w:eastAsia="仿宋" w:cs="仿宋"/>
          <w:b w:val="0"/>
          <w:bCs w:val="0"/>
          <w:color w:val="auto"/>
          <w:sz w:val="32"/>
          <w:szCs w:val="32"/>
          <w:lang w:val="en-US" w:eastAsia="zh-CN"/>
        </w:rPr>
      </w:pPr>
      <w:r>
        <w:rPr>
          <w:rFonts w:hint="eastAsia"/>
          <w:color w:val="auto"/>
          <w:w w:val="90"/>
          <w:kern w:val="0"/>
          <w:sz w:val="24"/>
          <w:szCs w:val="24"/>
          <w:lang w:val="en-US" w:eastAsia="zh-CN"/>
        </w:rPr>
        <w:t xml:space="preserve">   </w:t>
      </w:r>
      <w:r>
        <w:rPr>
          <w:rFonts w:hint="eastAsia" w:ascii="仿宋" w:hAnsi="仿宋" w:eastAsia="仿宋" w:cs="仿宋"/>
          <w:b w:val="0"/>
          <w:bCs w:val="0"/>
          <w:color w:val="auto"/>
          <w:kern w:val="2"/>
          <w:sz w:val="32"/>
          <w:szCs w:val="32"/>
          <w:lang w:val="en-US" w:eastAsia="zh-CN" w:bidi="ar-SA"/>
        </w:rPr>
        <w:t xml:space="preserve">  4、农机购置补贴。根据河南省农机购置补贴机具种类范围，结合宛城区实际，计划购置CLAAS JAGUAR850自走式青饲料收获机2台，总价约610万元，补贴约300万元：建设3条秸秆粪便有机肥生产线（在红泥湾镇、高庙镇、金华镇建立秸秆粪便有机肥生产线各1条），每条约75万元，总价约225万元，补贴约111万元。（补贴标准：单台农机具总价的49.1%＜50%，</w:t>
      </w:r>
      <w:r>
        <w:rPr>
          <w:rFonts w:hint="eastAsia" w:ascii="仿宋" w:hAnsi="仿宋" w:eastAsia="仿宋" w:cs="仿宋"/>
          <w:b w:val="0"/>
          <w:bCs w:val="0"/>
          <w:color w:val="auto"/>
          <w:sz w:val="32"/>
          <w:szCs w:val="32"/>
          <w:lang w:val="en-US" w:eastAsia="zh-CN"/>
        </w:rPr>
        <w:t>且不得重复享受农机购置补贴）</w:t>
      </w:r>
    </w:p>
    <w:p>
      <w:pPr>
        <w:pStyle w:val="2"/>
        <w:numPr>
          <w:ilvl w:val="0"/>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5、秸秆综合利用示范展示基地建设及秸秆综合利用宣传培训等费用</w:t>
      </w:r>
    </w:p>
    <w:p>
      <w:pPr>
        <w:numPr>
          <w:ilvl w:val="0"/>
          <w:numId w:val="1"/>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建立秸秆综合利用示范展示基地4个，用于示范展示秸秆利用新技术新成果，推广应用可操作、能落地的绿色低碳技术规程，竖立全国秸秆综合利用示范展示基地标牌，尺寸为：长2.4米，宽1.2米，离地面高2.5米，每个约0.5万元，共计4个，合计约2万元。</w:t>
      </w:r>
    </w:p>
    <w:p>
      <w:pPr>
        <w:pStyle w:val="2"/>
        <w:numPr>
          <w:ilvl w:val="0"/>
          <w:numId w:val="0"/>
        </w:numPr>
        <w:spacing w:line="360" w:lineRule="auto"/>
        <w:rPr>
          <w:rFonts w:hint="default"/>
          <w:lang w:val="en-US" w:eastAsia="zh-CN"/>
        </w:rPr>
      </w:pPr>
      <w:r>
        <w:rPr>
          <w:rFonts w:hint="eastAsia"/>
          <w:lang w:val="en-US" w:eastAsia="zh-CN"/>
        </w:rPr>
        <w:t xml:space="preserve">    </w:t>
      </w:r>
      <w:r>
        <w:rPr>
          <w:rFonts w:hint="eastAsia" w:ascii="仿宋" w:hAnsi="仿宋" w:eastAsia="仿宋" w:cs="仿宋"/>
          <w:b w:val="0"/>
          <w:bCs w:val="0"/>
          <w:color w:val="auto"/>
          <w:kern w:val="2"/>
          <w:sz w:val="32"/>
          <w:szCs w:val="32"/>
          <w:lang w:val="en-US" w:eastAsia="zh-CN" w:bidi="ar-SA"/>
        </w:rPr>
        <w:t>（2）秸秆综合利用宣传培训费用等。通过制作宣传展板、印制宣传页、开展秸秆综合利用技术培训等工作，推进秸秆综合利用，改善农业生态环境和推动农业绿色发展理念，合计约4万元。</w:t>
      </w:r>
    </w:p>
    <w:p>
      <w:pPr>
        <w:numPr>
          <w:ilvl w:val="0"/>
          <w:numId w:val="0"/>
        </w:numPr>
        <w:spacing w:line="560"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（三）补助方式 </w:t>
      </w:r>
    </w:p>
    <w:p>
      <w:pPr>
        <w:numPr>
          <w:ilvl w:val="0"/>
          <w:numId w:val="0"/>
        </w:numPr>
        <w:spacing w:line="360" w:lineRule="auto"/>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严格按照资金投入与任务相匹配原则进行使用管理要求，采取委托第三方专业机构核查项目秸秆利用量的办法对项目实行全过程认定审核，项目完成后根据第三方机构出具的审核认定报告，据实兑现补助资金，超量实施部分不予补助。 </w:t>
      </w:r>
    </w:p>
    <w:p>
      <w:pPr>
        <w:numPr>
          <w:ilvl w:val="0"/>
          <w:numId w:val="0"/>
        </w:num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 xml:space="preserve">三、进度安排 </w:t>
      </w:r>
    </w:p>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（一）安排部署阶段（2023年6月30日前）</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组织召开秸秆综合利用项目建设工作动员会，全面启动宛城区2023年秸秆综合利用项目工作。 </w:t>
      </w:r>
    </w:p>
    <w:p>
      <w:pPr>
        <w:numPr>
          <w:ilvl w:val="0"/>
          <w:numId w:val="2"/>
        </w:numPr>
        <w:ind w:left="-13" w:leftChars="0" w:firstLine="643" w:firstLineChars="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组织实施阶段（</w:t>
      </w:r>
      <w:r>
        <w:rPr>
          <w:rFonts w:hint="eastAsia" w:ascii="楷体" w:hAnsi="楷体" w:eastAsia="楷体" w:cs="楷体"/>
          <w:b/>
          <w:bCs/>
          <w:sz w:val="32"/>
          <w:szCs w:val="32"/>
          <w:lang w:val="en-US" w:eastAsia="zh-CN"/>
        </w:rPr>
        <w:t>2023年</w:t>
      </w:r>
      <w:r>
        <w:rPr>
          <w:rFonts w:hint="eastAsia" w:ascii="楷体" w:hAnsi="楷体" w:eastAsia="楷体" w:cs="楷体"/>
          <w:b/>
          <w:bCs/>
          <w:kern w:val="2"/>
          <w:sz w:val="32"/>
          <w:szCs w:val="32"/>
          <w:lang w:val="en-US" w:eastAsia="zh-CN" w:bidi="ar-SA"/>
        </w:rPr>
        <w:t>7月1日-11月30日）</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7月10日前，确定项目补助对象和实施地点，明确工作目标、重点任务、主要措施、建设内容、保障机制、资金使用、补贴标准、补贴程序。8月31日前，严格按照方案内容实施项目，按程序做好招标、公示、完成补助对象技术培训、秸秆收贮示范站基础设施建设、农业机械设备购置和政府采购程序办理。10月20日前，报送项目阶段性执行情况。11月30日前，完成项目收尾和相关资料整理。 </w:t>
      </w:r>
    </w:p>
    <w:p>
      <w:pPr>
        <w:pStyle w:val="2"/>
        <w:numPr>
          <w:ilvl w:val="0"/>
          <w:numId w:val="2"/>
        </w:numPr>
        <w:spacing w:before="207" w:line="360" w:lineRule="auto"/>
        <w:ind w:left="-13" w:leftChars="0" w:right="116" w:firstLine="643" w:firstLineChars="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验收考核阶段（</w:t>
      </w:r>
      <w:r>
        <w:rPr>
          <w:rFonts w:hint="eastAsia" w:ascii="楷体" w:hAnsi="楷体" w:eastAsia="楷体" w:cs="楷体"/>
          <w:b/>
          <w:bCs/>
          <w:sz w:val="32"/>
          <w:szCs w:val="32"/>
          <w:lang w:val="en-US" w:eastAsia="zh-CN"/>
        </w:rPr>
        <w:t>2023年</w:t>
      </w:r>
      <w:r>
        <w:rPr>
          <w:rFonts w:hint="eastAsia" w:ascii="楷体" w:hAnsi="楷体" w:eastAsia="楷体" w:cs="楷体"/>
          <w:b/>
          <w:bCs/>
          <w:kern w:val="2"/>
          <w:sz w:val="32"/>
          <w:szCs w:val="32"/>
          <w:lang w:val="en-US" w:eastAsia="zh-CN" w:bidi="ar-SA"/>
        </w:rPr>
        <w:t>12月1日-2024年1月31日）</w:t>
      </w:r>
    </w:p>
    <w:p>
      <w:pPr>
        <w:pStyle w:val="2"/>
        <w:numPr>
          <w:ilvl w:val="0"/>
          <w:numId w:val="0"/>
        </w:numPr>
        <w:spacing w:before="207" w:line="360" w:lineRule="auto"/>
        <w:ind w:right="116" w:rightChars="0"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组织专班力量对项目进行检查验收，将验收结果纳入乡镇年度考核成绩，并做好项目总结和绩效评价。</w:t>
      </w:r>
    </w:p>
    <w:p>
      <w:pPr>
        <w:pStyle w:val="2"/>
        <w:spacing w:before="207" w:line="360" w:lineRule="auto"/>
        <w:ind w:left="5" w:right="116" w:firstLine="621"/>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四、保障措施</w:t>
      </w:r>
    </w:p>
    <w:p>
      <w:pPr>
        <w:pStyle w:val="2"/>
        <w:spacing w:before="207" w:line="360" w:lineRule="auto"/>
        <w:ind w:left="5" w:right="116" w:firstLine="621"/>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（一)加强组织领导。</w:t>
      </w:r>
      <w:r>
        <w:rPr>
          <w:rFonts w:hint="eastAsia" w:ascii="仿宋" w:hAnsi="仿宋" w:eastAsia="仿宋" w:cs="仿宋"/>
          <w:b w:val="0"/>
          <w:bCs w:val="0"/>
          <w:color w:val="auto"/>
          <w:sz w:val="32"/>
          <w:szCs w:val="32"/>
          <w:lang w:val="en-US" w:eastAsia="zh-CN"/>
        </w:rPr>
        <w:t>按照区负总责、乡镇抓落实的工作要求，强化上下联动、协调配合。成立由区委书记、区长樊牛任组长，区政府分管副区长任副组长，区直有关单位主要领导为成员的宛城区秸秆综合利用项目建设工作领导小组，全面加强项目的统一领导，强力推进项目建设。领导小组下设办公室，办公室设在区农业农村局，明确责任部门和专人负责秸杆综合利用项目工作，积极履职尽责，扎实推进各项措施落实落细，切实做好秸杆综合利用工作。</w:t>
      </w:r>
    </w:p>
    <w:p>
      <w:pPr>
        <w:pStyle w:val="2"/>
        <w:spacing w:before="207" w:line="360" w:lineRule="auto"/>
        <w:ind w:left="5" w:right="116" w:firstLine="621"/>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（二）明确责任分工。</w:t>
      </w:r>
      <w:r>
        <w:rPr>
          <w:rFonts w:hint="eastAsia" w:ascii="仿宋" w:hAnsi="仿宋" w:eastAsia="仿宋" w:cs="仿宋"/>
          <w:b w:val="0"/>
          <w:bCs w:val="0"/>
          <w:color w:val="auto"/>
          <w:sz w:val="32"/>
          <w:szCs w:val="32"/>
          <w:lang w:val="en-US" w:eastAsia="zh-CN"/>
        </w:rPr>
        <w:t xml:space="preserve">各乡镇作为项目实施主体，要成立秸秆综合利用项目工作专班，根据承担的工作任务，细化责任分工，切实做好方案制定、项目落实、推进实施和总结评价等工作。农业农村部门要充分发挥主管部门作用，统筹抓好秸秆综合利用项目工作有效衔接，全程监督指导项目推进，确保全区秸秆综合利用率不断提高。 </w:t>
      </w:r>
    </w:p>
    <w:p>
      <w:pPr>
        <w:pStyle w:val="2"/>
        <w:spacing w:before="207" w:line="360" w:lineRule="auto"/>
        <w:ind w:left="5" w:right="116" w:firstLine="621"/>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（三）严格资金使用。</w:t>
      </w:r>
      <w:r>
        <w:rPr>
          <w:rFonts w:hint="eastAsia" w:ascii="仿宋" w:hAnsi="仿宋" w:eastAsia="仿宋" w:cs="仿宋"/>
          <w:b w:val="0"/>
          <w:bCs w:val="0"/>
          <w:color w:val="auto"/>
          <w:sz w:val="32"/>
          <w:szCs w:val="32"/>
          <w:lang w:val="en-US" w:eastAsia="zh-CN"/>
        </w:rPr>
        <w:t xml:space="preserve">严格按照相关规定，切实加强项目资金使用管理。财政部门要建立健全中央相关转移支付资金管理制度，按计划、程序、进度及时足额拨付资金，任何单位和个人不得截留、侵占和挪用。同时，要做好项目资金的审计、稽核等工作，确保资金使用安全高效。 </w:t>
      </w:r>
    </w:p>
    <w:p>
      <w:pPr>
        <w:pStyle w:val="2"/>
        <w:spacing w:before="207" w:line="360" w:lineRule="auto"/>
        <w:ind w:left="5" w:right="116" w:firstLine="621"/>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（四）强化督导检查。</w:t>
      </w:r>
      <w:r>
        <w:rPr>
          <w:rFonts w:hint="eastAsia" w:ascii="仿宋" w:hAnsi="仿宋" w:eastAsia="仿宋" w:cs="仿宋"/>
          <w:b w:val="0"/>
          <w:bCs w:val="0"/>
          <w:color w:val="auto"/>
          <w:sz w:val="32"/>
          <w:szCs w:val="32"/>
          <w:lang w:val="en-US" w:eastAsia="zh-CN"/>
        </w:rPr>
        <w:t xml:space="preserve">农业农村部门要全面加强项目实施的过程监管，成立专项督查组，逐个分包乡镇，对项目的组织推动、管理、进度、效果等全程跟踪督导，并做好技术指导，确保秸秆综合利用项目落到实处、取得实效。 </w:t>
      </w:r>
    </w:p>
    <w:p>
      <w:pPr>
        <w:pStyle w:val="2"/>
        <w:spacing w:before="207" w:line="360" w:lineRule="auto"/>
        <w:ind w:left="5" w:right="116" w:firstLine="62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附件：1、宛城区2023年秸秆综合利用项目建设工作领导小组成员名单 </w:t>
      </w:r>
    </w:p>
    <w:p>
      <w:pPr>
        <w:ind w:firstLine="1280" w:firstLineChars="4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2、宛城区秸秆粉碎深耕还田+增施腐熟剂项目任务分配表</w:t>
      </w:r>
      <w:r>
        <w:rPr>
          <w:rFonts w:hint="eastAsia" w:ascii="仿宋" w:hAnsi="仿宋" w:eastAsia="仿宋" w:cs="仿宋"/>
          <w:color w:val="auto"/>
          <w:kern w:val="2"/>
          <w:sz w:val="32"/>
          <w:szCs w:val="32"/>
          <w:lang w:val="en-US" w:eastAsia="zh-CN" w:bidi="ar"/>
        </w:rPr>
        <w:t>及补贴标准</w:t>
      </w:r>
      <w:r>
        <w:rPr>
          <w:rFonts w:hint="eastAsia" w:ascii="仿宋" w:hAnsi="仿宋" w:eastAsia="仿宋" w:cs="仿宋"/>
          <w:b w:val="0"/>
          <w:bCs w:val="0"/>
          <w:color w:val="auto"/>
          <w:kern w:val="2"/>
          <w:sz w:val="32"/>
          <w:szCs w:val="32"/>
          <w:lang w:val="en-US" w:eastAsia="zh-CN" w:bidi="ar-SA"/>
        </w:rPr>
        <w:t xml:space="preserve">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附件1： </w:t>
      </w:r>
    </w:p>
    <w:p>
      <w:pPr>
        <w:keepNext w:val="0"/>
        <w:keepLines w:val="0"/>
        <w:widowControl/>
        <w:suppressLineNumbers w:val="0"/>
        <w:jc w:val="center"/>
        <w:rPr>
          <w:rFonts w:hint="default"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宛城区</w:t>
      </w:r>
      <w:r>
        <w:rPr>
          <w:rFonts w:hint="default" w:ascii="方正小标宋简体" w:hAnsi="方正小标宋简体" w:eastAsia="方正小标宋简体" w:cs="方正小标宋简体"/>
          <w:color w:val="000000"/>
          <w:kern w:val="0"/>
          <w:sz w:val="43"/>
          <w:szCs w:val="43"/>
          <w:lang w:val="en-US" w:eastAsia="zh-CN" w:bidi="ar"/>
        </w:rPr>
        <w:t xml:space="preserve"> </w:t>
      </w:r>
      <w:r>
        <w:rPr>
          <w:rFonts w:hint="eastAsia" w:ascii="宋体" w:hAnsi="宋体" w:eastAsia="宋体" w:cs="宋体"/>
          <w:color w:val="000000"/>
          <w:kern w:val="0"/>
          <w:sz w:val="43"/>
          <w:szCs w:val="43"/>
          <w:lang w:val="en-US" w:eastAsia="zh-CN" w:bidi="ar"/>
        </w:rPr>
        <w:t>202</w:t>
      </w:r>
      <w:r>
        <w:rPr>
          <w:rFonts w:hint="eastAsia" w:ascii="宋体" w:hAnsi="宋体" w:cs="宋体"/>
          <w:color w:val="000000"/>
          <w:kern w:val="0"/>
          <w:sz w:val="43"/>
          <w:szCs w:val="43"/>
          <w:lang w:val="en-US" w:eastAsia="zh-CN" w:bidi="ar"/>
        </w:rPr>
        <w:t>3</w:t>
      </w:r>
      <w:r>
        <w:rPr>
          <w:rFonts w:hint="default" w:ascii="方正小标宋简体" w:hAnsi="方正小标宋简体" w:eastAsia="方正小标宋简体" w:cs="方正小标宋简体"/>
          <w:color w:val="000000"/>
          <w:kern w:val="0"/>
          <w:sz w:val="43"/>
          <w:szCs w:val="43"/>
          <w:lang w:val="en-US" w:eastAsia="zh-CN" w:bidi="ar"/>
        </w:rPr>
        <w:t>年秸秆综合利用项目</w:t>
      </w:r>
    </w:p>
    <w:p>
      <w:pPr>
        <w:keepNext w:val="0"/>
        <w:keepLines w:val="0"/>
        <w:widowControl/>
        <w:suppressLineNumbers w:val="0"/>
        <w:jc w:val="center"/>
        <w:rPr>
          <w:rFonts w:hint="default"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建设工作</w:t>
      </w:r>
      <w:r>
        <w:rPr>
          <w:rFonts w:hint="default" w:ascii="方正小标宋简体" w:hAnsi="方正小标宋简体" w:eastAsia="方正小标宋简体" w:cs="方正小标宋简体"/>
          <w:color w:val="000000"/>
          <w:kern w:val="0"/>
          <w:sz w:val="43"/>
          <w:szCs w:val="43"/>
          <w:lang w:val="en-US" w:eastAsia="zh-CN" w:bidi="ar"/>
        </w:rPr>
        <w:t>领导小组成员名单</w:t>
      </w:r>
    </w:p>
    <w:p>
      <w:pPr>
        <w:keepNext w:val="0"/>
        <w:keepLines w:val="0"/>
        <w:widowControl/>
        <w:suppressLineNumbers w:val="0"/>
        <w:jc w:val="center"/>
        <w:rPr>
          <w:rFonts w:hint="default"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组 </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长：</w:t>
      </w:r>
      <w:r>
        <w:rPr>
          <w:rFonts w:hint="eastAsia" w:ascii="仿宋_GB2312" w:hAnsi="仿宋_GB2312" w:eastAsia="仿宋_GB2312" w:cs="仿宋_GB2312"/>
          <w:color w:val="000000"/>
          <w:kern w:val="0"/>
          <w:sz w:val="31"/>
          <w:szCs w:val="31"/>
          <w:lang w:val="en-US" w:eastAsia="zh-CN" w:bidi="ar"/>
        </w:rPr>
        <w:t>樊  牛    区委书记、区长</w:t>
      </w:r>
    </w:p>
    <w:p>
      <w:pPr>
        <w:keepNext w:val="0"/>
        <w:keepLines w:val="0"/>
        <w:widowControl/>
        <w:suppressLineNumbers w:val="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副组长：</w:t>
      </w:r>
      <w:r>
        <w:rPr>
          <w:rFonts w:hint="eastAsia" w:ascii="仿宋_GB2312" w:hAnsi="仿宋_GB2312" w:eastAsia="仿宋_GB2312" w:cs="仿宋_GB2312"/>
          <w:color w:val="000000"/>
          <w:kern w:val="0"/>
          <w:sz w:val="31"/>
          <w:szCs w:val="31"/>
          <w:lang w:val="en-US" w:eastAsia="zh-CN" w:bidi="ar"/>
        </w:rPr>
        <w:t>贾  迪    区委常委、区政府副区长</w:t>
      </w:r>
    </w:p>
    <w:p>
      <w:pPr>
        <w:keepNext w:val="0"/>
        <w:keepLines w:val="0"/>
        <w:widowControl/>
        <w:suppressLineNumbers w:val="0"/>
        <w:ind w:firstLine="1240" w:firstLineChars="4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李清波    区政府副区长</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成 员：</w:t>
      </w:r>
      <w:r>
        <w:rPr>
          <w:rFonts w:hint="eastAsia" w:ascii="仿宋_GB2312" w:hAnsi="仿宋_GB2312" w:eastAsia="仿宋_GB2312" w:cs="仿宋_GB2312"/>
          <w:color w:val="000000"/>
          <w:kern w:val="0"/>
          <w:sz w:val="31"/>
          <w:szCs w:val="31"/>
          <w:lang w:val="en-US" w:eastAsia="zh-CN" w:bidi="ar"/>
        </w:rPr>
        <w:t xml:space="preserve"> 张晓锋    区政府办公室副主任</w:t>
      </w:r>
    </w:p>
    <w:p>
      <w:pPr>
        <w:keepNext w:val="0"/>
        <w:keepLines w:val="0"/>
        <w:widowControl/>
        <w:suppressLineNumbers w:val="0"/>
        <w:ind w:firstLine="1240" w:firstLineChars="4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周江涛    区农业农村局局长 </w:t>
      </w:r>
    </w:p>
    <w:p>
      <w:pPr>
        <w:keepNext w:val="0"/>
        <w:keepLines w:val="0"/>
        <w:widowControl/>
        <w:suppressLineNumbers w:val="0"/>
        <w:ind w:firstLine="1240" w:firstLineChars="400"/>
        <w:jc w:val="left"/>
        <w:rPr>
          <w:rFonts w:hint="eastAsia"/>
          <w:lang w:val="en-US" w:eastAsia="zh-CN"/>
        </w:rPr>
      </w:pPr>
      <w:r>
        <w:rPr>
          <w:rFonts w:hint="eastAsia" w:ascii="仿宋_GB2312" w:hAnsi="仿宋_GB2312" w:eastAsia="仿宋_GB2312" w:cs="仿宋_GB2312"/>
          <w:color w:val="000000"/>
          <w:kern w:val="0"/>
          <w:sz w:val="31"/>
          <w:szCs w:val="31"/>
          <w:lang w:val="en-US" w:eastAsia="zh-CN" w:bidi="ar"/>
        </w:rPr>
        <w:t>王  彦    区财政局局长</w:t>
      </w:r>
    </w:p>
    <w:p>
      <w:pPr>
        <w:keepNext w:val="0"/>
        <w:keepLines w:val="0"/>
        <w:widowControl/>
        <w:suppressLineNumbers w:val="0"/>
        <w:ind w:firstLine="1240" w:firstLineChars="400"/>
        <w:jc w:val="left"/>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章  南    红泥湾镇镇长</w:t>
      </w:r>
    </w:p>
    <w:p>
      <w:pPr>
        <w:pStyle w:val="2"/>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朱妍妍    高庙镇镇长</w:t>
      </w:r>
    </w:p>
    <w:p>
      <w:pP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向天发    金华镇镇长</w:t>
      </w:r>
    </w:p>
    <w:p>
      <w:pPr>
        <w:pStyle w:val="2"/>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刘翔彪    瓦店镇镇长</w:t>
      </w:r>
    </w:p>
    <w:p>
      <w:pP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程曌泓    黄台岗镇镇长</w:t>
      </w:r>
    </w:p>
    <w:p>
      <w:pPr>
        <w:pStyle w:val="2"/>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茹龙飞    汉冢乡乡长</w:t>
      </w:r>
    </w:p>
    <w:p>
      <w:pP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朱其付    茶庵乡乡长</w:t>
      </w:r>
    </w:p>
    <w:p>
      <w:pPr>
        <w:pStyle w:val="2"/>
        <w:rPr>
          <w:rFonts w:hint="default"/>
          <w:lang w:val="en-US" w:eastAsia="zh-CN"/>
        </w:rPr>
      </w:pPr>
      <w:r>
        <w:rPr>
          <w:rFonts w:hint="eastAsia" w:ascii="仿宋_GB2312" w:hAnsi="仿宋_GB2312" w:eastAsia="仿宋_GB2312" w:cs="仿宋_GB2312"/>
          <w:color w:val="000000"/>
          <w:kern w:val="0"/>
          <w:sz w:val="31"/>
          <w:szCs w:val="31"/>
          <w:lang w:val="en-US" w:eastAsia="zh-CN" w:bidi="ar"/>
        </w:rPr>
        <w:t xml:space="preserve">        吴佳伦    溧河乡乡长</w:t>
      </w:r>
    </w:p>
    <w:p>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领导小组下设办公室，办公室设在</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农业农村局，</w:t>
      </w:r>
      <w:r>
        <w:rPr>
          <w:rFonts w:hint="eastAsia" w:ascii="仿宋_GB2312" w:hAnsi="仿宋_GB2312" w:eastAsia="仿宋_GB2312" w:cs="仿宋_GB2312"/>
          <w:color w:val="000000"/>
          <w:kern w:val="0"/>
          <w:sz w:val="31"/>
          <w:szCs w:val="31"/>
          <w:lang w:val="en-US" w:eastAsia="zh-CN" w:bidi="ar"/>
        </w:rPr>
        <w:t>周江涛</w:t>
      </w:r>
      <w:r>
        <w:rPr>
          <w:rFonts w:ascii="仿宋_GB2312" w:hAnsi="仿宋_GB2312" w:eastAsia="仿宋_GB2312" w:cs="仿宋_GB2312"/>
          <w:color w:val="000000"/>
          <w:kern w:val="0"/>
          <w:sz w:val="31"/>
          <w:szCs w:val="31"/>
          <w:lang w:val="en-US" w:eastAsia="zh-CN" w:bidi="ar"/>
        </w:rPr>
        <w:t>同志兼任办公室主任</w:t>
      </w:r>
      <w:r>
        <w:rPr>
          <w:rFonts w:hint="eastAsia" w:ascii="仿宋_GB2312" w:hAnsi="仿宋_GB2312" w:eastAsia="仿宋_GB2312" w:cs="仿宋_GB2312"/>
          <w:color w:val="000000"/>
          <w:kern w:val="0"/>
          <w:sz w:val="31"/>
          <w:szCs w:val="31"/>
          <w:lang w:val="en-US" w:eastAsia="zh-CN" w:bidi="ar"/>
        </w:rPr>
        <w:t>。</w:t>
      </w:r>
    </w:p>
    <w:p>
      <w:pPr>
        <w:pStyle w:val="2"/>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附件2：</w:t>
      </w:r>
    </w:p>
    <w:p>
      <w:pPr>
        <w:pStyle w:val="2"/>
        <w:jc w:val="center"/>
        <w:rPr>
          <w:rFonts w:hint="default"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宛城区秸秆粉碎深耕还田+增施腐熟剂项目任务分配表及补贴标准</w:t>
      </w:r>
    </w:p>
    <w:tbl>
      <w:tblPr>
        <w:tblStyle w:val="3"/>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6"/>
        <w:gridCol w:w="1035"/>
        <w:gridCol w:w="1005"/>
        <w:gridCol w:w="1288"/>
        <w:gridCol w:w="1006"/>
        <w:gridCol w:w="1094"/>
        <w:gridCol w:w="1094"/>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秸秆粉碎深耕还田（万亩）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施肥腐熟剂数量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（万公斤）</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秸秆粉碎深耕还田补贴标准（元/亩）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施肥腐熟剂（元/亩）</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深耕还田补贴金额（万元）</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腐熟剂补贴金额（万元）</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合计补贴金额（万元）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红泥湾镇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0.48</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0.96</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高庙镇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18.75</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金华镇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汉冢乡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0.69</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茶庵乡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黄台岗镇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瓦店镇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溧河乡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089F9C-5824-44B3-8457-CE790D7371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CC89434-7640-43AF-8BAB-7EF3C4F000DC}"/>
  </w:font>
  <w:font w:name="方正小标宋简体">
    <w:panose1 w:val="02000000000000000000"/>
    <w:charset w:val="86"/>
    <w:family w:val="script"/>
    <w:pitch w:val="default"/>
    <w:sig w:usb0="00000001" w:usb1="08000000" w:usb2="00000000" w:usb3="00000000" w:csb0="00040000" w:csb1="00000000"/>
    <w:embedRegular r:id="rId3" w:fontKey="{A79445AE-D1DE-47DE-A810-BBAC17B8CDDC}"/>
  </w:font>
  <w:font w:name="仿宋_GB2312">
    <w:altName w:val="仿宋"/>
    <w:panose1 w:val="02010609030101010101"/>
    <w:charset w:val="86"/>
    <w:family w:val="auto"/>
    <w:pitch w:val="default"/>
    <w:sig w:usb0="00000000" w:usb1="00000000" w:usb2="00000000" w:usb3="00000000" w:csb0="00040000" w:csb1="00000000"/>
    <w:embedRegular r:id="rId4" w:fontKey="{42108AFD-5A93-479C-8FBA-CD922F06978E}"/>
  </w:font>
  <w:font w:name="楷体_GB2312">
    <w:altName w:val="楷体"/>
    <w:panose1 w:val="02010609030101010101"/>
    <w:charset w:val="86"/>
    <w:family w:val="auto"/>
    <w:pitch w:val="default"/>
    <w:sig w:usb0="00000000" w:usb1="00000000" w:usb2="00000000" w:usb3="00000000" w:csb0="00040000" w:csb1="00000000"/>
    <w:embedRegular r:id="rId5" w:fontKey="{742E370A-1B23-42D7-8632-1E11ECD56460}"/>
  </w:font>
  <w:font w:name="仿宋">
    <w:panose1 w:val="02010609060101010101"/>
    <w:charset w:val="86"/>
    <w:family w:val="auto"/>
    <w:pitch w:val="default"/>
    <w:sig w:usb0="800002BF" w:usb1="38CF7CFA" w:usb2="00000016" w:usb3="00000000" w:csb0="00040001" w:csb1="00000000"/>
    <w:embedRegular r:id="rId6" w:fontKey="{E24A6BC2-EF54-47CA-9299-45A6795EA51B}"/>
  </w:font>
  <w:font w:name="楷体">
    <w:panose1 w:val="02010609060101010101"/>
    <w:charset w:val="86"/>
    <w:family w:val="auto"/>
    <w:pitch w:val="default"/>
    <w:sig w:usb0="800002BF" w:usb1="38CF7CFA" w:usb2="00000016" w:usb3="00000000" w:csb0="00040001" w:csb1="00000000"/>
    <w:embedRegular r:id="rId7" w:fontKey="{A3260A69-E269-40F1-B4B8-037AFDDD317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9891F"/>
    <w:multiLevelType w:val="singleLevel"/>
    <w:tmpl w:val="B3C9891F"/>
    <w:lvl w:ilvl="0" w:tentative="0">
      <w:start w:val="1"/>
      <w:numFmt w:val="decimal"/>
      <w:suff w:val="nothing"/>
      <w:lvlText w:val="（%1）"/>
      <w:lvlJc w:val="left"/>
    </w:lvl>
  </w:abstractNum>
  <w:abstractNum w:abstractNumId="1">
    <w:nsid w:val="EF6E5DAB"/>
    <w:multiLevelType w:val="singleLevel"/>
    <w:tmpl w:val="EF6E5DAB"/>
    <w:lvl w:ilvl="0" w:tentative="0">
      <w:start w:val="2"/>
      <w:numFmt w:val="chineseCounting"/>
      <w:suff w:val="nothing"/>
      <w:lvlText w:val="（%1）"/>
      <w:lvlJc w:val="left"/>
      <w:pPr>
        <w:ind w:left="-1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TZhYTk1NDY1MTlmYjk0YjRiNWEzMjA3YTk0MTQifQ=="/>
  </w:docVars>
  <w:rsids>
    <w:rsidRoot w:val="00000000"/>
    <w:rsid w:val="02375F66"/>
    <w:rsid w:val="19A3263E"/>
    <w:rsid w:val="27B75E3B"/>
    <w:rsid w:val="4B5A425B"/>
    <w:rsid w:val="4C13577B"/>
    <w:rsid w:val="54CE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3389</Words>
  <Characters>3618</Characters>
  <Lines>0</Lines>
  <Paragraphs>0</Paragraphs>
  <TotalTime>0</TotalTime>
  <ScaleCrop>false</ScaleCrop>
  <LinksUpToDate>false</LinksUpToDate>
  <CharactersWithSpaces>3806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2023-07-07T08:42:00Z</dcterms:created>
  <dc:creator>Administrator</dc:creator>
  <cp:lastModifiedBy>有没有那么首歌</cp:lastModifiedBy>
  <dcterms:modified xsi:type="dcterms:W3CDTF">2023-12-27T10:56:27Z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63EBB88D39FA421B949D3773181E92A3_12</vt:lpwstr>
  </property>
</Properties>
</file>