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540" w:lineRule="atLeast"/>
        <w:ind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44"/>
          <w:szCs w:val="44"/>
          <w:shd w:val="clear" w:fill="FFFFFF"/>
          <w:lang w:eastAsia="zh-CN"/>
        </w:rPr>
        <w:t>宛城</w:t>
      </w:r>
      <w:r>
        <w:rPr>
          <w:rFonts w:hint="eastAsia" w:ascii="宋体" w:hAnsi="宋体" w:eastAsia="宋体" w:cs="宋体"/>
          <w:color w:val="333333"/>
          <w:sz w:val="44"/>
          <w:szCs w:val="44"/>
          <w:shd w:val="clear" w:fill="FFFFFF"/>
        </w:rPr>
        <w:t>区国有土地上房屋征收与补偿领域基层政务公开标准目录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449"/>
        <w:gridCol w:w="540"/>
        <w:gridCol w:w="2146"/>
        <w:gridCol w:w="2066"/>
        <w:gridCol w:w="1108"/>
        <w:gridCol w:w="877"/>
        <w:gridCol w:w="3242"/>
        <w:gridCol w:w="464"/>
        <w:gridCol w:w="558"/>
        <w:gridCol w:w="627"/>
        <w:gridCol w:w="487"/>
        <w:gridCol w:w="435"/>
        <w:gridCol w:w="50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公开事项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公开内容</w:t>
            </w:r>
          </w:p>
        </w:tc>
        <w:tc>
          <w:tcPr>
            <w:tcW w:w="19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公开依据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公开时限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公开主体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公开渠道和载体（“■”表示必选项，“□”表示可选项）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公开对象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公开层级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666699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一级事项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二级事项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666699"/>
                <w:sz w:val="21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666699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666699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666699"/>
                <w:sz w:val="21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666699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全社会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特定群体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主动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依申请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市级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县级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法规政策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国家层面法规政策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1.《国有土地上房屋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征收与补偿条例》；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2.《国有土地上房屋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征收评估办法》；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3.《关于推进国有土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地上房屋征收与补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偿信息公开工作的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实施意见》；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4.《关于进一步加强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国有土地上房屋征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收与补偿信息公开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工作的通知》。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县（区、市）人民政府及房屋征收部门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■政府网站      □政府公报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 xml:space="preserve">□两微一端      □发布会/听证会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□广播电视      □纸质媒体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□公开查阅点    □政务服务中心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□便民服务站    □入户/现场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屏）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□精准推送      □其他_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法规政策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地方层面法规政策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1. 《南阳市中心城区国有土地上房屋征收与补偿暂行办法》；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2.《南阳市中心城区国有土地上房屋征收与补偿补助和奖励办法》；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3.《南阳市中心城区内河综合整治工程征迁货币化安置实施细则》。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县（区、市）人民政府及房屋征收部门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■政府网站      □政府公报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 xml:space="preserve">□两微一端      □发布会/听证会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□广播电视      □纸质媒体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□公开查阅点    □政务服务中心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□便民服务站    □入户/现场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屏）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□精准推送      □其他_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征收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房屋调查登记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1.入户调查通知；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2.调查结果；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《国有土地上房屋征收评估办法》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县（区、市）人民政府及房屋征收部门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□政府网站      □政府公报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 xml:space="preserve">□两微一端      □发布会/听证会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□广播电视      □纸质媒体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□公开查阅点    □政务服务中心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□便民服务站    ■入户/现场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屏）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□精准推送      □其他_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1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征收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房屋征收补偿方案拟订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1.征求意见情况;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2.根据公众意见修改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情况。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信息形成或者变更之日起20个工作日内予以公开；征求意见期限不得少于30日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县（区、市）人民政府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□政府网站      □政府公报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 xml:space="preserve">□两微一端      □发布会/听证会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□广播电视      □纸质媒体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□公开查阅点    □政务服务中心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□便民服务站    □入户/现场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屏）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□精准推送      ■其他_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申请人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3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征收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房屋征收决定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房屋征收决定公告（包括补偿方案和行政复议、行政诉讼权利等事项）。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县（区、市）人民政府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□政府公报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 xml:space="preserve">□两微一端      □发布会/听证会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□广播电视      □纸质媒体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□公开查阅点    □政务服务中心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□便民服务站    ■入户/现场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屏）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□精准推送      □其他_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在征收范围内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评估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房地产估价机构确定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房地产估价机构选定或确定通知。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《国有土地上房屋征收评估办法》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县（区、市）房屋征收部门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□政府网站      □政府公报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 xml:space="preserve">□两微一端      □发布会/听证会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□广播电视      □纸质媒体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□公开查阅点    □政务服务中心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□便民服务站    ■入户/现场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□社区/企事业单位/村公示栏（电子  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屏）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□精准推送      □其他_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8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评估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被征收房屋评估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分户的初步评估结果。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《国有土地上房屋征收评估办法》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县（区、市）房屋征收部门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□政府网站      □政府公报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 xml:space="preserve">□两微一端      □发布会/听证会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□广播电视      □纸质媒体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□公开查阅点    □政务服务中心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□便民服务站    ■入户/现场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屏）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□精准推送      □其他_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补偿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分户补偿情况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分户补偿结果。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县（区、市）房屋征收部门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□政府网站      □政府公报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 xml:space="preserve">□两微一端      □发布会/听证会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□广播电视      □纸质媒体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□公开查阅点    □政务服务中心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□便民服务站    ■入户/现场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屏）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□精准推送      □其他_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1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补偿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房屋征收补偿决定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房屋征收补偿决定公告。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县（区、市）人民政府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□政府网站      □政府公报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 xml:space="preserve">□两微一端      □发布会/听证会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□广播电视      □纸质媒体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□公开查阅点    □政务服务中心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□便民服务站    ■入户/现场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 屏）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□精准推送      □其他_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2B2B2B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192F"/>
    <w:rsid w:val="1D50192F"/>
    <w:rsid w:val="3F6343BA"/>
    <w:rsid w:val="44A0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B2B2B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uiPriority w:val="0"/>
    <w:rPr>
      <w:color w:val="2B2B2B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2020-11-26T01:03:00Z</dcterms:created>
  <dc:creator>晋锋</dc:creator>
  <cp:lastModifiedBy>远航的白帆</cp:lastModifiedBy>
  <dcterms:modified xsi:type="dcterms:W3CDTF">2020-11-26T03:05:56Z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