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文星书宋" w:hAnsi="文星书宋" w:eastAsia="文星标宋"/>
          <w:sz w:val="44"/>
          <w:szCs w:val="44"/>
          <w:lang w:val="en-US" w:eastAsia="zh-CN"/>
        </w:rPr>
      </w:pPr>
      <w:r>
        <w:rPr>
          <w:rFonts w:hint="eastAsia" w:ascii="文星书宋" w:hAnsi="文星书宋" w:eastAsia="文星标宋"/>
          <w:sz w:val="44"/>
          <w:szCs w:val="44"/>
          <w:lang w:eastAsia="zh-CN"/>
        </w:rPr>
        <w:t>宛城区</w:t>
      </w:r>
      <w:r>
        <w:rPr>
          <w:rFonts w:hint="eastAsia" w:ascii="文星书宋" w:hAnsi="文星书宋" w:eastAsia="文星标宋"/>
          <w:sz w:val="44"/>
          <w:szCs w:val="44"/>
          <w:lang w:val="en-US" w:eastAsia="zh-CN"/>
        </w:rPr>
        <w:t>行政审批服务中心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文星书宋" w:hAnsi="文星书宋" w:eastAsia="文星标宋" w:cs="Times New Roman"/>
          <w:kern w:val="2"/>
          <w:sz w:val="44"/>
          <w:szCs w:val="44"/>
          <w:lang w:val="en-US" w:eastAsia="zh-CN" w:bidi="ar-SA"/>
        </w:rPr>
      </w:pPr>
      <w:r>
        <w:rPr>
          <w:rFonts w:hint="eastAsia" w:ascii="文星书宋" w:hAnsi="文星书宋" w:eastAsia="文星标宋" w:cs="Times New Roman"/>
          <w:kern w:val="2"/>
          <w:sz w:val="44"/>
          <w:szCs w:val="44"/>
          <w:lang w:val="en-US" w:eastAsia="zh-CN" w:bidi="ar-SA"/>
        </w:rPr>
        <w:t>关于《全面实行南阳市宛城区行政许可事项清单管理实施方案（征求意见稿）》的起草说明</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Times New Roman"/>
          <w:color w:val="000000"/>
          <w:kern w:val="2"/>
          <w:sz w:val="32"/>
          <w:szCs w:val="32"/>
          <w:u w:val="none"/>
          <w:shd w:val="clear"/>
          <w:lang w:val="en-US" w:eastAsia="zh-CN" w:bidi="ar-SA"/>
        </w:rPr>
      </w:pP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pPr>
      <w:r>
        <w:rPr>
          <w:rFonts w:hint="eastAsia" w:ascii="仿宋" w:hAnsi="仿宋" w:eastAsia="仿宋" w:cs="Times New Roman"/>
          <w:color w:val="000000"/>
          <w:kern w:val="2"/>
          <w:sz w:val="32"/>
          <w:szCs w:val="32"/>
          <w:u w:val="none"/>
          <w:shd w:val="clear"/>
          <w:lang w:val="en-US" w:eastAsia="zh-CN" w:bidi="ar-SA"/>
        </w:rPr>
        <w:t>根据会议安排，现将《全面实行南阳市宛城区行政许可事项清单管理实施方案（征求意见稿）》（以下简称《方案》）起草情况说明如下：</w:t>
      </w:r>
    </w:p>
    <w:p>
      <w:pPr>
        <w:pStyle w:val="8"/>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rPr>
        <w:t>起草背景</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行政许可是政府依法管理经济社会事务的重要手段，全面实行行政许可事项清单管理，是深化“放管服”改革、优化营商环境的重要举措，有利于明晰行政许可权力边界、规范行政许可运行，为企业和群众打造更加公平高效的审批环境，对于推进政府治理体系和治理能力现代化意义重大。为深入贯彻落实国家、省、市关于深化“放管服”改革、行政审批制度改革的决策部署，加快转变政府职能，建设职责明确、依法行政的政府治理体系，特制定《全面实行南阳市宛城区行政许可事项清单管理实施方案》，编制公布行政许可事项清单，将全部行政许可事项纳入清单管理，减少制度性交易成本、增强市场信心。</w:t>
      </w:r>
    </w:p>
    <w:p>
      <w:pPr>
        <w:pStyle w:val="8"/>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after="0" w:line="560" w:lineRule="exact"/>
        <w:ind w:left="0" w:leftChars="0" w:right="0" w:rightChars="0" w:firstLine="660" w:firstLineChars="0"/>
        <w:jc w:val="both"/>
        <w:textAlignment w:val="auto"/>
        <w:rPr>
          <w:rFonts w:hint="eastAsia" w:ascii="文星书宋" w:hAnsi="文星书宋" w:eastAsia="黑体" w:cs="Times New Roman"/>
          <w:spacing w:val="-8"/>
          <w:kern w:val="2"/>
          <w:sz w:val="32"/>
          <w:szCs w:val="32"/>
          <w:u w:val="none"/>
          <w:shd w:val="clear"/>
          <w:lang w:val="en-US" w:eastAsia="zh-CN" w:bidi="ar-SA"/>
        </w:rPr>
      </w:pPr>
      <w:r>
        <w:rPr>
          <w:rFonts w:hint="eastAsia" w:ascii="文星书宋" w:hAnsi="文星书宋" w:eastAsia="黑体" w:cs="Times New Roman"/>
          <w:spacing w:val="-8"/>
          <w:kern w:val="2"/>
          <w:sz w:val="32"/>
          <w:szCs w:val="32"/>
          <w:u w:val="none"/>
          <w:shd w:val="clear"/>
          <w:lang w:val="en-US" w:eastAsia="zh-CN" w:bidi="ar-SA"/>
        </w:rPr>
        <w:t>起草依据</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660" w:leftChars="0" w:right="0" w:rightChars="0"/>
        <w:jc w:val="both"/>
        <w:textAlignment w:val="auto"/>
        <w:rPr>
          <w:rFonts w:hint="default" w:ascii="文星书宋" w:hAnsi="文星书宋" w:eastAsia="楷体_GB2312" w:cs="Times New Roman"/>
          <w:b/>
          <w:bCs/>
          <w:kern w:val="2"/>
          <w:sz w:val="32"/>
          <w:szCs w:val="32"/>
          <w:u w:val="none"/>
          <w:shd w:val="clear"/>
          <w:lang w:val="en-US" w:eastAsia="zh-CN" w:bidi="ar-SA"/>
        </w:rPr>
      </w:pPr>
      <w:r>
        <w:rPr>
          <w:rFonts w:hint="eastAsia" w:ascii="文星书宋" w:hAnsi="文星书宋" w:eastAsia="楷体_GB2312" w:cs="Times New Roman"/>
          <w:b/>
          <w:bCs/>
          <w:kern w:val="2"/>
          <w:sz w:val="32"/>
          <w:szCs w:val="32"/>
          <w:u w:val="none"/>
          <w:shd w:val="clear"/>
          <w:lang w:val="en-US" w:eastAsia="zh-CN" w:bidi="ar-SA"/>
        </w:rPr>
        <w:t>（一）法律依据</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660" w:leftChars="0" w:right="0" w:rightChars="0"/>
        <w:jc w:val="left"/>
        <w:textAlignment w:val="auto"/>
        <w:rPr>
          <w:rFonts w:hint="eastAsia" w:ascii="仿宋" w:hAnsi="仿宋" w:eastAsia="仿宋" w:cs="Times New Roman"/>
          <w:color w:val="000000"/>
          <w:kern w:val="2"/>
          <w:sz w:val="32"/>
          <w:szCs w:val="32"/>
          <w:u w:val="none"/>
          <w:shd w:val="clear"/>
          <w:lang w:val="en-US" w:eastAsia="zh-CN" w:bidi="ar-SA"/>
        </w:rPr>
      </w:pPr>
      <w:r>
        <w:rPr>
          <w:rFonts w:hint="eastAsia" w:ascii="仿宋" w:hAnsi="仿宋" w:eastAsia="仿宋" w:cs="Times New Roman"/>
          <w:color w:val="000000"/>
          <w:kern w:val="2"/>
          <w:sz w:val="32"/>
          <w:szCs w:val="32"/>
          <w:u w:val="none"/>
          <w:shd w:val="clear"/>
          <w:lang w:val="en-US" w:eastAsia="zh-CN" w:bidi="ar-SA"/>
        </w:rPr>
        <w:t>《关于全面实行行政许可事项清单管理的通知》（国办</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jc w:val="left"/>
        <w:textAlignment w:val="auto"/>
        <w:rPr>
          <w:rFonts w:hint="eastAsia" w:ascii="宋体" w:hAnsi="宋体" w:eastAsia="宋体" w:cs="宋体"/>
          <w:color w:val="000000"/>
          <w:spacing w:val="0"/>
          <w:w w:val="100"/>
          <w:position w:val="0"/>
          <w:lang w:val="en-US" w:eastAsia="zh-CN"/>
        </w:rPr>
      </w:pPr>
      <w:r>
        <w:rPr>
          <w:rFonts w:hint="eastAsia" w:ascii="仿宋" w:hAnsi="仿宋" w:eastAsia="仿宋" w:cs="Times New Roman"/>
          <w:color w:val="000000"/>
          <w:kern w:val="2"/>
          <w:sz w:val="32"/>
          <w:szCs w:val="32"/>
          <w:u w:val="none"/>
          <w:shd w:val="clear"/>
          <w:lang w:val="en-US" w:eastAsia="zh-CN" w:bidi="ar-SA"/>
        </w:rPr>
        <w:t>发〔2022〕2号）、《关于开展市县两级行政许可事项清单编制工作的通知》（豫数政办〔2022〕9号）、《关于印发全面实行南阳市行政许可事项清单管理实施方案的通知》（宛政办〔2023〕4号）。</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660" w:leftChars="0" w:right="0" w:rightChars="0"/>
        <w:jc w:val="both"/>
        <w:textAlignment w:val="auto"/>
        <w:rPr>
          <w:rFonts w:hint="default" w:ascii="文星书宋" w:hAnsi="文星书宋" w:eastAsia="楷体_GB2312" w:cs="Times New Roman"/>
          <w:b/>
          <w:bCs/>
          <w:kern w:val="2"/>
          <w:sz w:val="32"/>
          <w:szCs w:val="32"/>
          <w:u w:val="none"/>
          <w:shd w:val="clear"/>
          <w:lang w:val="en-US" w:eastAsia="zh-CN" w:bidi="ar-SA"/>
        </w:rPr>
      </w:pPr>
      <w:r>
        <w:rPr>
          <w:rFonts w:hint="eastAsia" w:ascii="文星书宋" w:hAnsi="文星书宋" w:eastAsia="楷体_GB2312" w:cs="Times New Roman"/>
          <w:b/>
          <w:bCs/>
          <w:kern w:val="2"/>
          <w:sz w:val="32"/>
          <w:szCs w:val="32"/>
          <w:u w:val="none"/>
          <w:shd w:val="clear"/>
          <w:lang w:val="en-US" w:eastAsia="zh-CN" w:bidi="ar-SA"/>
        </w:rPr>
        <w:t>（二）具体情况</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 w:hAnsi="仿宋" w:eastAsia="仿宋" w:cs="Times New Roman"/>
          <w:color w:val="000000"/>
          <w:kern w:val="2"/>
          <w:sz w:val="32"/>
          <w:szCs w:val="32"/>
          <w:u w:val="none"/>
          <w:shd w:val="clear"/>
          <w:lang w:val="en-US" w:eastAsia="zh-CN" w:bidi="ar-SA"/>
        </w:rPr>
      </w:pPr>
      <w:r>
        <w:rPr>
          <w:rFonts w:hint="eastAsia" w:ascii="仿宋" w:hAnsi="仿宋" w:eastAsia="仿宋" w:cs="Times New Roman"/>
          <w:color w:val="000000"/>
          <w:kern w:val="2"/>
          <w:sz w:val="32"/>
          <w:szCs w:val="32"/>
          <w:u w:val="none"/>
          <w:shd w:val="clear"/>
          <w:lang w:val="en-US" w:eastAsia="zh-CN" w:bidi="ar-SA"/>
        </w:rPr>
        <w:t>为贯彻落实国家、省、市有关要求，对照《南阳市行政许可事项清单（2022版）》（377项），我区将除市直有关部门实施的事项以外的其余事项全部纳入区级行政许可事项底单（229项），确保依法设定的行政许可事项全部纳入区级清单。同时，逐项明确区级主管部门、审批层级，编制形成南阳市宛城区行政许可事项清单（2022年版）（229项,含区乡两级行政许可事项）以及《全面实行南阳市宛城区行政许可事项清单管理实施方案》（以下简称《方案》）。</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firstLine="608" w:firstLineChars="200"/>
        <w:jc w:val="both"/>
        <w:textAlignment w:val="auto"/>
        <w:rPr>
          <w:rFonts w:hint="eastAsia" w:ascii="文星书宋" w:hAnsi="文星书宋" w:eastAsia="黑体" w:cs="Times New Roman"/>
          <w:spacing w:val="-8"/>
          <w:kern w:val="2"/>
          <w:sz w:val="32"/>
          <w:szCs w:val="32"/>
          <w:u w:val="none"/>
          <w:shd w:val="clear"/>
          <w:lang w:val="en-US" w:eastAsia="zh-CN" w:bidi="ar-SA"/>
        </w:rPr>
      </w:pPr>
      <w:r>
        <w:rPr>
          <w:rFonts w:hint="eastAsia" w:ascii="文星书宋" w:hAnsi="文星书宋" w:eastAsia="黑体" w:cs="Times New Roman"/>
          <w:spacing w:val="-8"/>
          <w:kern w:val="2"/>
          <w:sz w:val="32"/>
          <w:szCs w:val="32"/>
          <w:u w:val="none"/>
          <w:shd w:val="clear"/>
          <w:lang w:val="en-US" w:eastAsia="zh-CN" w:bidi="ar-SA"/>
        </w:rPr>
        <w:t>三、文件的基本结构和主要内容</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800"/>
        <w:jc w:val="both"/>
        <w:textAlignment w:val="auto"/>
        <w:rPr>
          <w:rFonts w:hint="eastAsia" w:ascii="仿宋" w:hAnsi="仿宋" w:eastAsia="仿宋" w:cs="Times New Roman"/>
          <w:color w:val="000000"/>
          <w:kern w:val="2"/>
          <w:sz w:val="32"/>
          <w:szCs w:val="32"/>
          <w:u w:val="none"/>
          <w:shd w:val="clear"/>
          <w:lang w:val="en-US" w:eastAsia="zh-CN" w:bidi="ar-SA"/>
        </w:rPr>
      </w:pPr>
      <w:r>
        <w:rPr>
          <w:rFonts w:hint="eastAsia" w:ascii="仿宋" w:hAnsi="仿宋" w:eastAsia="仿宋" w:cs="Times New Roman"/>
          <w:color w:val="000000"/>
          <w:kern w:val="2"/>
          <w:sz w:val="32"/>
          <w:szCs w:val="32"/>
          <w:u w:val="none"/>
          <w:shd w:val="clear"/>
          <w:lang w:val="en-US" w:eastAsia="zh-CN" w:bidi="ar-SA"/>
        </w:rPr>
        <w:t>《方案》共分5个部分：</w:t>
      </w:r>
    </w:p>
    <w:p>
      <w:pPr>
        <w:pStyle w:val="8"/>
        <w:keepNext w:val="0"/>
        <w:keepLines w:val="0"/>
        <w:pageBreakBefore w:val="0"/>
        <w:widowControl w:val="0"/>
        <w:shd w:val="clear" w:color="auto" w:fill="auto"/>
        <w:tabs>
          <w:tab w:val="left" w:pos="1598"/>
        </w:tabs>
        <w:kinsoku/>
        <w:wordWrap/>
        <w:overflowPunct/>
        <w:topLinePunct w:val="0"/>
        <w:autoSpaceDE/>
        <w:autoSpaceDN/>
        <w:bidi w:val="0"/>
        <w:adjustRightInd/>
        <w:snapToGrid/>
        <w:spacing w:before="0" w:after="0" w:line="560" w:lineRule="exact"/>
        <w:ind w:left="0" w:right="0" w:firstLine="800"/>
        <w:jc w:val="both"/>
        <w:textAlignment w:val="auto"/>
        <w:rPr>
          <w:rFonts w:hint="eastAsia" w:ascii="仿宋" w:hAnsi="仿宋" w:eastAsia="仿宋" w:cs="Times New Roman"/>
          <w:color w:val="000000"/>
          <w:kern w:val="2"/>
          <w:sz w:val="32"/>
          <w:szCs w:val="32"/>
          <w:u w:val="none"/>
          <w:shd w:val="clear"/>
          <w:lang w:val="en-US" w:eastAsia="zh-CN" w:bidi="ar-SA"/>
        </w:rPr>
      </w:pPr>
      <w:bookmarkStart w:id="0" w:name="bookmark6"/>
      <w:bookmarkStart w:id="1" w:name="bookmark7"/>
      <w:r>
        <w:rPr>
          <w:rFonts w:hint="eastAsia" w:ascii="文星书宋" w:hAnsi="文星书宋" w:eastAsia="楷体_GB2312" w:cs="Times New Roman"/>
          <w:b/>
          <w:bCs/>
          <w:kern w:val="2"/>
          <w:sz w:val="32"/>
          <w:szCs w:val="32"/>
          <w:u w:val="none"/>
          <w:shd w:val="clear"/>
          <w:lang w:val="en-US" w:eastAsia="zh-CN" w:bidi="ar-SA"/>
        </w:rPr>
        <w:t>（</w:t>
      </w:r>
      <w:bookmarkEnd w:id="0"/>
      <w:r>
        <w:rPr>
          <w:rFonts w:hint="eastAsia" w:ascii="文星书宋" w:hAnsi="文星书宋" w:eastAsia="楷体_GB2312" w:cs="Times New Roman"/>
          <w:b/>
          <w:bCs/>
          <w:kern w:val="2"/>
          <w:sz w:val="32"/>
          <w:szCs w:val="32"/>
          <w:u w:val="none"/>
          <w:shd w:val="clear"/>
          <w:lang w:val="en-US" w:eastAsia="zh-CN" w:bidi="ar-SA"/>
        </w:rPr>
        <w:t>一）总体要求。</w:t>
      </w:r>
      <w:r>
        <w:rPr>
          <w:rFonts w:hint="eastAsia" w:ascii="仿宋" w:hAnsi="仿宋" w:eastAsia="仿宋" w:cs="Times New Roman"/>
          <w:color w:val="000000"/>
          <w:kern w:val="2"/>
          <w:sz w:val="32"/>
          <w:szCs w:val="32"/>
          <w:u w:val="none"/>
          <w:shd w:val="clear"/>
          <w:lang w:val="en-US" w:eastAsia="zh-CN" w:bidi="ar-SA"/>
        </w:rPr>
        <w:t>以习近平新时代中国特色社会主义思想为指导，认真落实</w:t>
      </w:r>
      <w:r>
        <w:rPr>
          <w:rFonts w:hint="eastAsia" w:ascii="仿宋" w:hAnsi="仿宋" w:eastAsia="仿宋" w:cs="Times New Roman"/>
          <w:color w:val="000000"/>
          <w:kern w:val="2"/>
          <w:sz w:val="32"/>
          <w:szCs w:val="32"/>
          <w:lang w:val="en-US" w:eastAsia="zh-CN" w:bidi="ar-SA"/>
        </w:rPr>
        <w:t>国家、省、市</w:t>
      </w:r>
      <w:r>
        <w:rPr>
          <w:rFonts w:hint="eastAsia" w:ascii="仿宋" w:hAnsi="仿宋" w:eastAsia="仿宋" w:cs="Times New Roman"/>
          <w:color w:val="000000"/>
          <w:kern w:val="2"/>
          <w:sz w:val="32"/>
          <w:szCs w:val="32"/>
          <w:u w:val="none"/>
          <w:shd w:val="clear"/>
          <w:lang w:val="en-US" w:eastAsia="zh-CN" w:bidi="ar-SA"/>
        </w:rPr>
        <w:t>关于深化</w:t>
      </w:r>
      <w:r>
        <w:rPr>
          <w:rFonts w:hint="eastAsia" w:ascii="仿宋" w:hAnsi="仿宋" w:eastAsia="仿宋" w:cs="Times New Roman"/>
          <w:color w:val="000000"/>
          <w:kern w:val="2"/>
          <w:sz w:val="32"/>
          <w:szCs w:val="32"/>
          <w:u w:val="none"/>
          <w:shd w:val="clear"/>
          <w:lang w:val="zh-CN" w:eastAsia="zh-CN" w:bidi="ar-SA"/>
        </w:rPr>
        <w:t>“放</w:t>
      </w:r>
      <w:r>
        <w:rPr>
          <w:rFonts w:hint="eastAsia" w:ascii="仿宋" w:hAnsi="仿宋" w:eastAsia="仿宋" w:cs="Times New Roman"/>
          <w:color w:val="000000"/>
          <w:kern w:val="2"/>
          <w:sz w:val="32"/>
          <w:szCs w:val="32"/>
          <w:u w:val="none"/>
          <w:shd w:val="clear"/>
          <w:lang w:val="en-US" w:eastAsia="zh-CN" w:bidi="ar-SA"/>
        </w:rPr>
        <w:t>管服”改革、优化营商环境的决策部署，持续推进行政许可标准化、规范化、便利化。2023年2月底前配合构建形成全国统筹、分级负责、事项统一、权责清晰的行政许可事项清单体系，编制并公布区乡两级行政许可事项清单，将依法设定的行政许可事项全部纳入清单管理，清单之外一律不得违法实施行政许可。</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 w:hAnsi="仿宋" w:eastAsia="仿宋" w:cs="Times New Roman"/>
          <w:color w:val="000000"/>
          <w:kern w:val="2"/>
          <w:sz w:val="32"/>
          <w:szCs w:val="32"/>
          <w:lang w:val="en-US" w:eastAsia="zh-CN" w:bidi="ar-SA"/>
        </w:rPr>
      </w:pPr>
      <w:r>
        <w:rPr>
          <w:rFonts w:hint="eastAsia" w:ascii="文星书宋" w:hAnsi="文星书宋" w:eastAsia="楷体_GB2312" w:cs="Times New Roman"/>
          <w:b/>
          <w:bCs/>
          <w:kern w:val="2"/>
          <w:sz w:val="32"/>
          <w:szCs w:val="32"/>
          <w:u w:val="none"/>
          <w:shd w:val="clear" w:color="auto" w:fill="auto"/>
          <w:lang w:val="en-US" w:eastAsia="zh-CN" w:bidi="ar-SA"/>
        </w:rPr>
        <w:t>（</w:t>
      </w:r>
      <w:bookmarkEnd w:id="1"/>
      <w:r>
        <w:rPr>
          <w:rFonts w:hint="eastAsia" w:ascii="文星书宋" w:hAnsi="文星书宋" w:eastAsia="楷体_GB2312" w:cs="Times New Roman"/>
          <w:b/>
          <w:bCs/>
          <w:kern w:val="2"/>
          <w:sz w:val="32"/>
          <w:szCs w:val="32"/>
          <w:u w:val="none"/>
          <w:shd w:val="clear" w:color="auto" w:fill="auto"/>
          <w:lang w:val="en-US" w:eastAsia="zh-CN" w:bidi="ar-SA"/>
        </w:rPr>
        <w:t>二）依法编制行政许可事项清单。</w:t>
      </w:r>
      <w:r>
        <w:rPr>
          <w:rFonts w:hint="eastAsia" w:ascii="仿宋" w:hAnsi="仿宋" w:eastAsia="仿宋" w:cs="Times New Roman"/>
          <w:color w:val="000000"/>
          <w:kern w:val="2"/>
          <w:sz w:val="32"/>
          <w:szCs w:val="32"/>
          <w:lang w:val="zh-TW" w:eastAsia="zh-TW" w:bidi="ar-SA"/>
        </w:rPr>
        <w:t>行政许可事项清单中上级设定、本地区实施的事项及其基本要素，不超出上级清单的范围</w:t>
      </w:r>
      <w:r>
        <w:rPr>
          <w:rFonts w:hint="eastAsia" w:ascii="仿宋" w:hAnsi="仿宋" w:eastAsia="仿宋" w:cs="Times New Roman"/>
          <w:color w:val="000000"/>
          <w:kern w:val="2"/>
          <w:sz w:val="32"/>
          <w:szCs w:val="32"/>
          <w:lang w:val="zh-TW" w:eastAsia="zh-CN" w:bidi="ar-SA"/>
        </w:rPr>
        <w:t>，</w:t>
      </w:r>
      <w:r>
        <w:rPr>
          <w:rFonts w:hint="eastAsia" w:ascii="仿宋" w:hAnsi="仿宋" w:eastAsia="仿宋" w:cs="Times New Roman"/>
          <w:color w:val="000000"/>
          <w:kern w:val="2"/>
          <w:sz w:val="32"/>
          <w:szCs w:val="32"/>
          <w:lang w:val="en-US" w:eastAsia="zh-CN" w:bidi="ar-SA"/>
        </w:rPr>
        <w:t>并</w:t>
      </w:r>
      <w:r>
        <w:rPr>
          <w:rFonts w:hint="eastAsia" w:ascii="仿宋" w:hAnsi="仿宋" w:eastAsia="仿宋" w:cs="Times New Roman"/>
          <w:color w:val="000000"/>
          <w:kern w:val="2"/>
          <w:sz w:val="32"/>
          <w:szCs w:val="32"/>
          <w:lang w:val="zh-TW" w:eastAsia="zh-TW" w:bidi="ar-SA"/>
        </w:rPr>
        <w:t>逐项明确事项名称、主管部门、实施机关、设定和实施依据等基本要素</w:t>
      </w:r>
      <w:r>
        <w:rPr>
          <w:rFonts w:hint="eastAsia" w:ascii="仿宋" w:hAnsi="仿宋" w:eastAsia="仿宋" w:cs="Times New Roman"/>
          <w:color w:val="000000"/>
          <w:kern w:val="2"/>
          <w:sz w:val="32"/>
          <w:szCs w:val="32"/>
          <w:lang w:val="zh-TW" w:eastAsia="zh-CN" w:bidi="ar-SA"/>
        </w:rPr>
        <w:t>，</w:t>
      </w:r>
      <w:r>
        <w:rPr>
          <w:rFonts w:hint="eastAsia" w:ascii="仿宋" w:hAnsi="仿宋" w:eastAsia="仿宋" w:cs="Times New Roman"/>
          <w:color w:val="000000"/>
          <w:kern w:val="2"/>
          <w:sz w:val="32"/>
          <w:szCs w:val="32"/>
          <w:lang w:val="en-US" w:eastAsia="zh-CN" w:bidi="ar-SA"/>
        </w:rPr>
        <w:t>保证事项同源、统一规范，及时动态调整清单做好有关清单衔接。</w:t>
      </w:r>
    </w:p>
    <w:p>
      <w:pPr>
        <w:pStyle w:val="8"/>
        <w:keepNext w:val="0"/>
        <w:keepLines w:val="0"/>
        <w:pageBreakBefore w:val="0"/>
        <w:widowControl w:val="0"/>
        <w:shd w:val="clear" w:color="auto" w:fill="auto"/>
        <w:tabs>
          <w:tab w:val="left" w:pos="1584"/>
        </w:tabs>
        <w:kinsoku/>
        <w:wordWrap/>
        <w:overflowPunct/>
        <w:topLinePunct w:val="0"/>
        <w:autoSpaceDE/>
        <w:autoSpaceDN/>
        <w:bidi w:val="0"/>
        <w:adjustRightInd/>
        <w:snapToGrid/>
        <w:spacing w:before="0" w:after="0" w:line="560" w:lineRule="exact"/>
        <w:ind w:left="0" w:leftChars="0" w:right="0" w:firstLine="643" w:firstLineChars="200"/>
        <w:jc w:val="both"/>
        <w:textAlignment w:val="auto"/>
      </w:pPr>
      <w:bookmarkStart w:id="2" w:name="bookmark8"/>
      <w:r>
        <w:rPr>
          <w:rFonts w:hint="eastAsia" w:ascii="文星书宋" w:hAnsi="文星书宋" w:eastAsia="楷体_GB2312" w:cs="Times New Roman"/>
          <w:b/>
          <w:bCs/>
          <w:kern w:val="2"/>
          <w:sz w:val="32"/>
          <w:szCs w:val="32"/>
          <w:u w:val="none"/>
          <w:shd w:val="clear"/>
          <w:lang w:val="en-US" w:eastAsia="zh-CN" w:bidi="ar-SA"/>
        </w:rPr>
        <w:t>（</w:t>
      </w:r>
      <w:bookmarkEnd w:id="2"/>
      <w:r>
        <w:rPr>
          <w:rFonts w:hint="eastAsia" w:ascii="文星书宋" w:hAnsi="文星书宋" w:eastAsia="楷体_GB2312" w:cs="Times New Roman"/>
          <w:b/>
          <w:bCs/>
          <w:kern w:val="2"/>
          <w:sz w:val="32"/>
          <w:szCs w:val="32"/>
          <w:u w:val="none"/>
          <w:shd w:val="clear"/>
          <w:lang w:val="en-US" w:eastAsia="zh-CN" w:bidi="ar-SA"/>
        </w:rPr>
        <w:t>三）严格依照清单实施行政许可。</w:t>
      </w:r>
      <w:r>
        <w:rPr>
          <w:rFonts w:hint="eastAsia" w:ascii="仿宋" w:hAnsi="仿宋" w:eastAsia="仿宋" w:cs="Times New Roman"/>
          <w:color w:val="000000"/>
          <w:kern w:val="2"/>
          <w:sz w:val="32"/>
          <w:szCs w:val="32"/>
          <w:u w:val="none"/>
          <w:shd w:val="clear"/>
          <w:lang w:val="en-US" w:eastAsia="zh-CN" w:bidi="ar-SA"/>
        </w:rPr>
        <w:t>科学制定行政许可实施规范，对清单内的行政许可事项要逐项制定实施规范，依照行政许可实施规范制定办事指南，并向社会公布。严格落实清单之外一律不得违法实施行政许可的要求，大力清理整治变相许可，对变相许可要通过停止实施、调整实施方式、完善设定依据等予以纠正。</w:t>
      </w:r>
    </w:p>
    <w:p>
      <w:pPr>
        <w:pStyle w:val="8"/>
        <w:keepNext w:val="0"/>
        <w:keepLines w:val="0"/>
        <w:pageBreakBefore w:val="0"/>
        <w:widowControl w:val="0"/>
        <w:shd w:val="clear" w:color="auto" w:fill="auto"/>
        <w:tabs>
          <w:tab w:val="left" w:pos="1584"/>
        </w:tabs>
        <w:kinsoku/>
        <w:wordWrap/>
        <w:overflowPunct/>
        <w:topLinePunct w:val="0"/>
        <w:autoSpaceDE/>
        <w:autoSpaceDN/>
        <w:bidi w:val="0"/>
        <w:adjustRightInd/>
        <w:snapToGrid/>
        <w:spacing w:before="0" w:after="0" w:line="560" w:lineRule="exact"/>
        <w:ind w:left="0" w:right="0" w:firstLine="780"/>
        <w:jc w:val="both"/>
        <w:textAlignment w:val="auto"/>
        <w:rPr>
          <w:rFonts w:hint="eastAsia" w:ascii="仿宋" w:hAnsi="仿宋" w:eastAsia="仿宋" w:cs="Times New Roman"/>
          <w:color w:val="000000"/>
          <w:kern w:val="2"/>
          <w:sz w:val="32"/>
          <w:szCs w:val="32"/>
          <w:u w:val="none"/>
          <w:shd w:val="clear"/>
          <w:lang w:val="en-US" w:eastAsia="zh-CN" w:bidi="ar-SA"/>
        </w:rPr>
      </w:pPr>
      <w:bookmarkStart w:id="3" w:name="bookmark9"/>
      <w:r>
        <w:rPr>
          <w:rFonts w:hint="eastAsia" w:ascii="文星书宋" w:hAnsi="文星书宋" w:eastAsia="楷体_GB2312" w:cs="Times New Roman"/>
          <w:b/>
          <w:bCs/>
          <w:kern w:val="2"/>
          <w:sz w:val="32"/>
          <w:szCs w:val="32"/>
          <w:u w:val="none"/>
          <w:shd w:val="clear"/>
          <w:lang w:val="en-US" w:eastAsia="zh-CN" w:bidi="ar-SA"/>
        </w:rPr>
        <w:t>（</w:t>
      </w:r>
      <w:bookmarkEnd w:id="3"/>
      <w:r>
        <w:rPr>
          <w:rFonts w:hint="eastAsia" w:ascii="文星书宋" w:hAnsi="文星书宋" w:eastAsia="楷体_GB2312" w:cs="Times New Roman"/>
          <w:b/>
          <w:bCs/>
          <w:kern w:val="2"/>
          <w:sz w:val="32"/>
          <w:szCs w:val="32"/>
          <w:u w:val="none"/>
          <w:shd w:val="clear"/>
          <w:lang w:val="en-US" w:eastAsia="zh-CN" w:bidi="ar-SA"/>
        </w:rPr>
        <w:t>四）加强事前事中事后全链条全领域监管。</w:t>
      </w:r>
      <w:r>
        <w:rPr>
          <w:rFonts w:hint="eastAsia" w:ascii="仿宋" w:hAnsi="仿宋" w:eastAsia="仿宋" w:cs="Times New Roman"/>
          <w:color w:val="000000"/>
          <w:kern w:val="2"/>
          <w:sz w:val="32"/>
          <w:szCs w:val="32"/>
          <w:u w:val="none"/>
          <w:shd w:val="clear"/>
          <w:lang w:val="en-US" w:eastAsia="zh-CN" w:bidi="ar-SA"/>
        </w:rPr>
        <w:t>依托清单明确监管重点，对列入清单的事项，充分评估实际情况和风险隐患，科学划分风险等级，明确监管重点环节。对清单内事项逐项明确监管主体，严格依照法律法规和</w:t>
      </w:r>
      <w:r>
        <w:rPr>
          <w:rFonts w:hint="eastAsia" w:ascii="仿宋" w:hAnsi="仿宋" w:eastAsia="仿宋" w:cs="Times New Roman"/>
          <w:color w:val="000000"/>
          <w:kern w:val="2"/>
          <w:sz w:val="32"/>
          <w:szCs w:val="32"/>
          <w:u w:val="none"/>
          <w:shd w:val="clear"/>
          <w:lang w:val="zh-CN" w:eastAsia="zh-CN" w:bidi="ar-SA"/>
        </w:rPr>
        <w:t>“三</w:t>
      </w:r>
      <w:r>
        <w:rPr>
          <w:rFonts w:hint="eastAsia" w:ascii="仿宋" w:hAnsi="仿宋" w:eastAsia="仿宋" w:cs="Times New Roman"/>
          <w:color w:val="000000"/>
          <w:kern w:val="2"/>
          <w:sz w:val="32"/>
          <w:szCs w:val="32"/>
          <w:u w:val="none"/>
          <w:shd w:val="clear"/>
          <w:lang w:val="en-US" w:eastAsia="zh-CN" w:bidi="ar-SA"/>
        </w:rPr>
        <w:t>定”规定，确定监管主体；法律法规和</w:t>
      </w:r>
      <w:r>
        <w:rPr>
          <w:rFonts w:hint="eastAsia" w:ascii="仿宋" w:hAnsi="仿宋" w:eastAsia="仿宋" w:cs="Times New Roman"/>
          <w:color w:val="000000"/>
          <w:kern w:val="2"/>
          <w:sz w:val="32"/>
          <w:szCs w:val="32"/>
          <w:u w:val="none"/>
          <w:shd w:val="clear"/>
          <w:lang w:val="zh-CN" w:eastAsia="zh-CN" w:bidi="ar-SA"/>
        </w:rPr>
        <w:t>“三</w:t>
      </w:r>
      <w:r>
        <w:rPr>
          <w:rFonts w:hint="eastAsia" w:ascii="仿宋" w:hAnsi="仿宋" w:eastAsia="仿宋" w:cs="Times New Roman"/>
          <w:color w:val="000000"/>
          <w:kern w:val="2"/>
          <w:sz w:val="32"/>
          <w:szCs w:val="32"/>
          <w:u w:val="none"/>
          <w:shd w:val="clear"/>
          <w:lang w:val="en-US" w:eastAsia="zh-CN" w:bidi="ar-SA"/>
        </w:rPr>
        <w:t>定”规定未明确监管职责的，按照</w:t>
      </w:r>
      <w:r>
        <w:rPr>
          <w:rFonts w:hint="eastAsia" w:ascii="仿宋" w:hAnsi="仿宋" w:eastAsia="仿宋" w:cs="Times New Roman"/>
          <w:color w:val="000000"/>
          <w:kern w:val="2"/>
          <w:sz w:val="32"/>
          <w:szCs w:val="32"/>
          <w:u w:val="none"/>
          <w:shd w:val="clear"/>
          <w:lang w:val="zh-CN" w:eastAsia="zh-CN" w:bidi="ar-SA"/>
        </w:rPr>
        <w:t>“谁</w:t>
      </w:r>
      <w:r>
        <w:rPr>
          <w:rFonts w:hint="eastAsia" w:ascii="仿宋" w:hAnsi="仿宋" w:eastAsia="仿宋" w:cs="Times New Roman"/>
          <w:color w:val="000000"/>
          <w:kern w:val="2"/>
          <w:sz w:val="32"/>
          <w:szCs w:val="32"/>
          <w:u w:val="none"/>
          <w:shd w:val="clear"/>
          <w:lang w:val="en-US" w:eastAsia="zh-CN" w:bidi="ar-SA"/>
        </w:rPr>
        <w:t>审批、谁监管，谁主管、谁监管”的原则，确定监管主体，结合清单完善监管规则标准。</w:t>
      </w:r>
    </w:p>
    <w:p>
      <w:pPr>
        <w:pStyle w:val="8"/>
        <w:keepNext w:val="0"/>
        <w:keepLines w:val="0"/>
        <w:pageBreakBefore w:val="0"/>
        <w:widowControl w:val="0"/>
        <w:shd w:val="clear" w:color="auto" w:fill="auto"/>
        <w:tabs>
          <w:tab w:val="left" w:pos="1584"/>
        </w:tabs>
        <w:kinsoku/>
        <w:wordWrap/>
        <w:overflowPunct/>
        <w:topLinePunct w:val="0"/>
        <w:autoSpaceDE/>
        <w:autoSpaceDN/>
        <w:bidi w:val="0"/>
        <w:adjustRightInd/>
        <w:snapToGrid/>
        <w:spacing w:before="0" w:after="0" w:line="560" w:lineRule="exact"/>
        <w:ind w:left="0" w:right="0" w:firstLine="780"/>
        <w:jc w:val="both"/>
        <w:textAlignment w:val="auto"/>
        <w:rPr>
          <w:rFonts w:hint="eastAsia" w:ascii="仿宋" w:hAnsi="仿宋" w:eastAsia="仿宋" w:cs="Times New Roman"/>
          <w:color w:val="000000"/>
          <w:kern w:val="2"/>
          <w:sz w:val="32"/>
          <w:szCs w:val="32"/>
          <w:u w:val="none"/>
          <w:shd w:val="clear"/>
          <w:lang w:val="en-US" w:eastAsia="zh-CN" w:bidi="ar-SA"/>
        </w:rPr>
      </w:pPr>
      <w:bookmarkStart w:id="4" w:name="bookmark10"/>
      <w:r>
        <w:rPr>
          <w:rFonts w:hint="eastAsia" w:ascii="文星书宋" w:hAnsi="文星书宋" w:eastAsia="楷体_GB2312" w:cs="Times New Roman"/>
          <w:b/>
          <w:bCs/>
          <w:kern w:val="2"/>
          <w:sz w:val="32"/>
          <w:szCs w:val="32"/>
          <w:u w:val="none"/>
          <w:shd w:val="clear"/>
          <w:lang w:val="en-US" w:eastAsia="zh-CN" w:bidi="ar-SA"/>
        </w:rPr>
        <w:t>（</w:t>
      </w:r>
      <w:bookmarkEnd w:id="4"/>
      <w:r>
        <w:rPr>
          <w:rFonts w:hint="eastAsia" w:ascii="文星书宋" w:hAnsi="文星书宋" w:eastAsia="楷体_GB2312" w:cs="Times New Roman"/>
          <w:b/>
          <w:bCs/>
          <w:kern w:val="2"/>
          <w:sz w:val="32"/>
          <w:szCs w:val="32"/>
          <w:u w:val="none"/>
          <w:shd w:val="clear"/>
          <w:lang w:val="en-US" w:eastAsia="zh-CN" w:bidi="ar-SA"/>
        </w:rPr>
        <w:t>五）做好清单实施保障。</w:t>
      </w:r>
      <w:r>
        <w:rPr>
          <w:rFonts w:hint="eastAsia" w:ascii="仿宋" w:hAnsi="仿宋" w:eastAsia="仿宋" w:cs="Times New Roman"/>
          <w:color w:val="000000"/>
          <w:kern w:val="2"/>
          <w:sz w:val="32"/>
          <w:szCs w:val="32"/>
          <w:u w:val="none"/>
          <w:shd w:val="clear"/>
          <w:lang w:val="en-US" w:eastAsia="zh-CN" w:bidi="ar-SA"/>
        </w:rPr>
        <w:t>区政务服务和大数据管理局、行政审批服务中心要加强对各乡镇（街道）、区直有关部门行政许可事项清单管理工作的指导、协调和督促，强化监督问责，加强对行政许可事项清单实施情况的动态评估和全程监督。探索清单多元化运用，畅通清单内行政许可事项的线上线下办理渠道，推动各级各部门行政许可业务系统与上级行政许可管理系统深度对接，鼓励创新行政许可事项清单应用场景。</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eastAsia" w:ascii="文星书宋" w:hAnsi="文星书宋" w:eastAsia="黑体" w:cs="Times New Roman"/>
          <w:spacing w:val="-8"/>
          <w:kern w:val="2"/>
          <w:sz w:val="32"/>
          <w:szCs w:val="32"/>
          <w:u w:val="none"/>
          <w:shd w:val="clear"/>
          <w:lang w:val="en-US" w:eastAsia="zh-CN" w:bidi="ar-SA"/>
        </w:rPr>
      </w:pPr>
      <w:r>
        <w:rPr>
          <w:rFonts w:hint="eastAsia" w:ascii="文星书宋" w:hAnsi="文星书宋" w:eastAsia="黑体" w:cs="Times New Roman"/>
          <w:spacing w:val="-8"/>
          <w:kern w:val="2"/>
          <w:sz w:val="32"/>
          <w:szCs w:val="32"/>
          <w:u w:val="none"/>
          <w:shd w:val="clear"/>
          <w:lang w:val="en-US" w:eastAsia="zh-CN" w:bidi="ar-SA"/>
        </w:rPr>
        <w:t>四、意见协调情况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文星书宋" w:hAnsi="文星书宋" w:eastAsia="仿宋" w:cs="仿宋_GB2312"/>
        </w:rPr>
      </w:pPr>
      <w:r>
        <w:rPr>
          <w:rFonts w:hint="eastAsia" w:ascii="仿宋" w:hAnsi="仿宋" w:eastAsia="仿宋"/>
          <w:color w:val="000000"/>
          <w:szCs w:val="32"/>
        </w:rPr>
        <w:t>分管副</w:t>
      </w:r>
      <w:r>
        <w:rPr>
          <w:rFonts w:hint="eastAsia" w:ascii="仿宋" w:hAnsi="仿宋" w:eastAsia="仿宋"/>
          <w:color w:val="000000"/>
          <w:szCs w:val="32"/>
          <w:lang w:eastAsia="zh-CN"/>
        </w:rPr>
        <w:t>区</w:t>
      </w:r>
      <w:r>
        <w:rPr>
          <w:rFonts w:hint="eastAsia" w:ascii="仿宋" w:hAnsi="仿宋" w:eastAsia="仿宋"/>
          <w:color w:val="000000"/>
          <w:szCs w:val="32"/>
        </w:rPr>
        <w:t>长研究</w:t>
      </w:r>
      <w:r>
        <w:rPr>
          <w:rFonts w:hint="eastAsia" w:ascii="仿宋" w:hAnsi="仿宋" w:eastAsia="仿宋"/>
          <w:color w:val="000000"/>
          <w:szCs w:val="32"/>
          <w:lang w:eastAsia="zh-CN"/>
        </w:rPr>
        <w:t>，</w:t>
      </w:r>
      <w:r>
        <w:rPr>
          <w:rFonts w:hint="eastAsia" w:ascii="仿宋" w:hAnsi="仿宋" w:eastAsia="仿宋"/>
          <w:color w:val="000000"/>
          <w:szCs w:val="32"/>
          <w:lang w:val="en-US" w:eastAsia="zh-CN"/>
        </w:rPr>
        <w:t>副主任已协调，已经25家区直有关部门会商，区政府办法制科、司法局法制已经审查</w:t>
      </w:r>
      <w:r>
        <w:rPr>
          <w:rFonts w:hint="eastAsia" w:ascii="仿宋" w:hAnsi="仿宋" w:eastAsia="仿宋"/>
          <w:color w:val="000000"/>
          <w:szCs w:val="32"/>
        </w:rPr>
        <w:t>。</w:t>
      </w:r>
    </w:p>
    <w:p>
      <w:pPr>
        <w:pStyle w:val="2"/>
        <w:keepNext w:val="0"/>
        <w:keepLines w:val="0"/>
        <w:pageBreakBefore w:val="0"/>
        <w:kinsoku/>
        <w:wordWrap/>
        <w:overflowPunct/>
        <w:topLinePunct w:val="0"/>
        <w:autoSpaceDE/>
        <w:autoSpaceDN/>
        <w:bidi w:val="0"/>
        <w:adjustRightInd/>
        <w:snapToGrid/>
        <w:spacing w:line="560" w:lineRule="exact"/>
        <w:textAlignment w:val="auto"/>
      </w:pPr>
      <w:bookmarkStart w:id="5" w:name="_GoBack"/>
      <w:bookmarkEnd w:id="5"/>
    </w:p>
    <w:sectPr>
      <w:footerReference r:id="rId3" w:type="default"/>
      <w:pgSz w:w="11906" w:h="16838"/>
      <w:pgMar w:top="1701" w:right="1417" w:bottom="1701"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dobe 仿宋 Std R">
    <w:altName w:val="仿宋"/>
    <w:panose1 w:val="02020400000000000000"/>
    <w:charset w:val="00"/>
    <w:family w:val="roman"/>
    <w:pitch w:val="default"/>
    <w:sig w:usb0="00000000" w:usb1="00000000" w:usb2="00000016" w:usb3="00000000" w:csb0="00060007" w:csb1="00000000"/>
  </w:font>
  <w:font w:name="文星仿宋">
    <w:altName w:val="仿宋"/>
    <w:panose1 w:val="02010604000101010101"/>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文星书宋">
    <w:altName w:val="宋体"/>
    <w:panose1 w:val="02010604000101010101"/>
    <w:charset w:val="00"/>
    <w:family w:val="auto"/>
    <w:pitch w:val="default"/>
    <w:sig w:usb0="00000000" w:usb1="00000000" w:usb2="00000000" w:usb3="00000000" w:csb0="00040001" w:csb1="00000000"/>
  </w:font>
  <w:font w:name="文星标宋">
    <w:altName w:val="微软雅黑"/>
    <w:panose1 w:val="02010604000101010101"/>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3642995</wp:posOffset>
              </wp:positionH>
              <wp:positionV relativeFrom="page">
                <wp:posOffset>9608185</wp:posOffset>
              </wp:positionV>
              <wp:extent cx="48895" cy="239395"/>
              <wp:effectExtent l="0" t="0" r="0" b="0"/>
              <wp:wrapNone/>
              <wp:docPr id="1" name="Shape 1"/>
              <wp:cNvGraphicFramePr/>
              <a:graphic xmlns:a="http://schemas.openxmlformats.org/drawingml/2006/main">
                <a:graphicData uri="http://schemas.microsoft.com/office/word/2010/wordprocessingShape">
                  <wps:wsp>
                    <wps:cNvSpPr txBox="1"/>
                    <wps:spPr>
                      <a:xfrm>
                        <a:off x="0" y="0"/>
                        <a:ext cx="48895" cy="239395"/>
                      </a:xfrm>
                      <a:prstGeom prst="rect">
                        <a:avLst/>
                      </a:prstGeom>
                      <a:noFill/>
                    </wps:spPr>
                    <wps:txbx>
                      <w:txbxContent>
                        <w:p>
                          <w:pPr>
                            <w:pStyle w:val="9"/>
                            <w:keepNext w:val="0"/>
                            <w:keepLines w:val="0"/>
                            <w:widowControl w:val="0"/>
                            <w:shd w:val="clear" w:color="auto" w:fill="auto"/>
                            <w:bidi w:val="0"/>
                            <w:spacing w:before="0" w:after="0" w:line="240" w:lineRule="auto"/>
                            <w:ind w:left="0" w:right="0" w:firstLine="0"/>
                            <w:jc w:val="left"/>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wrap="none" lIns="0" tIns="0" rIns="0" bIns="0">
                      <a:noAutofit/>
                    </wps:bodyPr>
                  </wps:wsp>
                </a:graphicData>
              </a:graphic>
            </wp:anchor>
          </w:drawing>
        </mc:Choice>
        <mc:Fallback>
          <w:pict>
            <v:shape id="Shape 1" o:spid="_x0000_s1026" o:spt="202" type="#_x0000_t202" style="position:absolute;left:0pt;margin-left:286.85pt;margin-top:756.55pt;height:18.85pt;width:3.85pt;mso-position-horizontal-relative:page;mso-position-vertical-relative:page;mso-wrap-style:none;z-index:-251657216;mso-width-relative:page;mso-height-relative:page;" filled="f" stroked="f" coordsize="21600,21600" o:gfxdata="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yjd9S9gAAAAN&#10;AQAADwAAAAAAAAABACAAAAAiAAAAZHJzL2Rvd25yZXYueG1sUEsBAhQAFAAAAAgAh07iQJ4b3miq&#10;AQAAbgMAAA4AAAAAAAAAAQAgAAAAJwEAAGRycy9lMm9Eb2MueG1sUEsFBgAAAAAGAAYAWQEAAEMF&#10;AAAAAA==&#10;">
              <v:fill on="f" focussize="0,0"/>
              <v:stroke on="f"/>
              <v:imagedata o:title=""/>
              <o:lock v:ext="edit" aspectratio="f"/>
              <v:textbox inset="0mm,0mm,0mm,0mm">
                <w:txbxContent>
                  <w:p>
                    <w:pPr>
                      <w:pStyle w:val="9"/>
                      <w:keepNext w:val="0"/>
                      <w:keepLines w:val="0"/>
                      <w:widowControl w:val="0"/>
                      <w:shd w:val="clear" w:color="auto" w:fill="auto"/>
                      <w:bidi w:val="0"/>
                      <w:spacing w:before="0" w:after="0" w:line="240" w:lineRule="auto"/>
                      <w:ind w:left="0" w:right="0" w:firstLine="0"/>
                      <w:jc w:val="left"/>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BFEB54"/>
    <w:multiLevelType w:val="singleLevel"/>
    <w:tmpl w:val="1EBFEB5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5YWFiN2VkZWM5ZWE5YzQ4ZjJlYWQwOTZkNGJiZGMifQ=="/>
  </w:docVars>
  <w:rsids>
    <w:rsidRoot w:val="00000000"/>
    <w:rsid w:val="0DBF60F0"/>
    <w:rsid w:val="250F0288"/>
    <w:rsid w:val="36741496"/>
    <w:rsid w:val="507765E7"/>
    <w:rsid w:val="54AF5D40"/>
    <w:rsid w:val="59932BE7"/>
    <w:rsid w:val="6E2F5796"/>
    <w:rsid w:val="6F9923FE"/>
    <w:rsid w:val="7D9F69F7"/>
    <w:rsid w:val="7F0859E4"/>
    <w:rsid w:val="7FB33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dobe 仿宋 Std R" w:hAnsi="Adobe 仿宋 Std R" w:eastAsia="文星仿宋"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widowControl/>
      <w:spacing w:after="120" w:line="276" w:lineRule="auto"/>
      <w:jc w:val="left"/>
    </w:pPr>
    <w:rPr>
      <w:rFonts w:ascii="微软雅黑" w:hAnsi="微软雅黑" w:eastAsia="微软雅黑"/>
      <w:kern w:val="0"/>
      <w:sz w:val="22"/>
      <w:szCs w:val="22"/>
      <w:lang w:eastAsia="en-US"/>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Heading #1|1"/>
    <w:basedOn w:val="1"/>
    <w:qFormat/>
    <w:uiPriority w:val="0"/>
    <w:pPr>
      <w:widowControl w:val="0"/>
      <w:shd w:val="clear" w:color="auto" w:fill="auto"/>
      <w:spacing w:after="520" w:line="557" w:lineRule="exact"/>
      <w:jc w:val="center"/>
      <w:outlineLvl w:val="0"/>
    </w:pPr>
    <w:rPr>
      <w:rFonts w:ascii="宋体" w:hAnsi="宋体" w:eastAsia="宋体" w:cs="宋体"/>
      <w:sz w:val="42"/>
      <w:szCs w:val="42"/>
      <w:u w:val="none"/>
      <w:shd w:val="clear" w:color="auto" w:fill="auto"/>
      <w:lang w:val="zh-TW" w:eastAsia="zh-TW" w:bidi="zh-TW"/>
    </w:rPr>
  </w:style>
  <w:style w:type="paragraph" w:customStyle="1" w:styleId="8">
    <w:name w:val="Body text|1"/>
    <w:basedOn w:val="1"/>
    <w:qFormat/>
    <w:uiPriority w:val="0"/>
    <w:pPr>
      <w:widowControl w:val="0"/>
      <w:shd w:val="clear" w:color="auto" w:fill="auto"/>
      <w:spacing w:line="391" w:lineRule="auto"/>
      <w:ind w:firstLine="400"/>
    </w:pPr>
    <w:rPr>
      <w:rFonts w:ascii="宋体" w:hAnsi="宋体" w:eastAsia="宋体" w:cs="宋体"/>
      <w:sz w:val="30"/>
      <w:szCs w:val="30"/>
      <w:u w:val="none"/>
      <w:shd w:val="clear" w:color="auto" w:fill="auto"/>
      <w:lang w:val="zh-TW" w:eastAsia="zh-TW" w:bidi="zh-TW"/>
    </w:rPr>
  </w:style>
  <w:style w:type="paragraph" w:customStyle="1" w:styleId="9">
    <w:name w:val="Header or footer|2"/>
    <w:basedOn w:val="1"/>
    <w:qFormat/>
    <w:uiPriority w:val="0"/>
    <w:pPr>
      <w:widowControl w:val="0"/>
      <w:shd w:val="clear" w:color="auto" w:fill="auto"/>
    </w:pPr>
    <w:rPr>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1650</Words>
  <Characters>1679</Characters>
  <Lines>0</Lines>
  <Paragraphs>0</Paragraphs>
  <TotalTime>2</TotalTime>
  <ScaleCrop>false</ScaleCrop>
  <LinksUpToDate>false</LinksUpToDate>
  <CharactersWithSpaces>1716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2023-03-01T07:08:00Z</dcterms:created>
  <dc:creator>a</dc:creator>
  <cp:lastModifiedBy>有没有那么首歌</cp:lastModifiedBy>
  <cp:lastPrinted>2023-03-01T08:55:00Z</cp:lastPrinted>
  <dcterms:modified xsi:type="dcterms:W3CDTF">2023-08-15T08:33:06Z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4FA88ED7006A43F9B8CEAD14C0CC8F8F</vt:lpwstr>
  </property>
</Properties>
</file>