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B92C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val="en-US" w:eastAsia="zh-CN"/>
        </w:rPr>
        <w:t>唐河县教育体育局</w:t>
      </w:r>
      <w:r>
        <w:rPr>
          <w:rFonts w:hint="eastAsia" w:ascii="黑体" w:hAnsi="黑体" w:eastAsia="黑体" w:cs="黑体"/>
          <w:b/>
          <w:bCs/>
          <w:color w:val="auto"/>
          <w:sz w:val="44"/>
          <w:szCs w:val="44"/>
          <w:lang w:eastAsia="zh-CN"/>
        </w:rPr>
        <w:t>涉企行政检查</w:t>
      </w:r>
      <w:r>
        <w:rPr>
          <w:rFonts w:hint="eastAsia" w:ascii="黑体" w:hAnsi="黑体" w:eastAsia="黑体" w:cs="黑体"/>
          <w:b/>
          <w:bCs/>
          <w:color w:val="auto"/>
          <w:sz w:val="44"/>
          <w:szCs w:val="44"/>
          <w:lang w:val="en-US" w:eastAsia="zh-CN"/>
        </w:rPr>
        <w:t>信息</w:t>
      </w:r>
      <w:r>
        <w:rPr>
          <w:rFonts w:hint="eastAsia" w:ascii="黑体" w:hAnsi="黑体" w:eastAsia="黑体" w:cs="黑体"/>
          <w:b/>
          <w:bCs/>
          <w:color w:val="auto"/>
          <w:sz w:val="44"/>
          <w:szCs w:val="44"/>
          <w:lang w:eastAsia="zh-CN"/>
        </w:rPr>
        <w:t>公示</w:t>
      </w:r>
    </w:p>
    <w:p w14:paraId="32F25DF5">
      <w:pPr>
        <w:pStyle w:val="7"/>
        <w:widowControl/>
        <w:spacing w:before="0" w:beforeAutospacing="0" w:after="0" w:afterAutospacing="0" w:line="0" w:lineRule="atLeast"/>
        <w:jc w:val="center"/>
        <w:rPr>
          <w:rFonts w:hint="eastAsia" w:ascii="黑体" w:hAnsi="黑体" w:eastAsia="黑体" w:cs="黑体"/>
          <w:color w:val="auto"/>
          <w:sz w:val="44"/>
          <w:szCs w:val="44"/>
        </w:rPr>
      </w:pPr>
      <w:bookmarkStart w:id="0" w:name="_GoBack"/>
      <w:bookmarkEnd w:id="0"/>
    </w:p>
    <w:p w14:paraId="777DA1DB">
      <w:pPr>
        <w:pStyle w:val="7"/>
        <w:widowControl/>
        <w:spacing w:before="0" w:beforeAutospacing="0" w:after="0" w:afterAutospacing="0" w:line="0" w:lineRule="atLeast"/>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一、检查主体</w:t>
      </w:r>
    </w:p>
    <w:p w14:paraId="59DB4A4D">
      <w:pPr>
        <w:pStyle w:val="7"/>
        <w:widowControl/>
        <w:spacing w:before="0" w:beforeAutospacing="0" w:after="0" w:afterAutospacing="0" w:line="240" w:lineRule="exact"/>
        <w:jc w:val="center"/>
        <w:rPr>
          <w:rFonts w:hint="eastAsia" w:ascii="黑体" w:hAnsi="黑体" w:eastAsia="黑体" w:cs="黑体"/>
          <w:color w:val="auto"/>
          <w:sz w:val="32"/>
          <w:szCs w:val="32"/>
          <w:lang w:val="en-US" w:eastAsia="zh-CN"/>
        </w:rPr>
      </w:pPr>
    </w:p>
    <w:tbl>
      <w:tblPr>
        <w:tblStyle w:val="9"/>
        <w:tblW w:w="8279"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4"/>
        <w:gridCol w:w="4885"/>
      </w:tblGrid>
      <w:tr w14:paraId="0C6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394" w:type="dxa"/>
            <w:vAlign w:val="center"/>
          </w:tcPr>
          <w:p w14:paraId="0710A557">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行政检查主体名称</w:t>
            </w:r>
          </w:p>
        </w:tc>
        <w:tc>
          <w:tcPr>
            <w:tcW w:w="4885" w:type="dxa"/>
            <w:vAlign w:val="center"/>
          </w:tcPr>
          <w:p w14:paraId="1A6A61D9">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唐河县教育体育局</w:t>
            </w:r>
          </w:p>
        </w:tc>
      </w:tr>
      <w:tr w14:paraId="4112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394" w:type="dxa"/>
            <w:vAlign w:val="center"/>
          </w:tcPr>
          <w:p w14:paraId="5A76FE1A">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行政检查主体类别</w:t>
            </w:r>
          </w:p>
        </w:tc>
        <w:tc>
          <w:tcPr>
            <w:tcW w:w="4885" w:type="dxa"/>
            <w:vAlign w:val="center"/>
          </w:tcPr>
          <w:p w14:paraId="59285211">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行政机关</w:t>
            </w:r>
          </w:p>
        </w:tc>
      </w:tr>
      <w:tr w14:paraId="1CC7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394" w:type="dxa"/>
            <w:vAlign w:val="center"/>
          </w:tcPr>
          <w:p w14:paraId="3FAD4DF6">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单位地址及邮政编码</w:t>
            </w:r>
          </w:p>
        </w:tc>
        <w:tc>
          <w:tcPr>
            <w:tcW w:w="4885" w:type="dxa"/>
            <w:vAlign w:val="center"/>
          </w:tcPr>
          <w:p w14:paraId="6644C8D8">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唐河县新华路352号  473400</w:t>
            </w:r>
          </w:p>
        </w:tc>
      </w:tr>
      <w:tr w14:paraId="6933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394" w:type="dxa"/>
            <w:vAlign w:val="center"/>
          </w:tcPr>
          <w:p w14:paraId="334B92DF">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办公电话</w:t>
            </w:r>
          </w:p>
        </w:tc>
        <w:tc>
          <w:tcPr>
            <w:tcW w:w="4885" w:type="dxa"/>
            <w:vAlign w:val="center"/>
          </w:tcPr>
          <w:p w14:paraId="125B5F36">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0377-68922676</w:t>
            </w:r>
          </w:p>
        </w:tc>
      </w:tr>
    </w:tbl>
    <w:p w14:paraId="5D4F2594">
      <w:pPr>
        <w:pStyle w:val="7"/>
        <w:widowControl/>
        <w:spacing w:before="0" w:beforeAutospacing="0" w:after="0" w:afterAutospacing="0" w:line="0" w:lineRule="atLeast"/>
        <w:jc w:val="center"/>
        <w:rPr>
          <w:rFonts w:hint="default" w:ascii="黑体" w:hAnsi="黑体" w:eastAsia="黑体" w:cs="黑体"/>
          <w:color w:val="auto"/>
          <w:sz w:val="32"/>
          <w:szCs w:val="32"/>
          <w:lang w:val="en-US" w:eastAsia="zh-CN"/>
        </w:rPr>
      </w:pPr>
    </w:p>
    <w:p w14:paraId="6DE409A3">
      <w:pPr>
        <w:pStyle w:val="7"/>
        <w:widowControl/>
        <w:spacing w:before="0" w:beforeAutospacing="0" w:after="0" w:afterAutospacing="0" w:line="0" w:lineRule="atLeast"/>
        <w:jc w:val="center"/>
        <w:rPr>
          <w:rFonts w:hint="eastAsia" w:ascii="黑体" w:hAnsi="黑体" w:eastAsia="黑体" w:cs="黑体"/>
          <w:color w:val="auto"/>
          <w:sz w:val="32"/>
          <w:szCs w:val="32"/>
        </w:rPr>
      </w:pPr>
    </w:p>
    <w:p w14:paraId="41CDA1F3">
      <w:pPr>
        <w:pStyle w:val="7"/>
        <w:widowControl/>
        <w:spacing w:before="0" w:beforeAutospacing="0" w:after="0" w:afterAutospacing="0" w:line="0" w:lineRule="atLeast"/>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二、检查事项和依据</w:t>
      </w:r>
    </w:p>
    <w:p w14:paraId="793D8EEF">
      <w:pPr>
        <w:pStyle w:val="7"/>
        <w:widowControl/>
        <w:spacing w:before="0" w:beforeAutospacing="0" w:after="0" w:afterAutospacing="0" w:line="240" w:lineRule="exact"/>
        <w:jc w:val="center"/>
        <w:rPr>
          <w:rFonts w:hint="eastAsia" w:ascii="黑体" w:hAnsi="黑体" w:eastAsia="黑体" w:cs="黑体"/>
          <w:color w:val="auto"/>
          <w:sz w:val="32"/>
          <w:szCs w:val="32"/>
        </w:rPr>
      </w:pPr>
    </w:p>
    <w:tbl>
      <w:tblPr>
        <w:tblStyle w:val="9"/>
        <w:tblW w:w="821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3563"/>
        <w:gridCol w:w="3753"/>
      </w:tblGrid>
      <w:tr w14:paraId="5B3F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vAlign w:val="center"/>
          </w:tcPr>
          <w:p w14:paraId="695C3FAA">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序号</w:t>
            </w:r>
          </w:p>
        </w:tc>
        <w:tc>
          <w:tcPr>
            <w:tcW w:w="3563" w:type="dxa"/>
            <w:vAlign w:val="center"/>
          </w:tcPr>
          <w:p w14:paraId="7F0CF35C">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行政检查事项名称</w:t>
            </w:r>
          </w:p>
        </w:tc>
        <w:tc>
          <w:tcPr>
            <w:tcW w:w="3753" w:type="dxa"/>
            <w:vAlign w:val="center"/>
          </w:tcPr>
          <w:p w14:paraId="0D5FFA50">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依据</w:t>
            </w:r>
          </w:p>
        </w:tc>
      </w:tr>
      <w:tr w14:paraId="6D9F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7FEEC931">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001</w:t>
            </w:r>
          </w:p>
        </w:tc>
        <w:tc>
          <w:tcPr>
            <w:tcW w:w="3563" w:type="dxa"/>
            <w:shd w:val="clear" w:color="auto" w:fill="FFFFFF"/>
            <w:vAlign w:val="center"/>
          </w:tcPr>
          <w:p w14:paraId="3171C244">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kern w:val="0"/>
                <w:sz w:val="31"/>
                <w:szCs w:val="31"/>
                <w:lang w:val="en-US" w:eastAsia="zh-CN" w:bidi="ar-SA"/>
              </w:rPr>
              <w:t>对高危险性体育项目经营者是否投保体育意外伤害保险和场所责任保险的行政检查</w:t>
            </w:r>
          </w:p>
        </w:tc>
        <w:tc>
          <w:tcPr>
            <w:tcW w:w="3753" w:type="dxa"/>
            <w:shd w:val="clear" w:color="auto" w:fill="FFFFFF"/>
            <w:vAlign w:val="center"/>
          </w:tcPr>
          <w:p w14:paraId="51F9FBD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《中华人民共和国体育法(2022)》第九十条第四款    高危险性体育项目经营者应当投保体育意外伤害保险和场所责任保险。</w:t>
            </w:r>
          </w:p>
        </w:tc>
      </w:tr>
      <w:tr w14:paraId="4945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277C66DF">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002</w:t>
            </w:r>
          </w:p>
        </w:tc>
        <w:tc>
          <w:tcPr>
            <w:tcW w:w="3563" w:type="dxa"/>
            <w:shd w:val="clear" w:color="auto" w:fill="FFFFFF"/>
            <w:vAlign w:val="center"/>
          </w:tcPr>
          <w:p w14:paraId="26E6A55C">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对高危险性体育项目经营者取得许可证后经营该体育项目是否符合许可条件的行政检查</w:t>
            </w:r>
          </w:p>
        </w:tc>
        <w:tc>
          <w:tcPr>
            <w:tcW w:w="3753" w:type="dxa"/>
            <w:shd w:val="clear" w:color="auto" w:fill="FFFFFF"/>
            <w:vAlign w:val="center"/>
          </w:tcPr>
          <w:p w14:paraId="0B8CAC9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《全民健身条例(2016)》第三十七条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r>
      <w:tr w14:paraId="78E3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348D95F2">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003</w:t>
            </w:r>
          </w:p>
        </w:tc>
        <w:tc>
          <w:tcPr>
            <w:tcW w:w="3563" w:type="dxa"/>
            <w:shd w:val="clear" w:color="auto" w:fill="FFFFFF"/>
            <w:vAlign w:val="center"/>
          </w:tcPr>
          <w:p w14:paraId="30D2A66A">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对经营高危险性体育项目体育设施是否符合国家标准的行政检查</w:t>
            </w:r>
          </w:p>
        </w:tc>
        <w:tc>
          <w:tcPr>
            <w:tcW w:w="3753" w:type="dxa"/>
            <w:shd w:val="clear" w:color="auto" w:fill="FFFFFF"/>
            <w:vAlign w:val="center"/>
          </w:tcPr>
          <w:p w14:paraId="1F982C35">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《经营高危险性体育项目许可管理办法(2018)》第六条第一项    经营高危险性体育项目，应当具备下列条件：</w:t>
            </w:r>
            <w:r>
              <w:rPr>
                <w:rFonts w:hint="default" w:ascii="仿宋_GB2312" w:hAnsi="Calibri" w:eastAsia="仿宋_GB2312" w:cs="仿宋_GB2312"/>
                <w:i w:val="0"/>
                <w:iCs w:val="0"/>
                <w:caps w:val="0"/>
                <w:color w:val="000000"/>
                <w:spacing w:val="0"/>
                <w:kern w:val="0"/>
                <w:sz w:val="31"/>
                <w:szCs w:val="31"/>
                <w:lang w:val="en-US" w:eastAsia="zh-CN" w:bidi="ar-SA"/>
              </w:rPr>
              <w:br w:type="textWrapping"/>
            </w:r>
            <w:r>
              <w:rPr>
                <w:rFonts w:hint="default" w:ascii="仿宋_GB2312" w:hAnsi="Calibri" w:eastAsia="仿宋_GB2312" w:cs="仿宋_GB2312"/>
                <w:i w:val="0"/>
                <w:iCs w:val="0"/>
                <w:caps w:val="0"/>
                <w:color w:val="000000"/>
                <w:spacing w:val="0"/>
                <w:kern w:val="0"/>
                <w:sz w:val="31"/>
                <w:szCs w:val="31"/>
                <w:lang w:val="en-US" w:eastAsia="zh-CN" w:bidi="ar-SA"/>
              </w:rPr>
              <w:t>（一）相关体育设施符合国家标准；</w:t>
            </w:r>
          </w:p>
        </w:tc>
      </w:tr>
      <w:tr w14:paraId="2F98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09DF0448">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004</w:t>
            </w:r>
          </w:p>
        </w:tc>
        <w:tc>
          <w:tcPr>
            <w:tcW w:w="3563" w:type="dxa"/>
            <w:shd w:val="clear" w:color="auto" w:fill="FFFFFF"/>
            <w:vAlign w:val="center"/>
          </w:tcPr>
          <w:p w14:paraId="3209E120">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对经营高危险性体育项目社会体育指导人员和救助人员是否达到规定数量，是否取得国家职业资格证书的行政检查</w:t>
            </w:r>
          </w:p>
        </w:tc>
        <w:tc>
          <w:tcPr>
            <w:tcW w:w="3753" w:type="dxa"/>
            <w:shd w:val="clear" w:color="auto" w:fill="FFFFFF"/>
            <w:vAlign w:val="center"/>
          </w:tcPr>
          <w:p w14:paraId="638D5B8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《经营高危险性体育项目许可管理办法(2018)》第六条第二项    经营高危险性体育项目，应当具备下列条件：</w:t>
            </w:r>
            <w:r>
              <w:rPr>
                <w:rFonts w:hint="default" w:ascii="仿宋_GB2312" w:hAnsi="Calibri" w:eastAsia="仿宋_GB2312" w:cs="仿宋_GB2312"/>
                <w:i w:val="0"/>
                <w:iCs w:val="0"/>
                <w:caps w:val="0"/>
                <w:color w:val="000000"/>
                <w:spacing w:val="0"/>
                <w:kern w:val="0"/>
                <w:sz w:val="31"/>
                <w:szCs w:val="31"/>
                <w:lang w:val="en-US" w:eastAsia="zh-CN" w:bidi="ar-SA"/>
              </w:rPr>
              <w:br w:type="textWrapping"/>
            </w:r>
            <w:r>
              <w:rPr>
                <w:rFonts w:hint="default" w:ascii="仿宋_GB2312" w:hAnsi="Calibri" w:eastAsia="仿宋_GB2312" w:cs="仿宋_GB2312"/>
                <w:i w:val="0"/>
                <w:iCs w:val="0"/>
                <w:caps w:val="0"/>
                <w:color w:val="000000"/>
                <w:spacing w:val="0"/>
                <w:kern w:val="0"/>
                <w:sz w:val="31"/>
                <w:szCs w:val="31"/>
                <w:lang w:val="en-US" w:eastAsia="zh-CN" w:bidi="ar-SA"/>
              </w:rPr>
              <w:t>（二）具有达到规定数量、取得国家职业资格证书的社会体育指导人员和救助人员；</w:t>
            </w:r>
          </w:p>
        </w:tc>
      </w:tr>
      <w:tr w14:paraId="2EA9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7165B3CB">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005</w:t>
            </w:r>
          </w:p>
        </w:tc>
        <w:tc>
          <w:tcPr>
            <w:tcW w:w="3563" w:type="dxa"/>
            <w:shd w:val="clear" w:color="auto" w:fill="FFFFFF"/>
            <w:vAlign w:val="center"/>
          </w:tcPr>
          <w:p w14:paraId="73F30A4F">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对经营高危险性体育项目有无安全生产岗位责任制、安全操作规程、突发事件应急预案、体育设施、设备、器材安全检查制度等安全保障制度和措施的行政检查</w:t>
            </w:r>
          </w:p>
        </w:tc>
        <w:tc>
          <w:tcPr>
            <w:tcW w:w="3753" w:type="dxa"/>
            <w:shd w:val="clear" w:color="auto" w:fill="FFFFFF"/>
            <w:vAlign w:val="center"/>
          </w:tcPr>
          <w:p w14:paraId="4A7BE7C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《经营高危险性体育项目许可管理办法(2018)》第六条第三项    经营高危险性体育项目，应当具备下列条件：</w:t>
            </w:r>
            <w:r>
              <w:rPr>
                <w:rFonts w:hint="default" w:ascii="仿宋_GB2312" w:hAnsi="Calibri" w:eastAsia="仿宋_GB2312" w:cs="仿宋_GB2312"/>
                <w:i w:val="0"/>
                <w:iCs w:val="0"/>
                <w:caps w:val="0"/>
                <w:color w:val="000000"/>
                <w:spacing w:val="0"/>
                <w:kern w:val="0"/>
                <w:sz w:val="31"/>
                <w:szCs w:val="31"/>
                <w:lang w:val="en-US" w:eastAsia="zh-CN" w:bidi="ar-SA"/>
              </w:rPr>
              <w:br w:type="textWrapping"/>
            </w:r>
            <w:r>
              <w:rPr>
                <w:rFonts w:hint="default" w:ascii="仿宋_GB2312" w:hAnsi="Calibri" w:eastAsia="仿宋_GB2312" w:cs="仿宋_GB2312"/>
                <w:i w:val="0"/>
                <w:iCs w:val="0"/>
                <w:caps w:val="0"/>
                <w:color w:val="000000"/>
                <w:spacing w:val="0"/>
                <w:kern w:val="0"/>
                <w:sz w:val="31"/>
                <w:szCs w:val="31"/>
                <w:lang w:val="en-US" w:eastAsia="zh-CN" w:bidi="ar-SA"/>
              </w:rPr>
              <w:t>（三）具有安全生产岗位责任制、安全操作规程、突发事件应急预案、体育设施、设备、器材安全检查制度等安全保障制度和措施；</w:t>
            </w:r>
          </w:p>
        </w:tc>
      </w:tr>
      <w:tr w14:paraId="1A2B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0B1E35D5">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006</w:t>
            </w:r>
          </w:p>
        </w:tc>
        <w:tc>
          <w:tcPr>
            <w:tcW w:w="3563" w:type="dxa"/>
            <w:shd w:val="clear" w:color="auto" w:fill="FFFFFF"/>
            <w:vAlign w:val="center"/>
          </w:tcPr>
          <w:p w14:paraId="24521805">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将许可证、安全生产岗位责任制、安全操作规程、体育设施、设备、器材的使用说明及安全检查等制度、社会体育指导人员和救助人员名录及照片张贴于经营场所的醒目位置的行政检查</w:t>
            </w:r>
          </w:p>
        </w:tc>
        <w:tc>
          <w:tcPr>
            <w:tcW w:w="3753" w:type="dxa"/>
            <w:shd w:val="clear" w:color="auto" w:fill="FFFFFF"/>
            <w:vAlign w:val="center"/>
          </w:tcPr>
          <w:p w14:paraId="439BCE8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《经营高危险性体育项目许可管理办法(2018)》第二十条    经营者应当将许可证、安全生产岗位责任制、安全操作规程、体育设施、设备、器材的使用说明及安全检查等制度、社会体育指导人员和救助人员名录及照片张贴于经营场所的醒目位置。</w:t>
            </w:r>
          </w:p>
        </w:tc>
      </w:tr>
      <w:tr w14:paraId="0DE7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0713A882">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007</w:t>
            </w:r>
          </w:p>
        </w:tc>
        <w:tc>
          <w:tcPr>
            <w:tcW w:w="3563" w:type="dxa"/>
            <w:shd w:val="clear" w:color="auto" w:fill="FFFFFF"/>
            <w:vAlign w:val="center"/>
          </w:tcPr>
          <w:p w14:paraId="1ED7F1D1">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对高危险性体育项目活动经营者是否就高危险性体育项目可能危及消费者安全的事项和对参与者年龄、身体、技术的特殊要求在经营场所中做出真实说明和明确警示的行政检查</w:t>
            </w:r>
          </w:p>
        </w:tc>
        <w:tc>
          <w:tcPr>
            <w:tcW w:w="3753" w:type="dxa"/>
            <w:shd w:val="clear" w:color="auto" w:fill="FFFFFF"/>
            <w:vAlign w:val="center"/>
          </w:tcPr>
          <w:p w14:paraId="1B5DA71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《经营高危险性体育项目许可管理办法(2018)》第二十一条    经营者应当就高危险性体育项目可能危及消费者安全的事项和对参与者年龄、身体、技术的特殊要求，在经营场所中做出真实说明和明确警示，并采取措施防止危害发生。</w:t>
            </w:r>
          </w:p>
        </w:tc>
      </w:tr>
      <w:tr w14:paraId="1C29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7FA8C2B0">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008</w:t>
            </w:r>
          </w:p>
        </w:tc>
        <w:tc>
          <w:tcPr>
            <w:tcW w:w="3563" w:type="dxa"/>
            <w:shd w:val="clear" w:color="auto" w:fill="FFFFFF"/>
            <w:vAlign w:val="center"/>
          </w:tcPr>
          <w:p w14:paraId="4018ADFC">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对高危险性体育项目活动经营者是否按照相关规定做好体育设施、设备、器材的维护保养及定期检测的行政检查</w:t>
            </w:r>
          </w:p>
        </w:tc>
        <w:tc>
          <w:tcPr>
            <w:tcW w:w="3753" w:type="dxa"/>
            <w:shd w:val="clear" w:color="auto" w:fill="FFFFFF"/>
            <w:vAlign w:val="center"/>
          </w:tcPr>
          <w:p w14:paraId="5C407B3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《经营高危险性体育项目许可管理办法(2018)》第二十二条    经营者应当按照相关规定做好体育设施、设备、器材的维护保养及定期检测，保证其能够安全、正常使用。</w:t>
            </w:r>
          </w:p>
        </w:tc>
      </w:tr>
      <w:tr w14:paraId="2E04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4F24F1FD">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009</w:t>
            </w:r>
          </w:p>
        </w:tc>
        <w:tc>
          <w:tcPr>
            <w:tcW w:w="3563" w:type="dxa"/>
            <w:shd w:val="clear" w:color="auto" w:fill="FFFFFF"/>
            <w:vAlign w:val="center"/>
          </w:tcPr>
          <w:p w14:paraId="212E9D44">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对高危险性体育项目活动经营者是否保证经营期间具有不低于规定数量的社会体育指导人员和救助人员。社会体育指导人员和救助人员是否持证上岗，是否佩戴能标明其身份的醒目标识的行政检查</w:t>
            </w:r>
          </w:p>
        </w:tc>
        <w:tc>
          <w:tcPr>
            <w:tcW w:w="3753" w:type="dxa"/>
            <w:shd w:val="clear" w:color="auto" w:fill="FFFFFF"/>
            <w:vAlign w:val="center"/>
          </w:tcPr>
          <w:p w14:paraId="59CF5A9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《经营高危险性体育项目许可管理办法(2018)》第二十三条    经营者应当保证经营期间具有不低于规定数量的社会体育指导人员和救助人员。社会体育指导人员和救助人员应当持证上岗，并佩戴能标明其身份的醒目标识。</w:t>
            </w:r>
          </w:p>
        </w:tc>
      </w:tr>
      <w:tr w14:paraId="5B55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5B67A70F">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010</w:t>
            </w:r>
          </w:p>
        </w:tc>
        <w:tc>
          <w:tcPr>
            <w:tcW w:w="3563" w:type="dxa"/>
            <w:shd w:val="clear" w:color="auto" w:fill="FFFFFF"/>
            <w:vAlign w:val="center"/>
          </w:tcPr>
          <w:p w14:paraId="59484DC1">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对体育赛事活动组织者是否按要求采取风险防范及应急处置预案等保障措施的行政检查</w:t>
            </w:r>
          </w:p>
        </w:tc>
        <w:tc>
          <w:tcPr>
            <w:tcW w:w="3753" w:type="dxa"/>
            <w:shd w:val="clear" w:color="auto" w:fill="FFFFFF"/>
            <w:vAlign w:val="center"/>
          </w:tcPr>
          <w:p w14:paraId="398211E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《中华人民共和国体育法(2022)》第一百零二条第三款    体育赛事活动组织者应当履行安全保障义务，提供符合要求的安全条件，制定风险防范及应急处置预案等保障措施，维护体育赛事活动的安全。</w:t>
            </w:r>
          </w:p>
        </w:tc>
      </w:tr>
      <w:tr w14:paraId="3FE1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0A7DAAC9">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011</w:t>
            </w:r>
          </w:p>
        </w:tc>
        <w:tc>
          <w:tcPr>
            <w:tcW w:w="3563" w:type="dxa"/>
            <w:shd w:val="clear" w:color="auto" w:fill="FFFFFF"/>
            <w:vAlign w:val="center"/>
          </w:tcPr>
          <w:p w14:paraId="04CF219F">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对体育赛事活动组织者举办高危险性体育赛事活动是否经许可的行政检查</w:t>
            </w:r>
          </w:p>
        </w:tc>
        <w:tc>
          <w:tcPr>
            <w:tcW w:w="3753" w:type="dxa"/>
            <w:shd w:val="clear" w:color="auto" w:fill="FFFFFF"/>
            <w:vAlign w:val="center"/>
          </w:tcPr>
          <w:p w14:paraId="20C72A0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《中华人民共和国体育法(2022)》第一百零六条第一款    举办高危险性体育赛事活动，应当符合下列条件，并向县级以上地方人民政府体育行政部门提出申请：</w:t>
            </w:r>
          </w:p>
        </w:tc>
      </w:tr>
      <w:tr w14:paraId="153C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7D92A465">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012</w:t>
            </w:r>
          </w:p>
        </w:tc>
        <w:tc>
          <w:tcPr>
            <w:tcW w:w="3563" w:type="dxa"/>
            <w:shd w:val="clear" w:color="auto" w:fill="FFFFFF"/>
            <w:vAlign w:val="center"/>
          </w:tcPr>
          <w:p w14:paraId="14ADA1E2">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对体育赛事安全条件是否符合要求的行政检查</w:t>
            </w:r>
          </w:p>
        </w:tc>
        <w:tc>
          <w:tcPr>
            <w:tcW w:w="3753" w:type="dxa"/>
            <w:shd w:val="clear" w:color="auto" w:fill="FFFFFF"/>
            <w:vAlign w:val="center"/>
          </w:tcPr>
          <w:p w14:paraId="7C1AE8A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《中华人民共和国体育法(2022)》第一百一十三条第三项    体育赛事活动组织者有下列行为之一的，由县级以上地方人民政府体育行政部门责令改正，处五万元以上五十万元以下的罚款；有违法所得的，没收违法所得；情节严重的，给予一年以上三年以下禁止组织体育赛事活动的处罚：</w:t>
            </w:r>
            <w:r>
              <w:rPr>
                <w:rFonts w:hint="default" w:ascii="仿宋_GB2312" w:hAnsi="Calibri" w:eastAsia="仿宋_GB2312" w:cs="仿宋_GB2312"/>
                <w:i w:val="0"/>
                <w:iCs w:val="0"/>
                <w:caps w:val="0"/>
                <w:color w:val="000000"/>
                <w:spacing w:val="0"/>
                <w:kern w:val="0"/>
                <w:sz w:val="31"/>
                <w:szCs w:val="31"/>
                <w:lang w:val="en-US" w:eastAsia="zh-CN" w:bidi="ar-SA"/>
              </w:rPr>
              <w:br w:type="textWrapping"/>
            </w:r>
            <w:r>
              <w:rPr>
                <w:rFonts w:hint="default" w:ascii="仿宋_GB2312" w:hAnsi="Calibri" w:eastAsia="仿宋_GB2312" w:cs="仿宋_GB2312"/>
                <w:i w:val="0"/>
                <w:iCs w:val="0"/>
                <w:caps w:val="0"/>
                <w:color w:val="000000"/>
                <w:spacing w:val="0"/>
                <w:kern w:val="0"/>
                <w:sz w:val="31"/>
                <w:szCs w:val="31"/>
                <w:lang w:val="en-US" w:eastAsia="zh-CN" w:bidi="ar-SA"/>
              </w:rPr>
              <w:t>（三）安全条件不符合要求的；</w:t>
            </w:r>
          </w:p>
        </w:tc>
      </w:tr>
      <w:tr w14:paraId="1522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3A5A500F">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013</w:t>
            </w:r>
          </w:p>
        </w:tc>
        <w:tc>
          <w:tcPr>
            <w:tcW w:w="3563" w:type="dxa"/>
            <w:shd w:val="clear" w:color="auto" w:fill="FFFFFF"/>
            <w:vAlign w:val="center"/>
          </w:tcPr>
          <w:p w14:paraId="06DBBFC0">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对公共文化体育设施管理单位对公众开放最低时限是否符合规定的行政检查</w:t>
            </w:r>
          </w:p>
        </w:tc>
        <w:tc>
          <w:tcPr>
            <w:tcW w:w="3753" w:type="dxa"/>
            <w:shd w:val="clear" w:color="auto" w:fill="FFFFFF"/>
            <w:vAlign w:val="center"/>
          </w:tcPr>
          <w:p w14:paraId="6405007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《公共文化体育设施条例（2003）》第十七条第二款    公共文化体育设施的开放时间，不得少于省、自治区、直辖市规定的最低时限。国家法定节假日和学校寒暑假期间，应当适当延长开放时间。</w:t>
            </w:r>
          </w:p>
        </w:tc>
      </w:tr>
      <w:tr w14:paraId="66C1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3F5E2FF1">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014</w:t>
            </w:r>
          </w:p>
        </w:tc>
        <w:tc>
          <w:tcPr>
            <w:tcW w:w="3563" w:type="dxa"/>
            <w:shd w:val="clear" w:color="auto" w:fill="FFFFFF"/>
            <w:vAlign w:val="center"/>
          </w:tcPr>
          <w:p w14:paraId="5BE16DCC">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对公共文化体育设施管理单位是否公示其服务项目、开放时间等事项的行政检查</w:t>
            </w:r>
          </w:p>
        </w:tc>
        <w:tc>
          <w:tcPr>
            <w:tcW w:w="3753" w:type="dxa"/>
            <w:shd w:val="clear" w:color="auto" w:fill="FFFFFF"/>
            <w:vAlign w:val="center"/>
          </w:tcPr>
          <w:p w14:paraId="0DD3FBC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《公共文化体育设施条例（2003）》第十八条    公共文化体育设施管理单位应当向公众公示其服务内容和开放时间。公共文化体育设施因维修等原因需要暂时停止开放的，应当提前7日向公众公示。</w:t>
            </w:r>
          </w:p>
        </w:tc>
      </w:tr>
      <w:tr w14:paraId="7C2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207852FE">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015</w:t>
            </w:r>
          </w:p>
        </w:tc>
        <w:tc>
          <w:tcPr>
            <w:tcW w:w="3563" w:type="dxa"/>
            <w:shd w:val="clear" w:color="auto" w:fill="FFFFFF"/>
            <w:vAlign w:val="center"/>
          </w:tcPr>
          <w:p w14:paraId="08502749">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对公共文化体育设施管理单位设施的使用方法或者注意事项是否在醒目位置标明行政检查</w:t>
            </w:r>
          </w:p>
        </w:tc>
        <w:tc>
          <w:tcPr>
            <w:tcW w:w="3753" w:type="dxa"/>
            <w:shd w:val="clear" w:color="auto" w:fill="FFFFFF"/>
            <w:vAlign w:val="center"/>
          </w:tcPr>
          <w:p w14:paraId="46790637">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《公共文化体育设施条例（2003）》第十九条    公共文化体育设施管理单位应当在醒目位置标明设施的使用方法和注意事项。</w:t>
            </w:r>
          </w:p>
        </w:tc>
      </w:tr>
      <w:tr w14:paraId="1E3F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36C97F33">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016</w:t>
            </w:r>
          </w:p>
        </w:tc>
        <w:tc>
          <w:tcPr>
            <w:tcW w:w="3563" w:type="dxa"/>
            <w:shd w:val="clear" w:color="auto" w:fill="FFFFFF"/>
            <w:vAlign w:val="center"/>
          </w:tcPr>
          <w:p w14:paraId="3E1E4CAD">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对公共文化体育设施管理单位是否将公共文化体育设施的名称、地址、服务项目等内容报文化行政主管部门、体育行政主管部门备案的行政检查</w:t>
            </w:r>
          </w:p>
        </w:tc>
        <w:tc>
          <w:tcPr>
            <w:tcW w:w="3753" w:type="dxa"/>
            <w:shd w:val="clear" w:color="auto" w:fill="FFFFFF"/>
            <w:vAlign w:val="center"/>
          </w:tcPr>
          <w:p w14:paraId="3FDAD01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《公共文化体育设施条例（2003）》第二十四条第一款    公共文化体育设施管理单位应当将公共文化体育设施的名称、地址、服务项目等内容报所在地县级人民政府文化行政主管部门、体育行政主管部门备案。</w:t>
            </w:r>
          </w:p>
        </w:tc>
      </w:tr>
      <w:tr w14:paraId="7B38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10F29998">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017</w:t>
            </w:r>
          </w:p>
        </w:tc>
        <w:tc>
          <w:tcPr>
            <w:tcW w:w="3563" w:type="dxa"/>
            <w:shd w:val="clear" w:color="auto" w:fill="FFFFFF"/>
            <w:vAlign w:val="center"/>
          </w:tcPr>
          <w:p w14:paraId="66054F44">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对公共文化体育设施管理单位是否建立、健全公共文化体育设施的安全管理制度的行政检查</w:t>
            </w:r>
          </w:p>
        </w:tc>
        <w:tc>
          <w:tcPr>
            <w:tcW w:w="3753" w:type="dxa"/>
            <w:shd w:val="clear" w:color="auto" w:fill="FFFFFF"/>
            <w:vAlign w:val="center"/>
          </w:tcPr>
          <w:p w14:paraId="2C84EFB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《公共文化体育设施条例（2003）》第二十五条第一款    公共文化体育设施管理单位应当建立、健全安全管理制度，依法配备安全保护设施、人员，保证公共文化体育设施的完好，确保公众安全。</w:t>
            </w:r>
          </w:p>
        </w:tc>
      </w:tr>
      <w:tr w14:paraId="545C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6CB536B0">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018</w:t>
            </w:r>
          </w:p>
        </w:tc>
        <w:tc>
          <w:tcPr>
            <w:tcW w:w="3563" w:type="dxa"/>
            <w:shd w:val="clear" w:color="auto" w:fill="FFFFFF"/>
            <w:vAlign w:val="center"/>
          </w:tcPr>
          <w:p w14:paraId="28CE5D58">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对健身气功站点是否参加年检并合格的行政检查</w:t>
            </w:r>
          </w:p>
        </w:tc>
        <w:tc>
          <w:tcPr>
            <w:tcW w:w="3753" w:type="dxa"/>
            <w:shd w:val="clear" w:color="auto" w:fill="FFFFFF"/>
            <w:vAlign w:val="center"/>
          </w:tcPr>
          <w:p w14:paraId="60DD405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《健身气功管理办法(2024)》第四十条第二项    违反本办法设立健身气功站点的，由具有审批权限的体育行政部门或其委托的综合行政执法部门按照下列规定予以处理：</w:t>
            </w:r>
            <w:r>
              <w:rPr>
                <w:rFonts w:hint="default" w:ascii="仿宋_GB2312" w:hAnsi="Calibri" w:eastAsia="仿宋_GB2312" w:cs="仿宋_GB2312"/>
                <w:i w:val="0"/>
                <w:iCs w:val="0"/>
                <w:caps w:val="0"/>
                <w:color w:val="000000"/>
                <w:spacing w:val="0"/>
                <w:kern w:val="0"/>
                <w:sz w:val="31"/>
                <w:szCs w:val="31"/>
                <w:lang w:val="en-US" w:eastAsia="zh-CN" w:bidi="ar-SA"/>
              </w:rPr>
              <w:br w:type="textWrapping"/>
            </w:r>
            <w:r>
              <w:rPr>
                <w:rFonts w:hint="default" w:ascii="仿宋_GB2312" w:hAnsi="Calibri" w:eastAsia="仿宋_GB2312" w:cs="仿宋_GB2312"/>
                <w:i w:val="0"/>
                <w:iCs w:val="0"/>
                <w:caps w:val="0"/>
                <w:color w:val="000000"/>
                <w:spacing w:val="0"/>
                <w:kern w:val="0"/>
                <w:sz w:val="31"/>
                <w:szCs w:val="31"/>
                <w:lang w:val="en-US" w:eastAsia="zh-CN" w:bidi="ar-SA"/>
              </w:rPr>
              <w:t>（二）未参加年检或年检不合格的，责令整改，情节严重的，对站点负责人处以一千元至五千元罚款；</w:t>
            </w:r>
          </w:p>
        </w:tc>
      </w:tr>
      <w:tr w14:paraId="0376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6CDC3067">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019</w:t>
            </w:r>
          </w:p>
        </w:tc>
        <w:tc>
          <w:tcPr>
            <w:tcW w:w="3563" w:type="dxa"/>
            <w:shd w:val="clear" w:color="auto" w:fill="FFFFFF"/>
            <w:vAlign w:val="center"/>
          </w:tcPr>
          <w:p w14:paraId="7FABB3FB">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对健身气功站点、健身气功功法名称是否使用宗教用语，是否以个人名字命名，是否冠以“中国”“中华”“亚洲”“世界”“宇宙”以及类似词语的行政检查</w:t>
            </w:r>
          </w:p>
        </w:tc>
        <w:tc>
          <w:tcPr>
            <w:tcW w:w="3753" w:type="dxa"/>
            <w:shd w:val="clear" w:color="auto" w:fill="FFFFFF"/>
            <w:vAlign w:val="center"/>
          </w:tcPr>
          <w:p w14:paraId="6A0F4D6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《健身气功管理办法(2024)》第八条    任何健身气功站点、健身气功功法名称均不得使用宗教用语，或以个人名字命名，或冠以“中国”“中华”“亚洲”“世界”“宇宙”以及类似词语。</w:t>
            </w:r>
          </w:p>
        </w:tc>
      </w:tr>
      <w:tr w14:paraId="381D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4C4D0081">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020</w:t>
            </w:r>
          </w:p>
        </w:tc>
        <w:tc>
          <w:tcPr>
            <w:tcW w:w="3563" w:type="dxa"/>
            <w:shd w:val="clear" w:color="auto" w:fill="FFFFFF"/>
            <w:vAlign w:val="center"/>
          </w:tcPr>
          <w:p w14:paraId="53FA8BC0">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对举办的健身气功活动是否属于国家体育总局审定批准的健身气功功法的行政检查</w:t>
            </w:r>
          </w:p>
        </w:tc>
        <w:tc>
          <w:tcPr>
            <w:tcW w:w="3753" w:type="dxa"/>
            <w:shd w:val="clear" w:color="auto" w:fill="FFFFFF"/>
            <w:vAlign w:val="center"/>
          </w:tcPr>
          <w:p w14:paraId="61AEDB8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《健身气功管理办法(2024)》第二十一条第二项    申请举办健身气功活动，应当具备下列条件：（二）所涉及的功法，必须是国家体育总局审定批准的健身气功功法；</w:t>
            </w:r>
          </w:p>
        </w:tc>
      </w:tr>
      <w:tr w14:paraId="0030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0F880F3B">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021</w:t>
            </w:r>
          </w:p>
        </w:tc>
        <w:tc>
          <w:tcPr>
            <w:tcW w:w="3563" w:type="dxa"/>
            <w:shd w:val="clear" w:color="auto" w:fill="FFFFFF"/>
            <w:vAlign w:val="center"/>
          </w:tcPr>
          <w:p w14:paraId="740B42BE">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民办学校年度检查</w:t>
            </w:r>
          </w:p>
        </w:tc>
        <w:tc>
          <w:tcPr>
            <w:tcW w:w="3753" w:type="dxa"/>
            <w:shd w:val="clear" w:color="auto" w:fill="FFFFFF"/>
            <w:vAlign w:val="center"/>
          </w:tcPr>
          <w:p w14:paraId="5798385E">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《中华人民共和国民办教育促进法实施条例(2021)》第四十七条第一款    县级以上地方人民政府应当建立民办教育工作联席会议制度。教育、人力资源社会保障、民政、市场监督管理等部门应当根据职责会同有关部门建立民办学校年度检查和年度报告制度，健全日常监管机制。</w:t>
            </w:r>
          </w:p>
        </w:tc>
      </w:tr>
      <w:tr w14:paraId="7DF5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03" w:type="dxa"/>
            <w:shd w:val="clear" w:color="auto" w:fill="auto"/>
            <w:vAlign w:val="center"/>
          </w:tcPr>
          <w:p w14:paraId="28321995">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022</w:t>
            </w:r>
          </w:p>
        </w:tc>
        <w:tc>
          <w:tcPr>
            <w:tcW w:w="3563" w:type="dxa"/>
            <w:shd w:val="clear" w:color="auto" w:fill="FFFFFF"/>
            <w:vAlign w:val="center"/>
          </w:tcPr>
          <w:p w14:paraId="286AC6EB">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对中小学学科类校外培训机构办学行为的检查</w:t>
            </w:r>
          </w:p>
        </w:tc>
        <w:tc>
          <w:tcPr>
            <w:tcW w:w="3753" w:type="dxa"/>
            <w:shd w:val="clear" w:color="auto" w:fill="FFFFFF"/>
            <w:vAlign w:val="center"/>
          </w:tcPr>
          <w:p w14:paraId="01A92B1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kern w:val="0"/>
                <w:sz w:val="31"/>
                <w:szCs w:val="31"/>
                <w:lang w:val="en-US" w:eastAsia="zh-CN" w:bidi="ar-SA"/>
              </w:rPr>
              <w:t>《中华人民共和国民办教育促进法(2018)》第六十五条第一款    本法所称的民办学校包括依法举办的其他民办教育机构。</w:t>
            </w:r>
            <w:r>
              <w:rPr>
                <w:rFonts w:hint="eastAsia" w:ascii="仿宋_GB2312" w:hAnsi="Calibri" w:eastAsia="仿宋_GB2312" w:cs="仿宋_GB2312"/>
                <w:i w:val="0"/>
                <w:iCs w:val="0"/>
                <w:caps w:val="0"/>
                <w:color w:val="000000"/>
                <w:spacing w:val="0"/>
                <w:kern w:val="0"/>
                <w:sz w:val="31"/>
                <w:szCs w:val="31"/>
                <w:lang w:val="en-US" w:eastAsia="zh-CN" w:bidi="ar-SA"/>
              </w:rPr>
              <w:br w:type="textWrapping"/>
            </w:r>
            <w:r>
              <w:rPr>
                <w:rFonts w:hint="eastAsia" w:ascii="仿宋_GB2312" w:hAnsi="Calibri" w:eastAsia="仿宋_GB2312" w:cs="仿宋_GB2312"/>
                <w:i w:val="0"/>
                <w:iCs w:val="0"/>
                <w:caps w:val="0"/>
                <w:color w:val="000000"/>
                <w:spacing w:val="0"/>
                <w:kern w:val="0"/>
                <w:sz w:val="31"/>
                <w:szCs w:val="31"/>
                <w:lang w:val="en-US" w:eastAsia="zh-CN" w:bidi="ar-SA"/>
              </w:rPr>
              <w:t>《中华人民共和国民办教育促进法实施条例(2021)》第四十七条第一款    县级以上地方人民政府应当建立民办教育工作联席会议制度。教育、人力资源社会保障、民政、市场监督管理等部门应当根据职责会同有关部门建立民办学校年度检查和年度报告制度，健全日常监管机制。</w:t>
            </w:r>
          </w:p>
        </w:tc>
      </w:tr>
    </w:tbl>
    <w:p w14:paraId="6F034B16">
      <w:pPr>
        <w:pStyle w:val="7"/>
        <w:widowControl/>
        <w:spacing w:before="0" w:beforeAutospacing="0" w:after="0" w:afterAutospacing="0" w:line="0" w:lineRule="atLeast"/>
        <w:jc w:val="center"/>
        <w:rPr>
          <w:rFonts w:hint="eastAsia" w:ascii="黑体" w:hAnsi="黑体" w:eastAsia="黑体" w:cs="黑体"/>
          <w:color w:val="auto"/>
          <w:sz w:val="32"/>
          <w:szCs w:val="32"/>
        </w:rPr>
      </w:pPr>
    </w:p>
    <w:p w14:paraId="7DB1237F">
      <w:pPr>
        <w:pStyle w:val="7"/>
        <w:widowControl/>
        <w:spacing w:before="0" w:beforeAutospacing="0" w:after="0" w:afterAutospacing="0" w:line="0" w:lineRule="atLeast"/>
        <w:jc w:val="center"/>
        <w:rPr>
          <w:rFonts w:hint="eastAsia" w:ascii="黑体" w:hAnsi="黑体" w:eastAsia="黑体" w:cs="黑体"/>
          <w:color w:val="auto"/>
          <w:sz w:val="32"/>
          <w:szCs w:val="32"/>
        </w:rPr>
      </w:pPr>
    </w:p>
    <w:p w14:paraId="22074407">
      <w:pPr>
        <w:pStyle w:val="7"/>
        <w:widowControl/>
        <w:spacing w:before="0" w:beforeAutospacing="0" w:after="0" w:afterAutospacing="0" w:line="240" w:lineRule="exact"/>
        <w:jc w:val="center"/>
        <w:rPr>
          <w:rFonts w:hint="eastAsia" w:ascii="黑体" w:hAnsi="黑体" w:eastAsia="黑体" w:cs="黑体"/>
          <w:color w:val="auto"/>
          <w:sz w:val="32"/>
          <w:szCs w:val="32"/>
        </w:rPr>
      </w:pPr>
    </w:p>
    <w:p w14:paraId="2B2F2491">
      <w:pPr>
        <w:pStyle w:val="7"/>
        <w:widowControl/>
        <w:spacing w:before="0" w:beforeAutospacing="0" w:after="0" w:afterAutospacing="0" w:line="0" w:lineRule="atLeast"/>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三、检查频次上限</w:t>
      </w:r>
    </w:p>
    <w:p w14:paraId="7441D21C">
      <w:pPr>
        <w:pStyle w:val="7"/>
        <w:widowControl/>
        <w:spacing w:before="0" w:beforeAutospacing="0" w:after="0" w:afterAutospacing="0" w:line="240" w:lineRule="exact"/>
        <w:jc w:val="center"/>
        <w:rPr>
          <w:rFonts w:hint="eastAsia" w:ascii="黑体" w:hAnsi="黑体" w:eastAsia="黑体" w:cs="黑体"/>
          <w:color w:val="auto"/>
          <w:sz w:val="32"/>
          <w:szCs w:val="32"/>
          <w:lang w:val="en-US" w:eastAsia="zh-CN"/>
        </w:rPr>
      </w:pPr>
    </w:p>
    <w:tbl>
      <w:tblPr>
        <w:tblStyle w:val="9"/>
        <w:tblW w:w="821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536"/>
        <w:gridCol w:w="2008"/>
      </w:tblGrid>
      <w:tr w14:paraId="1360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Align w:val="center"/>
          </w:tcPr>
          <w:p w14:paraId="0C0D3440">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序号</w:t>
            </w:r>
          </w:p>
        </w:tc>
        <w:tc>
          <w:tcPr>
            <w:tcW w:w="5536" w:type="dxa"/>
            <w:vAlign w:val="center"/>
          </w:tcPr>
          <w:p w14:paraId="1A3BA00E">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行政检查事项名称</w:t>
            </w:r>
          </w:p>
        </w:tc>
        <w:tc>
          <w:tcPr>
            <w:tcW w:w="2008" w:type="dxa"/>
            <w:vAlign w:val="center"/>
          </w:tcPr>
          <w:p w14:paraId="1CA5BE77">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频次上限</w:t>
            </w:r>
          </w:p>
        </w:tc>
      </w:tr>
      <w:tr w14:paraId="05A3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shd w:val="clear" w:color="auto" w:fill="auto"/>
            <w:vAlign w:val="center"/>
          </w:tcPr>
          <w:p w14:paraId="0E5B085E">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001</w:t>
            </w:r>
          </w:p>
        </w:tc>
        <w:tc>
          <w:tcPr>
            <w:tcW w:w="5536" w:type="dxa"/>
            <w:shd w:val="clear" w:color="auto" w:fill="FFFFFF"/>
            <w:vAlign w:val="center"/>
          </w:tcPr>
          <w:p w14:paraId="3A327F4F">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kern w:val="0"/>
                <w:sz w:val="31"/>
                <w:szCs w:val="31"/>
                <w:lang w:val="en-US" w:eastAsia="zh-CN" w:bidi="ar-SA"/>
              </w:rPr>
              <w:t>对高危险性体育项目经营者是否投保体育意外伤害保险和场所责任保险的行政检查</w:t>
            </w:r>
          </w:p>
        </w:tc>
        <w:tc>
          <w:tcPr>
            <w:tcW w:w="2008" w:type="dxa"/>
            <w:vAlign w:val="center"/>
          </w:tcPr>
          <w:p w14:paraId="708D4D5C">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sz w:val="31"/>
                <w:szCs w:val="31"/>
                <w:lang w:val="en-US" w:eastAsia="zh-CN"/>
              </w:rPr>
            </w:pPr>
            <w:r>
              <w:rPr>
                <w:rFonts w:hint="eastAsia" w:ascii="仿宋_GB2312" w:hAnsi="Calibri" w:eastAsia="仿宋_GB2312" w:cs="仿宋_GB2312"/>
                <w:i w:val="0"/>
                <w:iCs w:val="0"/>
                <w:caps w:val="0"/>
                <w:color w:val="000000"/>
                <w:spacing w:val="0"/>
                <w:sz w:val="31"/>
                <w:szCs w:val="31"/>
                <w:lang w:val="en-US" w:eastAsia="zh-CN"/>
              </w:rPr>
              <w:t>1</w:t>
            </w:r>
          </w:p>
        </w:tc>
      </w:tr>
      <w:tr w14:paraId="5840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shd w:val="clear" w:color="auto" w:fill="auto"/>
            <w:vAlign w:val="center"/>
          </w:tcPr>
          <w:p w14:paraId="71266326">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002</w:t>
            </w:r>
          </w:p>
        </w:tc>
        <w:tc>
          <w:tcPr>
            <w:tcW w:w="5536" w:type="dxa"/>
            <w:shd w:val="clear" w:color="auto" w:fill="FFFFFF"/>
            <w:vAlign w:val="center"/>
          </w:tcPr>
          <w:p w14:paraId="2D06153A">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对高危险性体育项目经营者取得许可证后经营该体育项目是否符合许可条件的行政检查</w:t>
            </w:r>
          </w:p>
        </w:tc>
        <w:tc>
          <w:tcPr>
            <w:tcW w:w="2008" w:type="dxa"/>
            <w:shd w:val="clear" w:color="auto" w:fill="auto"/>
            <w:vAlign w:val="center"/>
          </w:tcPr>
          <w:p w14:paraId="3F082815">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sz w:val="31"/>
                <w:szCs w:val="31"/>
                <w:lang w:val="en-US" w:eastAsia="zh-CN"/>
              </w:rPr>
            </w:pPr>
            <w:r>
              <w:rPr>
                <w:rFonts w:hint="eastAsia" w:ascii="仿宋_GB2312" w:hAnsi="Calibri" w:cs="仿宋_GB2312"/>
                <w:i w:val="0"/>
                <w:iCs w:val="0"/>
                <w:caps w:val="0"/>
                <w:color w:val="000000"/>
                <w:spacing w:val="0"/>
                <w:sz w:val="31"/>
                <w:szCs w:val="31"/>
                <w:lang w:val="en-US" w:eastAsia="zh-CN"/>
              </w:rPr>
              <w:t>1</w:t>
            </w:r>
          </w:p>
        </w:tc>
      </w:tr>
      <w:tr w14:paraId="7228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6467CDB8">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003</w:t>
            </w:r>
          </w:p>
        </w:tc>
        <w:tc>
          <w:tcPr>
            <w:tcW w:w="5536" w:type="dxa"/>
            <w:shd w:val="clear" w:color="auto" w:fill="FFFFFF"/>
            <w:vAlign w:val="center"/>
          </w:tcPr>
          <w:p w14:paraId="6F3348E6">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对经营高危险性体育项目体育设施是否符合国家标准的行政检查</w:t>
            </w:r>
          </w:p>
        </w:tc>
        <w:tc>
          <w:tcPr>
            <w:tcW w:w="2008" w:type="dxa"/>
            <w:vAlign w:val="center"/>
          </w:tcPr>
          <w:p w14:paraId="43548620">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sz w:val="31"/>
                <w:szCs w:val="31"/>
                <w:lang w:val="en-US" w:eastAsia="zh-CN"/>
              </w:rPr>
            </w:pPr>
            <w:r>
              <w:rPr>
                <w:rFonts w:hint="eastAsia" w:ascii="仿宋_GB2312" w:hAnsi="Calibri" w:eastAsia="仿宋_GB2312" w:cs="仿宋_GB2312"/>
                <w:i w:val="0"/>
                <w:iCs w:val="0"/>
                <w:caps w:val="0"/>
                <w:color w:val="000000"/>
                <w:spacing w:val="0"/>
                <w:sz w:val="31"/>
                <w:szCs w:val="31"/>
                <w:lang w:val="en-US" w:eastAsia="zh-CN"/>
              </w:rPr>
              <w:t>1</w:t>
            </w:r>
          </w:p>
        </w:tc>
      </w:tr>
      <w:tr w14:paraId="06D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5051A697">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004</w:t>
            </w:r>
          </w:p>
        </w:tc>
        <w:tc>
          <w:tcPr>
            <w:tcW w:w="5536" w:type="dxa"/>
            <w:shd w:val="clear" w:color="auto" w:fill="FFFFFF"/>
            <w:vAlign w:val="center"/>
          </w:tcPr>
          <w:p w14:paraId="558146CF">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对经营高危险性体育项目社会体育指导人员和救助人员是否达到规定数量，是否取得国家职业资格证书的行政检查</w:t>
            </w:r>
          </w:p>
        </w:tc>
        <w:tc>
          <w:tcPr>
            <w:tcW w:w="2008" w:type="dxa"/>
            <w:shd w:val="clear" w:color="auto" w:fill="auto"/>
            <w:vAlign w:val="center"/>
          </w:tcPr>
          <w:p w14:paraId="107351A9">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0CA2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0A590751">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005</w:t>
            </w:r>
          </w:p>
        </w:tc>
        <w:tc>
          <w:tcPr>
            <w:tcW w:w="5536" w:type="dxa"/>
            <w:shd w:val="clear" w:color="auto" w:fill="FFFFFF"/>
            <w:vAlign w:val="center"/>
          </w:tcPr>
          <w:p w14:paraId="04783D60">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对经营高危险性体育项目有无安全生产岗位责任制、安全操作规程、突发事件应急预案、体育设施、设备、器材安全检查制度等安全保障制度和措施的行政检查</w:t>
            </w:r>
          </w:p>
        </w:tc>
        <w:tc>
          <w:tcPr>
            <w:tcW w:w="2008" w:type="dxa"/>
            <w:shd w:val="clear" w:color="auto" w:fill="auto"/>
            <w:vAlign w:val="center"/>
          </w:tcPr>
          <w:p w14:paraId="2A1D8F71">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cs="仿宋_GB2312"/>
                <w:i w:val="0"/>
                <w:iCs w:val="0"/>
                <w:caps w:val="0"/>
                <w:color w:val="000000"/>
                <w:spacing w:val="0"/>
                <w:sz w:val="31"/>
                <w:szCs w:val="31"/>
                <w:lang w:val="en-US" w:eastAsia="zh-CN"/>
              </w:rPr>
              <w:t>1</w:t>
            </w:r>
          </w:p>
        </w:tc>
      </w:tr>
      <w:tr w14:paraId="4008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46E4F50F">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006</w:t>
            </w:r>
          </w:p>
        </w:tc>
        <w:tc>
          <w:tcPr>
            <w:tcW w:w="5536" w:type="dxa"/>
            <w:shd w:val="clear" w:color="auto" w:fill="FFFFFF"/>
            <w:vAlign w:val="center"/>
          </w:tcPr>
          <w:p w14:paraId="733ABDB8">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将许可证、安全生产岗位责任制、安全操作规程、体育设施、设备、器材的使用说明及安全检查等制度、社会体育指导人员和救助人员名录及照片张贴于经营场所的醒目位置的行政检查</w:t>
            </w:r>
          </w:p>
        </w:tc>
        <w:tc>
          <w:tcPr>
            <w:tcW w:w="2008" w:type="dxa"/>
            <w:shd w:val="clear" w:color="auto" w:fill="auto"/>
            <w:vAlign w:val="center"/>
          </w:tcPr>
          <w:p w14:paraId="5987A27A">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0E14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288B28D9">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007</w:t>
            </w:r>
          </w:p>
        </w:tc>
        <w:tc>
          <w:tcPr>
            <w:tcW w:w="5536" w:type="dxa"/>
            <w:shd w:val="clear" w:color="auto" w:fill="FFFFFF"/>
            <w:vAlign w:val="center"/>
          </w:tcPr>
          <w:p w14:paraId="106A3F8F">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对高危险性体育项目活动经营者是否就高危险性体育项目可能危及消费者安全的事项和对参与者年龄、身体、技术的特殊要求在经营场所中做出真实说明和明确警示的行政检查</w:t>
            </w:r>
          </w:p>
        </w:tc>
        <w:tc>
          <w:tcPr>
            <w:tcW w:w="2008" w:type="dxa"/>
            <w:shd w:val="clear" w:color="auto" w:fill="auto"/>
            <w:vAlign w:val="center"/>
          </w:tcPr>
          <w:p w14:paraId="4580FBC4">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6CF4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1ACEEE5C">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008</w:t>
            </w:r>
          </w:p>
        </w:tc>
        <w:tc>
          <w:tcPr>
            <w:tcW w:w="5536" w:type="dxa"/>
            <w:shd w:val="clear" w:color="auto" w:fill="FFFFFF"/>
            <w:vAlign w:val="center"/>
          </w:tcPr>
          <w:p w14:paraId="45BCAEB3">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对高危险性体育项目活动经营者是否按照相关规定做好体育设施、设备、器材的维护保养及定期检测的行政检查</w:t>
            </w:r>
          </w:p>
        </w:tc>
        <w:tc>
          <w:tcPr>
            <w:tcW w:w="2008" w:type="dxa"/>
            <w:shd w:val="clear" w:color="auto" w:fill="auto"/>
            <w:vAlign w:val="center"/>
          </w:tcPr>
          <w:p w14:paraId="5FC51D54">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cs="仿宋_GB2312"/>
                <w:i w:val="0"/>
                <w:iCs w:val="0"/>
                <w:caps w:val="0"/>
                <w:color w:val="000000"/>
                <w:spacing w:val="0"/>
                <w:sz w:val="31"/>
                <w:szCs w:val="31"/>
                <w:lang w:val="en-US" w:eastAsia="zh-CN"/>
              </w:rPr>
              <w:t>1</w:t>
            </w:r>
          </w:p>
        </w:tc>
      </w:tr>
      <w:tr w14:paraId="7145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57F881C1">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009</w:t>
            </w:r>
          </w:p>
        </w:tc>
        <w:tc>
          <w:tcPr>
            <w:tcW w:w="5536" w:type="dxa"/>
            <w:shd w:val="clear" w:color="auto" w:fill="FFFFFF"/>
            <w:vAlign w:val="center"/>
          </w:tcPr>
          <w:p w14:paraId="34CD0E19">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对高危险性体育项目活动经营者是否保证经营期间具有不低于规定数量的社会体育指导人员和救助人员。社会体育指导人员和救助人员是否持证上岗，是否佩戴能标明其身份的醒目标识的行政检查</w:t>
            </w:r>
          </w:p>
        </w:tc>
        <w:tc>
          <w:tcPr>
            <w:tcW w:w="2008" w:type="dxa"/>
            <w:shd w:val="clear" w:color="auto" w:fill="auto"/>
            <w:vAlign w:val="center"/>
          </w:tcPr>
          <w:p w14:paraId="727DFC98">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57B1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621C4D13">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010</w:t>
            </w:r>
          </w:p>
        </w:tc>
        <w:tc>
          <w:tcPr>
            <w:tcW w:w="5536" w:type="dxa"/>
            <w:shd w:val="clear" w:color="auto" w:fill="FFFFFF"/>
            <w:vAlign w:val="center"/>
          </w:tcPr>
          <w:p w14:paraId="3B5271ED">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对体育赛事活动组织者是否按要求采取风险防范及应急处置预案等保障措施的行政检查</w:t>
            </w:r>
          </w:p>
        </w:tc>
        <w:tc>
          <w:tcPr>
            <w:tcW w:w="2008" w:type="dxa"/>
            <w:shd w:val="clear" w:color="auto" w:fill="auto"/>
            <w:vAlign w:val="center"/>
          </w:tcPr>
          <w:p w14:paraId="32E31D8B">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5721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47DD35DF">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011</w:t>
            </w:r>
          </w:p>
        </w:tc>
        <w:tc>
          <w:tcPr>
            <w:tcW w:w="5536" w:type="dxa"/>
            <w:shd w:val="clear" w:color="auto" w:fill="FFFFFF"/>
            <w:vAlign w:val="center"/>
          </w:tcPr>
          <w:p w14:paraId="1AEA9E06">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对体育赛事活动组织者举办高危险性体育赛事活动是否经许可的行政检查</w:t>
            </w:r>
          </w:p>
        </w:tc>
        <w:tc>
          <w:tcPr>
            <w:tcW w:w="2008" w:type="dxa"/>
            <w:shd w:val="clear" w:color="auto" w:fill="auto"/>
            <w:vAlign w:val="center"/>
          </w:tcPr>
          <w:p w14:paraId="4456812D">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cs="仿宋_GB2312"/>
                <w:i w:val="0"/>
                <w:iCs w:val="0"/>
                <w:caps w:val="0"/>
                <w:color w:val="000000"/>
                <w:spacing w:val="0"/>
                <w:sz w:val="31"/>
                <w:szCs w:val="31"/>
                <w:lang w:val="en-US" w:eastAsia="zh-CN"/>
              </w:rPr>
              <w:t>1</w:t>
            </w:r>
          </w:p>
        </w:tc>
      </w:tr>
      <w:tr w14:paraId="7949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4203F95F">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012</w:t>
            </w:r>
          </w:p>
        </w:tc>
        <w:tc>
          <w:tcPr>
            <w:tcW w:w="5536" w:type="dxa"/>
            <w:shd w:val="clear" w:color="auto" w:fill="FFFFFF"/>
            <w:vAlign w:val="center"/>
          </w:tcPr>
          <w:p w14:paraId="7EFED5DA">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对体育赛事安全条件是否符合要求的行政检查</w:t>
            </w:r>
          </w:p>
        </w:tc>
        <w:tc>
          <w:tcPr>
            <w:tcW w:w="2008" w:type="dxa"/>
            <w:shd w:val="clear" w:color="auto" w:fill="auto"/>
            <w:vAlign w:val="center"/>
          </w:tcPr>
          <w:p w14:paraId="0779AF50">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715F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2800AC18">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013</w:t>
            </w:r>
          </w:p>
        </w:tc>
        <w:tc>
          <w:tcPr>
            <w:tcW w:w="5536" w:type="dxa"/>
            <w:shd w:val="clear" w:color="auto" w:fill="FFFFFF"/>
            <w:vAlign w:val="center"/>
          </w:tcPr>
          <w:p w14:paraId="59244399">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对公共文化体育设施管理单位对公众开放最低时限是否符合规定的行政检查</w:t>
            </w:r>
          </w:p>
        </w:tc>
        <w:tc>
          <w:tcPr>
            <w:tcW w:w="2008" w:type="dxa"/>
            <w:shd w:val="clear" w:color="auto" w:fill="auto"/>
            <w:vAlign w:val="center"/>
          </w:tcPr>
          <w:p w14:paraId="6E31F6A5">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210D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06CE03A3">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014</w:t>
            </w:r>
          </w:p>
        </w:tc>
        <w:tc>
          <w:tcPr>
            <w:tcW w:w="5536" w:type="dxa"/>
            <w:shd w:val="clear" w:color="auto" w:fill="FFFFFF"/>
            <w:vAlign w:val="center"/>
          </w:tcPr>
          <w:p w14:paraId="4EB363B8">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对公共文化体育设施管理单位是否公示其服务项目、开放时间等事项的行政检查</w:t>
            </w:r>
          </w:p>
        </w:tc>
        <w:tc>
          <w:tcPr>
            <w:tcW w:w="2008" w:type="dxa"/>
            <w:shd w:val="clear" w:color="auto" w:fill="auto"/>
            <w:vAlign w:val="center"/>
          </w:tcPr>
          <w:p w14:paraId="57F68CCF">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cs="仿宋_GB2312"/>
                <w:i w:val="0"/>
                <w:iCs w:val="0"/>
                <w:caps w:val="0"/>
                <w:color w:val="000000"/>
                <w:spacing w:val="0"/>
                <w:sz w:val="31"/>
                <w:szCs w:val="31"/>
                <w:lang w:val="en-US" w:eastAsia="zh-CN"/>
              </w:rPr>
              <w:t>1</w:t>
            </w:r>
          </w:p>
        </w:tc>
      </w:tr>
      <w:tr w14:paraId="45A4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1248C08A">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015</w:t>
            </w:r>
          </w:p>
        </w:tc>
        <w:tc>
          <w:tcPr>
            <w:tcW w:w="5536" w:type="dxa"/>
            <w:shd w:val="clear" w:color="auto" w:fill="FFFFFF"/>
            <w:vAlign w:val="center"/>
          </w:tcPr>
          <w:p w14:paraId="72288BFE">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对公共文化体育设施管理单位设施的使用方法或者注意事项是否在醒目位置标明行政检查</w:t>
            </w:r>
          </w:p>
        </w:tc>
        <w:tc>
          <w:tcPr>
            <w:tcW w:w="2008" w:type="dxa"/>
            <w:shd w:val="clear" w:color="auto" w:fill="auto"/>
            <w:vAlign w:val="center"/>
          </w:tcPr>
          <w:p w14:paraId="1A907FC7">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593E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0338615E">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016</w:t>
            </w:r>
          </w:p>
        </w:tc>
        <w:tc>
          <w:tcPr>
            <w:tcW w:w="5536" w:type="dxa"/>
            <w:shd w:val="clear" w:color="auto" w:fill="FFFFFF"/>
            <w:vAlign w:val="center"/>
          </w:tcPr>
          <w:p w14:paraId="173CA877">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对公共文化体育设施管理单位是否将公共文化体育设施的名称、地址、服务项目等内容报文化行政主管部门、体育行政主管部门备案的行政检查</w:t>
            </w:r>
          </w:p>
        </w:tc>
        <w:tc>
          <w:tcPr>
            <w:tcW w:w="2008" w:type="dxa"/>
            <w:shd w:val="clear" w:color="auto" w:fill="auto"/>
            <w:vAlign w:val="center"/>
          </w:tcPr>
          <w:p w14:paraId="41D4FE46">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1DC5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6B1CBFC7">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017</w:t>
            </w:r>
          </w:p>
        </w:tc>
        <w:tc>
          <w:tcPr>
            <w:tcW w:w="5536" w:type="dxa"/>
            <w:shd w:val="clear" w:color="auto" w:fill="FFFFFF"/>
            <w:vAlign w:val="center"/>
          </w:tcPr>
          <w:p w14:paraId="0133642D">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对公共文化体育设施管理单位是否建立、健全公共文化体育设施的安全管理制度的行政检查</w:t>
            </w:r>
          </w:p>
        </w:tc>
        <w:tc>
          <w:tcPr>
            <w:tcW w:w="2008" w:type="dxa"/>
            <w:shd w:val="clear" w:color="auto" w:fill="auto"/>
            <w:vAlign w:val="center"/>
          </w:tcPr>
          <w:p w14:paraId="0CB391C7">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cs="仿宋_GB2312"/>
                <w:i w:val="0"/>
                <w:iCs w:val="0"/>
                <w:caps w:val="0"/>
                <w:color w:val="000000"/>
                <w:spacing w:val="0"/>
                <w:sz w:val="31"/>
                <w:szCs w:val="31"/>
                <w:lang w:val="en-US" w:eastAsia="zh-CN"/>
              </w:rPr>
              <w:t>1</w:t>
            </w:r>
          </w:p>
        </w:tc>
      </w:tr>
      <w:tr w14:paraId="2260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6F8B74BA">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018</w:t>
            </w:r>
          </w:p>
        </w:tc>
        <w:tc>
          <w:tcPr>
            <w:tcW w:w="5536" w:type="dxa"/>
            <w:shd w:val="clear" w:color="auto" w:fill="FFFFFF"/>
            <w:vAlign w:val="center"/>
          </w:tcPr>
          <w:p w14:paraId="208459F6">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对健身气功站点是否参加年检并合格的行政检查</w:t>
            </w:r>
          </w:p>
        </w:tc>
        <w:tc>
          <w:tcPr>
            <w:tcW w:w="2008" w:type="dxa"/>
            <w:shd w:val="clear" w:color="auto" w:fill="auto"/>
            <w:vAlign w:val="center"/>
          </w:tcPr>
          <w:p w14:paraId="39F022D1">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58CC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28C11397">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019</w:t>
            </w:r>
          </w:p>
        </w:tc>
        <w:tc>
          <w:tcPr>
            <w:tcW w:w="5536" w:type="dxa"/>
            <w:shd w:val="clear" w:color="auto" w:fill="FFFFFF"/>
            <w:vAlign w:val="center"/>
          </w:tcPr>
          <w:p w14:paraId="33927A33">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对健身气功站点、健身气功功法名称是否使用宗教用语，是否以个人名字命名，是否冠以“中国”“中华”“亚洲”“世界”“宇宙”以及类似词语的行政检查</w:t>
            </w:r>
          </w:p>
        </w:tc>
        <w:tc>
          <w:tcPr>
            <w:tcW w:w="2008" w:type="dxa"/>
            <w:shd w:val="clear" w:color="auto" w:fill="auto"/>
            <w:vAlign w:val="center"/>
          </w:tcPr>
          <w:p w14:paraId="687ECFC6">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1FE3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62140DBF">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020</w:t>
            </w:r>
          </w:p>
        </w:tc>
        <w:tc>
          <w:tcPr>
            <w:tcW w:w="5536" w:type="dxa"/>
            <w:shd w:val="clear" w:color="auto" w:fill="FFFFFF"/>
            <w:vAlign w:val="center"/>
          </w:tcPr>
          <w:p w14:paraId="38237F3B">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对举办的健身气功活动是否属于国家体育总局审定批准的健身气功功法的行政检查</w:t>
            </w:r>
          </w:p>
        </w:tc>
        <w:tc>
          <w:tcPr>
            <w:tcW w:w="2008" w:type="dxa"/>
            <w:shd w:val="clear" w:color="auto" w:fill="auto"/>
            <w:vAlign w:val="center"/>
          </w:tcPr>
          <w:p w14:paraId="7F49262C">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cs="仿宋_GB2312"/>
                <w:i w:val="0"/>
                <w:iCs w:val="0"/>
                <w:caps w:val="0"/>
                <w:color w:val="000000"/>
                <w:spacing w:val="0"/>
                <w:sz w:val="31"/>
                <w:szCs w:val="31"/>
                <w:lang w:val="en-US" w:eastAsia="zh-CN"/>
              </w:rPr>
              <w:t>1</w:t>
            </w:r>
          </w:p>
        </w:tc>
      </w:tr>
      <w:tr w14:paraId="6C5F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6F985E91">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021</w:t>
            </w:r>
          </w:p>
        </w:tc>
        <w:tc>
          <w:tcPr>
            <w:tcW w:w="5536" w:type="dxa"/>
            <w:shd w:val="clear" w:color="auto" w:fill="FFFFFF"/>
            <w:vAlign w:val="center"/>
          </w:tcPr>
          <w:p w14:paraId="01E1C66B">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民办学校年度检查</w:t>
            </w:r>
          </w:p>
        </w:tc>
        <w:tc>
          <w:tcPr>
            <w:tcW w:w="2008" w:type="dxa"/>
            <w:shd w:val="clear" w:color="auto" w:fill="auto"/>
            <w:vAlign w:val="center"/>
          </w:tcPr>
          <w:p w14:paraId="1DF7EDBC">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sz w:val="31"/>
                <w:szCs w:val="31"/>
                <w:lang w:val="en-US" w:eastAsia="zh-CN"/>
              </w:rPr>
              <w:t>1</w:t>
            </w:r>
          </w:p>
        </w:tc>
      </w:tr>
      <w:tr w14:paraId="0C48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390973F3">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022</w:t>
            </w:r>
          </w:p>
        </w:tc>
        <w:tc>
          <w:tcPr>
            <w:tcW w:w="5536" w:type="dxa"/>
            <w:shd w:val="clear" w:color="auto" w:fill="FFFFFF"/>
            <w:vAlign w:val="center"/>
          </w:tcPr>
          <w:p w14:paraId="4ACE1F07">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对中小学学科类校外培训机构办学行为的检查</w:t>
            </w:r>
          </w:p>
        </w:tc>
        <w:tc>
          <w:tcPr>
            <w:tcW w:w="2008" w:type="dxa"/>
          </w:tcPr>
          <w:p w14:paraId="54D859F8">
            <w:pPr>
              <w:pStyle w:val="7"/>
              <w:widowControl/>
              <w:spacing w:before="0" w:beforeAutospacing="0" w:after="0" w:afterAutospacing="0" w:line="0" w:lineRule="atLeast"/>
              <w:jc w:val="center"/>
              <w:rPr>
                <w:rFonts w:hint="default" w:ascii="仿宋_GB2312" w:hAnsi="Calibri" w:eastAsia="仿宋_GB2312" w:cs="仿宋_GB2312"/>
                <w:i w:val="0"/>
                <w:iCs w:val="0"/>
                <w:caps w:val="0"/>
                <w:color w:val="000000"/>
                <w:spacing w:val="0"/>
                <w:sz w:val="31"/>
                <w:szCs w:val="31"/>
                <w:lang w:val="en-US" w:eastAsia="zh-CN"/>
              </w:rPr>
            </w:pPr>
            <w:r>
              <w:rPr>
                <w:rFonts w:hint="eastAsia" w:ascii="仿宋_GB2312" w:hAnsi="Calibri" w:cs="仿宋_GB2312"/>
                <w:i w:val="0"/>
                <w:iCs w:val="0"/>
                <w:caps w:val="0"/>
                <w:color w:val="000000"/>
                <w:spacing w:val="0"/>
                <w:sz w:val="31"/>
                <w:szCs w:val="31"/>
                <w:lang w:val="en-US" w:eastAsia="zh-CN"/>
              </w:rPr>
              <w:t>1</w:t>
            </w:r>
          </w:p>
        </w:tc>
      </w:tr>
    </w:tbl>
    <w:p w14:paraId="68F8C767">
      <w:pPr>
        <w:pStyle w:val="7"/>
        <w:widowControl/>
        <w:spacing w:before="0" w:beforeAutospacing="0" w:after="0" w:afterAutospacing="0" w:line="0" w:lineRule="atLeast"/>
        <w:jc w:val="center"/>
        <w:rPr>
          <w:rFonts w:hint="eastAsia" w:ascii="黑体" w:hAnsi="黑体" w:eastAsia="黑体" w:cs="黑体"/>
          <w:color w:val="auto"/>
          <w:sz w:val="32"/>
          <w:szCs w:val="32"/>
        </w:rPr>
      </w:pPr>
    </w:p>
    <w:p w14:paraId="19AC8D3B">
      <w:pPr>
        <w:pStyle w:val="7"/>
        <w:widowControl/>
        <w:spacing w:before="0" w:beforeAutospacing="0" w:after="0" w:afterAutospacing="0" w:line="0" w:lineRule="atLeast"/>
        <w:jc w:val="center"/>
        <w:rPr>
          <w:rFonts w:hint="eastAsia" w:ascii="黑体" w:hAnsi="黑体" w:eastAsia="黑体" w:cs="黑体"/>
          <w:color w:val="auto"/>
          <w:sz w:val="32"/>
          <w:szCs w:val="32"/>
        </w:rPr>
      </w:pPr>
    </w:p>
    <w:p w14:paraId="4F230FA8">
      <w:pPr>
        <w:pStyle w:val="7"/>
        <w:widowControl/>
        <w:spacing w:before="0" w:beforeAutospacing="0" w:after="0" w:afterAutospacing="0" w:line="240" w:lineRule="auto"/>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四、检查标准</w:t>
      </w:r>
    </w:p>
    <w:tbl>
      <w:tblPr>
        <w:tblStyle w:val="9"/>
        <w:tblW w:w="821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5535"/>
        <w:gridCol w:w="1993"/>
      </w:tblGrid>
      <w:tr w14:paraId="68B1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91" w:type="dxa"/>
            <w:vAlign w:val="center"/>
          </w:tcPr>
          <w:p w14:paraId="25F76F3E">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序号</w:t>
            </w:r>
          </w:p>
        </w:tc>
        <w:tc>
          <w:tcPr>
            <w:tcW w:w="5535" w:type="dxa"/>
            <w:vAlign w:val="center"/>
          </w:tcPr>
          <w:p w14:paraId="57746109">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行政检查事项名称</w:t>
            </w:r>
          </w:p>
        </w:tc>
        <w:tc>
          <w:tcPr>
            <w:tcW w:w="1993" w:type="dxa"/>
            <w:vAlign w:val="center"/>
          </w:tcPr>
          <w:p w14:paraId="4D6B1199">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r>
              <w:rPr>
                <w:rFonts w:hint="eastAsia" w:asciiTheme="minorEastAsia" w:hAnsiTheme="minorEastAsia" w:eastAsiaTheme="minorEastAsia" w:cstheme="minorEastAsia"/>
                <w:color w:val="auto"/>
                <w:sz w:val="30"/>
                <w:szCs w:val="30"/>
                <w:vertAlign w:val="baseline"/>
                <w:lang w:val="en-US" w:eastAsia="zh-CN"/>
              </w:rPr>
              <w:t>检查标准</w:t>
            </w:r>
          </w:p>
        </w:tc>
      </w:tr>
      <w:tr w14:paraId="04D0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91" w:type="dxa"/>
            <w:shd w:val="clear" w:color="auto" w:fill="auto"/>
            <w:vAlign w:val="center"/>
          </w:tcPr>
          <w:p w14:paraId="6B8FAECD">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001</w:t>
            </w:r>
          </w:p>
        </w:tc>
        <w:tc>
          <w:tcPr>
            <w:tcW w:w="5535" w:type="dxa"/>
            <w:shd w:val="clear" w:color="auto" w:fill="FFFFFF"/>
            <w:vAlign w:val="center"/>
          </w:tcPr>
          <w:p w14:paraId="1496DE03">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eastAsia" w:ascii="仿宋_GB2312" w:hAnsi="Calibri" w:eastAsia="仿宋_GB2312" w:cs="仿宋_GB2312"/>
                <w:i w:val="0"/>
                <w:iCs w:val="0"/>
                <w:caps w:val="0"/>
                <w:color w:val="000000"/>
                <w:spacing w:val="0"/>
                <w:kern w:val="0"/>
                <w:sz w:val="31"/>
                <w:szCs w:val="31"/>
                <w:lang w:val="en-US" w:eastAsia="zh-CN" w:bidi="ar-SA"/>
              </w:rPr>
              <w:t>对高危险性体育项目经营者是否投保体育意外伤害保险和场所责任保险的行政检查</w:t>
            </w:r>
          </w:p>
        </w:tc>
        <w:tc>
          <w:tcPr>
            <w:tcW w:w="1993" w:type="dxa"/>
            <w:vAlign w:val="center"/>
          </w:tcPr>
          <w:p w14:paraId="7A69507C">
            <w:pPr>
              <w:pStyle w:val="5"/>
              <w:keepNext w:val="0"/>
              <w:keepLines w:val="0"/>
              <w:pageBreakBefore w:val="0"/>
              <w:widowControl w:val="0"/>
              <w:kinsoku/>
              <w:wordWrap/>
              <w:overflowPunct/>
              <w:topLinePunct w:val="0"/>
              <w:autoSpaceDE/>
              <w:autoSpaceDN/>
              <w:bidi w:val="0"/>
              <w:adjustRightInd w:val="0"/>
              <w:snapToGrid w:val="0"/>
              <w:spacing w:line="610" w:lineRule="exact"/>
              <w:jc w:val="center"/>
              <w:textAlignment w:val="baseline"/>
              <w:rPr>
                <w:rFonts w:hint="eastAsia" w:ascii="仿宋_GB2312" w:hAnsi="仿宋" w:eastAsia="仿宋_GB2312" w:cs="仿宋"/>
                <w:bCs/>
                <w:sz w:val="32"/>
                <w:szCs w:val="32"/>
              </w:rPr>
            </w:pPr>
            <w:r>
              <w:rPr>
                <w:rFonts w:hint="eastAsia" w:ascii="仿宋_GB2312" w:hAnsi="仿宋" w:eastAsia="仿宋_GB2312" w:cs="仿宋"/>
                <w:bCs/>
                <w:sz w:val="32"/>
                <w:szCs w:val="32"/>
              </w:rPr>
              <w:t>宛卫监督函〔20</w:t>
            </w:r>
            <w:r>
              <w:rPr>
                <w:rFonts w:hint="eastAsia" w:ascii="仿宋_GB2312" w:hAnsi="仿宋" w:eastAsia="仿宋_GB2312" w:cs="仿宋"/>
                <w:bCs/>
                <w:sz w:val="32"/>
                <w:szCs w:val="32"/>
                <w:lang w:val="en-US" w:eastAsia="zh-CN"/>
              </w:rPr>
              <w:t>24</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18</w:t>
            </w:r>
            <w:r>
              <w:rPr>
                <w:rFonts w:hint="eastAsia" w:ascii="仿宋_GB2312" w:hAnsi="仿宋" w:eastAsia="仿宋_GB2312" w:cs="仿宋"/>
                <w:bCs/>
                <w:sz w:val="32"/>
                <w:szCs w:val="32"/>
              </w:rPr>
              <w:t>号</w:t>
            </w:r>
          </w:p>
          <w:p w14:paraId="65AE874A">
            <w:pPr>
              <w:pStyle w:val="7"/>
              <w:widowControl/>
              <w:spacing w:before="0" w:beforeAutospacing="0" w:after="0" w:afterAutospacing="0" w:line="0" w:lineRule="atLeast"/>
              <w:jc w:val="center"/>
              <w:rPr>
                <w:rFonts w:hint="default" w:asciiTheme="minorEastAsia" w:hAnsiTheme="minorEastAsia" w:eastAsiaTheme="minorEastAsia" w:cstheme="minorEastAsia"/>
                <w:color w:val="auto"/>
                <w:sz w:val="30"/>
                <w:szCs w:val="30"/>
                <w:vertAlign w:val="baseline"/>
                <w:lang w:val="en-US" w:eastAsia="zh-CN"/>
              </w:rPr>
            </w:pPr>
          </w:p>
        </w:tc>
      </w:tr>
      <w:tr w14:paraId="071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91" w:type="dxa"/>
            <w:shd w:val="clear" w:color="auto" w:fill="auto"/>
            <w:vAlign w:val="center"/>
          </w:tcPr>
          <w:p w14:paraId="55A7B86F">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002</w:t>
            </w:r>
          </w:p>
        </w:tc>
        <w:tc>
          <w:tcPr>
            <w:tcW w:w="5535" w:type="dxa"/>
            <w:shd w:val="clear" w:color="auto" w:fill="FFFFFF"/>
            <w:vAlign w:val="center"/>
          </w:tcPr>
          <w:p w14:paraId="756EE973">
            <w:pPr>
              <w:keepNext w:val="0"/>
              <w:keepLines w:val="0"/>
              <w:widowControl/>
              <w:suppressLineNumbers w:val="0"/>
              <w:jc w:val="center"/>
              <w:textAlignment w:val="center"/>
              <w:rPr>
                <w:rFonts w:hint="default"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对高危险性体育项目经营者取得许可证后经营该体育项目是否符合许可条件的行政检查</w:t>
            </w:r>
          </w:p>
        </w:tc>
        <w:tc>
          <w:tcPr>
            <w:tcW w:w="1993" w:type="dxa"/>
            <w:shd w:val="clear" w:color="auto" w:fill="auto"/>
            <w:vAlign w:val="center"/>
          </w:tcPr>
          <w:p w14:paraId="7ECEA8CF">
            <w:pPr>
              <w:pStyle w:val="5"/>
              <w:keepNext w:val="0"/>
              <w:keepLines w:val="0"/>
              <w:pageBreakBefore w:val="0"/>
              <w:widowControl w:val="0"/>
              <w:kinsoku/>
              <w:wordWrap/>
              <w:overflowPunct/>
              <w:topLinePunct w:val="0"/>
              <w:autoSpaceDE/>
              <w:autoSpaceDN/>
              <w:bidi w:val="0"/>
              <w:adjustRightInd w:val="0"/>
              <w:snapToGrid w:val="0"/>
              <w:spacing w:line="610" w:lineRule="exact"/>
              <w:jc w:val="center"/>
              <w:textAlignment w:val="baseline"/>
              <w:rPr>
                <w:rFonts w:hint="eastAsia" w:ascii="仿宋_GB2312" w:hAnsi="仿宋" w:eastAsia="仿宋_GB2312" w:cs="仿宋"/>
                <w:bCs/>
                <w:sz w:val="32"/>
                <w:szCs w:val="32"/>
              </w:rPr>
            </w:pPr>
            <w:r>
              <w:rPr>
                <w:rFonts w:hint="eastAsia" w:ascii="仿宋_GB2312" w:hAnsi="仿宋" w:eastAsia="仿宋_GB2312" w:cs="仿宋"/>
                <w:bCs/>
                <w:sz w:val="32"/>
                <w:szCs w:val="32"/>
              </w:rPr>
              <w:t>宛卫监督函〔20</w:t>
            </w:r>
            <w:r>
              <w:rPr>
                <w:rFonts w:hint="eastAsia" w:ascii="仿宋_GB2312" w:hAnsi="仿宋" w:eastAsia="仿宋_GB2312" w:cs="仿宋"/>
                <w:bCs/>
                <w:sz w:val="32"/>
                <w:szCs w:val="32"/>
                <w:lang w:val="en-US" w:eastAsia="zh-CN"/>
              </w:rPr>
              <w:t>24</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18</w:t>
            </w:r>
            <w:r>
              <w:rPr>
                <w:rFonts w:hint="eastAsia" w:ascii="仿宋_GB2312" w:hAnsi="仿宋" w:eastAsia="仿宋_GB2312" w:cs="仿宋"/>
                <w:bCs/>
                <w:sz w:val="32"/>
                <w:szCs w:val="32"/>
              </w:rPr>
              <w:t>号</w:t>
            </w:r>
          </w:p>
          <w:p w14:paraId="1CAC7CD1">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p>
        </w:tc>
      </w:tr>
      <w:tr w14:paraId="1F93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91" w:type="dxa"/>
            <w:shd w:val="clear" w:color="auto" w:fill="auto"/>
            <w:vAlign w:val="center"/>
          </w:tcPr>
          <w:p w14:paraId="611508C9">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003</w:t>
            </w:r>
          </w:p>
        </w:tc>
        <w:tc>
          <w:tcPr>
            <w:tcW w:w="5535" w:type="dxa"/>
            <w:shd w:val="clear" w:color="auto" w:fill="FFFFFF"/>
            <w:vAlign w:val="center"/>
          </w:tcPr>
          <w:p w14:paraId="173D7893">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对经营高危险性体育项目体育设施是否符合国家标准的行政检查</w:t>
            </w:r>
          </w:p>
        </w:tc>
        <w:tc>
          <w:tcPr>
            <w:tcW w:w="1993" w:type="dxa"/>
            <w:shd w:val="clear" w:color="auto" w:fill="auto"/>
            <w:vAlign w:val="center"/>
          </w:tcPr>
          <w:p w14:paraId="0073A231">
            <w:pPr>
              <w:pStyle w:val="5"/>
              <w:keepNext w:val="0"/>
              <w:keepLines w:val="0"/>
              <w:pageBreakBefore w:val="0"/>
              <w:widowControl w:val="0"/>
              <w:kinsoku/>
              <w:wordWrap/>
              <w:overflowPunct/>
              <w:topLinePunct w:val="0"/>
              <w:autoSpaceDE/>
              <w:autoSpaceDN/>
              <w:bidi w:val="0"/>
              <w:adjustRightInd w:val="0"/>
              <w:snapToGrid w:val="0"/>
              <w:spacing w:line="610" w:lineRule="exact"/>
              <w:jc w:val="center"/>
              <w:textAlignment w:val="baseline"/>
              <w:rPr>
                <w:rFonts w:hint="eastAsia" w:ascii="仿宋_GB2312" w:hAnsi="仿宋" w:eastAsia="仿宋_GB2312" w:cs="仿宋"/>
                <w:bCs/>
                <w:sz w:val="32"/>
                <w:szCs w:val="32"/>
              </w:rPr>
            </w:pPr>
            <w:r>
              <w:rPr>
                <w:rFonts w:hint="eastAsia" w:ascii="仿宋_GB2312" w:hAnsi="仿宋" w:eastAsia="仿宋_GB2312" w:cs="仿宋"/>
                <w:bCs/>
                <w:sz w:val="32"/>
                <w:szCs w:val="32"/>
              </w:rPr>
              <w:t>宛卫监督函〔20</w:t>
            </w:r>
            <w:r>
              <w:rPr>
                <w:rFonts w:hint="eastAsia" w:ascii="仿宋_GB2312" w:hAnsi="仿宋" w:eastAsia="仿宋_GB2312" w:cs="仿宋"/>
                <w:bCs/>
                <w:sz w:val="32"/>
                <w:szCs w:val="32"/>
                <w:lang w:val="en-US" w:eastAsia="zh-CN"/>
              </w:rPr>
              <w:t>24</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18</w:t>
            </w:r>
            <w:r>
              <w:rPr>
                <w:rFonts w:hint="eastAsia" w:ascii="仿宋_GB2312" w:hAnsi="仿宋" w:eastAsia="仿宋_GB2312" w:cs="仿宋"/>
                <w:bCs/>
                <w:sz w:val="32"/>
                <w:szCs w:val="32"/>
              </w:rPr>
              <w:t>号</w:t>
            </w:r>
          </w:p>
          <w:p w14:paraId="093262D6">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p>
        </w:tc>
      </w:tr>
      <w:tr w14:paraId="3D93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91" w:type="dxa"/>
            <w:shd w:val="clear" w:color="auto" w:fill="auto"/>
            <w:vAlign w:val="center"/>
          </w:tcPr>
          <w:p w14:paraId="4D9BC5A0">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004</w:t>
            </w:r>
          </w:p>
        </w:tc>
        <w:tc>
          <w:tcPr>
            <w:tcW w:w="5535" w:type="dxa"/>
            <w:shd w:val="clear" w:color="auto" w:fill="FFFFFF"/>
            <w:vAlign w:val="center"/>
          </w:tcPr>
          <w:p w14:paraId="05371C3F">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对经营高危险性体育项目社会体育指导人员和救助人员是否达到规定数量，是否取得国家职业资格证书的行政检查</w:t>
            </w:r>
          </w:p>
        </w:tc>
        <w:tc>
          <w:tcPr>
            <w:tcW w:w="1993" w:type="dxa"/>
            <w:shd w:val="clear" w:color="auto" w:fill="auto"/>
            <w:vAlign w:val="center"/>
          </w:tcPr>
          <w:p w14:paraId="3B933E0E">
            <w:pPr>
              <w:pStyle w:val="5"/>
              <w:keepNext w:val="0"/>
              <w:keepLines w:val="0"/>
              <w:pageBreakBefore w:val="0"/>
              <w:widowControl w:val="0"/>
              <w:kinsoku/>
              <w:wordWrap/>
              <w:overflowPunct/>
              <w:topLinePunct w:val="0"/>
              <w:autoSpaceDE/>
              <w:autoSpaceDN/>
              <w:bidi w:val="0"/>
              <w:adjustRightInd w:val="0"/>
              <w:snapToGrid w:val="0"/>
              <w:spacing w:line="610" w:lineRule="exact"/>
              <w:jc w:val="center"/>
              <w:textAlignment w:val="baseline"/>
              <w:rPr>
                <w:rFonts w:hint="eastAsia" w:ascii="仿宋_GB2312" w:hAnsi="仿宋" w:eastAsia="仿宋_GB2312" w:cs="仿宋"/>
                <w:bCs/>
                <w:sz w:val="32"/>
                <w:szCs w:val="32"/>
              </w:rPr>
            </w:pPr>
            <w:r>
              <w:rPr>
                <w:rFonts w:hint="eastAsia" w:ascii="仿宋_GB2312" w:hAnsi="仿宋" w:eastAsia="仿宋_GB2312" w:cs="仿宋"/>
                <w:bCs/>
                <w:sz w:val="32"/>
                <w:szCs w:val="32"/>
              </w:rPr>
              <w:t>宛卫监督函〔20</w:t>
            </w:r>
            <w:r>
              <w:rPr>
                <w:rFonts w:hint="eastAsia" w:ascii="仿宋_GB2312" w:hAnsi="仿宋" w:eastAsia="仿宋_GB2312" w:cs="仿宋"/>
                <w:bCs/>
                <w:sz w:val="32"/>
                <w:szCs w:val="32"/>
                <w:lang w:val="en-US" w:eastAsia="zh-CN"/>
              </w:rPr>
              <w:t>24</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18</w:t>
            </w:r>
            <w:r>
              <w:rPr>
                <w:rFonts w:hint="eastAsia" w:ascii="仿宋_GB2312" w:hAnsi="仿宋" w:eastAsia="仿宋_GB2312" w:cs="仿宋"/>
                <w:bCs/>
                <w:sz w:val="32"/>
                <w:szCs w:val="32"/>
              </w:rPr>
              <w:t>号</w:t>
            </w:r>
          </w:p>
          <w:p w14:paraId="1B4C0E25">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p>
        </w:tc>
      </w:tr>
      <w:tr w14:paraId="433D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45CCF367">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005</w:t>
            </w:r>
          </w:p>
        </w:tc>
        <w:tc>
          <w:tcPr>
            <w:tcW w:w="5535" w:type="dxa"/>
            <w:shd w:val="clear" w:color="auto" w:fill="FFFFFF"/>
            <w:vAlign w:val="center"/>
          </w:tcPr>
          <w:p w14:paraId="3E3001CC">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对经营高危险性体育项目有无安全生产岗位责任制、安全操作规程、突发事件应急预案、体育设施、设备、器材安全检查制度等安全保障制度和措施的行政检查</w:t>
            </w:r>
          </w:p>
        </w:tc>
        <w:tc>
          <w:tcPr>
            <w:tcW w:w="1993" w:type="dxa"/>
            <w:shd w:val="clear" w:color="auto" w:fill="auto"/>
            <w:vAlign w:val="center"/>
          </w:tcPr>
          <w:p w14:paraId="62EEF897">
            <w:pPr>
              <w:pStyle w:val="5"/>
              <w:keepNext w:val="0"/>
              <w:keepLines w:val="0"/>
              <w:pageBreakBefore w:val="0"/>
              <w:widowControl w:val="0"/>
              <w:kinsoku/>
              <w:wordWrap/>
              <w:overflowPunct/>
              <w:topLinePunct w:val="0"/>
              <w:autoSpaceDE/>
              <w:autoSpaceDN/>
              <w:bidi w:val="0"/>
              <w:adjustRightInd w:val="0"/>
              <w:snapToGrid w:val="0"/>
              <w:spacing w:line="610" w:lineRule="exact"/>
              <w:jc w:val="center"/>
              <w:textAlignment w:val="baseline"/>
              <w:rPr>
                <w:rFonts w:hint="eastAsia" w:ascii="仿宋_GB2312" w:hAnsi="仿宋" w:eastAsia="仿宋_GB2312" w:cs="仿宋"/>
                <w:bCs/>
                <w:sz w:val="32"/>
                <w:szCs w:val="32"/>
              </w:rPr>
            </w:pPr>
            <w:r>
              <w:rPr>
                <w:rFonts w:hint="eastAsia" w:ascii="仿宋_GB2312" w:hAnsi="仿宋" w:eastAsia="仿宋_GB2312" w:cs="仿宋"/>
                <w:bCs/>
                <w:sz w:val="32"/>
                <w:szCs w:val="32"/>
              </w:rPr>
              <w:t>宛卫监督函〔20</w:t>
            </w:r>
            <w:r>
              <w:rPr>
                <w:rFonts w:hint="eastAsia" w:ascii="仿宋_GB2312" w:hAnsi="仿宋" w:eastAsia="仿宋_GB2312" w:cs="仿宋"/>
                <w:bCs/>
                <w:sz w:val="32"/>
                <w:szCs w:val="32"/>
                <w:lang w:val="en-US" w:eastAsia="zh-CN"/>
              </w:rPr>
              <w:t>24</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18</w:t>
            </w:r>
            <w:r>
              <w:rPr>
                <w:rFonts w:hint="eastAsia" w:ascii="仿宋_GB2312" w:hAnsi="仿宋" w:eastAsia="仿宋_GB2312" w:cs="仿宋"/>
                <w:bCs/>
                <w:sz w:val="32"/>
                <w:szCs w:val="32"/>
              </w:rPr>
              <w:t>号</w:t>
            </w:r>
          </w:p>
          <w:p w14:paraId="1D6DDDA6">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p>
        </w:tc>
      </w:tr>
      <w:tr w14:paraId="5B9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4A85410B">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006</w:t>
            </w:r>
          </w:p>
        </w:tc>
        <w:tc>
          <w:tcPr>
            <w:tcW w:w="5535" w:type="dxa"/>
            <w:shd w:val="clear" w:color="auto" w:fill="FFFFFF"/>
            <w:vAlign w:val="center"/>
          </w:tcPr>
          <w:p w14:paraId="0494DDC6">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将许可证、安全生产岗位责任制、安全操作规程、体育设施、设备、器材的使用说明及安全检查等制度、社会体育指导人员和救助人员名录及照片张贴于经营场所的醒目位置的行政检查</w:t>
            </w:r>
          </w:p>
        </w:tc>
        <w:tc>
          <w:tcPr>
            <w:tcW w:w="1993" w:type="dxa"/>
            <w:shd w:val="clear" w:color="auto" w:fill="auto"/>
            <w:vAlign w:val="center"/>
          </w:tcPr>
          <w:p w14:paraId="17D96051">
            <w:pPr>
              <w:pStyle w:val="5"/>
              <w:keepNext w:val="0"/>
              <w:keepLines w:val="0"/>
              <w:pageBreakBefore w:val="0"/>
              <w:widowControl w:val="0"/>
              <w:kinsoku/>
              <w:wordWrap/>
              <w:overflowPunct/>
              <w:topLinePunct w:val="0"/>
              <w:autoSpaceDE/>
              <w:autoSpaceDN/>
              <w:bidi w:val="0"/>
              <w:adjustRightInd w:val="0"/>
              <w:snapToGrid w:val="0"/>
              <w:spacing w:line="610" w:lineRule="exact"/>
              <w:jc w:val="center"/>
              <w:textAlignment w:val="baseline"/>
              <w:rPr>
                <w:rFonts w:hint="eastAsia" w:ascii="仿宋_GB2312" w:hAnsi="仿宋" w:eastAsia="仿宋_GB2312" w:cs="仿宋"/>
                <w:bCs/>
                <w:sz w:val="32"/>
                <w:szCs w:val="32"/>
              </w:rPr>
            </w:pPr>
            <w:r>
              <w:rPr>
                <w:rFonts w:hint="eastAsia" w:ascii="仿宋_GB2312" w:hAnsi="仿宋" w:eastAsia="仿宋_GB2312" w:cs="仿宋"/>
                <w:bCs/>
                <w:sz w:val="32"/>
                <w:szCs w:val="32"/>
              </w:rPr>
              <w:t>宛卫监督函〔20</w:t>
            </w:r>
            <w:r>
              <w:rPr>
                <w:rFonts w:hint="eastAsia" w:ascii="仿宋_GB2312" w:hAnsi="仿宋" w:eastAsia="仿宋_GB2312" w:cs="仿宋"/>
                <w:bCs/>
                <w:sz w:val="32"/>
                <w:szCs w:val="32"/>
                <w:lang w:val="en-US" w:eastAsia="zh-CN"/>
              </w:rPr>
              <w:t>24</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18</w:t>
            </w:r>
            <w:r>
              <w:rPr>
                <w:rFonts w:hint="eastAsia" w:ascii="仿宋_GB2312" w:hAnsi="仿宋" w:eastAsia="仿宋_GB2312" w:cs="仿宋"/>
                <w:bCs/>
                <w:sz w:val="32"/>
                <w:szCs w:val="32"/>
              </w:rPr>
              <w:t>号</w:t>
            </w:r>
          </w:p>
          <w:p w14:paraId="5FB2BC58">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p>
        </w:tc>
      </w:tr>
      <w:tr w14:paraId="1EF4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3BF8B864">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007</w:t>
            </w:r>
          </w:p>
        </w:tc>
        <w:tc>
          <w:tcPr>
            <w:tcW w:w="5535" w:type="dxa"/>
            <w:shd w:val="clear" w:color="auto" w:fill="FFFFFF"/>
            <w:vAlign w:val="center"/>
          </w:tcPr>
          <w:p w14:paraId="22BBE720">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对高危险性体育项目活动经营者是否就高危险性体育项目可能危及消费者安全的事项和对参与者年龄、身体、技术的特殊要求在经营场所中做出真实说明和明确警示的行政检查</w:t>
            </w:r>
          </w:p>
        </w:tc>
        <w:tc>
          <w:tcPr>
            <w:tcW w:w="1993" w:type="dxa"/>
            <w:shd w:val="clear" w:color="auto" w:fill="auto"/>
            <w:vAlign w:val="center"/>
          </w:tcPr>
          <w:p w14:paraId="6EFCDF12">
            <w:pPr>
              <w:pStyle w:val="5"/>
              <w:keepNext w:val="0"/>
              <w:keepLines w:val="0"/>
              <w:pageBreakBefore w:val="0"/>
              <w:widowControl w:val="0"/>
              <w:kinsoku/>
              <w:wordWrap/>
              <w:overflowPunct/>
              <w:topLinePunct w:val="0"/>
              <w:autoSpaceDE/>
              <w:autoSpaceDN/>
              <w:bidi w:val="0"/>
              <w:adjustRightInd w:val="0"/>
              <w:snapToGrid w:val="0"/>
              <w:spacing w:line="610" w:lineRule="exact"/>
              <w:jc w:val="center"/>
              <w:textAlignment w:val="baseline"/>
              <w:rPr>
                <w:rFonts w:hint="eastAsia" w:ascii="仿宋_GB2312" w:hAnsi="仿宋" w:eastAsia="仿宋_GB2312" w:cs="仿宋"/>
                <w:bCs/>
                <w:sz w:val="32"/>
                <w:szCs w:val="32"/>
              </w:rPr>
            </w:pPr>
            <w:r>
              <w:rPr>
                <w:rFonts w:hint="eastAsia" w:ascii="仿宋_GB2312" w:hAnsi="仿宋" w:eastAsia="仿宋_GB2312" w:cs="仿宋"/>
                <w:bCs/>
                <w:sz w:val="32"/>
                <w:szCs w:val="32"/>
              </w:rPr>
              <w:t>宛卫监督函〔20</w:t>
            </w:r>
            <w:r>
              <w:rPr>
                <w:rFonts w:hint="eastAsia" w:ascii="仿宋_GB2312" w:hAnsi="仿宋" w:eastAsia="仿宋_GB2312" w:cs="仿宋"/>
                <w:bCs/>
                <w:sz w:val="32"/>
                <w:szCs w:val="32"/>
                <w:lang w:val="en-US" w:eastAsia="zh-CN"/>
              </w:rPr>
              <w:t>24</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18</w:t>
            </w:r>
            <w:r>
              <w:rPr>
                <w:rFonts w:hint="eastAsia" w:ascii="仿宋_GB2312" w:hAnsi="仿宋" w:eastAsia="仿宋_GB2312" w:cs="仿宋"/>
                <w:bCs/>
                <w:sz w:val="32"/>
                <w:szCs w:val="32"/>
              </w:rPr>
              <w:t>号</w:t>
            </w:r>
          </w:p>
          <w:p w14:paraId="31B2170C">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p>
        </w:tc>
      </w:tr>
      <w:tr w14:paraId="3224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6EE885AC">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008</w:t>
            </w:r>
          </w:p>
        </w:tc>
        <w:tc>
          <w:tcPr>
            <w:tcW w:w="5535" w:type="dxa"/>
            <w:shd w:val="clear" w:color="auto" w:fill="FFFFFF"/>
            <w:vAlign w:val="center"/>
          </w:tcPr>
          <w:p w14:paraId="5ACD468B">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对高危险性体育项目活动经营者是否按照相关规定做好体育设施、设备、器材的维护保养及定期检测的行政检查</w:t>
            </w:r>
          </w:p>
        </w:tc>
        <w:tc>
          <w:tcPr>
            <w:tcW w:w="1993" w:type="dxa"/>
            <w:shd w:val="clear" w:color="auto" w:fill="auto"/>
            <w:vAlign w:val="center"/>
          </w:tcPr>
          <w:p w14:paraId="327D5F8D">
            <w:pPr>
              <w:pStyle w:val="5"/>
              <w:keepNext w:val="0"/>
              <w:keepLines w:val="0"/>
              <w:pageBreakBefore w:val="0"/>
              <w:widowControl w:val="0"/>
              <w:kinsoku/>
              <w:wordWrap/>
              <w:overflowPunct/>
              <w:topLinePunct w:val="0"/>
              <w:autoSpaceDE/>
              <w:autoSpaceDN/>
              <w:bidi w:val="0"/>
              <w:adjustRightInd w:val="0"/>
              <w:snapToGrid w:val="0"/>
              <w:spacing w:line="610" w:lineRule="exact"/>
              <w:jc w:val="center"/>
              <w:textAlignment w:val="baseline"/>
              <w:rPr>
                <w:rFonts w:hint="eastAsia" w:ascii="仿宋_GB2312" w:hAnsi="仿宋" w:eastAsia="仿宋_GB2312" w:cs="仿宋"/>
                <w:bCs/>
                <w:sz w:val="32"/>
                <w:szCs w:val="32"/>
              </w:rPr>
            </w:pPr>
            <w:r>
              <w:rPr>
                <w:rFonts w:hint="eastAsia" w:ascii="仿宋_GB2312" w:hAnsi="仿宋" w:eastAsia="仿宋_GB2312" w:cs="仿宋"/>
                <w:bCs/>
                <w:sz w:val="32"/>
                <w:szCs w:val="32"/>
              </w:rPr>
              <w:t>宛卫监督函〔20</w:t>
            </w:r>
            <w:r>
              <w:rPr>
                <w:rFonts w:hint="eastAsia" w:ascii="仿宋_GB2312" w:hAnsi="仿宋" w:eastAsia="仿宋_GB2312" w:cs="仿宋"/>
                <w:bCs/>
                <w:sz w:val="32"/>
                <w:szCs w:val="32"/>
                <w:lang w:val="en-US" w:eastAsia="zh-CN"/>
              </w:rPr>
              <w:t>24</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18</w:t>
            </w:r>
            <w:r>
              <w:rPr>
                <w:rFonts w:hint="eastAsia" w:ascii="仿宋_GB2312" w:hAnsi="仿宋" w:eastAsia="仿宋_GB2312" w:cs="仿宋"/>
                <w:bCs/>
                <w:sz w:val="32"/>
                <w:szCs w:val="32"/>
              </w:rPr>
              <w:t>号</w:t>
            </w:r>
          </w:p>
          <w:p w14:paraId="0CE9B3B8">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p>
        </w:tc>
      </w:tr>
      <w:tr w14:paraId="1818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40D1AA42">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009</w:t>
            </w:r>
          </w:p>
        </w:tc>
        <w:tc>
          <w:tcPr>
            <w:tcW w:w="5535" w:type="dxa"/>
            <w:shd w:val="clear" w:color="auto" w:fill="FFFFFF"/>
            <w:vAlign w:val="center"/>
          </w:tcPr>
          <w:p w14:paraId="04F783C1">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对高危险性体育项目活动经营者是否保证经营期间具有不低于规定数量的社会体育指导人员和救助人员。社会体育指导人员和救助人员是否持证上岗，是否佩戴能标明其身份的醒目标识的行政检查</w:t>
            </w:r>
          </w:p>
        </w:tc>
        <w:tc>
          <w:tcPr>
            <w:tcW w:w="1993" w:type="dxa"/>
            <w:shd w:val="clear" w:color="auto" w:fill="auto"/>
            <w:vAlign w:val="center"/>
          </w:tcPr>
          <w:p w14:paraId="0C8B09F2">
            <w:pPr>
              <w:pStyle w:val="5"/>
              <w:keepNext w:val="0"/>
              <w:keepLines w:val="0"/>
              <w:pageBreakBefore w:val="0"/>
              <w:widowControl w:val="0"/>
              <w:kinsoku/>
              <w:wordWrap/>
              <w:overflowPunct/>
              <w:topLinePunct w:val="0"/>
              <w:autoSpaceDE/>
              <w:autoSpaceDN/>
              <w:bidi w:val="0"/>
              <w:adjustRightInd w:val="0"/>
              <w:snapToGrid w:val="0"/>
              <w:spacing w:line="610" w:lineRule="exact"/>
              <w:jc w:val="center"/>
              <w:textAlignment w:val="baseline"/>
              <w:rPr>
                <w:rFonts w:hint="eastAsia" w:ascii="仿宋_GB2312" w:hAnsi="仿宋" w:eastAsia="仿宋_GB2312" w:cs="仿宋"/>
                <w:bCs/>
                <w:sz w:val="32"/>
                <w:szCs w:val="32"/>
              </w:rPr>
            </w:pPr>
            <w:r>
              <w:rPr>
                <w:rFonts w:hint="eastAsia" w:ascii="仿宋_GB2312" w:hAnsi="仿宋" w:eastAsia="仿宋_GB2312" w:cs="仿宋"/>
                <w:bCs/>
                <w:sz w:val="32"/>
                <w:szCs w:val="32"/>
              </w:rPr>
              <w:t>宛卫监督函〔20</w:t>
            </w:r>
            <w:r>
              <w:rPr>
                <w:rFonts w:hint="eastAsia" w:ascii="仿宋_GB2312" w:hAnsi="仿宋" w:eastAsia="仿宋_GB2312" w:cs="仿宋"/>
                <w:bCs/>
                <w:sz w:val="32"/>
                <w:szCs w:val="32"/>
                <w:lang w:val="en-US" w:eastAsia="zh-CN"/>
              </w:rPr>
              <w:t>24</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18</w:t>
            </w:r>
            <w:r>
              <w:rPr>
                <w:rFonts w:hint="eastAsia" w:ascii="仿宋_GB2312" w:hAnsi="仿宋" w:eastAsia="仿宋_GB2312" w:cs="仿宋"/>
                <w:bCs/>
                <w:sz w:val="32"/>
                <w:szCs w:val="32"/>
              </w:rPr>
              <w:t>号</w:t>
            </w:r>
          </w:p>
          <w:p w14:paraId="6FC05F7A">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p>
        </w:tc>
      </w:tr>
      <w:tr w14:paraId="0FDC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4C995187">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010</w:t>
            </w:r>
          </w:p>
        </w:tc>
        <w:tc>
          <w:tcPr>
            <w:tcW w:w="5535" w:type="dxa"/>
            <w:shd w:val="clear" w:color="auto" w:fill="FFFFFF"/>
            <w:vAlign w:val="center"/>
          </w:tcPr>
          <w:p w14:paraId="43C440E2">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对体育赛事活动组织者是否按要求采取风险防范及应急处置预案等保障措施的行政检查</w:t>
            </w:r>
          </w:p>
        </w:tc>
        <w:tc>
          <w:tcPr>
            <w:tcW w:w="1993" w:type="dxa"/>
            <w:vAlign w:val="center"/>
          </w:tcPr>
          <w:p w14:paraId="1641BBCD">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《中华人民共和国体育法(2022)》</w:t>
            </w:r>
          </w:p>
        </w:tc>
      </w:tr>
      <w:tr w14:paraId="3481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08D148D6">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011</w:t>
            </w:r>
          </w:p>
        </w:tc>
        <w:tc>
          <w:tcPr>
            <w:tcW w:w="5535" w:type="dxa"/>
            <w:shd w:val="clear" w:color="auto" w:fill="FFFFFF"/>
            <w:vAlign w:val="center"/>
          </w:tcPr>
          <w:p w14:paraId="122EF830">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对体育赛事活动组织者举办高危险性体育赛事活动是否经许可的行政检查</w:t>
            </w:r>
          </w:p>
        </w:tc>
        <w:tc>
          <w:tcPr>
            <w:tcW w:w="1993" w:type="dxa"/>
            <w:vAlign w:val="center"/>
          </w:tcPr>
          <w:p w14:paraId="4D8BD506">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《中华人民共和国体育法(2022)》</w:t>
            </w:r>
          </w:p>
        </w:tc>
      </w:tr>
      <w:tr w14:paraId="310B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267A9C6C">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012</w:t>
            </w:r>
          </w:p>
        </w:tc>
        <w:tc>
          <w:tcPr>
            <w:tcW w:w="5535" w:type="dxa"/>
            <w:shd w:val="clear" w:color="auto" w:fill="FFFFFF"/>
            <w:vAlign w:val="center"/>
          </w:tcPr>
          <w:p w14:paraId="2AA78A54">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对体育赛事安全条件是否符合要求的行政检查</w:t>
            </w:r>
          </w:p>
        </w:tc>
        <w:tc>
          <w:tcPr>
            <w:tcW w:w="1993" w:type="dxa"/>
            <w:vAlign w:val="center"/>
          </w:tcPr>
          <w:p w14:paraId="7CFAC9C3">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《中华人民共和国体育法(2022)》</w:t>
            </w:r>
          </w:p>
        </w:tc>
      </w:tr>
      <w:tr w14:paraId="1FD6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460CA679">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013</w:t>
            </w:r>
          </w:p>
        </w:tc>
        <w:tc>
          <w:tcPr>
            <w:tcW w:w="5535" w:type="dxa"/>
            <w:shd w:val="clear" w:color="auto" w:fill="FFFFFF"/>
            <w:vAlign w:val="center"/>
          </w:tcPr>
          <w:p w14:paraId="3DF955BD">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对公共文化体育设施管理单位对公众开放最低时限是否符合规定的行政检查</w:t>
            </w:r>
          </w:p>
        </w:tc>
        <w:tc>
          <w:tcPr>
            <w:tcW w:w="1993" w:type="dxa"/>
            <w:vAlign w:val="center"/>
          </w:tcPr>
          <w:p w14:paraId="4A5FFD55">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《公共文化体育设施条例（2003）》</w:t>
            </w:r>
          </w:p>
        </w:tc>
      </w:tr>
      <w:tr w14:paraId="5F51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05A78805">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014</w:t>
            </w:r>
          </w:p>
        </w:tc>
        <w:tc>
          <w:tcPr>
            <w:tcW w:w="5535" w:type="dxa"/>
            <w:shd w:val="clear" w:color="auto" w:fill="FFFFFF"/>
            <w:vAlign w:val="center"/>
          </w:tcPr>
          <w:p w14:paraId="3404DDB9">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对公共文化体育设施管理单位是否公示其服务项目、开放时间等事项的行政检查</w:t>
            </w:r>
          </w:p>
        </w:tc>
        <w:tc>
          <w:tcPr>
            <w:tcW w:w="1993" w:type="dxa"/>
            <w:vAlign w:val="center"/>
          </w:tcPr>
          <w:p w14:paraId="0481A211">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《公共文化体育设施条例（2003）》</w:t>
            </w:r>
          </w:p>
        </w:tc>
      </w:tr>
      <w:tr w14:paraId="1B98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13A0B93A">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015</w:t>
            </w:r>
          </w:p>
        </w:tc>
        <w:tc>
          <w:tcPr>
            <w:tcW w:w="5535" w:type="dxa"/>
            <w:shd w:val="clear" w:color="auto" w:fill="FFFFFF"/>
            <w:vAlign w:val="center"/>
          </w:tcPr>
          <w:p w14:paraId="0AB5937A">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对公共文化体育设施管理单位设施的使用方法或者注意事项是否在醒目位置标明行政检查</w:t>
            </w:r>
          </w:p>
        </w:tc>
        <w:tc>
          <w:tcPr>
            <w:tcW w:w="1993" w:type="dxa"/>
            <w:vAlign w:val="center"/>
          </w:tcPr>
          <w:p w14:paraId="48FEB6A3">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《公共文化体育设施条例（2003）》</w:t>
            </w:r>
          </w:p>
        </w:tc>
      </w:tr>
      <w:tr w14:paraId="1EA7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34CDCE7B">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016</w:t>
            </w:r>
          </w:p>
        </w:tc>
        <w:tc>
          <w:tcPr>
            <w:tcW w:w="5535" w:type="dxa"/>
            <w:shd w:val="clear" w:color="auto" w:fill="FFFFFF"/>
            <w:vAlign w:val="center"/>
          </w:tcPr>
          <w:p w14:paraId="1F0D3178">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对公共文化体育设施管理单位是否将公共文化体育设施的名称、地址、服务项目等内容报文化行政主管部门、体育行政主管部门备案的行政检查</w:t>
            </w:r>
          </w:p>
        </w:tc>
        <w:tc>
          <w:tcPr>
            <w:tcW w:w="1993" w:type="dxa"/>
            <w:vAlign w:val="center"/>
          </w:tcPr>
          <w:p w14:paraId="39270C89">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《公共文化体育设施条例（2003）》</w:t>
            </w:r>
          </w:p>
        </w:tc>
      </w:tr>
      <w:tr w14:paraId="73D0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56FD5BB7">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017</w:t>
            </w:r>
          </w:p>
        </w:tc>
        <w:tc>
          <w:tcPr>
            <w:tcW w:w="5535" w:type="dxa"/>
            <w:shd w:val="clear" w:color="auto" w:fill="FFFFFF"/>
            <w:vAlign w:val="center"/>
          </w:tcPr>
          <w:p w14:paraId="0E3469FA">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对公共文化体育设施管理单位是否建立、健全公共文化体育设施的安全管理制度的行政检查</w:t>
            </w:r>
          </w:p>
        </w:tc>
        <w:tc>
          <w:tcPr>
            <w:tcW w:w="1993" w:type="dxa"/>
            <w:vAlign w:val="center"/>
          </w:tcPr>
          <w:p w14:paraId="32E9CC1C">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《公共文化体育设施条例（2003）》</w:t>
            </w:r>
          </w:p>
        </w:tc>
      </w:tr>
      <w:tr w14:paraId="79C1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662869CC">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018</w:t>
            </w:r>
          </w:p>
        </w:tc>
        <w:tc>
          <w:tcPr>
            <w:tcW w:w="5535" w:type="dxa"/>
            <w:shd w:val="clear" w:color="auto" w:fill="FFFFFF"/>
            <w:vAlign w:val="center"/>
          </w:tcPr>
          <w:p w14:paraId="2C9A83BE">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对健身气功站点是否参加年检并合格的行政检查</w:t>
            </w:r>
          </w:p>
        </w:tc>
        <w:tc>
          <w:tcPr>
            <w:tcW w:w="1993" w:type="dxa"/>
            <w:vAlign w:val="center"/>
          </w:tcPr>
          <w:p w14:paraId="001C6B8E">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《健身气功管理办法(2024)》</w:t>
            </w:r>
          </w:p>
        </w:tc>
      </w:tr>
      <w:tr w14:paraId="0F8A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55602684">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019</w:t>
            </w:r>
          </w:p>
        </w:tc>
        <w:tc>
          <w:tcPr>
            <w:tcW w:w="5535" w:type="dxa"/>
            <w:shd w:val="clear" w:color="auto" w:fill="FFFFFF"/>
            <w:vAlign w:val="center"/>
          </w:tcPr>
          <w:p w14:paraId="6B6FD419">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对健身气功站点、健身气功功法名称是否使用宗教用语，是否以个人名字命名，是否冠以“中国”“中华”“亚洲”“世界”“宇宙”以及类似词语的行政检查</w:t>
            </w:r>
          </w:p>
        </w:tc>
        <w:tc>
          <w:tcPr>
            <w:tcW w:w="1993" w:type="dxa"/>
            <w:vAlign w:val="center"/>
          </w:tcPr>
          <w:p w14:paraId="3DB2F5EC">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《健身气功管理办法(2024)》</w:t>
            </w:r>
          </w:p>
        </w:tc>
      </w:tr>
      <w:tr w14:paraId="42A4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216FCA74">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020</w:t>
            </w:r>
          </w:p>
        </w:tc>
        <w:tc>
          <w:tcPr>
            <w:tcW w:w="5535" w:type="dxa"/>
            <w:shd w:val="clear" w:color="auto" w:fill="FFFFFF"/>
            <w:vAlign w:val="center"/>
          </w:tcPr>
          <w:p w14:paraId="7C7F76C8">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对举办的健身气功活动是否属于国家体育总局审定批准的健身气功功法的行政检查</w:t>
            </w:r>
          </w:p>
        </w:tc>
        <w:tc>
          <w:tcPr>
            <w:tcW w:w="1993" w:type="dxa"/>
            <w:vAlign w:val="center"/>
          </w:tcPr>
          <w:p w14:paraId="0BA2C256">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《健身气功管理办法(2024)》</w:t>
            </w:r>
          </w:p>
        </w:tc>
      </w:tr>
      <w:tr w14:paraId="072E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679E06CB">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021</w:t>
            </w:r>
          </w:p>
        </w:tc>
        <w:tc>
          <w:tcPr>
            <w:tcW w:w="5535" w:type="dxa"/>
            <w:shd w:val="clear" w:color="auto" w:fill="FFFFFF"/>
            <w:vAlign w:val="center"/>
          </w:tcPr>
          <w:p w14:paraId="1E6562F5">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民办学校年度检查</w:t>
            </w:r>
          </w:p>
        </w:tc>
        <w:tc>
          <w:tcPr>
            <w:tcW w:w="1993" w:type="dxa"/>
            <w:vAlign w:val="center"/>
          </w:tcPr>
          <w:p w14:paraId="65491567">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kern w:val="0"/>
                <w:sz w:val="30"/>
                <w:szCs w:val="30"/>
                <w:vertAlign w:val="baseline"/>
                <w:lang w:val="en-US" w:eastAsia="zh-CN" w:bidi="ar-SA"/>
              </w:rPr>
              <w:t>南阳市教育局办公室文件【2024】152号</w:t>
            </w:r>
          </w:p>
        </w:tc>
      </w:tr>
      <w:tr w14:paraId="6CDB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shd w:val="clear" w:color="auto" w:fill="auto"/>
            <w:vAlign w:val="center"/>
          </w:tcPr>
          <w:p w14:paraId="2CC325CC">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Theme="minorEastAsia" w:hAnsiTheme="minorEastAsia" w:eastAsiaTheme="minorEastAsia" w:cstheme="minorEastAsia"/>
                <w:color w:val="auto"/>
                <w:sz w:val="30"/>
                <w:szCs w:val="30"/>
                <w:vertAlign w:val="baseline"/>
                <w:lang w:val="en-US" w:eastAsia="zh-CN"/>
              </w:rPr>
              <w:t>022</w:t>
            </w:r>
          </w:p>
        </w:tc>
        <w:tc>
          <w:tcPr>
            <w:tcW w:w="5535" w:type="dxa"/>
            <w:shd w:val="clear" w:color="auto" w:fill="FFFFFF"/>
            <w:vAlign w:val="center"/>
          </w:tcPr>
          <w:p w14:paraId="6F24278E">
            <w:pPr>
              <w:keepNext w:val="0"/>
              <w:keepLines w:val="0"/>
              <w:widowControl/>
              <w:suppressLineNumbers w:val="0"/>
              <w:jc w:val="center"/>
              <w:textAlignment w:val="center"/>
              <w:rPr>
                <w:rFonts w:hint="eastAsia" w:ascii="仿宋_GB2312" w:hAnsi="Calibri" w:eastAsia="仿宋_GB2312" w:cs="仿宋_GB2312"/>
                <w:i w:val="0"/>
                <w:iCs w:val="0"/>
                <w:caps w:val="0"/>
                <w:color w:val="000000"/>
                <w:spacing w:val="0"/>
                <w:kern w:val="0"/>
                <w:sz w:val="31"/>
                <w:szCs w:val="31"/>
                <w:lang w:val="en-US" w:eastAsia="zh-CN" w:bidi="ar-SA"/>
              </w:rPr>
            </w:pPr>
            <w:r>
              <w:rPr>
                <w:rFonts w:hint="default" w:ascii="仿宋_GB2312" w:hAnsi="Calibri" w:eastAsia="仿宋_GB2312" w:cs="仿宋_GB2312"/>
                <w:i w:val="0"/>
                <w:iCs w:val="0"/>
                <w:caps w:val="0"/>
                <w:color w:val="000000"/>
                <w:spacing w:val="0"/>
                <w:kern w:val="0"/>
                <w:sz w:val="31"/>
                <w:szCs w:val="31"/>
                <w:lang w:val="en-US" w:eastAsia="zh-CN" w:bidi="ar-SA"/>
              </w:rPr>
              <w:t>对中小学学科类校外培训机构办学行为的检查</w:t>
            </w:r>
          </w:p>
        </w:tc>
        <w:tc>
          <w:tcPr>
            <w:tcW w:w="1993" w:type="dxa"/>
            <w:vAlign w:val="center"/>
          </w:tcPr>
          <w:p w14:paraId="71023D0E">
            <w:pPr>
              <w:pStyle w:val="7"/>
              <w:widowControl/>
              <w:spacing w:before="0" w:beforeAutospacing="0" w:after="0" w:afterAutospacing="0" w:line="0" w:lineRule="atLeast"/>
              <w:jc w:val="center"/>
              <w:rPr>
                <w:rFonts w:hint="eastAsia" w:asciiTheme="minorEastAsia" w:hAnsiTheme="minorEastAsia" w:eastAsiaTheme="minorEastAsia" w:cstheme="minorEastAsia"/>
                <w:color w:val="auto"/>
                <w:kern w:val="0"/>
                <w:sz w:val="30"/>
                <w:szCs w:val="30"/>
                <w:vertAlign w:val="baseline"/>
                <w:lang w:val="en-US" w:eastAsia="zh-CN" w:bidi="ar-SA"/>
              </w:rPr>
            </w:pPr>
            <w:r>
              <w:rPr>
                <w:rFonts w:hint="eastAsia" w:ascii="仿宋_GB2312" w:hAnsi="Calibri" w:cs="仿宋_GB2312"/>
                <w:i w:val="0"/>
                <w:iCs w:val="0"/>
                <w:caps w:val="0"/>
                <w:color w:val="000000"/>
                <w:spacing w:val="0"/>
                <w:sz w:val="31"/>
                <w:szCs w:val="31"/>
                <w:lang w:val="en-US" w:eastAsia="zh-CN"/>
              </w:rPr>
              <w:t>《校外培训行政处罚暂行办法》第三章“违法行为和法律责任”</w:t>
            </w:r>
          </w:p>
        </w:tc>
      </w:tr>
    </w:tbl>
    <w:p w14:paraId="4E25AFD7">
      <w:pPr>
        <w:pStyle w:val="7"/>
        <w:widowControl/>
        <w:spacing w:before="0" w:beforeAutospacing="0" w:after="0" w:afterAutospacing="0" w:line="0" w:lineRule="atLeast"/>
        <w:jc w:val="center"/>
        <w:rPr>
          <w:rFonts w:hint="eastAsia" w:ascii="黑体" w:hAnsi="黑体" w:eastAsia="黑体" w:cs="黑体"/>
          <w:color w:val="auto"/>
          <w:sz w:val="32"/>
          <w:szCs w:val="32"/>
        </w:rPr>
      </w:pPr>
    </w:p>
    <w:p w14:paraId="7769C0E3">
      <w:pPr>
        <w:pStyle w:val="11"/>
        <w:ind w:left="0" w:leftChars="0" w:firstLine="0" w:firstLineChars="0"/>
        <w:rPr>
          <w:rFonts w:hint="eastAsia"/>
          <w:lang w:val="en-US" w:eastAsia="zh-CN"/>
        </w:rPr>
      </w:pPr>
    </w:p>
    <w:p w14:paraId="2B586374">
      <w:pPr>
        <w:jc w:val="center"/>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五、检查文书</w:t>
      </w:r>
    </w:p>
    <w:p w14:paraId="66D7BE61">
      <w:pPr>
        <w:pStyle w:val="11"/>
        <w:ind w:left="0" w:leftChars="0" w:firstLine="0" w:firstLineChars="0"/>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行政检查文书基本格式文本（试行）</w:t>
      </w:r>
    </w:p>
    <w:p w14:paraId="553BE93D">
      <w:pPr>
        <w:rPr>
          <w:rFonts w:hint="eastAsia" w:asciiTheme="minorEastAsia" w:hAnsiTheme="minorEastAsia" w:eastAsiaTheme="minorEastAsia" w:cstheme="minorEastAsia"/>
          <w:sz w:val="30"/>
          <w:szCs w:val="30"/>
          <w:lang w:val="en-US" w:eastAsia="zh-CN"/>
        </w:rPr>
      </w:pPr>
    </w:p>
    <w:p w14:paraId="28BF0B1A">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附件：</w:t>
      </w:r>
    </w:p>
    <w:p w14:paraId="38B2BDF5">
      <w:pPr>
        <w:pStyle w:val="12"/>
        <w:keepNext w:val="0"/>
        <w:keepLines w:val="0"/>
        <w:pageBreakBefore w:val="0"/>
        <w:kinsoku/>
        <w:wordWrap/>
        <w:topLinePunct w:val="0"/>
        <w:bidi w:val="0"/>
        <w:spacing w:line="600" w:lineRule="exact"/>
        <w:ind w:firstLine="0" w:firstLineChars="0"/>
        <w:jc w:val="both"/>
        <w:rPr>
          <w:rFonts w:hint="eastAsia" w:asciiTheme="minorEastAsia" w:hAnsiTheme="minorEastAsia" w:eastAsiaTheme="minorEastAsia" w:cstheme="minorEastAsia"/>
          <w:b w:val="0"/>
          <w:bCs w:val="0"/>
          <w:snapToGrid w:val="0"/>
          <w:color w:val="000000"/>
          <w:spacing w:val="4"/>
          <w:kern w:val="0"/>
          <w:sz w:val="30"/>
          <w:szCs w:val="30"/>
          <w:lang w:val="en-US" w:eastAsia="zh-CN"/>
        </w:rPr>
      </w:pPr>
      <w:r>
        <w:rPr>
          <w:rFonts w:hint="eastAsia" w:asciiTheme="minorEastAsia" w:hAnsiTheme="minorEastAsia" w:eastAsiaTheme="minorEastAsia" w:cstheme="minorEastAsia"/>
          <w:b w:val="0"/>
          <w:bCs w:val="0"/>
          <w:snapToGrid w:val="0"/>
          <w:color w:val="000000"/>
          <w:spacing w:val="4"/>
          <w:kern w:val="0"/>
          <w:sz w:val="30"/>
          <w:szCs w:val="30"/>
          <w:lang w:val="en-US" w:eastAsia="zh-CN"/>
        </w:rPr>
        <w:t>（一）</w:t>
      </w:r>
      <w:r>
        <w:rPr>
          <w:rFonts w:hint="eastAsia" w:asciiTheme="minorEastAsia" w:hAnsiTheme="minorEastAsia" w:eastAsiaTheme="minorEastAsia" w:cstheme="minorEastAsia"/>
          <w:b w:val="0"/>
          <w:bCs w:val="0"/>
          <w:color w:val="auto"/>
          <w:sz w:val="30"/>
          <w:szCs w:val="30"/>
          <w:lang w:val="en-US" w:eastAsia="zh-CN"/>
        </w:rPr>
        <w:t>行政检查文书基本格式文本（试行）（司法部，2025年4月）</w:t>
      </w:r>
    </w:p>
    <w:p w14:paraId="131E1FA1">
      <w:pPr>
        <w:pStyle w:val="12"/>
        <w:keepNext w:val="0"/>
        <w:keepLines w:val="0"/>
        <w:pageBreakBefore w:val="0"/>
        <w:kinsoku/>
        <w:wordWrap/>
        <w:topLinePunct w:val="0"/>
        <w:bidi w:val="0"/>
        <w:spacing w:line="600" w:lineRule="exact"/>
        <w:ind w:firstLine="0" w:firstLineChars="0"/>
        <w:jc w:val="both"/>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（二）</w:t>
      </w:r>
      <w:r>
        <w:rPr>
          <w:rFonts w:hint="eastAsia" w:asciiTheme="minorEastAsia" w:hAnsiTheme="minorEastAsia" w:eastAsiaTheme="minorEastAsia" w:cstheme="minorEastAsia"/>
          <w:b w:val="0"/>
          <w:bCs w:val="0"/>
          <w:color w:val="auto"/>
          <w:sz w:val="30"/>
          <w:szCs w:val="30"/>
          <w:lang w:val="en-US" w:eastAsia="zh-CN"/>
        </w:rPr>
        <w:t>宛卫监督函〔2024〕18号</w:t>
      </w:r>
    </w:p>
    <w:p w14:paraId="2508B19F">
      <w:pPr>
        <w:pStyle w:val="12"/>
        <w:keepNext w:val="0"/>
        <w:keepLines w:val="0"/>
        <w:pageBreakBefore w:val="0"/>
        <w:kinsoku/>
        <w:wordWrap/>
        <w:topLinePunct w:val="0"/>
        <w:bidi w:val="0"/>
        <w:spacing w:line="600" w:lineRule="exact"/>
        <w:ind w:firstLine="0" w:firstLineChars="0"/>
        <w:jc w:val="both"/>
        <w:rPr>
          <w:rFonts w:hint="eastAsia" w:asciiTheme="minorEastAsia" w:hAnsiTheme="minorEastAsia" w:eastAsiaTheme="minorEastAsia" w:cstheme="minorEastAsia"/>
          <w:b w:val="0"/>
          <w:bCs w:val="0"/>
          <w:snapToGrid w:val="0"/>
          <w:color w:val="000000"/>
          <w:spacing w:val="4"/>
          <w:kern w:val="0"/>
          <w:sz w:val="30"/>
          <w:szCs w:val="30"/>
          <w:lang w:val="en-US" w:eastAsia="zh-CN"/>
        </w:rPr>
      </w:pPr>
      <w:r>
        <w:rPr>
          <w:rFonts w:hint="eastAsia" w:asciiTheme="minorEastAsia" w:hAnsiTheme="minorEastAsia" w:eastAsiaTheme="minorEastAsia" w:cstheme="minorEastAsia"/>
          <w:b w:val="0"/>
          <w:bCs w:val="0"/>
          <w:snapToGrid w:val="0"/>
          <w:color w:val="000000"/>
          <w:spacing w:val="4"/>
          <w:kern w:val="0"/>
          <w:sz w:val="30"/>
          <w:szCs w:val="30"/>
          <w:lang w:val="en-US" w:eastAsia="zh-CN"/>
        </w:rPr>
        <w:t>（三）关于开展2024年度民办学校（机构）年检工作的通知</w:t>
      </w:r>
    </w:p>
    <w:p w14:paraId="5A681639">
      <w:pPr>
        <w:pStyle w:val="12"/>
        <w:keepNext w:val="0"/>
        <w:keepLines w:val="0"/>
        <w:pageBreakBefore w:val="0"/>
        <w:kinsoku/>
        <w:wordWrap/>
        <w:topLinePunct w:val="0"/>
        <w:bidi w:val="0"/>
        <w:spacing w:line="600" w:lineRule="exact"/>
        <w:ind w:firstLine="0" w:firstLineChars="0"/>
        <w:jc w:val="both"/>
        <w:rPr>
          <w:rFonts w:hint="eastAsia" w:asciiTheme="minorEastAsia" w:hAnsiTheme="minorEastAsia" w:eastAsiaTheme="minorEastAsia" w:cstheme="minorEastAsia"/>
          <w:b w:val="0"/>
          <w:bCs w:val="0"/>
          <w:snapToGrid w:val="0"/>
          <w:color w:val="000000"/>
          <w:spacing w:val="4"/>
          <w:kern w:val="0"/>
          <w:sz w:val="30"/>
          <w:szCs w:val="30"/>
          <w:lang w:val="en-US" w:eastAsia="zh-CN"/>
        </w:rPr>
      </w:pPr>
      <w:r>
        <w:rPr>
          <w:rFonts w:hint="eastAsia" w:asciiTheme="minorEastAsia" w:hAnsiTheme="minorEastAsia" w:eastAsiaTheme="minorEastAsia" w:cstheme="minorEastAsia"/>
          <w:b w:val="0"/>
          <w:bCs w:val="0"/>
          <w:snapToGrid w:val="0"/>
          <w:color w:val="000000"/>
          <w:spacing w:val="4"/>
          <w:kern w:val="0"/>
          <w:sz w:val="30"/>
          <w:szCs w:val="30"/>
          <w:lang w:val="en-US" w:eastAsia="zh-CN"/>
        </w:rPr>
        <w:t>（南阳市教育局办公室文件：教办民〔2024〕152号）</w:t>
      </w:r>
    </w:p>
    <w:p w14:paraId="24C3103C">
      <w:pPr>
        <w:pStyle w:val="12"/>
        <w:keepNext w:val="0"/>
        <w:keepLines w:val="0"/>
        <w:pageBreakBefore w:val="0"/>
        <w:kinsoku/>
        <w:wordWrap/>
        <w:topLinePunct w:val="0"/>
        <w:bidi w:val="0"/>
        <w:spacing w:line="600" w:lineRule="exact"/>
        <w:ind w:firstLine="0" w:firstLineChars="0"/>
        <w:jc w:val="both"/>
        <w:rPr>
          <w:rFonts w:hint="eastAsia" w:asciiTheme="minorEastAsia" w:hAnsiTheme="minorEastAsia" w:eastAsiaTheme="minorEastAsia" w:cstheme="minorEastAsia"/>
          <w:b w:val="0"/>
          <w:bCs w:val="0"/>
          <w:snapToGrid w:val="0"/>
          <w:color w:val="000000"/>
          <w:spacing w:val="4"/>
          <w:kern w:val="0"/>
          <w:sz w:val="30"/>
          <w:szCs w:val="30"/>
          <w:lang w:val="en-US" w:eastAsia="zh-CN"/>
        </w:rPr>
      </w:pPr>
      <w:r>
        <w:rPr>
          <w:rFonts w:hint="eastAsia" w:asciiTheme="minorEastAsia" w:hAnsiTheme="minorEastAsia" w:eastAsiaTheme="minorEastAsia" w:cstheme="minorEastAsia"/>
          <w:b w:val="0"/>
          <w:bCs w:val="0"/>
          <w:snapToGrid w:val="0"/>
          <w:color w:val="000000"/>
          <w:spacing w:val="4"/>
          <w:kern w:val="0"/>
          <w:sz w:val="30"/>
          <w:szCs w:val="30"/>
          <w:lang w:val="en-US" w:eastAsia="zh-CN"/>
        </w:rPr>
        <w:t>（四）民办中小学年度检查指标体系(试行)</w:t>
      </w:r>
    </w:p>
    <w:p w14:paraId="320E0BCD">
      <w:pPr>
        <w:pStyle w:val="12"/>
        <w:keepNext w:val="0"/>
        <w:keepLines w:val="0"/>
        <w:pageBreakBefore w:val="0"/>
        <w:kinsoku/>
        <w:wordWrap/>
        <w:topLinePunct w:val="0"/>
        <w:bidi w:val="0"/>
        <w:spacing w:line="600" w:lineRule="exact"/>
        <w:ind w:firstLine="0" w:firstLineChars="0"/>
        <w:jc w:val="both"/>
        <w:rPr>
          <w:rFonts w:hint="default" w:asciiTheme="minorEastAsia" w:hAnsiTheme="minorEastAsia" w:eastAsiaTheme="minorEastAsia" w:cstheme="minorEastAsia"/>
          <w:b w:val="0"/>
          <w:bCs w:val="0"/>
          <w:color w:val="auto"/>
          <w:sz w:val="30"/>
          <w:szCs w:val="30"/>
          <w:lang w:val="en-US" w:eastAsia="zh-CN"/>
        </w:rPr>
      </w:pPr>
    </w:p>
    <w:sectPr>
      <w:pgSz w:w="11906" w:h="16838"/>
      <w:pgMar w:top="1440" w:right="1800" w:bottom="1440" w:left="1800" w:header="85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B47B7"/>
    <w:rsid w:val="020B47B7"/>
    <w:rsid w:val="03A9474E"/>
    <w:rsid w:val="06AA619B"/>
    <w:rsid w:val="0DFD6377"/>
    <w:rsid w:val="0EE416D5"/>
    <w:rsid w:val="1BB71917"/>
    <w:rsid w:val="1F74448F"/>
    <w:rsid w:val="24D578BC"/>
    <w:rsid w:val="2B123CF3"/>
    <w:rsid w:val="2BB533C1"/>
    <w:rsid w:val="2D1C0B17"/>
    <w:rsid w:val="2FF3270A"/>
    <w:rsid w:val="32F838D9"/>
    <w:rsid w:val="462431C5"/>
    <w:rsid w:val="48E41284"/>
    <w:rsid w:val="4A475E3E"/>
    <w:rsid w:val="4C066EC9"/>
    <w:rsid w:val="4C5674B8"/>
    <w:rsid w:val="4D237E1F"/>
    <w:rsid w:val="51E101BC"/>
    <w:rsid w:val="572A6725"/>
    <w:rsid w:val="5B6C5663"/>
    <w:rsid w:val="5F7316DF"/>
    <w:rsid w:val="64BB489D"/>
    <w:rsid w:val="6753700F"/>
    <w:rsid w:val="706758D9"/>
    <w:rsid w:val="70D61CD1"/>
    <w:rsid w:val="772937FE"/>
    <w:rsid w:val="77D53A70"/>
    <w:rsid w:val="78C05A09"/>
    <w:rsid w:val="7B0C77A9"/>
    <w:rsid w:val="7E642994"/>
    <w:rsid w:val="7F8D1710"/>
    <w:rsid w:val="7F8D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ESI仿宋-GB2312" w:hAnsi="CESI仿宋-GB2312"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szCs w:val="24"/>
    </w:rPr>
  </w:style>
  <w:style w:type="paragraph" w:styleId="3">
    <w:name w:val="Body Text Indent"/>
    <w:basedOn w:val="1"/>
    <w:next w:val="4"/>
    <w:qFormat/>
    <w:uiPriority w:val="0"/>
    <w:pPr>
      <w:spacing w:after="120"/>
      <w:ind w:left="420" w:leftChars="200"/>
    </w:pPr>
    <w:rPr>
      <w:kern w:val="0"/>
      <w:sz w:val="20"/>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w:basedOn w:val="1"/>
    <w:unhideWhenUsed/>
    <w:qFormat/>
    <w:uiPriority w:val="1"/>
    <w:pPr>
      <w:ind w:left="112"/>
    </w:pPr>
    <w:rPr>
      <w:rFonts w:hint="eastAsia"/>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OC2"/>
    <w:basedOn w:val="1"/>
    <w:next w:val="1"/>
    <w:qFormat/>
    <w:uiPriority w:val="0"/>
    <w:pPr>
      <w:spacing w:line="540" w:lineRule="exact"/>
      <w:ind w:firstLine="640" w:firstLineChars="200"/>
    </w:pPr>
    <w:rPr>
      <w:rFonts w:ascii="仿宋_GB2312" w:hAnsi="Times New Roman"/>
      <w:szCs w:val="32"/>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character" w:customStyle="1" w:styleId="13">
    <w:name w:val="font11"/>
    <w:basedOn w:val="10"/>
    <w:qFormat/>
    <w:uiPriority w:val="0"/>
    <w:rPr>
      <w:rFonts w:ascii="Arial" w:hAnsi="Arial" w:cs="Arial"/>
      <w:color w:val="000000"/>
      <w:sz w:val="20"/>
      <w:szCs w:val="20"/>
      <w:u w:val="none"/>
    </w:rPr>
  </w:style>
  <w:style w:type="character" w:customStyle="1" w:styleId="14">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3238</Words>
  <Characters>3417</Characters>
  <Lines>0</Lines>
  <Paragraphs>0</Paragraphs>
  <TotalTime>18</TotalTime>
  <ScaleCrop>false</ScaleCrop>
  <LinksUpToDate>false</LinksUpToDate>
  <CharactersWithSpaces>3511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2025-06-23T00:42:00Z</dcterms:created>
  <dc:creator>朗月</dc:creator>
  <cp:lastModifiedBy>Administrator</cp:lastModifiedBy>
  <cp:lastPrinted>2025-06-24T01:53:00Z</cp:lastPrinted>
  <dcterms:modified xsi:type="dcterms:W3CDTF">2025-08-01T01:16:13Z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B5E7EE1B54554453AFA437D55E174A1B_11</vt:lpwstr>
  </property>
  <property fmtid="{D5CDD505-2E9C-101B-9397-08002B2CF9AE}" pid="4" name="KSOTemplateDocerSaveRecord">
    <vt:lpwstr>eyJoZGlkIjoiMGM1NWYzMWRlOTAzNzQyZjI5MTBkZGRiZmZhZTg1ODMifQ==</vt:lpwstr>
  </property>
</Properties>
</file>