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7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bCs/>
          <w:kern w:val="2"/>
          <w:sz w:val="28"/>
          <w:szCs w:val="28"/>
          <w:lang w:val="en-US" w:eastAsia="zh-CN" w:bidi="ar"/>
        </w:rPr>
      </w:pPr>
      <w:r>
        <w:rPr>
          <w:rFonts w:hint="eastAsia" w:ascii="黑体" w:hAnsi="黑体" w:eastAsia="黑体" w:cs="黑体"/>
          <w:bCs/>
          <w:kern w:val="2"/>
          <w:sz w:val="28"/>
          <w:szCs w:val="28"/>
          <w:lang w:val="en-US" w:eastAsia="zh-CN" w:bidi="ar"/>
        </w:rPr>
        <w:t>附件1</w:t>
      </w:r>
    </w:p>
    <w:p w14:paraId="756A6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kern w:val="2"/>
          <w:sz w:val="44"/>
          <w:szCs w:val="44"/>
          <w:lang w:val="en-US" w:eastAsia="zh-CN" w:bidi="ar"/>
        </w:rPr>
        <w:t>唐河县“四上”企业及新开工投资项目入库工作奖惩措施</w:t>
      </w:r>
    </w:p>
    <w:p w14:paraId="287ADE5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黑体" w:hAnsi="黑体" w:eastAsia="黑体" w:cs="黑体"/>
          <w:b w:val="0"/>
          <w:bCs w:val="0"/>
          <w:kern w:val="2"/>
          <w:sz w:val="32"/>
          <w:szCs w:val="32"/>
          <w:lang w:val="en-US" w:eastAsia="zh-CN" w:bidi="ar"/>
        </w:rPr>
      </w:pPr>
    </w:p>
    <w:p w14:paraId="231BB34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一、“四上”企业及新开工投资项目入库要求</w:t>
      </w:r>
    </w:p>
    <w:p w14:paraId="7231C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经国家统计局单位名录库确认，纳入我县“四上”企业和新开工投资项目名录库的工业、建筑和房地产业、批发和零售业、住宿和餐饮业、服务业（交通运输、仓储和邮政业，信息传输、软件和信息技术服务业，租赁和商务服务业，科学研究和技术服务业，居民服务、修理和其他服务业，文化、体育和娱乐业）法人企业及新开工投资项目。</w:t>
      </w:r>
    </w:p>
    <w:p w14:paraId="49ED4A1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二、对县直单位的奖惩措施</w:t>
      </w:r>
    </w:p>
    <w:p w14:paraId="6C8C3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bCs/>
          <w:kern w:val="2"/>
          <w:sz w:val="32"/>
          <w:szCs w:val="32"/>
          <w:lang w:val="en-US" w:eastAsia="zh-CN" w:bidi="ar"/>
        </w:rPr>
      </w:pPr>
      <w:r>
        <w:rPr>
          <w:rFonts w:hint="eastAsia" w:ascii="方正仿宋简体" w:hAnsi="方正仿宋简体" w:eastAsia="方正仿宋简体" w:cs="方正仿宋简体"/>
          <w:bCs/>
          <w:kern w:val="2"/>
          <w:sz w:val="32"/>
          <w:szCs w:val="32"/>
          <w:lang w:val="en-US" w:eastAsia="zh-CN" w:bidi="ar"/>
        </w:rPr>
        <w:t>全年“四上”企业和新开工投资项目纳入国家名录库总数量位于全市前三名的牵头及要素保障单位，除年度绩效分别加2分、1.5分和1分外，分别再奖励培育经费10万、8万和5万，后三名取消评先评优资格。</w:t>
      </w:r>
    </w:p>
    <w:p w14:paraId="6EC63BE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三、对乡镇（街道）的奖惩措施</w:t>
      </w:r>
    </w:p>
    <w:p w14:paraId="61E65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 w:hAnsi="楷体" w:eastAsia="楷体" w:cs="楷体"/>
          <w:b w:val="0"/>
          <w:bCs w:val="0"/>
          <w:sz w:val="32"/>
          <w:szCs w:val="32"/>
          <w:lang w:val="en-US"/>
        </w:rPr>
      </w:pPr>
      <w:r>
        <w:rPr>
          <w:rFonts w:hint="eastAsia" w:ascii="楷体" w:hAnsi="楷体" w:eastAsia="楷体" w:cs="楷体"/>
          <w:b w:val="0"/>
          <w:bCs w:val="0"/>
          <w:kern w:val="2"/>
          <w:sz w:val="32"/>
          <w:szCs w:val="32"/>
          <w:lang w:val="en-US" w:eastAsia="zh-CN" w:bidi="ar"/>
        </w:rPr>
        <w:t>（一）“四上”企业入库奖惩办法</w:t>
      </w:r>
    </w:p>
    <w:p w14:paraId="0C4D7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乡镇当年“四上”企业纳入国家名录库目标数量是3家且含1家工业企业。完成目标数量的乡镇各奖励10万元；在完成目标的基础上，“四上”企业入库数量每超额入库1家工业企业，奖励乡镇3万元，“四上”企业入库数量每超额入库1家非工业企业，奖励乡镇1万元。</w:t>
      </w:r>
    </w:p>
    <w:p w14:paraId="02246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街道当年“四上”企业纳入国家名录库目标数量是6家且含2家工业企业。完成目标数量的街道各奖励10万元；在完成目标的基础上，“四上”企业入库数量每超额入库1家工业企业，奖励街道3万元，“四上”企业入库数量每超额入库1家非工业企业，奖励街道1万元。</w:t>
      </w:r>
    </w:p>
    <w:p w14:paraId="4FB48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四上”企业入库数量超额完成目标数量3家以上的乡镇前三名（街道第一名），年度绩效各加1分，并在原奖励基础上再各奖励10万元。“四上”企业入库乡镇数量低于2家，街道数量低于4家的，取消年终评先评优资格。</w:t>
      </w:r>
    </w:p>
    <w:p w14:paraId="78A8B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 w:hAnsi="楷体" w:eastAsia="楷体" w:cs="楷体"/>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（二）新开工投资项目入库奖惩办法</w:t>
      </w:r>
    </w:p>
    <w:p w14:paraId="69CC9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color w:val="000000"/>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乡镇</w:t>
      </w:r>
      <w:r>
        <w:rPr>
          <w:rFonts w:hint="eastAsia" w:ascii="方正仿宋简体" w:hAnsi="方正仿宋简体" w:eastAsia="方正仿宋简体" w:cs="方正仿宋简体"/>
          <w:color w:val="000000"/>
          <w:kern w:val="2"/>
          <w:sz w:val="32"/>
          <w:szCs w:val="32"/>
          <w:lang w:val="en-US" w:eastAsia="zh-CN" w:bidi="ar"/>
        </w:rPr>
        <w:t>全年纳入国家名录库新开工投资项目</w:t>
      </w:r>
      <w:r>
        <w:rPr>
          <w:rFonts w:hint="eastAsia" w:ascii="方正仿宋简体" w:hAnsi="方正仿宋简体" w:eastAsia="方正仿宋简体" w:cs="方正仿宋简体"/>
          <w:kern w:val="2"/>
          <w:sz w:val="32"/>
          <w:szCs w:val="32"/>
          <w:lang w:val="en-US" w:eastAsia="zh-CN" w:bidi="ar"/>
        </w:rPr>
        <w:t>目标数量是5个（其中5000万元以上新开工投资项目3个），</w:t>
      </w:r>
      <w:r>
        <w:rPr>
          <w:rFonts w:hint="eastAsia" w:ascii="方正仿宋简体" w:hAnsi="方正仿宋简体" w:eastAsia="方正仿宋简体" w:cs="方正仿宋简体"/>
          <w:color w:val="000000"/>
          <w:kern w:val="2"/>
          <w:sz w:val="32"/>
          <w:szCs w:val="32"/>
          <w:lang w:val="en-US" w:eastAsia="zh-CN" w:bidi="ar"/>
        </w:rPr>
        <w:t>完成目标的乡镇各奖励3万元；在完成目标的基础上，5000万元以上新开工投资项目入库数量超额完成1个，奖励乡镇1万元。亿元以上新开工投资项目不设目标数，按入库个数每个奖励乡镇0.5万元。</w:t>
      </w:r>
    </w:p>
    <w:p w14:paraId="4D5A6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color w:val="000000"/>
          <w:kern w:val="2"/>
          <w:sz w:val="32"/>
          <w:szCs w:val="32"/>
          <w:lang w:val="en-US" w:eastAsia="zh-CN" w:bidi="ar"/>
        </w:rPr>
      </w:pPr>
      <w:r>
        <w:rPr>
          <w:rFonts w:hint="eastAsia" w:ascii="方正仿宋简体" w:hAnsi="方正仿宋简体" w:eastAsia="方正仿宋简体" w:cs="方正仿宋简体"/>
          <w:color w:val="000000"/>
          <w:kern w:val="2"/>
          <w:sz w:val="32"/>
          <w:szCs w:val="32"/>
          <w:lang w:val="en-US" w:eastAsia="zh-CN" w:bidi="ar"/>
        </w:rPr>
        <w:t>街道全年纳入国家名录库新开工投资项目</w:t>
      </w:r>
      <w:r>
        <w:rPr>
          <w:rFonts w:hint="eastAsia" w:ascii="方正仿宋简体" w:hAnsi="方正仿宋简体" w:eastAsia="方正仿宋简体" w:cs="方正仿宋简体"/>
          <w:kern w:val="2"/>
          <w:sz w:val="32"/>
          <w:szCs w:val="32"/>
          <w:lang w:val="en-US" w:eastAsia="zh-CN" w:bidi="ar"/>
        </w:rPr>
        <w:t>目标数量</w:t>
      </w:r>
      <w:r>
        <w:rPr>
          <w:rFonts w:hint="eastAsia" w:ascii="方正仿宋简体" w:hAnsi="方正仿宋简体" w:eastAsia="方正仿宋简体" w:cs="方正仿宋简体"/>
          <w:color w:val="000000"/>
          <w:kern w:val="2"/>
          <w:sz w:val="32"/>
          <w:szCs w:val="32"/>
          <w:lang w:val="en-US" w:eastAsia="zh-CN" w:bidi="ar"/>
        </w:rPr>
        <w:t>是9个（其中5000万元以上新开工投资项目6个）。完成目标的街道各奖励3万元；在完成目标的基础上，5000万元以上新开工投资项目入库数量超额1个奖励街道1万元。亿元以上新开工投资项目不设目标数，按入库个数每个奖励街道0.5万元。</w:t>
      </w:r>
    </w:p>
    <w:p w14:paraId="69BC9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color w:val="000000"/>
          <w:sz w:val="32"/>
          <w:szCs w:val="32"/>
          <w:lang w:val="en-US"/>
        </w:rPr>
      </w:pPr>
      <w:r>
        <w:rPr>
          <w:rFonts w:hint="eastAsia" w:ascii="方正仿宋简体" w:hAnsi="方正仿宋简体" w:eastAsia="方正仿宋简体" w:cs="方正仿宋简体"/>
          <w:color w:val="000000"/>
          <w:kern w:val="2"/>
          <w:sz w:val="32"/>
          <w:szCs w:val="32"/>
          <w:lang w:val="en-US" w:eastAsia="zh-CN" w:bidi="ar"/>
        </w:rPr>
        <w:t>全年纳入国家名录库新开工投资项目超额完成目标数量3个以上且占乡镇前三名（街道第一名）的，年度绩效各加1分，并在原奖励的基础上各再奖励10万元；5000万元以上新开工投资项目入库个数</w:t>
      </w:r>
      <w:r>
        <w:rPr>
          <w:rFonts w:hint="eastAsia" w:ascii="方正仿宋简体" w:hAnsi="方正仿宋简体" w:eastAsia="方正仿宋简体" w:cs="方正仿宋简体"/>
          <w:kern w:val="2"/>
          <w:sz w:val="32"/>
          <w:szCs w:val="32"/>
          <w:lang w:val="en-US" w:eastAsia="zh-CN" w:bidi="ar"/>
        </w:rPr>
        <w:t>低于3个的乡镇（街道</w:t>
      </w:r>
      <w:r>
        <w:rPr>
          <w:rFonts w:hint="eastAsia" w:ascii="方正仿宋简体" w:hAnsi="方正仿宋简体" w:eastAsia="方正仿宋简体" w:cs="方正仿宋简体"/>
          <w:color w:val="000000"/>
          <w:kern w:val="2"/>
          <w:sz w:val="32"/>
          <w:szCs w:val="32"/>
          <w:lang w:val="en-US" w:eastAsia="zh-CN" w:bidi="ar"/>
        </w:rPr>
        <w:t>低于6个</w:t>
      </w:r>
      <w:r>
        <w:rPr>
          <w:rFonts w:hint="eastAsia" w:ascii="方正仿宋简体" w:hAnsi="方正仿宋简体" w:eastAsia="方正仿宋简体" w:cs="方正仿宋简体"/>
          <w:kern w:val="2"/>
          <w:sz w:val="32"/>
          <w:szCs w:val="32"/>
          <w:lang w:val="en-US" w:eastAsia="zh-CN" w:bidi="ar"/>
        </w:rPr>
        <w:t>）</w:t>
      </w:r>
      <w:r>
        <w:rPr>
          <w:rFonts w:hint="eastAsia" w:ascii="方正仿宋简体" w:hAnsi="方正仿宋简体" w:eastAsia="方正仿宋简体" w:cs="方正仿宋简体"/>
          <w:color w:val="000000"/>
          <w:kern w:val="2"/>
          <w:sz w:val="32"/>
          <w:szCs w:val="32"/>
          <w:lang w:val="en-US" w:eastAsia="zh-CN" w:bidi="ar"/>
        </w:rPr>
        <w:t>，取消年终评先评优资格。</w:t>
      </w:r>
    </w:p>
    <w:p w14:paraId="75812B8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sz w:val="32"/>
          <w:szCs w:val="32"/>
          <w:lang w:val="en-US"/>
        </w:rPr>
      </w:pPr>
      <w:r>
        <w:rPr>
          <w:rFonts w:hint="eastAsia" w:ascii="黑体" w:hAnsi="黑体" w:eastAsia="黑体" w:cs="黑体"/>
          <w:b w:val="0"/>
          <w:bCs w:val="0"/>
          <w:kern w:val="2"/>
          <w:sz w:val="32"/>
          <w:szCs w:val="32"/>
          <w:lang w:val="en-US" w:eastAsia="zh-CN" w:bidi="ar"/>
        </w:rPr>
        <w:t>四、</w:t>
      </w:r>
      <w:r>
        <w:rPr>
          <w:rFonts w:hint="eastAsia" w:ascii="黑体" w:hAnsi="黑体" w:eastAsia="黑体" w:cs="黑体"/>
          <w:b w:val="0"/>
          <w:bCs/>
          <w:kern w:val="2"/>
          <w:sz w:val="32"/>
          <w:szCs w:val="32"/>
          <w:lang w:val="en-US" w:eastAsia="zh-CN" w:bidi="ar"/>
        </w:rPr>
        <w:t>其他事宜</w:t>
      </w:r>
    </w:p>
    <w:p w14:paraId="7187D78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b w:val="0"/>
          <w:bCs w:val="0"/>
          <w:kern w:val="2"/>
          <w:sz w:val="32"/>
          <w:szCs w:val="32"/>
          <w:lang w:val="en-US" w:eastAsia="zh-CN" w:bidi="ar"/>
        </w:rPr>
      </w:pPr>
      <w:r>
        <w:rPr>
          <w:rFonts w:hint="eastAsia" w:ascii="方正仿宋简体" w:hAnsi="方正仿宋简体" w:eastAsia="方正仿宋简体" w:cs="方正仿宋简体"/>
          <w:b w:val="0"/>
          <w:bCs w:val="0"/>
          <w:kern w:val="2"/>
          <w:sz w:val="32"/>
          <w:szCs w:val="32"/>
          <w:lang w:val="en-US" w:eastAsia="zh-CN" w:bidi="ar"/>
        </w:rPr>
        <w:t>（一）乡镇（街道）获得的奖金用于统计站对于“四上”企业和新开工投资项目的筛选、培育、跟踪和组织协调申报等专项经费。</w:t>
      </w:r>
    </w:p>
    <w:p w14:paraId="3CA5A2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r>
        <w:rPr>
          <w:rFonts w:hint="eastAsia" w:ascii="方正仿宋简体" w:hAnsi="方正仿宋简体" w:eastAsia="方正仿宋简体" w:cs="方正仿宋简体"/>
          <w:b w:val="0"/>
          <w:bCs w:val="0"/>
          <w:kern w:val="2"/>
          <w:sz w:val="32"/>
          <w:szCs w:val="32"/>
          <w:lang w:val="en-US" w:eastAsia="zh-CN" w:bidi="ar"/>
        </w:rPr>
        <w:t>（二）符合本意见奖励条件的企业在兑现奖励之前，如企业有退库、注销、迁移至县外的，不予兑现奖励。对新入库“四上”工业企业，在“四上”库内未达到三年的，首次入库奖励资金全部追回，具体由原培育单位负责。</w:t>
      </w:r>
    </w:p>
    <w:p w14:paraId="414ECE6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B7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440" w:firstLineChars="20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line="600" w:lineRule="exact"/>
      <w:jc w:val="both"/>
      <w:textAlignment w:val="baseline"/>
    </w:pPr>
    <w:rPr>
      <w:rFonts w:cs="Times New Roman"/>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2025-04-02T08:55:16Z</dcterms:created>
  <dc:creator>zhangman</dc:creator>
  <cp:lastModifiedBy>闻风知露</cp:lastModifiedBy>
  <dcterms:modified xsi:type="dcterms:W3CDTF">2025-04-02T08:56:05Z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eyJoZGlkIjoiMDc2OTU5ZWI3ZWExMGY3YjQyZWJkNjVmMDg2MTk3NTkiLCJ1c2VySWQiOiI2MTIyMjgxOTIifQ==</vt:lpwstr>
  </property>
  <property fmtid="{D5CDD505-2E9C-101B-9397-08002B2CF9AE}" pid="4" name="ICV">
    <vt:lpwstr>31986DFFCEA242C7A47D9B0318C29793_12</vt:lpwstr>
  </property>
</Properties>
</file>