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5238F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唐河县2024年1-11月份重要经济指标情况</w:t>
      </w:r>
    </w:p>
    <w:p w14:paraId="7ED5A247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7E1600D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2024年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1-11月份，全县规模以上工业增加值同比增长15.8%；固定资产投资同比增长8.5%；社会消费品零售总额完成173.37亿元，同比增长5.7%；新增四上企业66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个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701" w:right="1417" w:bottom="1701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C60AC"/>
    <w:rsid w:val="6D9C1F9B"/>
    <w:rsid w:val="769C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2024-08-30T02:37:00Z</dcterms:created>
  <dc:creator>DELL</dc:creator>
  <cp:lastModifiedBy>杨玺</cp:lastModifiedBy>
  <dcterms:modified xsi:type="dcterms:W3CDTF">2025-01-16T10:17:06Z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8892AD4F815A4B468EE3D5DFA363BAFE_12</vt:lpwstr>
  </property>
  <property fmtid="{D5CDD505-2E9C-101B-9397-08002B2CF9AE}" pid="4" name="KSOTemplateDocerSaveRecord">
    <vt:lpwstr>eyJoZGlkIjoiM2FiYjFlMjY3ZTgwYzRkMDdjYTljMWY3MGNhMTcxNjUiLCJ1c2VySWQiOiI2ODE1Mzg5NDkifQ==</vt:lpwstr>
  </property>
</Properties>
</file>