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0"/>
        <w:rPr>
          <w:rFonts w:ascii="sans-serif" w:hAnsi="sans-serif" w:eastAsia="sans-serif" w:cs="sans-serif"/>
          <w:i w:val="0"/>
          <w:iCs w:val="0"/>
          <w:caps w:val="0"/>
          <w:color w:val="000000"/>
          <w:spacing w:val="0"/>
          <w:sz w:val="24"/>
          <w:szCs w:val="24"/>
        </w:rPr>
      </w:pPr>
      <w:bookmarkStart w:id="0" w:name="_GoBack"/>
      <w:bookmarkEnd w:id="0"/>
      <w:r>
        <w:rPr>
          <w:rFonts w:ascii="黑体" w:hAnsi="宋体" w:eastAsia="黑体" w:cs="黑体"/>
          <w:i w:val="0"/>
          <w:iCs w:val="0"/>
          <w:caps w:val="0"/>
          <w:color w:val="000000"/>
          <w:spacing w:val="0"/>
          <w:sz w:val="28"/>
          <w:szCs w:val="28"/>
        </w:rPr>
        <w:t>附件</w:t>
      </w:r>
    </w:p>
    <w:p>
      <w:pPr>
        <w:pStyle w:val="2"/>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iCs w:val="0"/>
          <w:caps w:val="0"/>
          <w:color w:val="000000"/>
          <w:spacing w:val="0"/>
          <w:sz w:val="24"/>
          <w:szCs w:val="24"/>
        </w:rPr>
      </w:pPr>
      <w:r>
        <w:rPr>
          <w:rFonts w:ascii="方正小标宋简体" w:hAnsi="方正小标宋简体" w:eastAsia="方正小标宋简体" w:cs="方正小标宋简体"/>
          <w:i w:val="0"/>
          <w:iCs w:val="0"/>
          <w:caps w:val="0"/>
          <w:color w:val="000000"/>
          <w:spacing w:val="0"/>
          <w:sz w:val="43"/>
          <w:szCs w:val="43"/>
        </w:rPr>
        <w:t>唐河县基本养老服务清单</w:t>
      </w:r>
    </w:p>
    <w:tbl>
      <w:tblPr>
        <w:tblStyle w:val="3"/>
        <w:tblW w:w="108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54"/>
        <w:gridCol w:w="646"/>
        <w:gridCol w:w="704"/>
        <w:gridCol w:w="2027"/>
        <w:gridCol w:w="746"/>
        <w:gridCol w:w="2041"/>
        <w:gridCol w:w="2357"/>
        <w:gridCol w:w="1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33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黑体" w:hAnsi="宋体" w:eastAsia="黑体" w:cs="黑体"/>
                <w:i w:val="0"/>
                <w:iCs w:val="0"/>
                <w:caps w:val="0"/>
                <w:color w:val="000000"/>
                <w:spacing w:val="0"/>
                <w:sz w:val="24"/>
                <w:szCs w:val="24"/>
              </w:rPr>
              <w:t>服务对象</w:t>
            </w:r>
          </w:p>
        </w:tc>
        <w:tc>
          <w:tcPr>
            <w:tcW w:w="1650"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黑体" w:hAnsi="宋体" w:eastAsia="黑体" w:cs="黑体"/>
                <w:i w:val="0"/>
                <w:iCs w:val="0"/>
                <w:caps w:val="0"/>
                <w:color w:val="000000"/>
                <w:spacing w:val="0"/>
                <w:sz w:val="24"/>
                <w:szCs w:val="24"/>
              </w:rPr>
              <w:t>服务项目</w:t>
            </w:r>
          </w:p>
        </w:tc>
        <w:tc>
          <w:tcPr>
            <w:tcW w:w="306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黑体" w:hAnsi="宋体" w:eastAsia="黑体" w:cs="黑体"/>
                <w:i w:val="0"/>
                <w:iCs w:val="0"/>
                <w:caps w:val="0"/>
                <w:color w:val="000000"/>
                <w:spacing w:val="0"/>
                <w:sz w:val="24"/>
                <w:szCs w:val="24"/>
              </w:rPr>
              <w:t>服务内容</w:t>
            </w:r>
          </w:p>
        </w:tc>
        <w:tc>
          <w:tcPr>
            <w:tcW w:w="97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黑体" w:hAnsi="宋体" w:eastAsia="黑体" w:cs="黑体"/>
                <w:i w:val="0"/>
                <w:iCs w:val="0"/>
                <w:caps w:val="0"/>
                <w:color w:val="000000"/>
                <w:spacing w:val="0"/>
                <w:sz w:val="24"/>
                <w:szCs w:val="24"/>
              </w:rPr>
              <w:t>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黑体" w:hAnsi="宋体" w:eastAsia="黑体" w:cs="黑体"/>
                <w:i w:val="0"/>
                <w:iCs w:val="0"/>
                <w:caps w:val="0"/>
                <w:color w:val="000000"/>
                <w:spacing w:val="0"/>
                <w:sz w:val="24"/>
                <w:szCs w:val="24"/>
              </w:rPr>
              <w:t>类型</w:t>
            </w:r>
          </w:p>
        </w:tc>
        <w:tc>
          <w:tcPr>
            <w:tcW w:w="294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黑体" w:hAnsi="宋体" w:eastAsia="黑体" w:cs="黑体"/>
                <w:i w:val="0"/>
                <w:iCs w:val="0"/>
                <w:caps w:val="0"/>
                <w:color w:val="000000"/>
                <w:spacing w:val="0"/>
                <w:sz w:val="24"/>
                <w:szCs w:val="24"/>
              </w:rPr>
              <w:t>服务标准</w:t>
            </w:r>
          </w:p>
        </w:tc>
        <w:tc>
          <w:tcPr>
            <w:tcW w:w="36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黑体" w:hAnsi="宋体" w:eastAsia="黑体" w:cs="黑体"/>
                <w:i w:val="0"/>
                <w:iCs w:val="0"/>
                <w:caps w:val="0"/>
                <w:color w:val="000000"/>
                <w:spacing w:val="0"/>
                <w:sz w:val="24"/>
                <w:szCs w:val="24"/>
              </w:rPr>
              <w:t>支出责任</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黑体" w:hAnsi="宋体" w:eastAsia="黑体" w:cs="黑体"/>
                <w:i w:val="0"/>
                <w:iCs w:val="0"/>
                <w:caps w:val="0"/>
                <w:color w:val="000000"/>
                <w:spacing w:val="0"/>
                <w:sz w:val="24"/>
                <w:szCs w:val="24"/>
              </w:rPr>
              <w:t>牵头部门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10" w:hRule="atLeast"/>
        </w:trPr>
        <w:tc>
          <w:tcPr>
            <w:tcW w:w="133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ascii="方正仿宋简体" w:hAnsi="方正仿宋简体" w:eastAsia="方正仿宋简体" w:cs="方正仿宋简体"/>
                <w:i w:val="0"/>
                <w:iCs w:val="0"/>
                <w:caps w:val="0"/>
                <w:color w:val="000000"/>
                <w:spacing w:val="0"/>
                <w:sz w:val="24"/>
                <w:szCs w:val="24"/>
              </w:rPr>
              <w:t>达到待遇享受年龄的老年人</w:t>
            </w:r>
          </w:p>
        </w:tc>
        <w:tc>
          <w:tcPr>
            <w:tcW w:w="7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1</w:t>
            </w:r>
          </w:p>
        </w:tc>
        <w:tc>
          <w:tcPr>
            <w:tcW w:w="9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default" w:ascii="方正仿宋简体" w:hAnsi="方正仿宋简体" w:eastAsia="方正仿宋简体" w:cs="方正仿宋简体"/>
                <w:i w:val="0"/>
                <w:iCs w:val="0"/>
                <w:caps w:val="0"/>
                <w:color w:val="000000"/>
                <w:spacing w:val="0"/>
                <w:sz w:val="24"/>
                <w:szCs w:val="24"/>
              </w:rPr>
              <w:t>职工基本养老保险</w:t>
            </w:r>
          </w:p>
        </w:tc>
        <w:tc>
          <w:tcPr>
            <w:tcW w:w="3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default" w:ascii="方正仿宋简体" w:hAnsi="方正仿宋简体" w:eastAsia="方正仿宋简体" w:cs="方正仿宋简体"/>
                <w:i w:val="0"/>
                <w:iCs w:val="0"/>
                <w:caps w:val="0"/>
                <w:color w:val="000000"/>
                <w:spacing w:val="0"/>
                <w:sz w:val="24"/>
                <w:szCs w:val="24"/>
              </w:rPr>
              <w:t>为符合条件的参保退休人员按时足额发放基本养老金。</w:t>
            </w:r>
          </w:p>
        </w:tc>
        <w:tc>
          <w:tcPr>
            <w:tcW w:w="9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物质帮助</w:t>
            </w:r>
          </w:p>
        </w:tc>
        <w:tc>
          <w:tcPr>
            <w:tcW w:w="294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default" w:ascii="方正仿宋简体" w:hAnsi="方正仿宋简体" w:eastAsia="方正仿宋简体" w:cs="方正仿宋简体"/>
                <w:i w:val="0"/>
                <w:iCs w:val="0"/>
                <w:caps w:val="0"/>
                <w:color w:val="000000"/>
                <w:spacing w:val="0"/>
                <w:sz w:val="24"/>
                <w:szCs w:val="24"/>
              </w:rPr>
              <w:t>按照省、市关于完善基本养老保险制度的实施意见和机关事业单位工作人员养老保险制度改革的实施办法及有关规定执行。</w:t>
            </w:r>
          </w:p>
        </w:tc>
        <w:tc>
          <w:tcPr>
            <w:tcW w:w="364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default" w:ascii="方正仿宋简体" w:hAnsi="方正仿宋简体" w:eastAsia="方正仿宋简体" w:cs="方正仿宋简体"/>
                <w:i w:val="0"/>
                <w:iCs w:val="0"/>
                <w:caps w:val="0"/>
                <w:color w:val="000000"/>
                <w:spacing w:val="0"/>
                <w:sz w:val="24"/>
                <w:szCs w:val="24"/>
              </w:rPr>
              <w:t>所需资金从基本养老保险基金中支出。基本养老保险金出现支付不足时，政府给予补贴。</w:t>
            </w:r>
          </w:p>
        </w:tc>
        <w:tc>
          <w:tcPr>
            <w:tcW w:w="166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default" w:ascii="方正仿宋简体" w:hAnsi="方正仿宋简体" w:eastAsia="方正仿宋简体" w:cs="方正仿宋简体"/>
                <w:i w:val="0"/>
                <w:iCs w:val="0"/>
                <w:caps w:val="0"/>
                <w:color w:val="000000"/>
                <w:spacing w:val="0"/>
                <w:sz w:val="24"/>
                <w:szCs w:val="24"/>
              </w:rPr>
              <w:t>县人社局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80" w:hRule="atLeast"/>
        </w:trPr>
        <w:tc>
          <w:tcPr>
            <w:tcW w:w="133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2</w:t>
            </w:r>
          </w:p>
        </w:tc>
        <w:tc>
          <w:tcPr>
            <w:tcW w:w="9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default" w:ascii="方正仿宋简体" w:hAnsi="方正仿宋简体" w:eastAsia="方正仿宋简体" w:cs="方正仿宋简体"/>
                <w:i w:val="0"/>
                <w:iCs w:val="0"/>
                <w:caps w:val="0"/>
                <w:color w:val="000000"/>
                <w:spacing w:val="0"/>
                <w:sz w:val="24"/>
                <w:szCs w:val="24"/>
              </w:rPr>
              <w:t>城乡居民基本养老保险</w:t>
            </w:r>
          </w:p>
        </w:tc>
        <w:tc>
          <w:tcPr>
            <w:tcW w:w="3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default" w:ascii="方正仿宋简体" w:hAnsi="方正仿宋简体" w:eastAsia="方正仿宋简体" w:cs="方正仿宋简体"/>
                <w:i w:val="0"/>
                <w:iCs w:val="0"/>
                <w:caps w:val="0"/>
                <w:color w:val="000000"/>
                <w:spacing w:val="0"/>
                <w:sz w:val="24"/>
                <w:szCs w:val="24"/>
              </w:rPr>
              <w:t>按照我省关于建立城乡居民基本养老保险制度的实施意见，建立城乡居民基本养老保险待遇确定和基础养老金正常调整机制的实施意见执行。</w:t>
            </w:r>
          </w:p>
        </w:tc>
        <w:tc>
          <w:tcPr>
            <w:tcW w:w="9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物质帮助</w:t>
            </w:r>
          </w:p>
        </w:tc>
        <w:tc>
          <w:tcPr>
            <w:tcW w:w="294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default" w:ascii="方正仿宋简体" w:hAnsi="方正仿宋简体" w:eastAsia="方正仿宋简体" w:cs="方正仿宋简体"/>
                <w:i w:val="0"/>
                <w:iCs w:val="0"/>
                <w:caps w:val="0"/>
                <w:color w:val="000000"/>
                <w:spacing w:val="0"/>
                <w:sz w:val="24"/>
                <w:szCs w:val="24"/>
              </w:rPr>
              <w:t>按照我省关于建立城乡居民基本养老保险制度的实施意见、建立城乡居民基本养老保险待遇确定和基础养老金正常调整机制的实施意见执行。</w:t>
            </w:r>
          </w:p>
        </w:tc>
        <w:tc>
          <w:tcPr>
            <w:tcW w:w="364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default" w:ascii="方正仿宋简体" w:hAnsi="方正仿宋简体" w:eastAsia="方正仿宋简体" w:cs="方正仿宋简体"/>
                <w:i w:val="0"/>
                <w:iCs w:val="0"/>
                <w:caps w:val="0"/>
                <w:color w:val="000000"/>
                <w:spacing w:val="0"/>
                <w:sz w:val="24"/>
                <w:szCs w:val="24"/>
              </w:rPr>
              <w:t>主要由个人缴费、集体补助、政府补贴构成。政府对符合条件的参保人员全额支付基础养老金，对缴费人员按照规定给予缴费补贴。我省提高的基础养老金部分和缴费补贴由省财政与市、县级财政共同承担支出责任，分担比例按照我省省与市县共同财政事权支出责任省级分担办法执行，个人账户由个人账户基金支出。</w:t>
            </w:r>
          </w:p>
        </w:tc>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default" w:ascii="方正仿宋简体" w:hAnsi="方正仿宋简体" w:eastAsia="方正仿宋简体" w:cs="方正仿宋简体"/>
                <w:i w:val="0"/>
                <w:iCs w:val="0"/>
                <w:caps w:val="0"/>
                <w:color w:val="000000"/>
                <w:spacing w:val="0"/>
                <w:sz w:val="24"/>
                <w:szCs w:val="24"/>
              </w:rPr>
              <w:t>县人社局、税务局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33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65周岁及以上老年人</w:t>
            </w:r>
          </w:p>
        </w:tc>
        <w:tc>
          <w:tcPr>
            <w:tcW w:w="7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3</w:t>
            </w:r>
          </w:p>
        </w:tc>
        <w:tc>
          <w:tcPr>
            <w:tcW w:w="9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default" w:ascii="方正仿宋简体" w:hAnsi="方正仿宋简体" w:eastAsia="方正仿宋简体" w:cs="方正仿宋简体"/>
                <w:i w:val="0"/>
                <w:iCs w:val="0"/>
                <w:caps w:val="0"/>
                <w:color w:val="000000"/>
                <w:spacing w:val="0"/>
                <w:sz w:val="24"/>
                <w:szCs w:val="24"/>
              </w:rPr>
              <w:t>老年人健康管理</w:t>
            </w:r>
          </w:p>
        </w:tc>
        <w:tc>
          <w:tcPr>
            <w:tcW w:w="3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default" w:ascii="方正仿宋简体" w:hAnsi="方正仿宋简体" w:eastAsia="方正仿宋简体" w:cs="方正仿宋简体"/>
                <w:i w:val="0"/>
                <w:iCs w:val="0"/>
                <w:caps w:val="0"/>
                <w:color w:val="000000"/>
                <w:spacing w:val="0"/>
                <w:sz w:val="24"/>
                <w:szCs w:val="24"/>
              </w:rPr>
              <w:t>每年为县区内65周岁及以上常住居民提供1次生活方式和健康状况评估、体格检查、辅助检查和健康指导等服务，提供1次中医体质辨识和中医药保健指导。</w:t>
            </w:r>
          </w:p>
        </w:tc>
        <w:tc>
          <w:tcPr>
            <w:tcW w:w="9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照护服务</w:t>
            </w:r>
          </w:p>
        </w:tc>
        <w:tc>
          <w:tcPr>
            <w:tcW w:w="294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default" w:ascii="方正仿宋简体" w:hAnsi="方正仿宋简体" w:eastAsia="方正仿宋简体" w:cs="方正仿宋简体"/>
                <w:i w:val="0"/>
                <w:iCs w:val="0"/>
                <w:caps w:val="0"/>
                <w:color w:val="000000"/>
                <w:spacing w:val="0"/>
                <w:sz w:val="24"/>
                <w:szCs w:val="24"/>
              </w:rPr>
              <w:t>按照国家基本公共卫生服务规范（第三版）及相应技术方案执行</w:t>
            </w:r>
          </w:p>
        </w:tc>
        <w:tc>
          <w:tcPr>
            <w:tcW w:w="364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default" w:ascii="方正仿宋简体" w:hAnsi="方正仿宋简体" w:eastAsia="方正仿宋简体" w:cs="方正仿宋简体"/>
                <w:i w:val="0"/>
                <w:iCs w:val="0"/>
                <w:caps w:val="0"/>
                <w:color w:val="000000"/>
                <w:spacing w:val="0"/>
                <w:sz w:val="24"/>
                <w:szCs w:val="24"/>
              </w:rPr>
              <w:t>所需资金从基本公共卫生服务补助资金中支出。中央财政、省财政与市、县级财政共同承担支出责任，地方负担部分分担比例按照我省省与市县共同财政事权支出责任省级分担办法执行。</w:t>
            </w:r>
          </w:p>
        </w:tc>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default" w:ascii="方正仿宋简体" w:hAnsi="方正仿宋简体" w:eastAsia="方正仿宋简体" w:cs="方正仿宋简体"/>
                <w:i w:val="0"/>
                <w:iCs w:val="0"/>
                <w:caps w:val="0"/>
                <w:color w:val="000000"/>
                <w:spacing w:val="0"/>
                <w:sz w:val="24"/>
                <w:szCs w:val="24"/>
              </w:rPr>
              <w:t>县卫健委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33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4</w:t>
            </w:r>
          </w:p>
        </w:tc>
        <w:tc>
          <w:tcPr>
            <w:tcW w:w="9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default" w:ascii="方正仿宋简体" w:hAnsi="方正仿宋简体" w:eastAsia="方正仿宋简体" w:cs="方正仿宋简体"/>
                <w:i w:val="0"/>
                <w:iCs w:val="0"/>
                <w:caps w:val="0"/>
                <w:color w:val="000000"/>
                <w:spacing w:val="0"/>
                <w:sz w:val="24"/>
                <w:szCs w:val="24"/>
              </w:rPr>
              <w:t>老年人能力综合评估</w:t>
            </w:r>
          </w:p>
        </w:tc>
        <w:tc>
          <w:tcPr>
            <w:tcW w:w="3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default" w:ascii="方正仿宋简体" w:hAnsi="方正仿宋简体" w:eastAsia="方正仿宋简体" w:cs="方正仿宋简体"/>
                <w:i w:val="0"/>
                <w:iCs w:val="0"/>
                <w:caps w:val="0"/>
                <w:color w:val="000000"/>
                <w:spacing w:val="0"/>
                <w:sz w:val="24"/>
                <w:szCs w:val="24"/>
              </w:rPr>
              <w:t>为65周岁及以上老年人提供能力综合评估，加强老年人能力综合评估与健康状况评估的衔接。</w:t>
            </w:r>
          </w:p>
        </w:tc>
        <w:tc>
          <w:tcPr>
            <w:tcW w:w="9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照护服务</w:t>
            </w:r>
          </w:p>
        </w:tc>
        <w:tc>
          <w:tcPr>
            <w:tcW w:w="294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default" w:ascii="方正仿宋简体" w:hAnsi="方正仿宋简体" w:eastAsia="方正仿宋简体" w:cs="方正仿宋简体"/>
                <w:i w:val="0"/>
                <w:iCs w:val="0"/>
                <w:caps w:val="0"/>
                <w:color w:val="000000"/>
                <w:spacing w:val="0"/>
                <w:sz w:val="24"/>
                <w:szCs w:val="24"/>
              </w:rPr>
              <w:t>按照老年人能力评估规范及相关办法执行</w:t>
            </w:r>
          </w:p>
        </w:tc>
        <w:tc>
          <w:tcPr>
            <w:tcW w:w="364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default" w:ascii="方正仿宋简体" w:hAnsi="方正仿宋简体" w:eastAsia="方正仿宋简体" w:cs="方正仿宋简体"/>
                <w:i w:val="0"/>
                <w:iCs w:val="0"/>
                <w:caps w:val="0"/>
                <w:color w:val="000000"/>
                <w:spacing w:val="0"/>
                <w:sz w:val="24"/>
                <w:szCs w:val="24"/>
              </w:rPr>
              <w:t>县级政府负责。</w:t>
            </w:r>
          </w:p>
        </w:tc>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default" w:ascii="方正仿宋简体" w:hAnsi="方正仿宋简体" w:eastAsia="方正仿宋简体" w:cs="方正仿宋简体"/>
                <w:i w:val="0"/>
                <w:iCs w:val="0"/>
                <w:caps w:val="0"/>
                <w:color w:val="000000"/>
                <w:spacing w:val="0"/>
                <w:sz w:val="24"/>
                <w:szCs w:val="24"/>
              </w:rPr>
              <w:t>县民政局、卫健委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3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80周岁及以上老年人</w:t>
            </w:r>
          </w:p>
        </w:tc>
        <w:tc>
          <w:tcPr>
            <w:tcW w:w="7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5</w:t>
            </w:r>
          </w:p>
        </w:tc>
        <w:tc>
          <w:tcPr>
            <w:tcW w:w="9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default" w:ascii="方正仿宋简体" w:hAnsi="方正仿宋简体" w:eastAsia="方正仿宋简体" w:cs="方正仿宋简体"/>
                <w:i w:val="0"/>
                <w:iCs w:val="0"/>
                <w:caps w:val="0"/>
                <w:color w:val="000000"/>
                <w:spacing w:val="0"/>
                <w:sz w:val="24"/>
                <w:szCs w:val="24"/>
              </w:rPr>
              <w:t>高龄津贴</w:t>
            </w:r>
          </w:p>
        </w:tc>
        <w:tc>
          <w:tcPr>
            <w:tcW w:w="3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default" w:ascii="方正仿宋简体" w:hAnsi="方正仿宋简体" w:eastAsia="方正仿宋简体" w:cs="方正仿宋简体"/>
                <w:i w:val="0"/>
                <w:iCs w:val="0"/>
                <w:caps w:val="0"/>
                <w:color w:val="000000"/>
                <w:spacing w:val="0"/>
                <w:sz w:val="24"/>
                <w:szCs w:val="24"/>
              </w:rPr>
              <w:t>为80周岁及以上老年人发放高龄津贴。</w:t>
            </w:r>
          </w:p>
        </w:tc>
        <w:tc>
          <w:tcPr>
            <w:tcW w:w="9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物质帮助</w:t>
            </w:r>
          </w:p>
        </w:tc>
        <w:tc>
          <w:tcPr>
            <w:tcW w:w="294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default" w:ascii="方正仿宋简体" w:hAnsi="方正仿宋简体" w:eastAsia="方正仿宋简体" w:cs="方正仿宋简体"/>
                <w:i w:val="0"/>
                <w:iCs w:val="0"/>
                <w:caps w:val="0"/>
                <w:color w:val="000000"/>
                <w:spacing w:val="0"/>
                <w:sz w:val="24"/>
                <w:szCs w:val="24"/>
              </w:rPr>
              <w:t>按照我省高龄津贴制度相关规定执行，当前标准为80-90岁、90-99岁和百岁以上老年人按照每人每月分别不低于50元、100元和300元。</w:t>
            </w:r>
          </w:p>
        </w:tc>
        <w:tc>
          <w:tcPr>
            <w:tcW w:w="364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default" w:ascii="方正仿宋简体" w:hAnsi="方正仿宋简体" w:eastAsia="方正仿宋简体" w:cs="方正仿宋简体"/>
                <w:i w:val="0"/>
                <w:iCs w:val="0"/>
                <w:caps w:val="0"/>
                <w:color w:val="000000"/>
                <w:spacing w:val="0"/>
                <w:sz w:val="24"/>
                <w:szCs w:val="24"/>
              </w:rPr>
              <w:t>县级政府负责，省财政给予适当补助。</w:t>
            </w:r>
          </w:p>
        </w:tc>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default" w:ascii="方正仿宋简体" w:hAnsi="方正仿宋简体" w:eastAsia="方正仿宋简体" w:cs="方正仿宋简体"/>
                <w:i w:val="0"/>
                <w:iCs w:val="0"/>
                <w:caps w:val="0"/>
                <w:color w:val="000000"/>
                <w:spacing w:val="0"/>
                <w:sz w:val="24"/>
                <w:szCs w:val="24"/>
              </w:rPr>
              <w:t>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3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纳入最低生活保障范围的老年人</w:t>
            </w:r>
          </w:p>
        </w:tc>
        <w:tc>
          <w:tcPr>
            <w:tcW w:w="7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6</w:t>
            </w:r>
          </w:p>
        </w:tc>
        <w:tc>
          <w:tcPr>
            <w:tcW w:w="9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最低生活保障</w:t>
            </w:r>
          </w:p>
        </w:tc>
        <w:tc>
          <w:tcPr>
            <w:tcW w:w="3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default" w:ascii="方正仿宋简体" w:hAnsi="方正仿宋简体" w:eastAsia="方正仿宋简体" w:cs="方正仿宋简体"/>
                <w:i w:val="0"/>
                <w:iCs w:val="0"/>
                <w:caps w:val="0"/>
                <w:color w:val="000000"/>
                <w:spacing w:val="0"/>
                <w:sz w:val="24"/>
                <w:szCs w:val="24"/>
              </w:rPr>
              <w:t>将符合条件的老年人纳入最低生活保障范围，对获得最低生活保障金后生活仍有困难的老年人，采取必要措施给予生活保障。</w:t>
            </w:r>
          </w:p>
        </w:tc>
        <w:tc>
          <w:tcPr>
            <w:tcW w:w="9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default" w:ascii="方正仿宋简体" w:hAnsi="方正仿宋简体" w:eastAsia="方正仿宋简体" w:cs="方正仿宋简体"/>
                <w:i w:val="0"/>
                <w:iCs w:val="0"/>
                <w:caps w:val="0"/>
                <w:color w:val="000000"/>
                <w:spacing w:val="0"/>
                <w:sz w:val="24"/>
                <w:szCs w:val="24"/>
              </w:rPr>
              <w:t>物质帮助</w:t>
            </w:r>
          </w:p>
        </w:tc>
        <w:tc>
          <w:tcPr>
            <w:tcW w:w="294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default" w:ascii="方正仿宋简体" w:hAnsi="方正仿宋简体" w:eastAsia="方正仿宋简体" w:cs="方正仿宋简体"/>
                <w:i w:val="0"/>
                <w:iCs w:val="0"/>
                <w:caps w:val="0"/>
                <w:color w:val="000000"/>
                <w:spacing w:val="0"/>
                <w:sz w:val="24"/>
                <w:szCs w:val="24"/>
              </w:rPr>
              <w:t>按照国家社会救助暂行办法和我省社会救助制度相关规定执行。</w:t>
            </w:r>
          </w:p>
        </w:tc>
        <w:tc>
          <w:tcPr>
            <w:tcW w:w="364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default" w:ascii="方正仿宋简体" w:hAnsi="方正仿宋简体" w:eastAsia="方正仿宋简体" w:cs="方正仿宋简体"/>
                <w:i w:val="0"/>
                <w:iCs w:val="0"/>
                <w:caps w:val="0"/>
                <w:color w:val="000000"/>
                <w:spacing w:val="0"/>
                <w:sz w:val="24"/>
                <w:szCs w:val="24"/>
              </w:rPr>
              <w:t>所需资金从困难群众救助补助资金中支出。县级政府负责，中央和省级适当补助。</w:t>
            </w:r>
          </w:p>
        </w:tc>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default" w:ascii="方正仿宋简体" w:hAnsi="方正仿宋简体" w:eastAsia="方正仿宋简体" w:cs="方正仿宋简体"/>
                <w:i w:val="0"/>
                <w:iCs w:val="0"/>
                <w:caps w:val="0"/>
                <w:color w:val="000000"/>
                <w:spacing w:val="0"/>
                <w:sz w:val="24"/>
                <w:szCs w:val="24"/>
              </w:rPr>
              <w:t>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20" w:hRule="atLeast"/>
        </w:trPr>
        <w:tc>
          <w:tcPr>
            <w:tcW w:w="13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经济困难的老年人，现阶段重点保障纳入分散特困供养范围的失能、高龄、残疾老年人家庭，有条件的地方可将改造对象范围扩大到低保对象中的失能、高龄、残疾老年人家庭等。</w:t>
            </w:r>
          </w:p>
        </w:tc>
        <w:tc>
          <w:tcPr>
            <w:tcW w:w="7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7</w:t>
            </w:r>
          </w:p>
        </w:tc>
        <w:tc>
          <w:tcPr>
            <w:tcW w:w="9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default" w:ascii="方正仿宋简体" w:hAnsi="方正仿宋简体" w:eastAsia="方正仿宋简体" w:cs="方正仿宋简体"/>
                <w:i w:val="0"/>
                <w:iCs w:val="0"/>
                <w:caps w:val="0"/>
                <w:color w:val="000000"/>
                <w:spacing w:val="0"/>
                <w:sz w:val="24"/>
                <w:szCs w:val="24"/>
              </w:rPr>
              <w:t>家庭适老化改造</w:t>
            </w:r>
          </w:p>
        </w:tc>
        <w:tc>
          <w:tcPr>
            <w:tcW w:w="3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default" w:ascii="方正仿宋简体" w:hAnsi="方正仿宋简体" w:eastAsia="方正仿宋简体" w:cs="方正仿宋简体"/>
                <w:i w:val="0"/>
                <w:iCs w:val="0"/>
                <w:caps w:val="0"/>
                <w:color w:val="000000"/>
                <w:spacing w:val="0"/>
                <w:sz w:val="24"/>
                <w:szCs w:val="24"/>
              </w:rPr>
              <w:t>按照相关标准，分年度逐步为服务对象提供家庭五障碍改造服务。</w:t>
            </w:r>
          </w:p>
        </w:tc>
        <w:tc>
          <w:tcPr>
            <w:tcW w:w="9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default" w:ascii="方正仿宋简体" w:hAnsi="方正仿宋简体" w:eastAsia="方正仿宋简体" w:cs="方正仿宋简体"/>
                <w:i w:val="0"/>
                <w:iCs w:val="0"/>
                <w:caps w:val="0"/>
                <w:color w:val="000000"/>
                <w:spacing w:val="0"/>
                <w:sz w:val="24"/>
                <w:szCs w:val="24"/>
              </w:rPr>
              <w:t>照护服务</w:t>
            </w:r>
          </w:p>
        </w:tc>
        <w:tc>
          <w:tcPr>
            <w:tcW w:w="294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default" w:ascii="方正仿宋简体" w:hAnsi="方正仿宋简体" w:eastAsia="方正仿宋简体" w:cs="方正仿宋简体"/>
                <w:i w:val="0"/>
                <w:iCs w:val="0"/>
                <w:caps w:val="0"/>
                <w:color w:val="000000"/>
                <w:spacing w:val="0"/>
                <w:sz w:val="24"/>
                <w:szCs w:val="24"/>
              </w:rPr>
              <w:t>根据国家是是老年人居家适老化改造工程的指导意见执行。</w:t>
            </w:r>
          </w:p>
        </w:tc>
        <w:tc>
          <w:tcPr>
            <w:tcW w:w="364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default" w:ascii="方正仿宋简体" w:hAnsi="方正仿宋简体" w:eastAsia="方正仿宋简体" w:cs="方正仿宋简体"/>
                <w:i w:val="0"/>
                <w:iCs w:val="0"/>
                <w:caps w:val="0"/>
                <w:color w:val="000000"/>
                <w:spacing w:val="0"/>
                <w:sz w:val="24"/>
                <w:szCs w:val="24"/>
              </w:rPr>
              <w:t>县级政府负责，省财政统筹中央下达及省级彩票公益金等资金给予适当补助。</w:t>
            </w:r>
          </w:p>
        </w:tc>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default" w:ascii="方正仿宋简体" w:hAnsi="方正仿宋简体" w:eastAsia="方正仿宋简体" w:cs="方正仿宋简体"/>
                <w:i w:val="0"/>
                <w:iCs w:val="0"/>
                <w:caps w:val="0"/>
                <w:color w:val="000000"/>
                <w:spacing w:val="0"/>
                <w:sz w:val="24"/>
                <w:szCs w:val="24"/>
              </w:rPr>
              <w:t>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70" w:hRule="atLeast"/>
        </w:trPr>
        <w:tc>
          <w:tcPr>
            <w:tcW w:w="133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特困老年人</w:t>
            </w:r>
          </w:p>
        </w:tc>
        <w:tc>
          <w:tcPr>
            <w:tcW w:w="7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8</w:t>
            </w:r>
          </w:p>
        </w:tc>
        <w:tc>
          <w:tcPr>
            <w:tcW w:w="9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特困老年人分散供养</w:t>
            </w:r>
          </w:p>
        </w:tc>
        <w:tc>
          <w:tcPr>
            <w:tcW w:w="3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pPr>
            <w:r>
              <w:rPr>
                <w:rFonts w:hint="default" w:ascii="方正仿宋简体" w:hAnsi="方正仿宋简体" w:eastAsia="方正仿宋简体" w:cs="方正仿宋简体"/>
                <w:i w:val="0"/>
                <w:iCs w:val="0"/>
                <w:caps w:val="0"/>
                <w:color w:val="000000"/>
                <w:spacing w:val="0"/>
                <w:sz w:val="24"/>
                <w:szCs w:val="24"/>
              </w:rPr>
              <w:t>对选择在家供养的特困老年人，由县级政府民政部门按照有关规定给予分散供养，提供基本生活条件、疾病治疗、办理丧葬事宜等，对生活不能自理的给予照料。</w:t>
            </w:r>
          </w:p>
        </w:tc>
        <w:tc>
          <w:tcPr>
            <w:tcW w:w="9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照护服务</w:t>
            </w:r>
          </w:p>
        </w:tc>
        <w:tc>
          <w:tcPr>
            <w:tcW w:w="294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按照我省特困人员救助供养办法及相关规定执行。特困人员救助供养基本生活标准原则上按照不低于当地最低生活保障标准的1.3倍执行。照料护理标准根据全护里、半护理和全自理护理类型分别按照不低于当地最低工资标准的 1/3、1/6 和当地重度残疾人护理补贴标准执行。</w:t>
            </w:r>
          </w:p>
        </w:tc>
        <w:tc>
          <w:tcPr>
            <w:tcW w:w="364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所需资金按原渠道从困难群众救助补助资金中支出。县政府负责，中央和省级适当补助。</w:t>
            </w:r>
          </w:p>
        </w:tc>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20" w:hRule="atLeast"/>
        </w:trPr>
        <w:tc>
          <w:tcPr>
            <w:tcW w:w="133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7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9</w:t>
            </w:r>
          </w:p>
        </w:tc>
        <w:tc>
          <w:tcPr>
            <w:tcW w:w="9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特困老年人集中供养</w:t>
            </w:r>
          </w:p>
        </w:tc>
        <w:tc>
          <w:tcPr>
            <w:tcW w:w="3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pPr>
            <w:r>
              <w:rPr>
                <w:rFonts w:hint="default" w:ascii="方正仿宋简体" w:hAnsi="方正仿宋简体" w:eastAsia="方正仿宋简体" w:cs="方正仿宋简体"/>
                <w:i w:val="0"/>
                <w:iCs w:val="0"/>
                <w:caps w:val="0"/>
                <w:color w:val="000000"/>
                <w:spacing w:val="0"/>
                <w:sz w:val="24"/>
                <w:szCs w:val="24"/>
              </w:rPr>
              <w:t>对需要集中供养的特困老年人，有县级政府民政部门按照便于管理的原则，就近安排到相应的供养服务机构，提供基本生活条件、疾病治疗、办理丧葬事宜等，对生活不能自理的给予照料。</w:t>
            </w:r>
          </w:p>
        </w:tc>
        <w:tc>
          <w:tcPr>
            <w:tcW w:w="9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照护服务</w:t>
            </w:r>
          </w:p>
        </w:tc>
        <w:tc>
          <w:tcPr>
            <w:tcW w:w="294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default" w:ascii="sans-serif" w:hAnsi="sans-serif" w:eastAsia="sans-serif" w:cs="sans-serif"/>
                <w:i w:val="0"/>
                <w:iCs w:val="0"/>
                <w:caps w:val="0"/>
                <w:color w:val="000000"/>
                <w:spacing w:val="0"/>
                <w:sz w:val="24"/>
                <w:szCs w:val="24"/>
              </w:rPr>
            </w:pPr>
          </w:p>
        </w:tc>
        <w:tc>
          <w:tcPr>
            <w:tcW w:w="364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所需资金按原渠道从困难群众救助补助资金中支出。县政府负责，中央和省级适当补助。</w:t>
            </w:r>
          </w:p>
        </w:tc>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3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低保对象中经过民政部门认定生活不能自理的老年人，有条件的地方可扩大到低保边缘、支出困难等经济困难家庭中的生活不能自理老年人。对既符合老年人护理补贴条件又符合重度残疾人护理补贴条件的残疾老年人，可择高申领其中一类护理补贴。</w:t>
            </w:r>
          </w:p>
        </w:tc>
        <w:tc>
          <w:tcPr>
            <w:tcW w:w="7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10</w:t>
            </w:r>
          </w:p>
        </w:tc>
        <w:tc>
          <w:tcPr>
            <w:tcW w:w="9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护理补贴</w:t>
            </w:r>
          </w:p>
        </w:tc>
        <w:tc>
          <w:tcPr>
            <w:tcW w:w="3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default" w:ascii="方正仿宋简体" w:hAnsi="方正仿宋简体" w:eastAsia="方正仿宋简体" w:cs="方正仿宋简体"/>
                <w:i w:val="0"/>
                <w:iCs w:val="0"/>
                <w:caps w:val="0"/>
                <w:color w:val="000000"/>
                <w:spacing w:val="0"/>
                <w:sz w:val="24"/>
                <w:szCs w:val="24"/>
              </w:rPr>
              <w:t>为经认定生活不能自理的经济困难老年人提供护理补贴。</w:t>
            </w:r>
          </w:p>
        </w:tc>
        <w:tc>
          <w:tcPr>
            <w:tcW w:w="9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物质帮助</w:t>
            </w:r>
          </w:p>
        </w:tc>
        <w:tc>
          <w:tcPr>
            <w:tcW w:w="294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原则上按照每月不低于60元的标准执行，具体标准由县政府结合当地经济社会发展水平和财力状况自行制定。</w:t>
            </w:r>
          </w:p>
        </w:tc>
        <w:tc>
          <w:tcPr>
            <w:tcW w:w="364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县级政府负责</w:t>
            </w:r>
          </w:p>
        </w:tc>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3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经认定生活不能自理的老年人</w:t>
            </w:r>
          </w:p>
        </w:tc>
        <w:tc>
          <w:tcPr>
            <w:tcW w:w="7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11</w:t>
            </w:r>
          </w:p>
        </w:tc>
        <w:tc>
          <w:tcPr>
            <w:tcW w:w="9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家庭养老支持服务</w:t>
            </w:r>
          </w:p>
        </w:tc>
        <w:tc>
          <w:tcPr>
            <w:tcW w:w="3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符合条件的失能老年人家庭成员参加照护培训等相关职业技能培训的，按规定给予职业培训补贴。</w:t>
            </w:r>
          </w:p>
        </w:tc>
        <w:tc>
          <w:tcPr>
            <w:tcW w:w="9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照护服务</w:t>
            </w:r>
          </w:p>
        </w:tc>
        <w:tc>
          <w:tcPr>
            <w:tcW w:w="294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具体补贴标准由县级政府明确。</w:t>
            </w:r>
          </w:p>
        </w:tc>
        <w:tc>
          <w:tcPr>
            <w:tcW w:w="364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县级政府负责，所需资金从当地就业补助、职业技能提升行动等专项资金中支出。</w:t>
            </w:r>
          </w:p>
        </w:tc>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县人社局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95" w:hRule="atLeast"/>
        </w:trPr>
        <w:tc>
          <w:tcPr>
            <w:tcW w:w="13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对国家和社会做出特殊贡献的老年人</w:t>
            </w:r>
          </w:p>
        </w:tc>
        <w:tc>
          <w:tcPr>
            <w:tcW w:w="7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12</w:t>
            </w:r>
          </w:p>
        </w:tc>
        <w:tc>
          <w:tcPr>
            <w:tcW w:w="9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对国家和社会做出特殊贡献的老年人集中供养</w:t>
            </w:r>
          </w:p>
        </w:tc>
        <w:tc>
          <w:tcPr>
            <w:tcW w:w="3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对老年烈士遗属、因公牺牲军人遗属、病故军人遗属和进入老年的残疾军人、复原军人，无法定赡养人、扶养人或法定赡养人、扶养人无赡养、扶养能力且享受国家定期抚恤补贴待遇的老年人，提供几种供养、医疗等保障。</w:t>
            </w:r>
          </w:p>
        </w:tc>
        <w:tc>
          <w:tcPr>
            <w:tcW w:w="9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照护服务</w:t>
            </w:r>
          </w:p>
        </w:tc>
        <w:tc>
          <w:tcPr>
            <w:tcW w:w="294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按照《军人抚恤优待条例》和我省军人军属、退役军人、其他优抚对象优待工作实施意见等相关规定执行。</w:t>
            </w:r>
          </w:p>
        </w:tc>
        <w:tc>
          <w:tcPr>
            <w:tcW w:w="364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中央和省、市、县级财政共同承担</w:t>
            </w:r>
          </w:p>
        </w:tc>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县退役军人事务局、卫健委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3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经认定符合条件的残疾老年人</w:t>
            </w:r>
          </w:p>
        </w:tc>
        <w:tc>
          <w:tcPr>
            <w:tcW w:w="7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13</w:t>
            </w:r>
          </w:p>
        </w:tc>
        <w:tc>
          <w:tcPr>
            <w:tcW w:w="9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困难残疾人生活补贴和重度残疾人护理补贴</w:t>
            </w:r>
          </w:p>
        </w:tc>
        <w:tc>
          <w:tcPr>
            <w:tcW w:w="3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为最低生活保障家庭中的残疾老年人提供生活补贴，有条件的地方可扩大到低收入残疾人及其他困难残疾老年人；为残疾等级被评定为一级、二级且需要长期照护的重度残疾老年人提供护理补贴，有条件的地方可扩大到非重度智力、精神残疾老年人或其他残疾老年人。</w:t>
            </w:r>
          </w:p>
        </w:tc>
        <w:tc>
          <w:tcPr>
            <w:tcW w:w="9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物质帮助</w:t>
            </w:r>
          </w:p>
        </w:tc>
        <w:tc>
          <w:tcPr>
            <w:tcW w:w="294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按照国家和我省关于困难残疾人生活补贴和重度残疾人护理补贴相关规定执行。当前标准为每人每月不低于75元。</w:t>
            </w:r>
          </w:p>
        </w:tc>
        <w:tc>
          <w:tcPr>
            <w:tcW w:w="364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县政府负责，省财政给予适当补贴。</w:t>
            </w:r>
          </w:p>
        </w:tc>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县民政局、残联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3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持有《中华人民共和国残疾人证》的老年人</w:t>
            </w:r>
          </w:p>
        </w:tc>
        <w:tc>
          <w:tcPr>
            <w:tcW w:w="7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14</w:t>
            </w:r>
          </w:p>
        </w:tc>
        <w:tc>
          <w:tcPr>
            <w:tcW w:w="9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康复辅具适配</w:t>
            </w:r>
          </w:p>
        </w:tc>
        <w:tc>
          <w:tcPr>
            <w:tcW w:w="3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为符合条件的老年人适配基本型辅助器具提供补贴。有条件的地方可提供康复辅具社区租赁服务。</w:t>
            </w:r>
          </w:p>
        </w:tc>
        <w:tc>
          <w:tcPr>
            <w:tcW w:w="9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照护服务</w:t>
            </w:r>
          </w:p>
        </w:tc>
        <w:tc>
          <w:tcPr>
            <w:tcW w:w="294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按照省、市残疾人基本型辅助器具适配补贴实施办法及相关规定执行，各地研究确定当地财政补贴标准。</w:t>
            </w:r>
          </w:p>
        </w:tc>
        <w:tc>
          <w:tcPr>
            <w:tcW w:w="364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县级政府负责</w:t>
            </w:r>
          </w:p>
        </w:tc>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县民政局、残联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70" w:hRule="atLeast"/>
        </w:trPr>
        <w:tc>
          <w:tcPr>
            <w:tcW w:w="13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生活无着的流浪乞讨老年人</w:t>
            </w:r>
          </w:p>
        </w:tc>
        <w:tc>
          <w:tcPr>
            <w:tcW w:w="7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15</w:t>
            </w:r>
          </w:p>
        </w:tc>
        <w:tc>
          <w:tcPr>
            <w:tcW w:w="9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生活无着的流浪乞讨老年人社会救助</w:t>
            </w:r>
          </w:p>
        </w:tc>
        <w:tc>
          <w:tcPr>
            <w:tcW w:w="3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对生活无着的流浪乞讨老年人按照有关规定给予救助。</w:t>
            </w:r>
          </w:p>
        </w:tc>
        <w:tc>
          <w:tcPr>
            <w:tcW w:w="9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物质帮助</w:t>
            </w:r>
          </w:p>
        </w:tc>
        <w:tc>
          <w:tcPr>
            <w:tcW w:w="294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对生活无着的流浪乞讨老年人实施主动救助、生活救助、医疗救治、教育矫正、返乡救助、临时安置等救助服务。</w:t>
            </w:r>
          </w:p>
        </w:tc>
        <w:tc>
          <w:tcPr>
            <w:tcW w:w="364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所需资金从困难群众救助补助资金中支出。县级政府负责，中央和省级适当补助。</w:t>
            </w:r>
          </w:p>
        </w:tc>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县民政局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3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特困人员、低保对象、返贫致贫人口、农村易返贫致贫人口等群体中的老年人</w:t>
            </w:r>
          </w:p>
        </w:tc>
        <w:tc>
          <w:tcPr>
            <w:tcW w:w="7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16</w:t>
            </w:r>
          </w:p>
        </w:tc>
        <w:tc>
          <w:tcPr>
            <w:tcW w:w="9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医疗救助</w:t>
            </w:r>
          </w:p>
        </w:tc>
        <w:tc>
          <w:tcPr>
            <w:tcW w:w="3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对符合条件的老年人，参加我省城乡居民基本医疗保险的个人缴费由县财政全额或定额补贴，并给予医疗救助</w:t>
            </w:r>
          </w:p>
        </w:tc>
        <w:tc>
          <w:tcPr>
            <w:tcW w:w="9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物质帮助</w:t>
            </w:r>
          </w:p>
        </w:tc>
        <w:tc>
          <w:tcPr>
            <w:tcW w:w="294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资助参保和医疗救助标准按照我省健全重特大疾病医疗保险和救助制度的实施意见执行。全额资助特困人员参保;定额资助低保对象、返贫致贫人口中的老年人，原则上按照每人每年不低于80元标准执行;农村易返贫致贫人口资助参保标准按照巩固拓展脱贫攻坚成果同乡村振兴有效衔接的政策规定执行</w:t>
            </w:r>
          </w:p>
        </w:tc>
        <w:tc>
          <w:tcPr>
            <w:tcW w:w="364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pPr>
            <w:r>
              <w:rPr>
                <w:rFonts w:hint="default" w:ascii="方正仿宋简体" w:hAnsi="方正仿宋简体" w:eastAsia="方正仿宋简体" w:cs="方正仿宋简体"/>
                <w:i w:val="0"/>
                <w:iCs w:val="0"/>
                <w:caps w:val="0"/>
                <w:color w:val="000000"/>
                <w:spacing w:val="0"/>
                <w:sz w:val="24"/>
                <w:szCs w:val="24"/>
              </w:rPr>
              <w:t>所需资金从城乡医疗救助基金中支出。中央和省、市、县级财政合理安排资金对城乡医疗救助基金予以补助</w:t>
            </w:r>
          </w:p>
        </w:tc>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县医保局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3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default" w:ascii="方正仿宋简体" w:hAnsi="方正仿宋简体" w:eastAsia="方正仿宋简体" w:cs="方正仿宋简体"/>
                <w:i w:val="0"/>
                <w:iCs w:val="0"/>
                <w:caps w:val="0"/>
                <w:color w:val="000000"/>
                <w:spacing w:val="0"/>
                <w:sz w:val="24"/>
                <w:szCs w:val="24"/>
              </w:rPr>
              <w:t>独居、空巢、留守失能、重残、计划生育特殊家庭等老年人</w:t>
            </w:r>
          </w:p>
        </w:tc>
        <w:tc>
          <w:tcPr>
            <w:tcW w:w="7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17</w:t>
            </w:r>
          </w:p>
        </w:tc>
        <w:tc>
          <w:tcPr>
            <w:tcW w:w="9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探访服务</w:t>
            </w:r>
          </w:p>
        </w:tc>
        <w:tc>
          <w:tcPr>
            <w:tcW w:w="3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面向服务对象提供上门探访关爱服务。</w:t>
            </w:r>
          </w:p>
        </w:tc>
        <w:tc>
          <w:tcPr>
            <w:tcW w:w="9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关爱服务</w:t>
            </w:r>
          </w:p>
        </w:tc>
        <w:tc>
          <w:tcPr>
            <w:tcW w:w="294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对符合条件的老年人，每月至少开展一次探访关爱服务，提供生活照料、精神慰籍、安全防界权益维护等服</w:t>
            </w:r>
          </w:p>
        </w:tc>
        <w:tc>
          <w:tcPr>
            <w:tcW w:w="364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default" w:ascii="方正仿宋简体" w:hAnsi="方正仿宋简体" w:eastAsia="方正仿宋简体" w:cs="方正仿宋简体"/>
                <w:i w:val="0"/>
                <w:iCs w:val="0"/>
                <w:caps w:val="0"/>
                <w:color w:val="000000"/>
                <w:spacing w:val="0"/>
                <w:sz w:val="24"/>
                <w:szCs w:val="24"/>
              </w:rPr>
              <w:t>县级政府负责</w:t>
            </w:r>
          </w:p>
        </w:tc>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县民政局、卫健委、残联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33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default" w:ascii="方正仿宋简体" w:hAnsi="方正仿宋简体" w:eastAsia="方正仿宋简体" w:cs="方正仿宋简体"/>
                <w:i w:val="0"/>
                <w:iCs w:val="0"/>
                <w:caps w:val="0"/>
                <w:color w:val="000000"/>
                <w:spacing w:val="0"/>
                <w:sz w:val="24"/>
                <w:szCs w:val="24"/>
              </w:rPr>
              <w:t>计划生育特殊家庭老年人</w:t>
            </w:r>
          </w:p>
        </w:tc>
        <w:tc>
          <w:tcPr>
            <w:tcW w:w="75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18</w:t>
            </w:r>
          </w:p>
        </w:tc>
        <w:tc>
          <w:tcPr>
            <w:tcW w:w="9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优先享受机构养老服务</w:t>
            </w:r>
          </w:p>
        </w:tc>
        <w:tc>
          <w:tcPr>
            <w:tcW w:w="306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同等条件下优先入住政府投资兴办的养老机构。</w:t>
            </w:r>
          </w:p>
        </w:tc>
        <w:tc>
          <w:tcPr>
            <w:tcW w:w="97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default" w:ascii="方正仿宋简体" w:hAnsi="方正仿宋简体" w:eastAsia="方正仿宋简体" w:cs="方正仿宋简体"/>
                <w:i w:val="0"/>
                <w:iCs w:val="0"/>
                <w:caps w:val="0"/>
                <w:color w:val="000000"/>
                <w:spacing w:val="0"/>
                <w:sz w:val="24"/>
                <w:szCs w:val="24"/>
              </w:rPr>
              <w:t>照护服务</w:t>
            </w:r>
          </w:p>
        </w:tc>
        <w:tc>
          <w:tcPr>
            <w:tcW w:w="294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default" w:ascii="方正仿宋简体" w:hAnsi="方正仿宋简体" w:eastAsia="方正仿宋简体" w:cs="方正仿宋简体"/>
                <w:i w:val="0"/>
                <w:iCs w:val="0"/>
                <w:caps w:val="0"/>
                <w:color w:val="000000"/>
                <w:spacing w:val="0"/>
                <w:sz w:val="24"/>
                <w:szCs w:val="24"/>
              </w:rPr>
              <w:t>按照公办养老机构入住管理制度执行。</w:t>
            </w:r>
          </w:p>
        </w:tc>
        <w:tc>
          <w:tcPr>
            <w:tcW w:w="364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default" w:ascii="方正仿宋简体" w:hAnsi="方正仿宋简体" w:eastAsia="方正仿宋简体" w:cs="方正仿宋简体"/>
                <w:i w:val="0"/>
                <w:iCs w:val="0"/>
                <w:caps w:val="0"/>
                <w:color w:val="000000"/>
                <w:spacing w:val="0"/>
                <w:sz w:val="24"/>
                <w:szCs w:val="24"/>
              </w:rPr>
              <w:t>县级政府负责。</w:t>
            </w:r>
          </w:p>
        </w:tc>
        <w:tc>
          <w:tcPr>
            <w:tcW w:w="16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pPr>
            <w:r>
              <w:rPr>
                <w:rFonts w:hint="default" w:ascii="方正仿宋简体" w:hAnsi="方正仿宋简体" w:eastAsia="方正仿宋简体" w:cs="方正仿宋简体"/>
                <w:i w:val="0"/>
                <w:iCs w:val="0"/>
                <w:caps w:val="0"/>
                <w:color w:val="000000"/>
                <w:spacing w:val="0"/>
                <w:sz w:val="24"/>
                <w:szCs w:val="24"/>
              </w:rPr>
              <w:t>县民政局、卫健委</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方正小标宋简体">
    <w:altName w:val="黑体"/>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iYTVjNGI0YmM5ZjM5ZjRmOTJiMTUwMjFlZjRhYjkifQ=="/>
  </w:docVars>
  <w:rsids>
    <w:rsidRoot w:val="00000000"/>
    <w:rsid w:val="33235DF4"/>
    <w:rsid w:val="59890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2024-05-09T01:50:00Z</dcterms:created>
  <dc:creator>Administrator</dc:creator>
  <cp:lastModifiedBy>闻风知露</cp:lastModifiedBy>
  <dcterms:modified xsi:type="dcterms:W3CDTF">2024-05-09T01:52:14Z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394D91D209194427A09DC103CF008EC7_12</vt:lpwstr>
  </property>
</Properties>
</file>