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6663"/>
      <w:bookmarkStart w:id="1" w:name="_Toc5872"/>
      <w:bookmarkStart w:id="2" w:name="_Toc2648"/>
      <w:bookmarkStart w:id="3" w:name="_Toc28342"/>
      <w:r>
        <w:rPr>
          <w:rFonts w:hint="eastAsia" w:ascii="黑体" w:hAnsi="黑体" w:eastAsia="黑体" w:cs="黑体"/>
          <w:lang w:val="en-US" w:eastAsia="zh-CN"/>
        </w:rPr>
        <w:t>附件4</w:t>
      </w:r>
      <w:bookmarkEnd w:id="0"/>
      <w:bookmarkEnd w:id="1"/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bookmarkStart w:id="4" w:name="_Toc20591"/>
      <w:bookmarkStart w:id="5" w:name="_Toc3493"/>
      <w:r>
        <w:rPr>
          <w:rFonts w:hint="eastAsia" w:ascii="黑体" w:hAnsi="黑体" w:eastAsia="黑体" w:cs="黑体"/>
          <w:b/>
          <w:bCs/>
          <w:lang w:val="en-US" w:eastAsia="zh-CN"/>
        </w:rPr>
        <w:t>突发事件应急保障工作牵头协调部门和支持部门</w:t>
      </w:r>
      <w:bookmarkEnd w:id="4"/>
      <w:bookmarkEnd w:id="5"/>
    </w:p>
    <w:tbl>
      <w:tblPr>
        <w:tblStyle w:val="3"/>
        <w:tblW w:w="4999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209"/>
        <w:gridCol w:w="2215"/>
        <w:gridCol w:w="4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应急保障措施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协调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部门（单位）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支持部门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（单位）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交通运输局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应急管理局、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公安局、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改革委员会、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人民武装部、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县武警中队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、郑州局集团公司南阳车务段唐河车站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医学救援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改革委员会、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信息化局、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县中医药发展局、县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市场监督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红十字会等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能源供应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改革委员会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县财政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局、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国网唐河县供电公司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通信保障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信息化局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文化广电和旅游局、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公安局、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交通运输局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、县气象局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灾害现场信息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县自然资源局、县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应急管理局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南阳市生态环境局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唐河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交通运输局、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信息化局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、县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发展</w:t>
            </w:r>
            <w:r>
              <w:rPr>
                <w:rFonts w:hint="eastAsia" w:ascii="仿宋_GB2312" w:hAnsi="仿宋_GB2312" w:cs="仿宋_GB2312"/>
                <w:spacing w:val="-8"/>
                <w:kern w:val="3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改革委员会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抢险救援物资装备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改革委员会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、县财政局、县粮食和物资储备中心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应急管理局、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县公安局、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交通运输局、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自然资源局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人民武装部、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县武警中队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、县人防中心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自然灾害救助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应急管理局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发展</w:t>
            </w:r>
            <w:r>
              <w:rPr>
                <w:rFonts w:hint="eastAsia" w:ascii="仿宋_GB2312" w:hAnsi="仿宋_GB2312" w:cs="仿宋_GB2312"/>
                <w:spacing w:val="-8"/>
                <w:kern w:val="3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改革委员会、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县住房和城乡建设局、县财政局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民政局、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商务局、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卫生健康委员会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  <w:lang w:eastAsia="zh-CN"/>
              </w:rPr>
              <w:t>县粮食和物资储备中心、县林业局、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人民武装部、县城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管理局</w:t>
            </w:r>
            <w:r>
              <w:rPr>
                <w:rFonts w:hint="eastAsia" w:ascii="仿宋_GB2312" w:hAnsi="仿宋_GB2312" w:eastAsia="仿宋_GB2312" w:cs="仿宋_GB2312"/>
                <w:spacing w:val="-8"/>
                <w:kern w:val="32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社会秩序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人民武装部、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县武警中队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7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新闻宣传</w:t>
            </w:r>
          </w:p>
        </w:tc>
        <w:tc>
          <w:tcPr>
            <w:tcW w:w="1328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委宣传部</w:t>
            </w:r>
          </w:p>
        </w:tc>
        <w:tc>
          <w:tcPr>
            <w:tcW w:w="249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160" w:leftChars="50" w:right="160" w:rightChars="5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融媒体中心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</w:p>
        </w:tc>
      </w:tr>
    </w:tbl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7EA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2024-03-26T08:46:05Z</dcterms:created>
  <dc:creator>Administrator</dc:creator>
  <cp:lastModifiedBy>闻风知露</cp:lastModifiedBy>
  <dcterms:modified xsi:type="dcterms:W3CDTF">2024-03-26T08:46:13Z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FF4B11FFC19B45A4926982F9C829700E_12</vt:lpwstr>
  </property>
</Properties>
</file>