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Arial" w:eastAsia="方正小标宋简体" w:cs="Arial"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唐河县2022年县级农村饮水工程应急维修养护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Arial" w:eastAsia="方正小标宋简体" w:cs="Arial"/>
          <w:sz w:val="36"/>
          <w:szCs w:val="36"/>
        </w:rPr>
        <w:t>项目</w:t>
      </w:r>
      <w:r>
        <w:rPr>
          <w:rFonts w:hint="eastAsia" w:ascii="方正小标宋简体" w:hAnsi="Arial" w:eastAsia="方正小标宋简体" w:cs="Arial"/>
          <w:sz w:val="36"/>
          <w:szCs w:val="36"/>
          <w:lang w:val="en-US" w:eastAsia="zh-CN"/>
        </w:rPr>
        <w:t>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仿宋_GB2312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唐河县2022年县级农村饮水工程应急维修养护</w:t>
      </w:r>
      <w:r>
        <w:rPr>
          <w:rFonts w:hint="eastAsia" w:ascii="仿宋" w:hAnsi="仿宋" w:eastAsia="仿宋" w:cs="仿宋"/>
          <w:sz w:val="30"/>
          <w:szCs w:val="30"/>
        </w:rPr>
        <w:t>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资金主要用于三个方面,分别是：</w:t>
      </w:r>
      <w:r>
        <w:rPr>
          <w:rFonts w:hint="eastAsia" w:ascii="仿宋_GB2312"/>
          <w:b w:val="0"/>
          <w:bCs w:val="0"/>
          <w:lang w:val="en-US" w:eastAsia="zh-CN"/>
        </w:rPr>
        <w:t>1、</w:t>
      </w:r>
      <w:r>
        <w:rPr>
          <w:rFonts w:hint="eastAsia" w:ascii="仿宋_GB2312"/>
          <w:b w:val="0"/>
          <w:bCs w:val="0"/>
        </w:rPr>
        <w:t>唐河县202</w:t>
      </w:r>
      <w:r>
        <w:rPr>
          <w:rFonts w:hint="eastAsia" w:ascii="仿宋_GB2312"/>
          <w:b w:val="0"/>
          <w:bCs w:val="0"/>
          <w:lang w:val="en-US" w:eastAsia="zh-CN"/>
        </w:rPr>
        <w:t>2</w:t>
      </w:r>
      <w:r>
        <w:rPr>
          <w:rFonts w:hint="eastAsia" w:ascii="仿宋_GB2312"/>
          <w:b w:val="0"/>
          <w:bCs w:val="0"/>
        </w:rPr>
        <w:t>年</w:t>
      </w:r>
      <w:r>
        <w:rPr>
          <w:rFonts w:hint="eastAsia" w:ascii="仿宋_GB2312"/>
          <w:b w:val="0"/>
          <w:bCs w:val="0"/>
          <w:lang w:eastAsia="zh-CN"/>
        </w:rPr>
        <w:t>少拜寺镇黄庄村应急水源</w:t>
      </w:r>
      <w:r>
        <w:rPr>
          <w:rFonts w:hint="eastAsia" w:ascii="仿宋_GB2312"/>
          <w:b w:val="0"/>
          <w:bCs w:val="0"/>
        </w:rPr>
        <w:t>饮水工程</w:t>
      </w:r>
      <w:r>
        <w:rPr>
          <w:rFonts w:hint="eastAsia" w:ascii="仿宋_GB2312"/>
          <w:b w:val="0"/>
          <w:bCs w:val="0"/>
          <w:lang w:val="en-US" w:eastAsia="zh-CN"/>
        </w:rPr>
        <w:t>项目；</w:t>
      </w:r>
      <w:r>
        <w:rPr>
          <w:rFonts w:hint="eastAsia" w:ascii="仿宋_GB2312"/>
          <w:b w:val="0"/>
          <w:bCs w:val="0"/>
          <w:sz w:val="32"/>
          <w:lang w:val="en-US" w:eastAsia="zh-CN"/>
        </w:rPr>
        <w:t>2、</w:t>
      </w:r>
      <w:r>
        <w:rPr>
          <w:rFonts w:hint="eastAsia" w:ascii="仿宋_GB2312" w:eastAsia="仿宋_GB2312"/>
          <w:b w:val="0"/>
          <w:bCs w:val="0"/>
          <w:sz w:val="32"/>
        </w:rPr>
        <w:t>唐河县2022年</w:t>
      </w:r>
      <w:r>
        <w:rPr>
          <w:rFonts w:hint="eastAsia" w:ascii="仿宋_GB2312" w:eastAsia="仿宋_GB2312"/>
          <w:b w:val="0"/>
          <w:bCs w:val="0"/>
          <w:sz w:val="32"/>
          <w:lang w:eastAsia="zh-CN"/>
        </w:rPr>
        <w:t>饮水抢修及水源工程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项目</w:t>
      </w:r>
      <w:r>
        <w:rPr>
          <w:rFonts w:hint="eastAsia" w:ascii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/>
          <w:b w:val="0"/>
          <w:bCs w:val="0"/>
        </w:rPr>
        <w:t>唐河县2022年县级农村饮水工程应急维修项目</w:t>
      </w:r>
      <w:r>
        <w:rPr>
          <w:rFonts w:hint="eastAsia" w:ascii="仿宋_GB2312"/>
          <w:b w:val="0"/>
          <w:bCs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仿宋_GB2312"/>
          <w:b w:val="0"/>
          <w:bCs w:val="0"/>
          <w:lang w:val="en-US" w:eastAsia="zh-CN"/>
        </w:rPr>
      </w:pPr>
      <w:r>
        <w:rPr>
          <w:rFonts w:hint="eastAsia" w:ascii="仿宋_GB2312"/>
          <w:b w:val="0"/>
          <w:bCs w:val="0"/>
          <w:lang w:val="en-US" w:eastAsia="zh-CN"/>
        </w:rPr>
        <w:t>2022年县级农村饮水工程应急维修养护项目共下拨资金250万元，实际到位资金250万元，资金到位率100%，资金落实到位情况非常好。实际支出217.11万元，总体预算执行率为87%，总体预算执行率良好。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200"/>
        <w:textAlignment w:val="auto"/>
        <w:rPr>
          <w:rFonts w:hint="eastAsia" w:ascii="仿宋_GB2312"/>
          <w:b/>
          <w:bCs/>
          <w:lang w:val="en-US" w:eastAsia="zh-CN"/>
        </w:rPr>
      </w:pPr>
      <w:r>
        <w:rPr>
          <w:rFonts w:hint="eastAsia" w:ascii="仿宋_GB2312"/>
          <w:b/>
          <w:bCs/>
          <w:lang w:val="en-US" w:eastAsia="zh-CN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Calibri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依据《</w:t>
      </w:r>
      <w:r>
        <w:rPr>
          <w:rFonts w:hint="eastAsia" w:ascii="仿宋" w:hAnsi="仿宋" w:eastAsia="仿宋" w:cs="仿宋"/>
          <w:sz w:val="32"/>
          <w:szCs w:val="32"/>
        </w:rPr>
        <w:t>唐河县财政局</w:t>
      </w:r>
      <w:bookmarkStart w:id="0" w:name="sendSubject"/>
      <w:r>
        <w:rPr>
          <w:rFonts w:hint="eastAsia" w:ascii="仿宋" w:hAnsi="仿宋" w:eastAsia="仿宋" w:cs="仿宋"/>
          <w:sz w:val="32"/>
          <w:szCs w:val="32"/>
        </w:rPr>
        <w:t>关于开展2022年度县级预算绩效自评、项目支出部门绩效评价和财政重点绩效评价工作的通知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_GB2312" w:hAnsi="Calibri" w:eastAsia="仿宋_GB2312"/>
          <w:sz w:val="32"/>
          <w:szCs w:val="32"/>
        </w:rPr>
        <w:t>唐财〔2023〕53号</w:t>
      </w:r>
      <w:r>
        <w:rPr>
          <w:rFonts w:hint="eastAsia" w:ascii="仿宋_GB2312" w:hAnsi="Calibri"/>
          <w:sz w:val="32"/>
          <w:szCs w:val="32"/>
          <w:lang w:val="en-US" w:eastAsia="zh-CN"/>
        </w:rPr>
        <w:t>文，评价组对唐河县2022年县级农村饮水工程应急维修养护项目绩效目标进行了梳理，具体详见表</w:t>
      </w:r>
    </w:p>
    <w:tbl>
      <w:tblPr>
        <w:tblStyle w:val="8"/>
        <w:tblW w:w="84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91"/>
        <w:gridCol w:w="4363"/>
        <w:gridCol w:w="1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成本指标</w:t>
            </w:r>
          </w:p>
        </w:tc>
        <w:tc>
          <w:tcPr>
            <w:tcW w:w="169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经济成本指标</w:t>
            </w:r>
          </w:p>
        </w:tc>
        <w:tc>
          <w:tcPr>
            <w:tcW w:w="4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资金支付</w:t>
            </w:r>
          </w:p>
        </w:tc>
        <w:tc>
          <w:tcPr>
            <w:tcW w:w="1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Arial" w:hAnsi="Arial" w:cs="Arial"/>
                <w:lang w:val="en-US" w:eastAsia="zh-CN" w:bidi="ar"/>
              </w:rPr>
              <w:t>≤</w:t>
            </w:r>
            <w:r>
              <w:rPr>
                <w:rStyle w:val="12"/>
                <w:lang w:val="en-US" w:eastAsia="zh-CN" w:bidi="ar"/>
              </w:rPr>
              <w:t>250万元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产出指标</w:t>
            </w:r>
          </w:p>
        </w:tc>
        <w:tc>
          <w:tcPr>
            <w:tcW w:w="16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数量指标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年度目标完成数量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维修63处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质量指标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年度目标任务质量情况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验收合格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时效指标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年度目标任务完成及时率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按合同工期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社会效益指标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改善农民饮水条件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显著改善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满意度指标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服务对象满意度指标</w:t>
            </w:r>
          </w:p>
        </w:tc>
        <w:tc>
          <w:tcPr>
            <w:tcW w:w="4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群众满意度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2"/>
                <w:lang w:val="en-US" w:eastAsia="zh-CN" w:bidi="ar"/>
              </w:rPr>
              <w:t>≧90</w:t>
            </w:r>
            <w:r>
              <w:rPr>
                <w:rStyle w:val="12"/>
                <w:rFonts w:hint="eastAsia"/>
                <w:lang w:val="en-US" w:eastAsia="zh-CN" w:bidi="ar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sectPr>
          <w:headerReference r:id="rId3" w:type="default"/>
          <w:footerReference r:id="rId4" w:type="default"/>
          <w:pgSz w:w="11905" w:h="16840"/>
          <w:pgMar w:top="1440" w:right="1650" w:bottom="1440" w:left="1650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二、绩效评价工作开展情况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（一）绩效评价目的、对象和范围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本次评价对象为</w:t>
      </w:r>
      <w:r>
        <w:rPr>
          <w:rStyle w:val="12"/>
          <w:rFonts w:hint="eastAsia" w:ascii="仿宋" w:hAnsi="仿宋" w:eastAsia="仿宋" w:cs="仿宋"/>
          <w:sz w:val="32"/>
          <w:szCs w:val="32"/>
          <w:lang w:val="en-US" w:eastAsia="zh-CN" w:bidi="ar"/>
        </w:rPr>
        <w:t>唐河县2022年县级农村饮水工程应急维修养护项目专项资金，共计250万元。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评价原则、方法和标准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绩效评价秉承科学公正、统筹兼顾、公开透明等原则，以现场调研和非现场评价为主要手段，坚持定量与定性相结合、抽样与整体评价相结合的方式，综合运用成本效益分析法、因素分析法、公众评判法、标杆管理法等方法，分别依据计划标准、行业标准、历史标准等评价标准，对专项资金进行全面绩效评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highlight w:val="none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三、评价结论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依据设定的绩效评价指标体系以及评分标准，通过数据采集、访谈、问卷调查等形式对</w:t>
      </w:r>
      <w:r>
        <w:rPr>
          <w:rStyle w:val="12"/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唐河县2022年县级农村饮水工程应急维修养护项目专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项资金绩效评价项目进行客观评价，最终评价得分为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6.7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。根据《财政部关于印发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&lt;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项目支出绩效评价管理办法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&gt;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》（财预〔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2020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号）中绩效评价等级标准相关规定，该项目绩效评价级别为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优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四、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绩效评价指标分析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（一）项目资金。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权重分为10分，得分为8.7分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headerReference r:id="rId5" w:type="default"/>
          <w:pgSz w:w="11905" w:h="16840"/>
          <w:pgMar w:top="1440" w:right="1650" w:bottom="1440" w:left="1650" w:header="0" w:footer="0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年度资金方面，年度资金总额为250万元。年初预算数为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250万元，全年预算数为250万元，全年执行数为217.11万元，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预算执行数为87%，预算执行为优良，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主要扣分项为专项资金预算执行率。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（二）资金管理情况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。权重分为20分，得分为20分。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资金管理方面，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安排科学性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、拨付合规性、使用规范性、预算绩效管理情况。规范资金管理，确保了专款专用。专项资金的落实管理使用以及项目实施的绩效情况均合理合规。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（三）绩效指标，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权重分70分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，得分68分。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1、成本指标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，3个二级指标，3个三级指标，权重分为10分，得分为10分。经济成本指标，得分依据为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立项依据充分性、立项程序规范性、预算编制科学性、预算编制合理性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2、产出类指标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，包含 3 个二级指标 3 个三级指标，权重为 30 分，该项得分 30 分。主要得分项依据为：解决全县17个乡镇（办事处）63个行政村12.8万人的饮水安全问题。共维修工程63处，按合同如期完工并验收合格，交付到各项目单位使用。目标全部完成。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3、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项目效益情况。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权重为 25 分， 该项得分24分。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21" w:right="203" w:firstLine="640" w:firstLineChars="200"/>
        <w:textAlignment w:val="auto"/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效益类指标包含 3 个二级指标3 个三级指标，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该项目的实施，将有效解决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12.8万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人的用水问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</w:rPr>
        <w:t>题，不仅解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决了生活</w:t>
      </w:r>
      <w:r>
        <w:rPr>
          <w:rFonts w:hint="eastAsia" w:ascii="仿宋" w:hAnsi="仿宋" w:eastAsia="仿宋" w:cs="仿宋"/>
          <w:spacing w:val="-44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、农业生产问题，</w:t>
      </w:r>
      <w:r>
        <w:rPr>
          <w:rFonts w:hint="eastAsia" w:ascii="仿宋" w:hAnsi="仿宋" w:eastAsia="仿宋" w:cs="仿宋"/>
          <w:spacing w:val="-6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还能推动农村集体经济收入</w:t>
      </w:r>
      <w:r>
        <w:rPr>
          <w:rFonts w:hint="eastAsia" w:ascii="仿宋" w:hAnsi="仿宋" w:eastAsia="仿宋" w:cs="仿宋"/>
          <w:spacing w:val="-36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。对于促进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项目区的农业发展起到了积极的作用</w:t>
      </w:r>
      <w:r>
        <w:rPr>
          <w:rFonts w:hint="eastAsia" w:ascii="仿宋" w:hAnsi="仿宋" w:eastAsia="仿宋" w:cs="仿宋"/>
          <w:spacing w:val="-37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，可改善当地农民饮水条件，减少饮水不安全引起的发病率</w:t>
      </w:r>
      <w:r>
        <w:rPr>
          <w:rFonts w:hint="eastAsia" w:ascii="仿宋" w:hAnsi="仿宋" w:eastAsia="仿宋" w:cs="仿宋"/>
          <w:spacing w:val="-4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提高群众的生活质量和健康水平，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稳定社会</w:t>
      </w:r>
      <w:r>
        <w:rPr>
          <w:rFonts w:hint="eastAsia" w:ascii="仿宋" w:hAnsi="仿宋" w:eastAsia="仿宋" w:cs="仿宋"/>
          <w:spacing w:val="-37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、稳定民心。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03" w:rightChars="0" w:firstLine="663" w:firstLineChars="200"/>
        <w:textAlignment w:val="auto"/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highlight w:val="none"/>
          <w:lang w:val="en-US" w:eastAsia="zh-CN"/>
        </w:rPr>
        <w:t>4、满意度情况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权重为 5 分， 该项得分4 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03" w:rightChars="0" w:firstLine="660" w:firstLineChars="200"/>
        <w:textAlignment w:val="auto"/>
        <w:rPr>
          <w:rFonts w:hint="default" w:ascii="仿宋" w:hAnsi="仿宋" w:eastAsia="仿宋" w:cs="仿宋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highlight w:val="none"/>
          <w:lang w:val="en-US" w:eastAsia="zh-CN"/>
        </w:rPr>
        <w:t>对项目区周连群众进行随机回访，满意度较高。</w:t>
      </w:r>
      <w:bookmarkStart w:id="1" w:name="_GoBack"/>
      <w:bookmarkEnd w:id="1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32" w:firstLineChars="200"/>
        <w:textAlignment w:val="auto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存在的主要问题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26" w:firstLine="55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  <w:sectPr>
          <w:headerReference r:id="rId6" w:type="default"/>
          <w:pgSz w:w="11905" w:h="16840"/>
          <w:pgMar w:top="1440" w:right="1650" w:bottom="1440" w:left="1650" w:header="0" w:footer="0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-12"/>
          <w:sz w:val="30"/>
          <w:szCs w:val="30"/>
        </w:rPr>
        <w:t>一是预算绩效管理基础工作有待完善，绩效目标设置需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优化。项目绩效目标存在预期产出和效果绩效指标值设置未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>统筹考虑现实情况，个别指标值设置偏高。二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是预算执行率</w:t>
      </w:r>
      <w:r>
        <w:rPr>
          <w:rFonts w:hint="eastAsia" w:ascii="仿宋" w:hAnsi="仿宋" w:eastAsia="仿宋" w:cs="仿宋"/>
          <w:spacing w:val="-7"/>
          <w:sz w:val="30"/>
          <w:szCs w:val="30"/>
          <w:lang w:val="en-US" w:eastAsia="zh-CN"/>
        </w:rPr>
        <w:t>有偏差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， 影响了资金效果更好发挥。项目涉及工程内容审批流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程花费较长时间，项目建设进度不理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想。</w:t>
      </w:r>
    </w:p>
    <w:p>
      <w:pPr>
        <w:pStyle w:val="5"/>
        <w:spacing w:before="214" w:line="227" w:lineRule="auto"/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EDDE1BC-B879-4886-A218-63A87912E5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B74B2B-43BA-427B-A494-02C617F65F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728AA4D-FB7E-4293-8298-944D366EA7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1CF1D0C-5D14-446B-BA1C-1A1009CAE9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90EC1F3-9558-42A5-BDC7-E66384AA66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B807B22-235B-4F94-B016-B3EF643043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12452AA-1932-4812-BDF3-715FA46A8E5B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9FD26242-46A0-4ED6-A707-2BAA7CEDD5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27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F4342A"/>
    <w:multiLevelType w:val="singleLevel"/>
    <w:tmpl w:val="21F4342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Nzg3YzlhY2M4M2VlNjgyMWFhZmJjZDcxYWMyYTMifQ=="/>
  </w:docVars>
  <w:rsids>
    <w:rsidRoot w:val="7FE056EB"/>
    <w:rsid w:val="00441793"/>
    <w:rsid w:val="010B1518"/>
    <w:rsid w:val="026C222B"/>
    <w:rsid w:val="03E175A9"/>
    <w:rsid w:val="054E3F4C"/>
    <w:rsid w:val="0B3D0738"/>
    <w:rsid w:val="0BF132A6"/>
    <w:rsid w:val="0F07055B"/>
    <w:rsid w:val="110A5242"/>
    <w:rsid w:val="11CD31BE"/>
    <w:rsid w:val="18477C1A"/>
    <w:rsid w:val="18B4748A"/>
    <w:rsid w:val="19B52B64"/>
    <w:rsid w:val="19DC6EA7"/>
    <w:rsid w:val="20564C93"/>
    <w:rsid w:val="228342DF"/>
    <w:rsid w:val="248B1ECD"/>
    <w:rsid w:val="24F56AC6"/>
    <w:rsid w:val="24FF3177"/>
    <w:rsid w:val="27CC1EEA"/>
    <w:rsid w:val="2FA37B9C"/>
    <w:rsid w:val="327F51FD"/>
    <w:rsid w:val="3D9A2132"/>
    <w:rsid w:val="4218633A"/>
    <w:rsid w:val="444D6BE7"/>
    <w:rsid w:val="46353DD6"/>
    <w:rsid w:val="4AD131F0"/>
    <w:rsid w:val="50DA3146"/>
    <w:rsid w:val="53985421"/>
    <w:rsid w:val="556E7FB9"/>
    <w:rsid w:val="6004677D"/>
    <w:rsid w:val="611512FD"/>
    <w:rsid w:val="61F84EA5"/>
    <w:rsid w:val="63912164"/>
    <w:rsid w:val="69124CA8"/>
    <w:rsid w:val="6ADE6CBF"/>
    <w:rsid w:val="736121E9"/>
    <w:rsid w:val="7A2F3047"/>
    <w:rsid w:val="7BE74CFC"/>
    <w:rsid w:val="7FE0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cs="黑体"/>
      <w:bCs/>
      <w:sz w:val="28"/>
      <w:szCs w:val="32"/>
    </w:rPr>
  </w:style>
  <w:style w:type="paragraph" w:styleId="4">
    <w:name w:val="heading 4"/>
    <w:basedOn w:val="1"/>
    <w:next w:val="1"/>
    <w:qFormat/>
    <w:uiPriority w:val="9"/>
    <w:pPr>
      <w:spacing w:line="520" w:lineRule="exact"/>
      <w:outlineLvl w:val="3"/>
    </w:pPr>
    <w:rPr>
      <w:rFonts w:ascii="Arial" w:hAnsi="Arial" w:eastAsia="黑体" w:cs="Times New Roman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无间隔1"/>
    <w:basedOn w:val="1"/>
    <w:qFormat/>
    <w:uiPriority w:val="99"/>
    <w:pPr>
      <w:spacing w:line="400" w:lineRule="exact"/>
    </w:p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2023-10-31T07:02:00Z</dcterms:created>
  <dc:creator>文鑫</dc:creator>
  <cp:lastModifiedBy>Akihi</cp:lastModifiedBy>
  <dcterms:modified xsi:type="dcterms:W3CDTF">2023-12-13T02:17:33Z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799BC809C22C4D4A9934BE21C6CACBE8_11</vt:lpwstr>
  </property>
</Properties>
</file>