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33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电动车号牌采购项目资金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绩效评价报告</w:t>
      </w:r>
    </w:p>
    <w:p>
      <w:pPr>
        <w:bidi w:val="0"/>
        <w:rPr>
          <w:rStyle w:val="5"/>
          <w:rFonts w:hint="eastAsia"/>
          <w:lang w:val="en-US" w:eastAsia="zh-CN"/>
        </w:rPr>
      </w:pP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为贯彻落实党中央、国务院关于全面实施预算绩效管理的决策部署，深化财税体制改革，优化财政资源配置，提高公共服务质量，加快建成全方位、全过程、全覆盖的预算绩效管理体系，县财政预算安排2022年公安局关于电动车号牌采购项目资金234.9万元。根据有关要求，现将2022年电动车号牌采购项目资金绩效自评如下：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一、专项资金基本情况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</w:t>
      </w:r>
      <w:r>
        <w:rPr>
          <w:rStyle w:val="5"/>
          <w:rFonts w:hint="default"/>
          <w:sz w:val="30"/>
          <w:szCs w:val="30"/>
          <w:lang w:val="en-US" w:eastAsia="zh-CN"/>
        </w:rPr>
        <w:t>项目概况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default"/>
          <w:lang w:val="en-US" w:eastAsia="zh-CN"/>
        </w:rPr>
        <w:t>为规范城区非机动车秩序管理，根据国家市场监管总局、工信部、公安部《关于加强电动自行车国家标准实施监督的意见》、公安部《关于加强电动自行车安全管理工作的通知》、河南省公安交通警察总队《关于建立电动自行车登记管理制度的通知》要求，依据唐河县十五届政府第三十二次常务会议纪要《唐河县依法规范中心城区非机动车秩序专项行动实施方案》精神，对唐河县中心城区非机动车辆予以上牌。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</w:t>
      </w:r>
      <w:r>
        <w:rPr>
          <w:rStyle w:val="5"/>
          <w:rFonts w:hint="default"/>
          <w:sz w:val="30"/>
          <w:szCs w:val="30"/>
          <w:lang w:val="en-US" w:eastAsia="zh-CN"/>
        </w:rPr>
        <w:t>项目资金情况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default"/>
          <w:lang w:val="en-US" w:eastAsia="zh-CN"/>
        </w:rPr>
        <w:t>项目预算安排234.9万、资金落实234.9万（全部为地方财政）、执行234.9万。</w:t>
      </w:r>
      <w:r>
        <w:rPr>
          <w:rStyle w:val="5"/>
          <w:rFonts w:hint="eastAsia"/>
          <w:lang w:val="en-US" w:eastAsia="zh-CN"/>
        </w:rPr>
        <w:t>分值10分，执行率100%，得分10分。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3.资金管理情况</w:t>
      </w:r>
    </w:p>
    <w:p>
      <w:pPr>
        <w:numPr>
          <w:numId w:val="0"/>
        </w:numPr>
        <w:bidi w:val="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 xml:space="preserve">    从安排科学性、拨付合规性、使用规范性、预算绩效管理情况四方面，资金安排科学、拨付及时、使用合规、单位也及时完成绩效自评。分值20分，得分20分。</w:t>
      </w:r>
    </w:p>
    <w:p>
      <w:pPr>
        <w:bidi w:val="0"/>
        <w:ind w:firstLine="600" w:firstLineChars="200"/>
        <w:rPr>
          <w:rStyle w:val="5"/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4、</w:t>
      </w:r>
      <w:r>
        <w:rPr>
          <w:rStyle w:val="5"/>
          <w:rFonts w:hint="default"/>
          <w:sz w:val="30"/>
          <w:szCs w:val="30"/>
          <w:lang w:val="en-US" w:eastAsia="zh-CN"/>
        </w:rPr>
        <w:t>绩效目标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default"/>
          <w:lang w:val="en-US" w:eastAsia="zh-CN"/>
        </w:rPr>
        <w:t>规范中心城区非机动车秩序、提升城市管理水平、改善城区交通秩序、保障群众安全出行。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二、评价工作简述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1、基本情况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(1)评价目的：通过绩效评价，进一步规范项目支出资金的管理和使用，及时发现和分析存在的问题，从而提高财政资金的使用效率。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(2)评价原则：以统一领导、分类管理、客观公正、科学规范、实事求是、结果公开为原则。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(3)评价方法：领导小组进行自评，采取询问查证、问卷调查相结合的方法，确保数据完整准确。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(4)评价指标体系：采用三级递阶层次结构，一级指标规定绩效难度，二级指标规定评价内容，三级指标规定评价要素。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2、评价组织实施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组织实施完成情况较好。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三、绩效评价分析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1、项目绩效目标评价分析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绩效目标具有明确性、合理性，目标细化到位。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2、资金使用及管理情况分析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项目资金严格按照资金管理要求进行管理。一是专款专用；二是资金支出履行严格的审批程序。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3、项目组织情况分析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项目无调整，完成情况良好。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4、项目管理情况分析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一是多部门联动。由督察、审计、后勤各警种结合，对项目资金使用的合规性、规范性和有效性进行检查。二是全过程监督。在项目开展过程中，通过事前审查、事中督查、事后验收的方式确保各项内容落到实处，保证资金使用合理。</w:t>
      </w:r>
    </w:p>
    <w:p>
      <w:pPr>
        <w:bidi w:val="0"/>
        <w:ind w:firstLine="600" w:firstLineChars="200"/>
        <w:rPr>
          <w:rStyle w:val="5"/>
          <w:rFonts w:hint="eastAsia"/>
          <w:sz w:val="30"/>
          <w:szCs w:val="30"/>
          <w:lang w:val="en-US" w:eastAsia="zh-CN"/>
        </w:rPr>
      </w:pPr>
      <w:r>
        <w:rPr>
          <w:rStyle w:val="5"/>
          <w:rFonts w:hint="eastAsia"/>
          <w:sz w:val="30"/>
          <w:szCs w:val="30"/>
          <w:lang w:val="en-US" w:eastAsia="zh-CN"/>
        </w:rPr>
        <w:t>5、项目产出及效果评价分析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（1）项目数量指标情况。电动车牌号码数量24万套，电动车号码管理平台及服务器1套。执行过程中，严格按照财务管理制度执行，实行统一管理，专款专用，严格程序，合理安排。分值10分，得分10分。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（2）项目质量指标情况。电动车牌号码数量24万套和电动车号码管理平台及服务器1套，都已投入使用，严格程序，合理安排。分值20分，得分20分。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（3）项目时效性指标情况。按照2022年时间进度及内容所需资金需求进行，到2022年7月完成预期工作目标，项目最终执行率达到100%。分值10分，得分10分。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（4）项目社会效益指标情况。为规范城区非机动车秩序化，改善城区交通秩序，有待进一步提升。分值10分，得分9分。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（5）项目可持续性指标情况。为提升城市管理水平，有待进一步提升具有可持续性。分值15分，得分13分。</w:t>
      </w:r>
    </w:p>
    <w:p>
      <w:pPr>
        <w:bidi w:val="0"/>
        <w:ind w:firstLine="560" w:firstLineChars="20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lang w:val="en-US" w:eastAsia="zh-CN"/>
        </w:rPr>
        <w:t>（6）项目满意度指标情况。服务对象满意度指标需≥90%，实际群众满意度99%，有待进一步提升。分值5分，得分4分。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四、评价结论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项目总体上达到既定目标，项目评价总得分96分，评价等级为好</w:t>
      </w:r>
      <w:bookmarkStart w:id="0" w:name="_GoBack"/>
      <w:bookmarkEnd w:id="0"/>
      <w:r>
        <w:rPr>
          <w:rStyle w:val="5"/>
          <w:rFonts w:hint="eastAsia"/>
          <w:lang w:val="en-US" w:eastAsia="zh-CN"/>
        </w:rPr>
        <w:t>。</w:t>
      </w:r>
    </w:p>
    <w:p>
      <w:pPr>
        <w:pStyle w:val="3"/>
        <w:bidi w:val="0"/>
        <w:spacing w:before="0" w:after="0" w:line="240" w:lineRule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五、主要经验及做法</w:t>
      </w:r>
    </w:p>
    <w:p>
      <w:pPr>
        <w:bidi w:val="0"/>
        <w:ind w:firstLine="560" w:firstLineChars="200"/>
        <w:rPr>
          <w:rStyle w:val="5"/>
          <w:rFonts w:hint="eastAsia"/>
          <w:lang w:val="en-US" w:eastAsia="zh-CN"/>
        </w:rPr>
      </w:pPr>
      <w:r>
        <w:rPr>
          <w:rStyle w:val="5"/>
          <w:rFonts w:hint="eastAsia"/>
          <w:lang w:val="en-US" w:eastAsia="zh-CN"/>
        </w:rPr>
        <w:t>一是领导重视。单位领导高度重视，认真研究，相应成立了领导小组。二是管理规范。建立了项目管理方法、项目资金管理办法等各项有关制度，严格制度的执行，强化监督检查。三是专款专用，确保专项资金项目有效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OGNmMmMxYTFmNTJiNWE3Njk1ODA5MzRkOGQ5ZDkifQ=="/>
  </w:docVars>
  <w:rsids>
    <w:rsidRoot w:val="2FB56A00"/>
    <w:rsid w:val="1A044EE3"/>
    <w:rsid w:val="2FB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uiPriority w:val="0"/>
    <w:rPr>
      <w:rFonts w:ascii="Calibri" w:hAnsi="Calibri" w:eastAsia="华文仿宋"/>
      <w:sz w:val="28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2023-11-20T02:57:00Z</dcterms:created>
  <dc:creator>一</dc:creator>
  <cp:lastModifiedBy>一</cp:lastModifiedBy>
  <dcterms:modified xsi:type="dcterms:W3CDTF">2023-11-28T03:03:14Z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F3D1EA996E3F44DEBC449FA505B57DA8_11</vt:lpwstr>
  </property>
</Properties>
</file>