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：文稿起草、内外宣传、文件收发、档案管理、职评聘任、师德师风等；文明城市、文明校园创建的统筹、督导、落实等工作。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教务处：图书管理、电教、实验室、学籍管理、宏观指导各年级教学工作、大型考试的组织与协调等。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政教处：宏观指导年级德育工作、校园安全法治建设、体、艺特长队的训练与管理等。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教科研处：指导、服务教师参与课题研究、论文评比等。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财务处：编制收支预算、管理学校经费、工资审批发放、固定资产管理、学生资助等工作。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6.工会：履行民主参与职能，组织和代表教职工参与学校民主管理和民主监督，丰富教职工文化生活；维护教职工利益，做好教职工集体福利工作。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7.团委：团建、青年师生思想教育、学生社团、志愿服务、家庭教育、关工委等。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9.督导室：学校教育教学检查、督导、评价、指导等工作。</w:t>
      </w:r>
    </w:p>
    <w:p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10.总务处：基建绿化、仓库保管、固资管理、物品采购等。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DBEBF"/>
    <w:multiLevelType w:val="singleLevel"/>
    <w:tmpl w:val="2BBDB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548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2023-08-24T09:19:59Z</dcterms:created>
  <dc:creator>Administrator</dc:creator>
  <cp:lastModifiedBy>闻风知露</cp:lastModifiedBy>
  <dcterms:modified xsi:type="dcterms:W3CDTF">2023-08-24T09:20:16Z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1D68453D23214233B52C8FE4AC01D1E1_12</vt:lpwstr>
  </property>
</Properties>
</file>