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val="en-US" w:eastAsia="zh-CN"/>
        </w:rPr>
        <w:t>唐河县工业和信息化局</w:t>
      </w:r>
      <w:r>
        <w:rPr>
          <w:rFonts w:hint="eastAsia" w:ascii="黑体" w:hAnsi="黑体" w:eastAsia="黑体" w:cs="黑体"/>
          <w:sz w:val="44"/>
          <w:szCs w:val="44"/>
        </w:rPr>
        <w:t>信息公开事项清单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242"/>
        <w:gridCol w:w="1382"/>
        <w:gridCol w:w="1583"/>
        <w:gridCol w:w="1874"/>
        <w:gridCol w:w="2648"/>
        <w:gridCol w:w="1418"/>
        <w:gridCol w:w="792"/>
        <w:gridCol w:w="722"/>
        <w:gridCol w:w="780"/>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4" w:type="dxa"/>
            <w:vMerge w:val="restart"/>
            <w:vAlign w:val="center"/>
          </w:tcPr>
          <w:p>
            <w:pPr>
              <w:jc w:val="center"/>
              <w:rPr>
                <w:rFonts w:hint="eastAsia" w:ascii="黑体" w:hAnsi="黑体" w:eastAsia="黑体" w:cs="黑体"/>
              </w:rPr>
            </w:pPr>
            <w:r>
              <w:rPr>
                <w:rFonts w:hint="eastAsia" w:ascii="黑体" w:hAnsi="黑体" w:eastAsia="黑体" w:cs="黑体"/>
              </w:rPr>
              <w:t>序号</w:t>
            </w:r>
          </w:p>
        </w:tc>
        <w:tc>
          <w:tcPr>
            <w:tcW w:w="2624" w:type="dxa"/>
            <w:gridSpan w:val="2"/>
            <w:vAlign w:val="center"/>
          </w:tcPr>
          <w:p>
            <w:pPr>
              <w:jc w:val="center"/>
              <w:rPr>
                <w:rFonts w:hint="eastAsia" w:ascii="黑体" w:hAnsi="黑体" w:eastAsia="黑体" w:cs="黑体"/>
              </w:rPr>
            </w:pPr>
            <w:r>
              <w:rPr>
                <w:rFonts w:hint="eastAsia" w:ascii="黑体" w:hAnsi="黑体" w:eastAsia="黑体" w:cs="黑体"/>
              </w:rPr>
              <w:t>公开事项</w:t>
            </w:r>
          </w:p>
        </w:tc>
        <w:tc>
          <w:tcPr>
            <w:tcW w:w="1583" w:type="dxa"/>
            <w:vMerge w:val="restart"/>
            <w:vAlign w:val="center"/>
          </w:tcPr>
          <w:p>
            <w:pPr>
              <w:jc w:val="center"/>
              <w:rPr>
                <w:rFonts w:hint="eastAsia" w:ascii="黑体" w:hAnsi="黑体" w:eastAsia="黑体" w:cs="黑体"/>
              </w:rPr>
            </w:pPr>
            <w:r>
              <w:rPr>
                <w:rFonts w:hint="eastAsia" w:ascii="黑体" w:hAnsi="黑体" w:eastAsia="黑体" w:cs="黑体"/>
              </w:rPr>
              <w:t>公开内容</w:t>
            </w:r>
          </w:p>
        </w:tc>
        <w:tc>
          <w:tcPr>
            <w:tcW w:w="1874" w:type="dxa"/>
            <w:vMerge w:val="restart"/>
            <w:vAlign w:val="center"/>
          </w:tcPr>
          <w:p>
            <w:pPr>
              <w:jc w:val="center"/>
              <w:rPr>
                <w:rFonts w:hint="eastAsia" w:ascii="黑体" w:hAnsi="黑体" w:eastAsia="黑体" w:cs="黑体"/>
              </w:rPr>
            </w:pPr>
            <w:r>
              <w:rPr>
                <w:rFonts w:hint="eastAsia" w:ascii="黑体" w:hAnsi="黑体" w:eastAsia="黑体" w:cs="黑体"/>
              </w:rPr>
              <w:t>公开依据</w:t>
            </w:r>
          </w:p>
        </w:tc>
        <w:tc>
          <w:tcPr>
            <w:tcW w:w="2648" w:type="dxa"/>
            <w:vMerge w:val="restart"/>
            <w:vAlign w:val="center"/>
          </w:tcPr>
          <w:p>
            <w:pPr>
              <w:jc w:val="center"/>
              <w:rPr>
                <w:rFonts w:hint="eastAsia" w:ascii="黑体" w:hAnsi="黑体" w:eastAsia="黑体" w:cs="黑体"/>
              </w:rPr>
            </w:pPr>
            <w:r>
              <w:rPr>
                <w:rFonts w:hint="eastAsia" w:ascii="黑体" w:hAnsi="黑体" w:eastAsia="黑体" w:cs="黑体"/>
              </w:rPr>
              <w:t>公开时限</w:t>
            </w:r>
          </w:p>
        </w:tc>
        <w:tc>
          <w:tcPr>
            <w:tcW w:w="1418" w:type="dxa"/>
            <w:vMerge w:val="restart"/>
            <w:vAlign w:val="center"/>
          </w:tcPr>
          <w:p>
            <w:pPr>
              <w:jc w:val="center"/>
              <w:rPr>
                <w:rFonts w:hint="eastAsia" w:ascii="黑体" w:hAnsi="黑体" w:eastAsia="黑体" w:cs="黑体"/>
              </w:rPr>
            </w:pPr>
            <w:r>
              <w:rPr>
                <w:rFonts w:hint="eastAsia" w:ascii="黑体" w:hAnsi="黑体" w:eastAsia="黑体" w:cs="黑体"/>
              </w:rPr>
              <w:t>公开渠道</w:t>
            </w:r>
          </w:p>
          <w:p>
            <w:pPr>
              <w:jc w:val="center"/>
              <w:rPr>
                <w:rFonts w:hint="eastAsia" w:ascii="黑体" w:hAnsi="黑体" w:eastAsia="黑体" w:cs="黑体"/>
              </w:rPr>
            </w:pPr>
            <w:r>
              <w:rPr>
                <w:rFonts w:hint="eastAsia" w:ascii="黑体" w:hAnsi="黑体" w:eastAsia="黑体" w:cs="黑体"/>
              </w:rPr>
              <w:t>和载体</w:t>
            </w:r>
          </w:p>
        </w:tc>
        <w:tc>
          <w:tcPr>
            <w:tcW w:w="1514" w:type="dxa"/>
            <w:gridSpan w:val="2"/>
            <w:vAlign w:val="center"/>
          </w:tcPr>
          <w:p>
            <w:pPr>
              <w:jc w:val="center"/>
              <w:rPr>
                <w:rFonts w:hint="eastAsia" w:ascii="黑体" w:hAnsi="黑体" w:eastAsia="黑体" w:cs="黑体"/>
              </w:rPr>
            </w:pPr>
            <w:r>
              <w:rPr>
                <w:rFonts w:hint="eastAsia" w:ascii="黑体" w:hAnsi="黑体" w:eastAsia="黑体" w:cs="黑体"/>
              </w:rPr>
              <w:t>公开对象</w:t>
            </w:r>
          </w:p>
        </w:tc>
        <w:tc>
          <w:tcPr>
            <w:tcW w:w="1559" w:type="dxa"/>
            <w:gridSpan w:val="2"/>
            <w:vAlign w:val="center"/>
          </w:tcPr>
          <w:p>
            <w:pPr>
              <w:jc w:val="center"/>
              <w:rPr>
                <w:rFonts w:hint="eastAsia" w:ascii="黑体" w:hAnsi="黑体" w:eastAsia="黑体" w:cs="黑体"/>
              </w:rPr>
            </w:pPr>
            <w:r>
              <w:rPr>
                <w:rFonts w:hint="eastAsia" w:ascii="黑体" w:hAnsi="黑体" w:eastAsia="黑体" w:cs="黑体"/>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54" w:type="dxa"/>
            <w:vMerge w:val="continue"/>
            <w:vAlign w:val="center"/>
          </w:tcPr>
          <w:p>
            <w:pPr>
              <w:jc w:val="center"/>
              <w:rPr>
                <w:rFonts w:hint="eastAsia" w:ascii="黑体" w:hAnsi="黑体" w:eastAsia="黑体" w:cs="黑体"/>
              </w:rPr>
            </w:pPr>
          </w:p>
        </w:tc>
        <w:tc>
          <w:tcPr>
            <w:tcW w:w="1242" w:type="dxa"/>
            <w:vAlign w:val="center"/>
          </w:tcPr>
          <w:p>
            <w:pPr>
              <w:jc w:val="center"/>
              <w:rPr>
                <w:rFonts w:hint="eastAsia" w:ascii="黑体" w:hAnsi="黑体" w:eastAsia="黑体" w:cs="黑体"/>
              </w:rPr>
            </w:pPr>
            <w:r>
              <w:rPr>
                <w:rFonts w:hint="eastAsia" w:ascii="黑体" w:hAnsi="黑体" w:eastAsia="黑体" w:cs="黑体"/>
              </w:rPr>
              <w:t>一级事项</w:t>
            </w:r>
          </w:p>
        </w:tc>
        <w:tc>
          <w:tcPr>
            <w:tcW w:w="1382" w:type="dxa"/>
            <w:vAlign w:val="center"/>
          </w:tcPr>
          <w:p>
            <w:pPr>
              <w:jc w:val="center"/>
              <w:rPr>
                <w:rFonts w:hint="eastAsia" w:ascii="黑体" w:hAnsi="黑体" w:eastAsia="黑体" w:cs="黑体"/>
              </w:rPr>
            </w:pPr>
            <w:r>
              <w:rPr>
                <w:rFonts w:hint="eastAsia" w:ascii="黑体" w:hAnsi="黑体" w:eastAsia="黑体" w:cs="黑体"/>
              </w:rPr>
              <w:t>二级事项</w:t>
            </w:r>
          </w:p>
        </w:tc>
        <w:tc>
          <w:tcPr>
            <w:tcW w:w="1583" w:type="dxa"/>
            <w:vMerge w:val="continue"/>
            <w:vAlign w:val="center"/>
          </w:tcPr>
          <w:p>
            <w:pPr>
              <w:jc w:val="center"/>
              <w:rPr>
                <w:rFonts w:hint="eastAsia" w:ascii="黑体" w:hAnsi="黑体" w:eastAsia="黑体" w:cs="黑体"/>
              </w:rPr>
            </w:pPr>
          </w:p>
        </w:tc>
        <w:tc>
          <w:tcPr>
            <w:tcW w:w="1874" w:type="dxa"/>
            <w:vMerge w:val="continue"/>
            <w:vAlign w:val="center"/>
          </w:tcPr>
          <w:p>
            <w:pPr>
              <w:jc w:val="center"/>
              <w:rPr>
                <w:rFonts w:hint="eastAsia" w:ascii="黑体" w:hAnsi="黑体" w:eastAsia="黑体" w:cs="黑体"/>
              </w:rPr>
            </w:pPr>
          </w:p>
        </w:tc>
        <w:tc>
          <w:tcPr>
            <w:tcW w:w="2648" w:type="dxa"/>
            <w:vMerge w:val="continue"/>
            <w:vAlign w:val="center"/>
          </w:tcPr>
          <w:p>
            <w:pPr>
              <w:jc w:val="center"/>
              <w:rPr>
                <w:rFonts w:hint="eastAsia" w:ascii="黑体" w:hAnsi="黑体" w:eastAsia="黑体" w:cs="黑体"/>
              </w:rPr>
            </w:pPr>
          </w:p>
        </w:tc>
        <w:tc>
          <w:tcPr>
            <w:tcW w:w="1418" w:type="dxa"/>
            <w:vMerge w:val="continue"/>
            <w:vAlign w:val="center"/>
          </w:tcPr>
          <w:p>
            <w:pPr>
              <w:jc w:val="center"/>
              <w:rPr>
                <w:rFonts w:hint="eastAsia" w:ascii="黑体" w:hAnsi="黑体" w:eastAsia="黑体" w:cs="黑体"/>
              </w:rPr>
            </w:pPr>
          </w:p>
        </w:tc>
        <w:tc>
          <w:tcPr>
            <w:tcW w:w="792" w:type="dxa"/>
            <w:vAlign w:val="center"/>
          </w:tcPr>
          <w:p>
            <w:pPr>
              <w:jc w:val="center"/>
              <w:rPr>
                <w:rFonts w:hint="eastAsia" w:ascii="黑体" w:hAnsi="黑体" w:eastAsia="黑体" w:cs="黑体"/>
              </w:rPr>
            </w:pPr>
            <w:r>
              <w:rPr>
                <w:rFonts w:hint="eastAsia" w:ascii="黑体" w:hAnsi="黑体" w:eastAsia="黑体" w:cs="黑体"/>
              </w:rPr>
              <w:t>全</w:t>
            </w:r>
          </w:p>
          <w:p>
            <w:pPr>
              <w:jc w:val="center"/>
              <w:rPr>
                <w:rFonts w:hint="eastAsia" w:ascii="黑体" w:hAnsi="黑体" w:eastAsia="黑体" w:cs="黑体"/>
              </w:rPr>
            </w:pPr>
            <w:r>
              <w:rPr>
                <w:rFonts w:hint="eastAsia" w:ascii="黑体" w:hAnsi="黑体" w:eastAsia="黑体" w:cs="黑体"/>
              </w:rPr>
              <w:t>社会</w:t>
            </w:r>
          </w:p>
        </w:tc>
        <w:tc>
          <w:tcPr>
            <w:tcW w:w="722" w:type="dxa"/>
            <w:vAlign w:val="center"/>
          </w:tcPr>
          <w:p>
            <w:pPr>
              <w:jc w:val="center"/>
              <w:rPr>
                <w:rFonts w:hint="eastAsia" w:ascii="黑体" w:hAnsi="黑体" w:eastAsia="黑体" w:cs="黑体"/>
              </w:rPr>
            </w:pPr>
            <w:r>
              <w:rPr>
                <w:rFonts w:hint="eastAsia" w:ascii="黑体" w:hAnsi="黑体" w:eastAsia="黑体" w:cs="黑体"/>
              </w:rPr>
              <w:t>特定对象</w:t>
            </w:r>
          </w:p>
        </w:tc>
        <w:tc>
          <w:tcPr>
            <w:tcW w:w="780" w:type="dxa"/>
            <w:vAlign w:val="center"/>
          </w:tcPr>
          <w:p>
            <w:pPr>
              <w:jc w:val="center"/>
              <w:rPr>
                <w:rFonts w:hint="eastAsia" w:ascii="黑体" w:hAnsi="黑体" w:eastAsia="黑体" w:cs="黑体"/>
              </w:rPr>
            </w:pPr>
            <w:r>
              <w:rPr>
                <w:rFonts w:hint="eastAsia" w:ascii="黑体" w:hAnsi="黑体" w:eastAsia="黑体" w:cs="黑体"/>
              </w:rPr>
              <w:t>主动公开</w:t>
            </w:r>
          </w:p>
        </w:tc>
        <w:tc>
          <w:tcPr>
            <w:tcW w:w="779" w:type="dxa"/>
            <w:vAlign w:val="center"/>
          </w:tcPr>
          <w:p>
            <w:pPr>
              <w:jc w:val="center"/>
              <w:rPr>
                <w:rFonts w:hint="eastAsia" w:ascii="黑体" w:hAnsi="黑体" w:eastAsia="黑体" w:cs="黑体"/>
              </w:rPr>
            </w:pPr>
            <w:r>
              <w:rPr>
                <w:rFonts w:hint="eastAsia" w:ascii="黑体" w:hAnsi="黑体" w:eastAsia="黑体" w:cs="黑体"/>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1</w:t>
            </w:r>
          </w:p>
        </w:tc>
        <w:tc>
          <w:tcPr>
            <w:tcW w:w="1242"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机构信息</w:t>
            </w: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基本信息</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1.机构名称</w:t>
            </w:r>
            <w:r>
              <w:rPr>
                <w:rFonts w:hint="eastAsia" w:ascii="仿宋" w:hAnsi="仿宋" w:eastAsia="仿宋" w:cs="仿宋"/>
                <w:sz w:val="24"/>
                <w:szCs w:val="24"/>
              </w:rPr>
              <w:br w:type="textWrapping"/>
            </w:r>
            <w:r>
              <w:rPr>
                <w:rFonts w:hint="eastAsia" w:ascii="仿宋" w:hAnsi="仿宋" w:eastAsia="仿宋" w:cs="仿宋"/>
                <w:sz w:val="24"/>
                <w:szCs w:val="24"/>
              </w:rPr>
              <w:t>2.联系方式</w:t>
            </w:r>
            <w:r>
              <w:rPr>
                <w:rFonts w:hint="eastAsia" w:ascii="仿宋" w:hAnsi="仿宋" w:eastAsia="仿宋" w:cs="仿宋"/>
                <w:sz w:val="24"/>
                <w:szCs w:val="24"/>
              </w:rPr>
              <w:br w:type="textWrapping"/>
            </w:r>
            <w:r>
              <w:rPr>
                <w:rFonts w:hint="eastAsia" w:ascii="仿宋" w:hAnsi="仿宋" w:eastAsia="仿宋" w:cs="仿宋"/>
                <w:sz w:val="24"/>
                <w:szCs w:val="24"/>
              </w:rPr>
              <w:t>3.办公地址</w:t>
            </w:r>
            <w:r>
              <w:rPr>
                <w:rFonts w:hint="eastAsia" w:ascii="仿宋" w:hAnsi="仿宋" w:eastAsia="仿宋" w:cs="仿宋"/>
                <w:sz w:val="24"/>
                <w:szCs w:val="24"/>
              </w:rPr>
              <w:br w:type="textWrapping"/>
            </w:r>
            <w:r>
              <w:rPr>
                <w:rFonts w:hint="eastAsia" w:ascii="仿宋" w:hAnsi="仿宋" w:eastAsia="仿宋" w:cs="仿宋"/>
                <w:sz w:val="24"/>
                <w:szCs w:val="24"/>
              </w:rPr>
              <w:t>4.办公时间</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法定职责</w:t>
            </w:r>
          </w:p>
        </w:tc>
        <w:tc>
          <w:tcPr>
            <w:tcW w:w="1583" w:type="dxa"/>
            <w:vAlign w:val="center"/>
          </w:tcPr>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依据“三定”规定确定的本单位法定职责</w:t>
            </w:r>
          </w:p>
          <w:p>
            <w:pPr>
              <w:rPr>
                <w:rFonts w:hint="eastAsia" w:ascii="仿宋" w:hAnsi="仿宋" w:eastAsia="仿宋" w:cs="仿宋"/>
                <w:sz w:val="24"/>
                <w:szCs w:val="24"/>
              </w:rPr>
            </w:pP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领导简历</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1.姓名</w:t>
            </w:r>
            <w:r>
              <w:rPr>
                <w:rFonts w:hint="eastAsia" w:ascii="仿宋" w:hAnsi="仿宋" w:eastAsia="仿宋" w:cs="仿宋"/>
                <w:sz w:val="24"/>
                <w:szCs w:val="24"/>
              </w:rPr>
              <w:br w:type="textWrapping"/>
            </w:r>
            <w:r>
              <w:rPr>
                <w:rFonts w:hint="eastAsia" w:ascii="仿宋" w:hAnsi="仿宋" w:eastAsia="仿宋" w:cs="仿宋"/>
                <w:sz w:val="24"/>
                <w:szCs w:val="24"/>
              </w:rPr>
              <w:t>2.职务</w:t>
            </w:r>
            <w:r>
              <w:rPr>
                <w:rFonts w:hint="eastAsia" w:ascii="仿宋" w:hAnsi="仿宋" w:eastAsia="仿宋" w:cs="仿宋"/>
                <w:sz w:val="24"/>
                <w:szCs w:val="24"/>
              </w:rPr>
              <w:br w:type="textWrapping"/>
            </w:r>
            <w:r>
              <w:rPr>
                <w:rFonts w:hint="eastAsia" w:ascii="仿宋" w:hAnsi="仿宋" w:eastAsia="仿宋" w:cs="仿宋"/>
                <w:sz w:val="24"/>
                <w:szCs w:val="24"/>
              </w:rPr>
              <w:t>3.工作分工</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《中华人民共和国政府信息公开条例》《河北省实施&lt;中华人民共和国政府信息公开条例&gt;办法》等法律法规规章和规范性文件</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bookmarkStart w:id="0" w:name="_GoBack"/>
            <w:bookmarkEnd w:id="0"/>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内设机构</w:t>
            </w:r>
          </w:p>
        </w:tc>
        <w:tc>
          <w:tcPr>
            <w:tcW w:w="1583" w:type="dxa"/>
            <w:vAlign w:val="center"/>
          </w:tcPr>
          <w:p>
            <w:pPr>
              <w:rPr>
                <w:rFonts w:hint="eastAsia" w:ascii="仿宋" w:hAnsi="仿宋" w:eastAsia="仿宋" w:cs="仿宋"/>
                <w:sz w:val="24"/>
                <w:szCs w:val="24"/>
              </w:rPr>
            </w:pPr>
          </w:p>
          <w:p>
            <w:pPr>
              <w:numPr>
                <w:ilvl w:val="0"/>
                <w:numId w:val="1"/>
              </w:numPr>
              <w:rPr>
                <w:rFonts w:hint="eastAsia" w:ascii="仿宋" w:hAnsi="仿宋" w:eastAsia="仿宋" w:cs="仿宋"/>
                <w:sz w:val="24"/>
                <w:szCs w:val="24"/>
              </w:rPr>
            </w:pPr>
            <w:r>
              <w:rPr>
                <w:rFonts w:hint="eastAsia" w:ascii="仿宋" w:hAnsi="仿宋" w:eastAsia="仿宋" w:cs="仿宋"/>
                <w:sz w:val="24"/>
                <w:szCs w:val="24"/>
              </w:rPr>
              <w:t>单位名称</w:t>
            </w:r>
            <w:r>
              <w:rPr>
                <w:rFonts w:hint="eastAsia" w:ascii="仿宋" w:hAnsi="仿宋" w:eastAsia="仿宋" w:cs="仿宋"/>
                <w:sz w:val="24"/>
                <w:szCs w:val="24"/>
              </w:rPr>
              <w:br w:type="textWrapping"/>
            </w:r>
            <w:r>
              <w:rPr>
                <w:rFonts w:hint="eastAsia" w:ascii="仿宋" w:hAnsi="仿宋" w:eastAsia="仿宋" w:cs="仿宋"/>
                <w:sz w:val="24"/>
                <w:szCs w:val="24"/>
              </w:rPr>
              <w:t>2.负责人信息</w:t>
            </w:r>
            <w:r>
              <w:rPr>
                <w:rFonts w:hint="eastAsia" w:ascii="仿宋" w:hAnsi="仿宋" w:eastAsia="仿宋" w:cs="仿宋"/>
                <w:sz w:val="24"/>
                <w:szCs w:val="24"/>
              </w:rPr>
              <w:br w:type="textWrapping"/>
            </w:r>
            <w:r>
              <w:rPr>
                <w:rFonts w:hint="eastAsia" w:ascii="仿宋" w:hAnsi="仿宋" w:eastAsia="仿宋" w:cs="仿宋"/>
                <w:sz w:val="24"/>
                <w:szCs w:val="24"/>
              </w:rPr>
              <w:t>3.联系电话</w:t>
            </w:r>
            <w:r>
              <w:rPr>
                <w:rFonts w:hint="eastAsia" w:ascii="仿宋" w:hAnsi="仿宋" w:eastAsia="仿宋" w:cs="仿宋"/>
                <w:sz w:val="24"/>
                <w:szCs w:val="24"/>
              </w:rPr>
              <w:br w:type="textWrapping"/>
            </w:r>
            <w:r>
              <w:rPr>
                <w:rFonts w:hint="eastAsia" w:ascii="仿宋" w:hAnsi="仿宋" w:eastAsia="仿宋" w:cs="仿宋"/>
                <w:sz w:val="24"/>
                <w:szCs w:val="24"/>
              </w:rPr>
              <w:t>4.主要职责</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w:t>
            </w:r>
          </w:p>
        </w:tc>
        <w:tc>
          <w:tcPr>
            <w:tcW w:w="1242" w:type="dxa"/>
            <w:vAlign w:val="center"/>
          </w:tcPr>
          <w:p>
            <w:pPr>
              <w:rPr>
                <w:rFonts w:hint="eastAsia" w:ascii="仿宋" w:hAnsi="仿宋" w:eastAsia="仿宋" w:cs="仿宋"/>
                <w:sz w:val="24"/>
                <w:szCs w:val="24"/>
              </w:rPr>
            </w:pPr>
            <w:r>
              <w:rPr>
                <w:rFonts w:hint="eastAsia" w:ascii="仿宋" w:hAnsi="仿宋" w:eastAsia="仿宋" w:cs="仿宋"/>
                <w:sz w:val="24"/>
                <w:szCs w:val="24"/>
              </w:rPr>
              <w:t>信息公开</w:t>
            </w: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政府信息公开专栏</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.信息公开指南</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2.</w:t>
            </w:r>
            <w:r>
              <w:rPr>
                <w:rFonts w:hint="eastAsia" w:ascii="仿宋" w:hAnsi="仿宋" w:eastAsia="仿宋" w:cs="仿宋"/>
                <w:sz w:val="24"/>
                <w:szCs w:val="24"/>
              </w:rPr>
              <w:t>信息公开制度</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3.</w:t>
            </w:r>
            <w:r>
              <w:rPr>
                <w:rFonts w:hint="eastAsia" w:ascii="仿宋" w:hAnsi="仿宋" w:eastAsia="仿宋" w:cs="仿宋"/>
                <w:sz w:val="24"/>
                <w:szCs w:val="24"/>
              </w:rPr>
              <w:t>法定主动公开内容</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4.</w:t>
            </w:r>
            <w:r>
              <w:rPr>
                <w:rFonts w:hint="eastAsia" w:ascii="仿宋" w:hAnsi="仿宋" w:eastAsia="仿宋" w:cs="仿宋"/>
                <w:sz w:val="24"/>
                <w:szCs w:val="24"/>
              </w:rPr>
              <w:t>信息公开年报</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信息依申请公开（平台或途径）</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6.</w:t>
            </w:r>
            <w:r>
              <w:rPr>
                <w:rFonts w:hint="eastAsia" w:ascii="仿宋" w:hAnsi="仿宋" w:eastAsia="仿宋" w:cs="仿宋"/>
                <w:sz w:val="24"/>
                <w:szCs w:val="24"/>
              </w:rPr>
              <w:t>政务公开事项清单</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w:t>
            </w:r>
          </w:p>
        </w:tc>
        <w:tc>
          <w:tcPr>
            <w:tcW w:w="1242"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政策文件</w:t>
            </w: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政策文件</w:t>
            </w:r>
          </w:p>
        </w:tc>
        <w:tc>
          <w:tcPr>
            <w:tcW w:w="1583" w:type="dxa"/>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政策文件</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lang w:eastAsia="zh-CN"/>
              </w:rPr>
              <w:t>工业和信息化局</w:t>
            </w:r>
            <w:r>
              <w:rPr>
                <w:rFonts w:hint="eastAsia" w:ascii="仿宋" w:hAnsi="仿宋" w:eastAsia="仿宋" w:cs="仿宋"/>
                <w:sz w:val="24"/>
                <w:szCs w:val="24"/>
              </w:rPr>
              <w:t>公开发布的政策文件</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政策解读</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对上级或本部门起草的重大政策文件的解读信息</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《中华人民共和国政府信息公开条例》、《国务院办公厅印发&lt;关于全面推进政务公开工作的意见&gt;实施细则的通知》（国办发〔2016〕80号）</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w:t>
            </w:r>
          </w:p>
        </w:tc>
        <w:tc>
          <w:tcPr>
            <w:tcW w:w="1242" w:type="dxa"/>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重点领域信息</w:t>
            </w: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权责清单</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经相关部门核定的权力和责任清单</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规划计划</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允许对外公开的发展规划和工作计划</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财政资金</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财政预决算报告</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2.“三公”经费信息</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3.政府采购信息</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信息产生、变更之日起20个工作日内公开，保持长期公开（相关法律法规另有规定的，从其规定）</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54" w:type="dxa"/>
            <w:vAlign w:val="center"/>
          </w:tcPr>
          <w:p>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11</w:t>
            </w:r>
          </w:p>
        </w:tc>
        <w:tc>
          <w:tcPr>
            <w:tcW w:w="1242" w:type="dxa"/>
            <w:vMerge w:val="continue"/>
            <w:vAlign w:val="center"/>
          </w:tcPr>
          <w:p>
            <w:pPr>
              <w:rPr>
                <w:rFonts w:hint="eastAsia" w:ascii="仿宋" w:hAnsi="仿宋" w:eastAsia="仿宋" w:cs="仿宋"/>
                <w:sz w:val="24"/>
                <w:szCs w:val="24"/>
              </w:rPr>
            </w:pPr>
          </w:p>
        </w:tc>
        <w:tc>
          <w:tcPr>
            <w:tcW w:w="1382" w:type="dxa"/>
            <w:vAlign w:val="center"/>
          </w:tcPr>
          <w:p>
            <w:pPr>
              <w:rPr>
                <w:rFonts w:hint="eastAsia" w:ascii="仿宋" w:hAnsi="仿宋" w:eastAsia="仿宋" w:cs="仿宋"/>
                <w:sz w:val="24"/>
                <w:szCs w:val="24"/>
              </w:rPr>
            </w:pPr>
            <w:r>
              <w:rPr>
                <w:rFonts w:hint="eastAsia" w:ascii="仿宋" w:hAnsi="仿宋" w:eastAsia="仿宋" w:cs="仿宋"/>
                <w:sz w:val="24"/>
                <w:szCs w:val="24"/>
              </w:rPr>
              <w:t>会议活动</w:t>
            </w:r>
          </w:p>
        </w:tc>
        <w:tc>
          <w:tcPr>
            <w:tcW w:w="1583" w:type="dxa"/>
            <w:vAlign w:val="center"/>
          </w:tcPr>
          <w:p>
            <w:pPr>
              <w:rPr>
                <w:rFonts w:hint="eastAsia" w:ascii="仿宋" w:hAnsi="仿宋" w:eastAsia="仿宋" w:cs="仿宋"/>
                <w:sz w:val="24"/>
                <w:szCs w:val="24"/>
              </w:rPr>
            </w:pPr>
            <w:r>
              <w:rPr>
                <w:rFonts w:hint="eastAsia" w:ascii="仿宋" w:hAnsi="仿宋" w:eastAsia="仿宋" w:cs="仿宋"/>
                <w:sz w:val="24"/>
                <w:szCs w:val="24"/>
              </w:rPr>
              <w:t>重要会议、领导重要活动信息</w:t>
            </w:r>
          </w:p>
        </w:tc>
        <w:tc>
          <w:tcPr>
            <w:tcW w:w="1874" w:type="dxa"/>
            <w:vAlign w:val="center"/>
          </w:tcPr>
          <w:p>
            <w:pPr>
              <w:rPr>
                <w:rFonts w:hint="eastAsia" w:ascii="仿宋" w:hAnsi="仿宋" w:eastAsia="仿宋" w:cs="仿宋"/>
                <w:sz w:val="24"/>
                <w:szCs w:val="24"/>
              </w:rPr>
            </w:pPr>
            <w:r>
              <w:rPr>
                <w:rFonts w:hint="eastAsia" w:ascii="仿宋" w:hAnsi="仿宋" w:eastAsia="仿宋" w:cs="仿宋"/>
                <w:sz w:val="24"/>
                <w:szCs w:val="24"/>
              </w:rPr>
              <w:t>《中华人民共和国政府信息公开条例》</w:t>
            </w:r>
          </w:p>
        </w:tc>
        <w:tc>
          <w:tcPr>
            <w:tcW w:w="2648" w:type="dxa"/>
            <w:vAlign w:val="center"/>
          </w:tcPr>
          <w:p>
            <w:pPr>
              <w:rPr>
                <w:rFonts w:hint="eastAsia" w:ascii="仿宋" w:hAnsi="仿宋" w:eastAsia="仿宋" w:cs="仿宋"/>
                <w:sz w:val="24"/>
                <w:szCs w:val="24"/>
              </w:rPr>
            </w:pPr>
            <w:r>
              <w:rPr>
                <w:rFonts w:hint="eastAsia" w:ascii="仿宋" w:hAnsi="仿宋" w:eastAsia="仿宋" w:cs="仿宋"/>
                <w:sz w:val="24"/>
                <w:szCs w:val="24"/>
              </w:rPr>
              <w:t>及时公开</w:t>
            </w:r>
          </w:p>
        </w:tc>
        <w:tc>
          <w:tcPr>
            <w:tcW w:w="1418" w:type="dxa"/>
            <w:vAlign w:val="center"/>
          </w:tcPr>
          <w:p>
            <w:pPr>
              <w:rPr>
                <w:rFonts w:hint="eastAsia" w:ascii="仿宋" w:hAnsi="仿宋" w:eastAsia="仿宋" w:cs="仿宋"/>
                <w:sz w:val="24"/>
                <w:szCs w:val="24"/>
              </w:rPr>
            </w:pPr>
            <w:r>
              <w:rPr>
                <w:rFonts w:hint="eastAsia" w:ascii="仿宋" w:hAnsi="仿宋" w:eastAsia="仿宋" w:cs="仿宋"/>
                <w:sz w:val="24"/>
                <w:szCs w:val="24"/>
              </w:rPr>
              <w:t>■政府网站</w:t>
            </w:r>
          </w:p>
        </w:tc>
        <w:tc>
          <w:tcPr>
            <w:tcW w:w="7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22" w:type="dxa"/>
            <w:vAlign w:val="center"/>
          </w:tcPr>
          <w:p>
            <w:pPr>
              <w:jc w:val="center"/>
              <w:rPr>
                <w:rFonts w:hint="eastAsia" w:ascii="仿宋" w:hAnsi="仿宋" w:eastAsia="仿宋" w:cs="仿宋"/>
                <w:sz w:val="24"/>
                <w:szCs w:val="24"/>
              </w:rPr>
            </w:pPr>
          </w:p>
        </w:tc>
        <w:tc>
          <w:tcPr>
            <w:tcW w:w="78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w:t>
            </w:r>
          </w:p>
        </w:tc>
        <w:tc>
          <w:tcPr>
            <w:tcW w:w="779" w:type="dxa"/>
            <w:vAlign w:val="center"/>
          </w:tcPr>
          <w:p>
            <w:pPr>
              <w:rPr>
                <w:rFonts w:hint="eastAsia" w:ascii="仿宋" w:hAnsi="仿宋" w:eastAsia="仿宋" w:cs="仿宋"/>
                <w:sz w:val="24"/>
                <w:szCs w:val="24"/>
              </w:rPr>
            </w:pPr>
          </w:p>
        </w:tc>
      </w:tr>
    </w:tbl>
    <w:p>
      <w:pPr>
        <w:rPr>
          <w:rFonts w:hint="eastAsia" w:ascii="仿宋" w:hAnsi="仿宋" w:eastAsia="仿宋" w:cs="仿宋"/>
          <w:sz w:val="21"/>
          <w:szCs w:val="21"/>
        </w:rPr>
      </w:pPr>
      <w:r>
        <w:rPr>
          <w:rFonts w:hint="eastAsia" w:ascii="仿宋" w:hAnsi="仿宋" w:eastAsia="仿宋" w:cs="仿宋"/>
          <w:sz w:val="21"/>
          <w:szCs w:val="21"/>
        </w:rPr>
        <w:t>注：法律、法规、规章和国家有关规定规定应当主动公共的其他政府信息应及时列入政务公开事项清单</w:t>
      </w:r>
    </w:p>
    <w:p>
      <w:pPr>
        <w:rPr>
          <w:rFonts w:hint="eastAsia" w:ascii="仿宋" w:hAnsi="仿宋" w:eastAsia="仿宋" w:cs="仿宋"/>
          <w:sz w:val="21"/>
          <w:szCs w:val="21"/>
        </w:rPr>
      </w:pPr>
    </w:p>
    <w:sectPr>
      <w:pgSz w:w="16838" w:h="11906" w:orient="landscape"/>
      <w:pgMar w:top="1134" w:right="1440" w:bottom="124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048A5"/>
    <w:multiLevelType w:val="singleLevel"/>
    <w:tmpl w:val="B10048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NjVlYzEzNzVmY2QwMDhiMGUyNzFlY2E1ZGFhZjEifQ=="/>
  </w:docVars>
  <w:rsids>
    <w:rsidRoot w:val="00000000"/>
    <w:rsid w:val="334A002F"/>
    <w:rsid w:val="36292C8E"/>
    <w:rsid w:val="4B9C20AE"/>
    <w:rsid w:val="64B8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1194</Words>
  <Characters>1229</Characters>
  <Lines>0</Lines>
  <Paragraphs>0</Paragraphs>
  <TotalTime>15</TotalTime>
  <ScaleCrop>false</ScaleCrop>
  <LinksUpToDate>false</LinksUpToDate>
  <CharactersWithSpaces>1229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2022-06-10T02:45:00Z</dcterms:created>
  <dc:creator>thxkj</dc:creator>
  <cp:lastModifiedBy>86152</cp:lastModifiedBy>
  <dcterms:modified xsi:type="dcterms:W3CDTF">2022-06-11T02:25:00Z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F5182F04B005461B93826671FE0209A8</vt:lpwstr>
  </property>
</Properties>
</file>