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 w:themeColor="text1"/>
          <w:sz w:val="44"/>
          <w:szCs w:val="44"/>
        </w:rPr>
      </w:pPr>
      <w:r>
        <w:rPr>
          <w:rFonts w:hint="eastAsia" w:ascii="微软雅黑" w:hAnsi="微软雅黑" w:eastAsia="微软雅黑"/>
          <w:color w:val="000000" w:themeColor="text1"/>
          <w:sz w:val="44"/>
          <w:szCs w:val="44"/>
        </w:rPr>
        <w:t>唐河县201</w:t>
      </w:r>
      <w:r>
        <w:rPr>
          <w:rFonts w:hint="eastAsia" w:ascii="微软雅黑" w:hAnsi="微软雅黑" w:eastAsia="微软雅黑"/>
          <w:color w:val="000000" w:themeColor="text1"/>
          <w:sz w:val="44"/>
          <w:szCs w:val="44"/>
          <w:lang w:val="en-US" w:eastAsia="zh-CN"/>
        </w:rPr>
        <w:t>9</w:t>
      </w:r>
      <w:r>
        <w:rPr>
          <w:rFonts w:hint="eastAsia" w:ascii="微软雅黑" w:hAnsi="微软雅黑" w:eastAsia="微软雅黑"/>
          <w:color w:val="000000" w:themeColor="text1"/>
          <w:sz w:val="44"/>
          <w:szCs w:val="44"/>
        </w:rPr>
        <w:t>年“三公”经费决算支出说明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 w:themeColor="text1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376" w:lineRule="atLeast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　   201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年县级一般公共预算安排的“三公”经费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3431</w:t>
      </w: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万元，决算执行数支出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2652</w:t>
      </w: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万元，下降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23</w:t>
      </w: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%。其中：公务车购置费预算执行数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293</w:t>
      </w: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万元，公务车运行费预算执行数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1384</w:t>
      </w: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万元，下降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</w:rPr>
        <w:t>17</w:t>
      </w:r>
      <w:bookmarkStart w:id="0" w:name="_GoBack"/>
      <w:bookmarkEnd w:id="0"/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%；因公出国（境）费预算执行数0万元；公务接待费预算执行数1809万元，下降2%。</w:t>
      </w:r>
    </w:p>
    <w:p>
      <w:pPr>
        <w:pStyle w:val="5"/>
        <w:shd w:val="clear" w:color="auto" w:fill="FFFFFF"/>
        <w:spacing w:before="0" w:beforeAutospacing="0" w:after="0" w:afterAutospacing="0" w:line="376" w:lineRule="atLeast"/>
        <w:rPr>
          <w:rFonts w:ascii="微软雅黑" w:hAnsi="微软雅黑" w:eastAsia="微软雅黑"/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  <w:shd w:val="clear" w:color="auto" w:fill="FFFFFF"/>
        </w:rPr>
        <w:t>     主要原因是：我县各级部门公务车到期报废较多，导致购置车辆增加（所增车辆全部经市级批准）；各单位应认真贯彻落实中央八项规定，坚持勤俭节约，反对铺张浪费，严格控制“三公”经费各项支出，确保三公经费只减不增。</w:t>
      </w:r>
    </w:p>
    <w:p>
      <w:pPr>
        <w:rPr>
          <w:color w:val="000000" w:themeColor="text1"/>
          <w:sz w:val="30"/>
          <w:szCs w:val="30"/>
        </w:rPr>
      </w:pPr>
    </w:p>
    <w:p>
      <w:pPr>
        <w:rPr>
          <w:color w:val="000000" w:themeColor="text1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408"/>
    <w:rsid w:val="0025652E"/>
    <w:rsid w:val="003A4408"/>
    <w:rsid w:val="0048149A"/>
    <w:rsid w:val="00504770"/>
    <w:rsid w:val="0068463F"/>
    <w:rsid w:val="00C560D8"/>
    <w:rsid w:val="00C94447"/>
    <w:rsid w:val="00E31663"/>
    <w:rsid w:val="142761AC"/>
    <w:rsid w:val="5B6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semiHidden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232</Characters>
  <Lines>1</Lines>
  <Paragraphs>1</Paragraphs>
  <TotalTime>11</TotalTime>
  <ScaleCrop>false</ScaleCrop>
  <LinksUpToDate>false</LinksUpToDate>
  <CharactersWithSpaces>271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2018-10-01T02:38:00Z</dcterms:created>
  <dc:creator>Administrator</dc:creator>
  <cp:lastModifiedBy>guokuke</cp:lastModifiedBy>
  <dcterms:modified xsi:type="dcterms:W3CDTF">2020-09-22T07:53:26Z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